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2EA8" w14:textId="77777777" w:rsidR="00396529" w:rsidRPr="00FF537A" w:rsidRDefault="00396529" w:rsidP="00396529">
      <w:pPr>
        <w:rPr>
          <w:lang w:val="es-PE"/>
        </w:rPr>
      </w:pPr>
    </w:p>
    <w:p w14:paraId="2007E1BD" w14:textId="77777777" w:rsidR="00396529" w:rsidRPr="00FF537A" w:rsidRDefault="00396529" w:rsidP="00396529">
      <w:pPr>
        <w:rPr>
          <w:lang w:val="es-PE"/>
        </w:rPr>
      </w:pPr>
    </w:p>
    <w:p w14:paraId="696BC921" w14:textId="77777777" w:rsidR="00396529" w:rsidRPr="00FF537A" w:rsidRDefault="00396529" w:rsidP="00396529">
      <w:pPr>
        <w:rPr>
          <w:lang w:val="es-PE"/>
        </w:rPr>
      </w:pPr>
    </w:p>
    <w:p w14:paraId="670FDD0A" w14:textId="77777777" w:rsidR="00396529" w:rsidRPr="00FF537A" w:rsidRDefault="00396529" w:rsidP="00396529">
      <w:pPr>
        <w:rPr>
          <w:lang w:val="es-PE"/>
        </w:rPr>
      </w:pPr>
    </w:p>
    <w:p w14:paraId="669FB19B" w14:textId="77777777" w:rsidR="00396529" w:rsidRPr="00FF537A" w:rsidRDefault="00396529" w:rsidP="00396529">
      <w:pPr>
        <w:rPr>
          <w:lang w:val="es-PE"/>
        </w:rPr>
      </w:pPr>
    </w:p>
    <w:p w14:paraId="176D7382" w14:textId="77777777" w:rsidR="00396529" w:rsidRPr="00FF537A" w:rsidRDefault="00396529" w:rsidP="00396529">
      <w:pPr>
        <w:rPr>
          <w:lang w:val="es-PE"/>
        </w:rPr>
      </w:pPr>
    </w:p>
    <w:p w14:paraId="5CF500CA" w14:textId="77777777" w:rsidR="00396529" w:rsidRPr="00FF537A" w:rsidRDefault="00396529" w:rsidP="00396529">
      <w:pPr>
        <w:rPr>
          <w:lang w:val="es-PE"/>
        </w:rPr>
      </w:pPr>
    </w:p>
    <w:p w14:paraId="3E2C38EC" w14:textId="77777777" w:rsidR="00396529" w:rsidRPr="00FF537A" w:rsidRDefault="00396529" w:rsidP="00396529">
      <w:pPr>
        <w:rPr>
          <w:lang w:val="es-PE"/>
        </w:rPr>
      </w:pPr>
    </w:p>
    <w:p w14:paraId="41909305" w14:textId="77777777" w:rsidR="00396529" w:rsidRPr="00FF537A" w:rsidRDefault="00396529" w:rsidP="00396529">
      <w:pPr>
        <w:rPr>
          <w:lang w:val="es-PE"/>
        </w:rPr>
      </w:pPr>
    </w:p>
    <w:p w14:paraId="62650620" w14:textId="77777777" w:rsidR="00396529" w:rsidRPr="00FF537A" w:rsidRDefault="00396529" w:rsidP="00396529">
      <w:pPr>
        <w:rPr>
          <w:lang w:val="es-PE"/>
        </w:rPr>
      </w:pPr>
    </w:p>
    <w:p w14:paraId="58A8D543" w14:textId="77777777" w:rsidR="00396529" w:rsidRPr="00FF537A" w:rsidRDefault="00396529" w:rsidP="00396529">
      <w:pPr>
        <w:rPr>
          <w:lang w:val="es-PE"/>
        </w:rPr>
      </w:pPr>
    </w:p>
    <w:p w14:paraId="600A4ACC" w14:textId="77777777" w:rsidR="00396529" w:rsidRPr="00FF537A" w:rsidRDefault="00396529" w:rsidP="00396529">
      <w:pPr>
        <w:rPr>
          <w:color w:val="000000" w:themeColor="text1"/>
          <w:lang w:val="es-PE"/>
        </w:rPr>
      </w:pPr>
    </w:p>
    <w:p w14:paraId="05E45DB0" w14:textId="77777777" w:rsidR="00396529" w:rsidRPr="00FF537A" w:rsidRDefault="00396529" w:rsidP="00396529">
      <w:pPr>
        <w:jc w:val="both"/>
        <w:rPr>
          <w:color w:val="000000" w:themeColor="text1"/>
          <w:sz w:val="28"/>
          <w:lang w:val="es-PE"/>
        </w:rPr>
      </w:pPr>
    </w:p>
    <w:p w14:paraId="24EAD9CB" w14:textId="77777777" w:rsidR="00396529" w:rsidRPr="00FF537A" w:rsidRDefault="00396529" w:rsidP="00396529">
      <w:pPr>
        <w:jc w:val="both"/>
        <w:rPr>
          <w:color w:val="000000" w:themeColor="text1"/>
          <w:sz w:val="28"/>
          <w:lang w:val="es-PE"/>
        </w:rPr>
      </w:pPr>
    </w:p>
    <w:p w14:paraId="60B204B4" w14:textId="77777777" w:rsidR="00396529" w:rsidRPr="00FF537A" w:rsidRDefault="00396529" w:rsidP="00396529">
      <w:pPr>
        <w:jc w:val="both"/>
        <w:rPr>
          <w:color w:val="000000" w:themeColor="text1"/>
          <w:sz w:val="28"/>
          <w:lang w:val="es-PE"/>
        </w:rPr>
      </w:pPr>
    </w:p>
    <w:p w14:paraId="286B63EE" w14:textId="77777777" w:rsidR="00396529" w:rsidRPr="00FF537A" w:rsidRDefault="00396529" w:rsidP="00396529">
      <w:pPr>
        <w:jc w:val="both"/>
        <w:rPr>
          <w:color w:val="000000" w:themeColor="text1"/>
          <w:sz w:val="28"/>
          <w:lang w:val="es-PE"/>
        </w:rPr>
      </w:pPr>
    </w:p>
    <w:p w14:paraId="3AE56293" w14:textId="77777777" w:rsidR="00396529" w:rsidRPr="00FF537A" w:rsidRDefault="00396529" w:rsidP="00396529">
      <w:pPr>
        <w:jc w:val="both"/>
        <w:rPr>
          <w:color w:val="000000" w:themeColor="text1"/>
          <w:sz w:val="28"/>
          <w:lang w:val="es-PE"/>
        </w:rPr>
      </w:pPr>
    </w:p>
    <w:p w14:paraId="0D037553" w14:textId="77777777" w:rsidR="00396529" w:rsidRPr="00FF537A" w:rsidRDefault="00396529" w:rsidP="00396529">
      <w:pPr>
        <w:jc w:val="both"/>
        <w:rPr>
          <w:color w:val="000000" w:themeColor="text1"/>
          <w:sz w:val="28"/>
          <w:lang w:val="es-PE"/>
        </w:rPr>
      </w:pPr>
    </w:p>
    <w:p w14:paraId="58B8B569" w14:textId="77777777" w:rsidR="00396529" w:rsidRPr="00FF537A" w:rsidRDefault="00396529" w:rsidP="00396529">
      <w:pPr>
        <w:jc w:val="both"/>
        <w:rPr>
          <w:color w:val="000000" w:themeColor="text1"/>
          <w:sz w:val="28"/>
          <w:lang w:val="es-PE"/>
        </w:rPr>
      </w:pPr>
      <w:r w:rsidRPr="00FF537A">
        <w:rPr>
          <w:color w:val="000000" w:themeColor="text1"/>
          <w:sz w:val="28"/>
          <w:lang w:val="es-PE"/>
        </w:rPr>
        <w:t>PE-L1228</w:t>
      </w:r>
    </w:p>
    <w:p w14:paraId="41146931" w14:textId="77777777" w:rsidR="00396529" w:rsidRPr="00FF537A" w:rsidRDefault="00396529" w:rsidP="00396529">
      <w:pPr>
        <w:jc w:val="both"/>
        <w:rPr>
          <w:b/>
          <w:color w:val="000000" w:themeColor="text1"/>
          <w:sz w:val="32"/>
          <w:lang w:val="es-PE"/>
        </w:rPr>
      </w:pPr>
      <w:r w:rsidRPr="00FF537A">
        <w:rPr>
          <w:b/>
          <w:color w:val="000000" w:themeColor="text1"/>
          <w:sz w:val="32"/>
          <w:lang w:val="es-PE"/>
        </w:rPr>
        <w:t>PROGRAMA PARA LA TRANSFORMACIÓN DE LAS REDES DE SALUD Y EFICIENCIA DE LA GESTIÓN SANITARIA</w:t>
      </w:r>
    </w:p>
    <w:p w14:paraId="471453CB" w14:textId="77777777" w:rsidR="00396529" w:rsidRPr="00FF537A" w:rsidRDefault="00396529" w:rsidP="00396529">
      <w:pPr>
        <w:rPr>
          <w:color w:val="000000" w:themeColor="text1"/>
          <w:sz w:val="24"/>
          <w:lang w:val="es-PE"/>
        </w:rPr>
      </w:pPr>
    </w:p>
    <w:p w14:paraId="71DF6829" w14:textId="77777777" w:rsidR="00396529" w:rsidRPr="00FF537A" w:rsidRDefault="00396529" w:rsidP="00396529">
      <w:pPr>
        <w:rPr>
          <w:color w:val="000000" w:themeColor="text1"/>
          <w:sz w:val="24"/>
          <w:lang w:val="es-PE"/>
        </w:rPr>
      </w:pPr>
    </w:p>
    <w:p w14:paraId="22ABEFCC" w14:textId="1676C495" w:rsidR="00396529" w:rsidRPr="00FF537A" w:rsidRDefault="000D2F6E" w:rsidP="00396529">
      <w:pPr>
        <w:rPr>
          <w:sz w:val="32"/>
          <w:lang w:val="es-PE"/>
        </w:rPr>
      </w:pPr>
      <w:r w:rsidRPr="00FF537A">
        <w:rPr>
          <w:sz w:val="32"/>
          <w:lang w:val="es-PE"/>
        </w:rPr>
        <w:t xml:space="preserve">Marco </w:t>
      </w:r>
      <w:r w:rsidR="00B10BC6" w:rsidRPr="00FF537A">
        <w:rPr>
          <w:sz w:val="32"/>
          <w:lang w:val="es-PE"/>
        </w:rPr>
        <w:t xml:space="preserve">de Gestión </w:t>
      </w:r>
      <w:r w:rsidR="00396529" w:rsidRPr="00FF537A">
        <w:rPr>
          <w:sz w:val="32"/>
          <w:lang w:val="es-PE"/>
        </w:rPr>
        <w:t>Ambiental y Social</w:t>
      </w:r>
      <w:r w:rsidR="00D8620D" w:rsidRPr="00FF537A">
        <w:rPr>
          <w:sz w:val="32"/>
          <w:lang w:val="es-PE"/>
        </w:rPr>
        <w:t xml:space="preserve"> (M</w:t>
      </w:r>
      <w:r w:rsidR="007C6EAF" w:rsidRPr="00FF537A">
        <w:rPr>
          <w:sz w:val="32"/>
          <w:lang w:val="es-PE"/>
        </w:rPr>
        <w:t>G</w:t>
      </w:r>
      <w:r w:rsidR="00D8620D" w:rsidRPr="00FF537A">
        <w:rPr>
          <w:sz w:val="32"/>
          <w:lang w:val="es-PE"/>
        </w:rPr>
        <w:t>AS)</w:t>
      </w:r>
    </w:p>
    <w:p w14:paraId="391B252C" w14:textId="77777777" w:rsidR="00396529" w:rsidRPr="00FF537A" w:rsidRDefault="00396529" w:rsidP="00396529">
      <w:pPr>
        <w:rPr>
          <w:sz w:val="24"/>
          <w:lang w:val="es-PE"/>
        </w:rPr>
      </w:pPr>
      <w:r w:rsidRPr="00FF537A">
        <w:rPr>
          <w:lang w:val="es-PE"/>
        </w:rPr>
        <w:tab/>
      </w:r>
    </w:p>
    <w:p w14:paraId="616DEE70" w14:textId="77777777" w:rsidR="00396529" w:rsidRPr="00FF537A" w:rsidRDefault="00396529" w:rsidP="00396529">
      <w:pPr>
        <w:tabs>
          <w:tab w:val="left" w:pos="3324"/>
        </w:tabs>
        <w:rPr>
          <w:lang w:val="es-PE"/>
        </w:rPr>
      </w:pPr>
    </w:p>
    <w:p w14:paraId="51611647" w14:textId="77777777" w:rsidR="00396529" w:rsidRPr="00FF537A" w:rsidRDefault="00396529" w:rsidP="00396529">
      <w:pPr>
        <w:rPr>
          <w:lang w:val="es-PE"/>
        </w:rPr>
      </w:pPr>
    </w:p>
    <w:p w14:paraId="14A08899" w14:textId="77777777" w:rsidR="00396529" w:rsidRPr="00FF537A" w:rsidRDefault="00396529" w:rsidP="00396529">
      <w:pPr>
        <w:rPr>
          <w:lang w:val="es-PE"/>
        </w:rPr>
      </w:pPr>
    </w:p>
    <w:p w14:paraId="6DA51126" w14:textId="77777777" w:rsidR="000D2F6E" w:rsidRPr="00FF537A" w:rsidRDefault="000D2F6E" w:rsidP="00396529">
      <w:pPr>
        <w:rPr>
          <w:lang w:val="es-PE"/>
        </w:rPr>
      </w:pPr>
    </w:p>
    <w:p w14:paraId="708FC827" w14:textId="77777777" w:rsidR="000D2F6E" w:rsidRPr="00FF537A" w:rsidRDefault="000D2F6E" w:rsidP="00396529">
      <w:pPr>
        <w:rPr>
          <w:lang w:val="es-PE"/>
        </w:rPr>
      </w:pPr>
    </w:p>
    <w:p w14:paraId="56FE68FE" w14:textId="77777777" w:rsidR="000D2F6E" w:rsidRPr="00FF537A" w:rsidRDefault="000D2F6E" w:rsidP="00396529">
      <w:pPr>
        <w:rPr>
          <w:lang w:val="es-PE"/>
        </w:rPr>
      </w:pPr>
    </w:p>
    <w:p w14:paraId="790EB69B" w14:textId="77777777" w:rsidR="000D2F6E" w:rsidRPr="00FF537A" w:rsidRDefault="000D2F6E" w:rsidP="00396529">
      <w:pPr>
        <w:rPr>
          <w:lang w:val="es-PE"/>
        </w:rPr>
      </w:pPr>
    </w:p>
    <w:p w14:paraId="44804C73" w14:textId="77777777" w:rsidR="00396529" w:rsidRPr="00FF537A" w:rsidRDefault="00396529" w:rsidP="00396529">
      <w:pPr>
        <w:rPr>
          <w:lang w:val="es-PE"/>
        </w:rPr>
      </w:pPr>
    </w:p>
    <w:p w14:paraId="0901A03D" w14:textId="77777777" w:rsidR="00396529" w:rsidRPr="00FF537A" w:rsidRDefault="00396529" w:rsidP="00396529">
      <w:pPr>
        <w:rPr>
          <w:lang w:val="es-PE"/>
        </w:rPr>
      </w:pPr>
    </w:p>
    <w:p w14:paraId="1E6CEA14" w14:textId="5B2968BB" w:rsidR="00396529" w:rsidRPr="00FF537A" w:rsidRDefault="00396529" w:rsidP="00396529">
      <w:pPr>
        <w:rPr>
          <w:lang w:val="es-PE"/>
        </w:rPr>
      </w:pPr>
    </w:p>
    <w:p w14:paraId="535CB14B" w14:textId="7C7CCF4B" w:rsidR="00396529" w:rsidRPr="00FF537A" w:rsidRDefault="00396529" w:rsidP="00396529">
      <w:pPr>
        <w:jc w:val="center"/>
        <w:rPr>
          <w:lang w:val="es-PE"/>
        </w:rPr>
      </w:pPr>
    </w:p>
    <w:p w14:paraId="260A74A5" w14:textId="77777777" w:rsidR="00396529" w:rsidRPr="00FF537A" w:rsidRDefault="00396529" w:rsidP="00396529">
      <w:pPr>
        <w:jc w:val="center"/>
        <w:rPr>
          <w:lang w:val="es-PE"/>
        </w:rPr>
      </w:pPr>
    </w:p>
    <w:p w14:paraId="7A29B514" w14:textId="77777777" w:rsidR="00396529" w:rsidRPr="00FF537A" w:rsidRDefault="00396529" w:rsidP="00396529">
      <w:pPr>
        <w:pStyle w:val="BodyText"/>
        <w:spacing w:before="5"/>
        <w:rPr>
          <w:rFonts w:ascii="Times New Roman"/>
          <w:sz w:val="29"/>
          <w:lang w:val="es-PE"/>
        </w:rPr>
      </w:pPr>
    </w:p>
    <w:p w14:paraId="2D14C9FC" w14:textId="77777777" w:rsidR="00396529" w:rsidRPr="00FF537A" w:rsidRDefault="00396529" w:rsidP="00396529">
      <w:pPr>
        <w:pStyle w:val="BodyText"/>
        <w:spacing w:before="5"/>
        <w:rPr>
          <w:rFonts w:ascii="Times New Roman"/>
          <w:sz w:val="29"/>
          <w:lang w:val="es-PE"/>
        </w:rPr>
      </w:pPr>
    </w:p>
    <w:p w14:paraId="11959CFF" w14:textId="77777777" w:rsidR="00396529" w:rsidRPr="00FF537A" w:rsidRDefault="00396529" w:rsidP="00396529">
      <w:pPr>
        <w:pStyle w:val="BodyText"/>
        <w:spacing w:before="5"/>
        <w:rPr>
          <w:rFonts w:ascii="Times New Roman"/>
          <w:sz w:val="29"/>
          <w:lang w:val="es-PE"/>
        </w:rPr>
      </w:pPr>
    </w:p>
    <w:p w14:paraId="33B48AF3" w14:textId="77777777" w:rsidR="00396529" w:rsidRPr="00FF537A" w:rsidRDefault="00396529" w:rsidP="00396529">
      <w:pPr>
        <w:pStyle w:val="BodyText"/>
        <w:spacing w:before="5"/>
        <w:rPr>
          <w:rFonts w:ascii="Times New Roman"/>
          <w:sz w:val="29"/>
          <w:lang w:val="es-PE"/>
        </w:rPr>
      </w:pPr>
    </w:p>
    <w:p w14:paraId="30435B7A" w14:textId="77777777" w:rsidR="00396529" w:rsidRPr="00FF537A" w:rsidRDefault="00396529" w:rsidP="00396529">
      <w:pPr>
        <w:pStyle w:val="BodyText"/>
        <w:spacing w:before="5"/>
        <w:rPr>
          <w:rFonts w:ascii="Times New Roman"/>
          <w:sz w:val="29"/>
          <w:lang w:val="es-PE"/>
        </w:rPr>
      </w:pPr>
    </w:p>
    <w:p w14:paraId="231930F0" w14:textId="77777777" w:rsidR="00396529" w:rsidRPr="00FF537A" w:rsidRDefault="00396529" w:rsidP="00396529">
      <w:pPr>
        <w:pStyle w:val="BodyText"/>
        <w:spacing w:before="5"/>
        <w:rPr>
          <w:rFonts w:ascii="Times New Roman"/>
          <w:sz w:val="29"/>
          <w:lang w:val="es-PE"/>
        </w:rPr>
      </w:pPr>
    </w:p>
    <w:p w14:paraId="187723F5" w14:textId="77777777" w:rsidR="00616FDC" w:rsidRPr="00FF537A" w:rsidRDefault="00616FDC" w:rsidP="00396529">
      <w:pPr>
        <w:pStyle w:val="BodyText"/>
        <w:spacing w:before="5"/>
        <w:rPr>
          <w:rFonts w:ascii="Times New Roman"/>
          <w:sz w:val="29"/>
          <w:lang w:val="es-PE"/>
        </w:rPr>
      </w:pPr>
    </w:p>
    <w:p w14:paraId="2DAB2D65" w14:textId="77777777" w:rsidR="00197D40" w:rsidRPr="00FF537A" w:rsidRDefault="00197D40">
      <w:pPr>
        <w:rPr>
          <w:lang w:val="es-PE"/>
        </w:rPr>
      </w:pPr>
    </w:p>
    <w:p w14:paraId="1AF948CC" w14:textId="77777777" w:rsidR="000A6563" w:rsidRPr="00FF537A" w:rsidRDefault="000A6563">
      <w:pPr>
        <w:rPr>
          <w:lang w:val="es-PE"/>
        </w:rPr>
      </w:pPr>
    </w:p>
    <w:p w14:paraId="686A6A10" w14:textId="77777777" w:rsidR="00EF7B6A" w:rsidRPr="00FF537A" w:rsidRDefault="00EF7B6A">
      <w:pPr>
        <w:widowControl/>
        <w:autoSpaceDE/>
        <w:autoSpaceDN/>
        <w:spacing w:after="160" w:line="259" w:lineRule="auto"/>
        <w:rPr>
          <w:lang w:val="es-PE"/>
        </w:rPr>
      </w:pPr>
      <w:r w:rsidRPr="00FF537A">
        <w:rPr>
          <w:lang w:val="es-PE"/>
        </w:rPr>
        <w:br w:type="page"/>
      </w:r>
    </w:p>
    <w:p w14:paraId="5648E4C9" w14:textId="77777777" w:rsidR="00EF7B6A" w:rsidRPr="00DA7102" w:rsidRDefault="00EF7B6A" w:rsidP="00EF7B6A">
      <w:pPr>
        <w:spacing w:after="360"/>
        <w:jc w:val="center"/>
        <w:rPr>
          <w:rFonts w:ascii="Arial Black" w:hAnsi="Arial Black"/>
          <w:b/>
          <w:sz w:val="40"/>
          <w:szCs w:val="28"/>
          <w:lang w:val="es-PE"/>
        </w:rPr>
      </w:pPr>
      <w:r w:rsidRPr="00DA7102">
        <w:rPr>
          <w:rFonts w:ascii="Arial Black" w:hAnsi="Arial Black"/>
          <w:b/>
          <w:sz w:val="40"/>
          <w:szCs w:val="28"/>
          <w:lang w:val="es-PE"/>
        </w:rPr>
        <w:lastRenderedPageBreak/>
        <w:t>INDICE GENERAL</w:t>
      </w:r>
    </w:p>
    <w:sdt>
      <w:sdtPr>
        <w:rPr>
          <w:rFonts w:ascii="Arial" w:eastAsia="Arial" w:hAnsi="Arial" w:cs="Arial"/>
          <w:color w:val="auto"/>
          <w:sz w:val="22"/>
          <w:szCs w:val="22"/>
          <w:lang w:val="en-US" w:eastAsia="en-US"/>
        </w:rPr>
        <w:id w:val="-1799284356"/>
        <w:docPartObj>
          <w:docPartGallery w:val="Table of Contents"/>
          <w:docPartUnique/>
        </w:docPartObj>
      </w:sdtPr>
      <w:sdtEndPr>
        <w:rPr>
          <w:b/>
          <w:bCs/>
        </w:rPr>
      </w:sdtEndPr>
      <w:sdtContent>
        <w:p w14:paraId="457DD600" w14:textId="77777777" w:rsidR="00EF7B6A" w:rsidRPr="00FF537A" w:rsidRDefault="00EF7B6A">
          <w:pPr>
            <w:pStyle w:val="TOCHeading"/>
          </w:pPr>
        </w:p>
        <w:p w14:paraId="36203D0B" w14:textId="77777777" w:rsidR="00D45462" w:rsidRPr="00047A9F" w:rsidRDefault="00EF7B6A">
          <w:pPr>
            <w:pStyle w:val="TOC1"/>
            <w:tabs>
              <w:tab w:val="right" w:leader="dot" w:pos="8494"/>
            </w:tabs>
            <w:rPr>
              <w:rFonts w:asciiTheme="minorHAnsi" w:eastAsiaTheme="minorEastAsia" w:hAnsiTheme="minorHAnsi" w:cstheme="minorBidi"/>
              <w:noProof/>
              <w:lang w:val="es-PE" w:eastAsia="es-PE"/>
            </w:rPr>
          </w:pPr>
          <w:r w:rsidRPr="00DA7102">
            <w:rPr>
              <w:lang w:val="es-PE"/>
            </w:rPr>
            <w:fldChar w:fldCharType="begin"/>
          </w:r>
          <w:r w:rsidRPr="00DA7102">
            <w:rPr>
              <w:lang w:val="es-PE"/>
            </w:rPr>
            <w:instrText xml:space="preserve"> TOC \o "1-3" \h \z \u </w:instrText>
          </w:r>
          <w:r w:rsidRPr="00DA7102">
            <w:rPr>
              <w:lang w:val="es-PE"/>
            </w:rPr>
            <w:fldChar w:fldCharType="separate"/>
          </w:r>
          <w:hyperlink w:anchor="_Toc531193265" w:history="1">
            <w:r w:rsidR="00D45462" w:rsidRPr="00047A9F">
              <w:rPr>
                <w:rStyle w:val="Hyperlink"/>
                <w:b/>
                <w:noProof/>
                <w:lang w:val="es-PE"/>
              </w:rPr>
              <w:t>RESUMEN EJECUTIVO</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_Toc531193265 \h </w:instrText>
            </w:r>
            <w:r w:rsidR="00D45462" w:rsidRPr="00047A9F">
              <w:rPr>
                <w:noProof/>
                <w:webHidden/>
              </w:rPr>
            </w:r>
            <w:r w:rsidR="00D45462" w:rsidRPr="00047A9F">
              <w:rPr>
                <w:noProof/>
                <w:webHidden/>
              </w:rPr>
              <w:fldChar w:fldCharType="separate"/>
            </w:r>
            <w:r w:rsidR="00D45462" w:rsidRPr="00047A9F">
              <w:rPr>
                <w:noProof/>
                <w:webHidden/>
              </w:rPr>
              <w:t>6</w:t>
            </w:r>
            <w:r w:rsidR="00D45462" w:rsidRPr="00047A9F">
              <w:rPr>
                <w:noProof/>
                <w:webHidden/>
              </w:rPr>
              <w:fldChar w:fldCharType="end"/>
            </w:r>
          </w:hyperlink>
        </w:p>
        <w:p w14:paraId="0DD2AA0A" w14:textId="77777777" w:rsidR="00D45462" w:rsidRPr="00047A9F" w:rsidRDefault="007D1F56">
          <w:pPr>
            <w:pStyle w:val="TOC1"/>
            <w:tabs>
              <w:tab w:val="right" w:leader="dot" w:pos="8494"/>
            </w:tabs>
            <w:rPr>
              <w:rFonts w:asciiTheme="minorHAnsi" w:eastAsiaTheme="minorEastAsia" w:hAnsiTheme="minorHAnsi" w:cstheme="minorBidi"/>
              <w:noProof/>
              <w:lang w:val="es-PE" w:eastAsia="es-PE"/>
            </w:rPr>
          </w:pPr>
          <w:hyperlink w:anchor="_Toc531193266" w:history="1">
            <w:r w:rsidR="00D45462" w:rsidRPr="00047A9F">
              <w:rPr>
                <w:rStyle w:val="Hyperlink"/>
                <w:b/>
                <w:noProof/>
                <w:lang w:val="es-PE"/>
              </w:rPr>
              <w:t>PRESENTACIÓN</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_Toc531193266 \h </w:instrText>
            </w:r>
            <w:r w:rsidR="00D45462" w:rsidRPr="00047A9F">
              <w:rPr>
                <w:noProof/>
                <w:webHidden/>
              </w:rPr>
            </w:r>
            <w:r w:rsidR="00D45462" w:rsidRPr="00047A9F">
              <w:rPr>
                <w:noProof/>
                <w:webHidden/>
              </w:rPr>
              <w:fldChar w:fldCharType="separate"/>
            </w:r>
            <w:r w:rsidR="00D45462" w:rsidRPr="00047A9F">
              <w:rPr>
                <w:noProof/>
                <w:webHidden/>
              </w:rPr>
              <w:t>9</w:t>
            </w:r>
            <w:r w:rsidR="00D45462" w:rsidRPr="00047A9F">
              <w:rPr>
                <w:noProof/>
                <w:webHidden/>
              </w:rPr>
              <w:fldChar w:fldCharType="end"/>
            </w:r>
          </w:hyperlink>
        </w:p>
        <w:p w14:paraId="65D1E958" w14:textId="77777777" w:rsidR="00D45462" w:rsidRPr="00047A9F" w:rsidRDefault="007D1F56">
          <w:pPr>
            <w:pStyle w:val="TOC1"/>
            <w:tabs>
              <w:tab w:val="left" w:pos="660"/>
              <w:tab w:val="right" w:leader="dot" w:pos="8494"/>
            </w:tabs>
            <w:rPr>
              <w:rFonts w:asciiTheme="minorHAnsi" w:eastAsiaTheme="minorEastAsia" w:hAnsiTheme="minorHAnsi" w:cstheme="minorBidi"/>
              <w:noProof/>
              <w:lang w:val="es-PE" w:eastAsia="es-PE"/>
            </w:rPr>
          </w:pPr>
          <w:hyperlink w:anchor="_Toc531193267" w:history="1">
            <w:r w:rsidR="00D45462" w:rsidRPr="00047A9F">
              <w:rPr>
                <w:rStyle w:val="Hyperlink"/>
                <w:b/>
                <w:noProof/>
                <w:lang w:val="es-PE"/>
              </w:rPr>
              <w:t>A.</w:t>
            </w:r>
            <w:r w:rsidR="00D45462" w:rsidRPr="00047A9F">
              <w:rPr>
                <w:rFonts w:asciiTheme="minorHAnsi" w:eastAsiaTheme="minorEastAsia" w:hAnsiTheme="minorHAnsi" w:cstheme="minorBidi"/>
                <w:noProof/>
                <w:lang w:val="es-PE" w:eastAsia="es-PE"/>
              </w:rPr>
              <w:tab/>
            </w:r>
            <w:r w:rsidR="00D45462" w:rsidRPr="00047A9F">
              <w:rPr>
                <w:rStyle w:val="Hyperlink"/>
                <w:b/>
                <w:noProof/>
                <w:lang w:val="es-PE"/>
              </w:rPr>
              <w:t>OBJETIVOS DEL MAS</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_Toc531193267 \h </w:instrText>
            </w:r>
            <w:r w:rsidR="00D45462" w:rsidRPr="00047A9F">
              <w:rPr>
                <w:noProof/>
                <w:webHidden/>
              </w:rPr>
            </w:r>
            <w:r w:rsidR="00D45462" w:rsidRPr="00047A9F">
              <w:rPr>
                <w:noProof/>
                <w:webHidden/>
              </w:rPr>
              <w:fldChar w:fldCharType="separate"/>
            </w:r>
            <w:r w:rsidR="00D45462" w:rsidRPr="00047A9F">
              <w:rPr>
                <w:noProof/>
                <w:webHidden/>
              </w:rPr>
              <w:t>10</w:t>
            </w:r>
            <w:r w:rsidR="00D45462" w:rsidRPr="00047A9F">
              <w:rPr>
                <w:noProof/>
                <w:webHidden/>
              </w:rPr>
              <w:fldChar w:fldCharType="end"/>
            </w:r>
          </w:hyperlink>
        </w:p>
        <w:p w14:paraId="40F1B926" w14:textId="77777777" w:rsidR="00D45462" w:rsidRPr="00047A9F" w:rsidRDefault="007D1F56">
          <w:pPr>
            <w:pStyle w:val="TOC2"/>
            <w:tabs>
              <w:tab w:val="left" w:pos="660"/>
              <w:tab w:val="right" w:leader="dot" w:pos="8494"/>
            </w:tabs>
            <w:rPr>
              <w:rFonts w:asciiTheme="minorHAnsi" w:eastAsiaTheme="minorEastAsia" w:hAnsiTheme="minorHAnsi" w:cstheme="minorBidi"/>
              <w:noProof/>
              <w:lang w:val="es-PE" w:eastAsia="es-PE"/>
            </w:rPr>
          </w:pPr>
          <w:hyperlink w:anchor="_Toc531193268" w:history="1">
            <w:r w:rsidR="00D45462" w:rsidRPr="00047A9F">
              <w:rPr>
                <w:rStyle w:val="Hyperlink"/>
                <w:rFonts w:eastAsia="Times New Roman"/>
                <w:b/>
                <w:noProof/>
                <w:lang w:val="es-PE"/>
              </w:rPr>
              <w:t>1.</w:t>
            </w:r>
            <w:r w:rsidR="00D45462" w:rsidRPr="00047A9F">
              <w:rPr>
                <w:rFonts w:asciiTheme="minorHAnsi" w:eastAsiaTheme="minorEastAsia" w:hAnsiTheme="minorHAnsi" w:cstheme="minorBidi"/>
                <w:noProof/>
                <w:lang w:val="es-PE" w:eastAsia="es-PE"/>
              </w:rPr>
              <w:tab/>
            </w:r>
            <w:r w:rsidR="00D45462" w:rsidRPr="00047A9F">
              <w:rPr>
                <w:rStyle w:val="Hyperlink"/>
                <w:rFonts w:eastAsia="Times New Roman"/>
                <w:b/>
                <w:noProof/>
                <w:lang w:val="es-PE"/>
              </w:rPr>
              <w:t>Objetivo general</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_Toc531193268 \h </w:instrText>
            </w:r>
            <w:r w:rsidR="00D45462" w:rsidRPr="00047A9F">
              <w:rPr>
                <w:noProof/>
                <w:webHidden/>
              </w:rPr>
            </w:r>
            <w:r w:rsidR="00D45462" w:rsidRPr="00047A9F">
              <w:rPr>
                <w:noProof/>
                <w:webHidden/>
              </w:rPr>
              <w:fldChar w:fldCharType="separate"/>
            </w:r>
            <w:r w:rsidR="00D45462" w:rsidRPr="00047A9F">
              <w:rPr>
                <w:noProof/>
                <w:webHidden/>
              </w:rPr>
              <w:t>10</w:t>
            </w:r>
            <w:r w:rsidR="00D45462" w:rsidRPr="00047A9F">
              <w:rPr>
                <w:noProof/>
                <w:webHidden/>
              </w:rPr>
              <w:fldChar w:fldCharType="end"/>
            </w:r>
          </w:hyperlink>
        </w:p>
        <w:p w14:paraId="1458BB07" w14:textId="77777777" w:rsidR="00D45462" w:rsidRPr="00047A9F" w:rsidRDefault="007D1F56">
          <w:pPr>
            <w:pStyle w:val="TOC2"/>
            <w:tabs>
              <w:tab w:val="left" w:pos="660"/>
              <w:tab w:val="right" w:leader="dot" w:pos="8494"/>
            </w:tabs>
            <w:rPr>
              <w:rFonts w:asciiTheme="minorHAnsi" w:eastAsiaTheme="minorEastAsia" w:hAnsiTheme="minorHAnsi" w:cstheme="minorBidi"/>
              <w:noProof/>
              <w:lang w:val="es-PE" w:eastAsia="es-PE"/>
            </w:rPr>
          </w:pPr>
          <w:hyperlink w:anchor="_Toc531193269" w:history="1">
            <w:r w:rsidR="00D45462" w:rsidRPr="00047A9F">
              <w:rPr>
                <w:rStyle w:val="Hyperlink"/>
                <w:rFonts w:eastAsia="Times New Roman"/>
                <w:b/>
                <w:noProof/>
                <w:lang w:val="es-PE"/>
              </w:rPr>
              <w:t>2.</w:t>
            </w:r>
            <w:r w:rsidR="00D45462" w:rsidRPr="00047A9F">
              <w:rPr>
                <w:rFonts w:asciiTheme="minorHAnsi" w:eastAsiaTheme="minorEastAsia" w:hAnsiTheme="minorHAnsi" w:cstheme="minorBidi"/>
                <w:noProof/>
                <w:lang w:val="es-PE" w:eastAsia="es-PE"/>
              </w:rPr>
              <w:tab/>
            </w:r>
            <w:r w:rsidR="00D45462" w:rsidRPr="00047A9F">
              <w:rPr>
                <w:rStyle w:val="Hyperlink"/>
                <w:rFonts w:eastAsia="Times New Roman"/>
                <w:b/>
                <w:noProof/>
                <w:lang w:val="es-PE"/>
              </w:rPr>
              <w:t>Objetivos Específicos</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_Toc531193269 \h </w:instrText>
            </w:r>
            <w:r w:rsidR="00D45462" w:rsidRPr="00047A9F">
              <w:rPr>
                <w:noProof/>
                <w:webHidden/>
              </w:rPr>
            </w:r>
            <w:r w:rsidR="00D45462" w:rsidRPr="00047A9F">
              <w:rPr>
                <w:noProof/>
                <w:webHidden/>
              </w:rPr>
              <w:fldChar w:fldCharType="separate"/>
            </w:r>
            <w:r w:rsidR="00D45462" w:rsidRPr="00047A9F">
              <w:rPr>
                <w:noProof/>
                <w:webHidden/>
              </w:rPr>
              <w:t>10</w:t>
            </w:r>
            <w:r w:rsidR="00D45462" w:rsidRPr="00047A9F">
              <w:rPr>
                <w:noProof/>
                <w:webHidden/>
              </w:rPr>
              <w:fldChar w:fldCharType="end"/>
            </w:r>
          </w:hyperlink>
        </w:p>
        <w:p w14:paraId="2B0BB550" w14:textId="77777777" w:rsidR="00D45462" w:rsidRPr="00047A9F" w:rsidRDefault="007D1F56">
          <w:pPr>
            <w:pStyle w:val="TOC1"/>
            <w:tabs>
              <w:tab w:val="left" w:pos="660"/>
              <w:tab w:val="right" w:leader="dot" w:pos="8494"/>
            </w:tabs>
            <w:rPr>
              <w:rFonts w:asciiTheme="minorHAnsi" w:eastAsiaTheme="minorEastAsia" w:hAnsiTheme="minorHAnsi" w:cstheme="minorBidi"/>
              <w:noProof/>
              <w:lang w:val="es-PE" w:eastAsia="es-PE"/>
            </w:rPr>
          </w:pPr>
          <w:hyperlink w:anchor="_Toc531193270" w:history="1">
            <w:r w:rsidR="00D45462" w:rsidRPr="00047A9F">
              <w:rPr>
                <w:rStyle w:val="Hyperlink"/>
                <w:b/>
                <w:noProof/>
                <w:lang w:val="es-PE" w:eastAsia="zh-CN"/>
              </w:rPr>
              <w:t>B.</w:t>
            </w:r>
            <w:r w:rsidR="00D45462" w:rsidRPr="00047A9F">
              <w:rPr>
                <w:rFonts w:asciiTheme="minorHAnsi" w:eastAsiaTheme="minorEastAsia" w:hAnsiTheme="minorHAnsi" w:cstheme="minorBidi"/>
                <w:noProof/>
                <w:lang w:val="es-PE" w:eastAsia="es-PE"/>
              </w:rPr>
              <w:tab/>
            </w:r>
            <w:r w:rsidR="00D45462" w:rsidRPr="00047A9F">
              <w:rPr>
                <w:rStyle w:val="Hyperlink"/>
                <w:b/>
                <w:noProof/>
                <w:lang w:val="es-PE" w:eastAsia="zh-CN"/>
              </w:rPr>
              <w:t>ALCANCE</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_Toc531193270 \h </w:instrText>
            </w:r>
            <w:r w:rsidR="00D45462" w:rsidRPr="00047A9F">
              <w:rPr>
                <w:noProof/>
                <w:webHidden/>
              </w:rPr>
            </w:r>
            <w:r w:rsidR="00D45462" w:rsidRPr="00047A9F">
              <w:rPr>
                <w:noProof/>
                <w:webHidden/>
              </w:rPr>
              <w:fldChar w:fldCharType="separate"/>
            </w:r>
            <w:r w:rsidR="00D45462" w:rsidRPr="00047A9F">
              <w:rPr>
                <w:noProof/>
                <w:webHidden/>
              </w:rPr>
              <w:t>10</w:t>
            </w:r>
            <w:r w:rsidR="00D45462" w:rsidRPr="00047A9F">
              <w:rPr>
                <w:noProof/>
                <w:webHidden/>
              </w:rPr>
              <w:fldChar w:fldCharType="end"/>
            </w:r>
          </w:hyperlink>
        </w:p>
        <w:p w14:paraId="7B37999F" w14:textId="77777777" w:rsidR="00D45462" w:rsidRPr="00047A9F" w:rsidRDefault="007D1F56">
          <w:pPr>
            <w:pStyle w:val="TOC1"/>
            <w:tabs>
              <w:tab w:val="left" w:pos="660"/>
              <w:tab w:val="right" w:leader="dot" w:pos="8494"/>
            </w:tabs>
            <w:rPr>
              <w:rFonts w:asciiTheme="minorHAnsi" w:eastAsiaTheme="minorEastAsia" w:hAnsiTheme="minorHAnsi" w:cstheme="minorBidi"/>
              <w:noProof/>
              <w:lang w:val="es-PE" w:eastAsia="es-PE"/>
            </w:rPr>
          </w:pPr>
          <w:hyperlink w:anchor="_Toc531193271" w:history="1">
            <w:r w:rsidR="00D45462" w:rsidRPr="00047A9F">
              <w:rPr>
                <w:rStyle w:val="Hyperlink"/>
                <w:b/>
                <w:noProof/>
                <w:lang w:val="es-PE" w:eastAsia="zh-CN"/>
              </w:rPr>
              <w:t>C.</w:t>
            </w:r>
            <w:r w:rsidR="00D45462" w:rsidRPr="00047A9F">
              <w:rPr>
                <w:rFonts w:asciiTheme="minorHAnsi" w:eastAsiaTheme="minorEastAsia" w:hAnsiTheme="minorHAnsi" w:cstheme="minorBidi"/>
                <w:noProof/>
                <w:lang w:val="es-PE" w:eastAsia="es-PE"/>
              </w:rPr>
              <w:tab/>
            </w:r>
            <w:r w:rsidR="00D45462" w:rsidRPr="00047A9F">
              <w:rPr>
                <w:rStyle w:val="Hyperlink"/>
                <w:b/>
                <w:noProof/>
                <w:lang w:val="es-PE" w:eastAsia="zh-CN"/>
              </w:rPr>
              <w:t>DESCRIPCIÓN DEL PROGRAMA</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_Toc531193271 \h </w:instrText>
            </w:r>
            <w:r w:rsidR="00D45462" w:rsidRPr="00047A9F">
              <w:rPr>
                <w:noProof/>
                <w:webHidden/>
              </w:rPr>
            </w:r>
            <w:r w:rsidR="00D45462" w:rsidRPr="00047A9F">
              <w:rPr>
                <w:noProof/>
                <w:webHidden/>
              </w:rPr>
              <w:fldChar w:fldCharType="separate"/>
            </w:r>
            <w:r w:rsidR="00D45462" w:rsidRPr="00047A9F">
              <w:rPr>
                <w:noProof/>
                <w:webHidden/>
              </w:rPr>
              <w:t>12</w:t>
            </w:r>
            <w:r w:rsidR="00D45462" w:rsidRPr="00047A9F">
              <w:rPr>
                <w:noProof/>
                <w:webHidden/>
              </w:rPr>
              <w:fldChar w:fldCharType="end"/>
            </w:r>
          </w:hyperlink>
        </w:p>
        <w:p w14:paraId="1F0D679E" w14:textId="77777777" w:rsidR="00D45462" w:rsidRPr="00047A9F" w:rsidRDefault="007D1F56">
          <w:pPr>
            <w:pStyle w:val="TOC2"/>
            <w:tabs>
              <w:tab w:val="left" w:pos="660"/>
              <w:tab w:val="right" w:leader="dot" w:pos="8494"/>
            </w:tabs>
            <w:rPr>
              <w:rFonts w:asciiTheme="minorHAnsi" w:eastAsiaTheme="minorEastAsia" w:hAnsiTheme="minorHAnsi" w:cstheme="minorBidi"/>
              <w:noProof/>
              <w:lang w:val="es-PE" w:eastAsia="es-PE"/>
            </w:rPr>
          </w:pPr>
          <w:hyperlink w:anchor="_Toc531193272" w:history="1">
            <w:r w:rsidR="00D45462" w:rsidRPr="00047A9F">
              <w:rPr>
                <w:rStyle w:val="Hyperlink"/>
                <w:rFonts w:eastAsia="Times New Roman"/>
                <w:noProof/>
                <w:lang w:val="es-PE"/>
              </w:rPr>
              <w:t>1.</w:t>
            </w:r>
            <w:r w:rsidR="00D45462" w:rsidRPr="00047A9F">
              <w:rPr>
                <w:rFonts w:asciiTheme="minorHAnsi" w:eastAsiaTheme="minorEastAsia" w:hAnsiTheme="minorHAnsi" w:cstheme="minorBidi"/>
                <w:noProof/>
                <w:lang w:val="es-PE" w:eastAsia="es-PE"/>
              </w:rPr>
              <w:tab/>
            </w:r>
            <w:r w:rsidR="00D45462" w:rsidRPr="00047A9F">
              <w:rPr>
                <w:rStyle w:val="Hyperlink"/>
                <w:rFonts w:eastAsia="Times New Roman"/>
                <w:b/>
                <w:noProof/>
                <w:lang w:val="es-PE"/>
              </w:rPr>
              <w:t>Objetivo General</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_Toc531193272 \h </w:instrText>
            </w:r>
            <w:r w:rsidR="00D45462" w:rsidRPr="00047A9F">
              <w:rPr>
                <w:noProof/>
                <w:webHidden/>
              </w:rPr>
            </w:r>
            <w:r w:rsidR="00D45462" w:rsidRPr="00047A9F">
              <w:rPr>
                <w:noProof/>
                <w:webHidden/>
              </w:rPr>
              <w:fldChar w:fldCharType="separate"/>
            </w:r>
            <w:r w:rsidR="00D45462" w:rsidRPr="00047A9F">
              <w:rPr>
                <w:noProof/>
                <w:webHidden/>
              </w:rPr>
              <w:t>12</w:t>
            </w:r>
            <w:r w:rsidR="00D45462" w:rsidRPr="00047A9F">
              <w:rPr>
                <w:noProof/>
                <w:webHidden/>
              </w:rPr>
              <w:fldChar w:fldCharType="end"/>
            </w:r>
          </w:hyperlink>
        </w:p>
        <w:p w14:paraId="604CDFCE" w14:textId="77777777" w:rsidR="00D45462" w:rsidRPr="00047A9F" w:rsidRDefault="007D1F56">
          <w:pPr>
            <w:pStyle w:val="TOC2"/>
            <w:tabs>
              <w:tab w:val="left" w:pos="660"/>
              <w:tab w:val="right" w:leader="dot" w:pos="8494"/>
            </w:tabs>
            <w:rPr>
              <w:rFonts w:asciiTheme="minorHAnsi" w:eastAsiaTheme="minorEastAsia" w:hAnsiTheme="minorHAnsi" w:cstheme="minorBidi"/>
              <w:noProof/>
              <w:lang w:val="es-PE" w:eastAsia="es-PE"/>
            </w:rPr>
          </w:pPr>
          <w:hyperlink w:anchor="_Toc531193273" w:history="1">
            <w:r w:rsidR="00D45462" w:rsidRPr="00047A9F">
              <w:rPr>
                <w:rStyle w:val="Hyperlink"/>
                <w:rFonts w:eastAsia="Times New Roman"/>
                <w:noProof/>
                <w:lang w:val="es-PE"/>
              </w:rPr>
              <w:t>2.</w:t>
            </w:r>
            <w:r w:rsidR="00D45462" w:rsidRPr="00047A9F">
              <w:rPr>
                <w:rFonts w:asciiTheme="minorHAnsi" w:eastAsiaTheme="minorEastAsia" w:hAnsiTheme="minorHAnsi" w:cstheme="minorBidi"/>
                <w:noProof/>
                <w:lang w:val="es-PE" w:eastAsia="es-PE"/>
              </w:rPr>
              <w:tab/>
            </w:r>
            <w:r w:rsidR="00D45462" w:rsidRPr="00047A9F">
              <w:rPr>
                <w:rStyle w:val="Hyperlink"/>
                <w:rFonts w:eastAsia="Times New Roman"/>
                <w:b/>
                <w:noProof/>
                <w:lang w:val="es-PE"/>
              </w:rPr>
              <w:t>Objetivos Específicos</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_Toc531193273 \h </w:instrText>
            </w:r>
            <w:r w:rsidR="00D45462" w:rsidRPr="00047A9F">
              <w:rPr>
                <w:noProof/>
                <w:webHidden/>
              </w:rPr>
            </w:r>
            <w:r w:rsidR="00D45462" w:rsidRPr="00047A9F">
              <w:rPr>
                <w:noProof/>
                <w:webHidden/>
              </w:rPr>
              <w:fldChar w:fldCharType="separate"/>
            </w:r>
            <w:r w:rsidR="00D45462" w:rsidRPr="00047A9F">
              <w:rPr>
                <w:noProof/>
                <w:webHidden/>
              </w:rPr>
              <w:t>12</w:t>
            </w:r>
            <w:r w:rsidR="00D45462" w:rsidRPr="00047A9F">
              <w:rPr>
                <w:noProof/>
                <w:webHidden/>
              </w:rPr>
              <w:fldChar w:fldCharType="end"/>
            </w:r>
          </w:hyperlink>
        </w:p>
        <w:p w14:paraId="0032BFA6" w14:textId="77777777" w:rsidR="00D45462" w:rsidRPr="00047A9F" w:rsidRDefault="007D1F56">
          <w:pPr>
            <w:pStyle w:val="TOC2"/>
            <w:tabs>
              <w:tab w:val="left" w:pos="660"/>
              <w:tab w:val="right" w:leader="dot" w:pos="8494"/>
            </w:tabs>
            <w:rPr>
              <w:rFonts w:asciiTheme="minorHAnsi" w:eastAsiaTheme="minorEastAsia" w:hAnsiTheme="minorHAnsi" w:cstheme="minorBidi"/>
              <w:noProof/>
              <w:lang w:val="es-PE" w:eastAsia="es-PE"/>
            </w:rPr>
          </w:pPr>
          <w:hyperlink w:anchor="_Toc531193274" w:history="1">
            <w:r w:rsidR="00D45462" w:rsidRPr="00047A9F">
              <w:rPr>
                <w:rStyle w:val="Hyperlink"/>
                <w:rFonts w:eastAsia="Times New Roman"/>
                <w:noProof/>
                <w:lang w:val="es-PE"/>
              </w:rPr>
              <w:t>3.</w:t>
            </w:r>
            <w:r w:rsidR="00D45462" w:rsidRPr="00047A9F">
              <w:rPr>
                <w:rFonts w:asciiTheme="minorHAnsi" w:eastAsiaTheme="minorEastAsia" w:hAnsiTheme="minorHAnsi" w:cstheme="minorBidi"/>
                <w:noProof/>
                <w:lang w:val="es-PE" w:eastAsia="es-PE"/>
              </w:rPr>
              <w:tab/>
            </w:r>
            <w:r w:rsidR="00D45462" w:rsidRPr="00047A9F">
              <w:rPr>
                <w:rStyle w:val="Hyperlink"/>
                <w:rFonts w:eastAsia="Times New Roman"/>
                <w:b/>
                <w:noProof/>
                <w:lang w:val="es-PE"/>
              </w:rPr>
              <w:t>Componentes del Programa</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_Toc531193274 \h </w:instrText>
            </w:r>
            <w:r w:rsidR="00D45462" w:rsidRPr="00047A9F">
              <w:rPr>
                <w:noProof/>
                <w:webHidden/>
              </w:rPr>
            </w:r>
            <w:r w:rsidR="00D45462" w:rsidRPr="00047A9F">
              <w:rPr>
                <w:noProof/>
                <w:webHidden/>
              </w:rPr>
              <w:fldChar w:fldCharType="separate"/>
            </w:r>
            <w:r w:rsidR="00D45462" w:rsidRPr="00047A9F">
              <w:rPr>
                <w:noProof/>
                <w:webHidden/>
              </w:rPr>
              <w:t>12</w:t>
            </w:r>
            <w:r w:rsidR="00D45462" w:rsidRPr="00047A9F">
              <w:rPr>
                <w:noProof/>
                <w:webHidden/>
              </w:rPr>
              <w:fldChar w:fldCharType="end"/>
            </w:r>
          </w:hyperlink>
        </w:p>
        <w:p w14:paraId="35EF06AB" w14:textId="77777777" w:rsidR="00D45462" w:rsidRPr="00047A9F"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75" w:history="1">
            <w:r w:rsidR="00D45462" w:rsidRPr="00047A9F">
              <w:rPr>
                <w:rStyle w:val="Hyperlink"/>
                <w:noProof/>
              </w:rPr>
              <w:t>(a)</w:t>
            </w:r>
            <w:r w:rsidR="00D45462" w:rsidRPr="00047A9F">
              <w:rPr>
                <w:rFonts w:asciiTheme="minorHAnsi" w:eastAsiaTheme="minorEastAsia" w:hAnsiTheme="minorHAnsi" w:cstheme="minorBidi"/>
                <w:noProof/>
                <w:lang w:val="es-PE" w:eastAsia="es-PE"/>
              </w:rPr>
              <w:tab/>
            </w:r>
            <w:r w:rsidR="00D45462" w:rsidRPr="00047A9F">
              <w:rPr>
                <w:rStyle w:val="Hyperlink"/>
                <w:b/>
                <w:noProof/>
              </w:rPr>
              <w:t xml:space="preserve">Componente 2. </w:t>
            </w:r>
            <w:r w:rsidR="00D45462" w:rsidRPr="00047A9F">
              <w:rPr>
                <w:rStyle w:val="Hyperlink"/>
                <w:rFonts w:eastAsia="Times New Roman"/>
                <w:noProof/>
                <w:lang w:eastAsia="es-PE"/>
              </w:rPr>
              <w:t>Mejoramiento y adecuada oferta en las IPRESS de primer nivel de atención en salud en Lima Metropolitana y Regiones priorizada</w:t>
            </w:r>
            <w:r w:rsidR="00D45462" w:rsidRPr="00047A9F">
              <w:rPr>
                <w:rStyle w:val="Hyperlink"/>
                <w:b/>
                <w:noProof/>
              </w:rPr>
              <w:t>.</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_Toc531193275 \h </w:instrText>
            </w:r>
            <w:r w:rsidR="00D45462" w:rsidRPr="00047A9F">
              <w:rPr>
                <w:noProof/>
                <w:webHidden/>
              </w:rPr>
            </w:r>
            <w:r w:rsidR="00D45462" w:rsidRPr="00047A9F">
              <w:rPr>
                <w:noProof/>
                <w:webHidden/>
              </w:rPr>
              <w:fldChar w:fldCharType="separate"/>
            </w:r>
            <w:r w:rsidR="00D45462" w:rsidRPr="00047A9F">
              <w:rPr>
                <w:noProof/>
                <w:webHidden/>
              </w:rPr>
              <w:t>13</w:t>
            </w:r>
            <w:r w:rsidR="00D45462" w:rsidRPr="00047A9F">
              <w:rPr>
                <w:noProof/>
                <w:webHidden/>
              </w:rPr>
              <w:fldChar w:fldCharType="end"/>
            </w:r>
          </w:hyperlink>
        </w:p>
        <w:p w14:paraId="2DDF8CEA" w14:textId="77777777" w:rsidR="00D45462" w:rsidRPr="00047A9F"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76" w:history="1">
            <w:r w:rsidR="00D45462" w:rsidRPr="00047A9F">
              <w:rPr>
                <w:rStyle w:val="Hyperlink"/>
                <w:noProof/>
              </w:rPr>
              <w:t>(b)</w:t>
            </w:r>
            <w:r w:rsidR="00D45462" w:rsidRPr="00047A9F">
              <w:rPr>
                <w:rFonts w:asciiTheme="minorHAnsi" w:eastAsiaTheme="minorEastAsia" w:hAnsiTheme="minorHAnsi" w:cstheme="minorBidi"/>
                <w:noProof/>
                <w:lang w:val="es-PE" w:eastAsia="es-PE"/>
              </w:rPr>
              <w:tab/>
            </w:r>
            <w:r w:rsidR="00D45462" w:rsidRPr="00047A9F">
              <w:rPr>
                <w:rStyle w:val="Hyperlink"/>
                <w:b/>
                <w:noProof/>
              </w:rPr>
              <w:t xml:space="preserve">Componente 3. </w:t>
            </w:r>
            <w:r w:rsidR="00D45462" w:rsidRPr="00047A9F">
              <w:rPr>
                <w:rStyle w:val="Hyperlink"/>
                <w:rFonts w:eastAsia="Times New Roman"/>
                <w:noProof/>
                <w:lang w:eastAsia="es-PE"/>
              </w:rPr>
              <w:t>Mejoramiento y ampliación del sistema único de información en salud a nivel nacional</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_Toc531193276 \h </w:instrText>
            </w:r>
            <w:r w:rsidR="00D45462" w:rsidRPr="00047A9F">
              <w:rPr>
                <w:noProof/>
                <w:webHidden/>
              </w:rPr>
            </w:r>
            <w:r w:rsidR="00D45462" w:rsidRPr="00047A9F">
              <w:rPr>
                <w:noProof/>
                <w:webHidden/>
              </w:rPr>
              <w:fldChar w:fldCharType="separate"/>
            </w:r>
            <w:r w:rsidR="00D45462" w:rsidRPr="00047A9F">
              <w:rPr>
                <w:noProof/>
                <w:webHidden/>
              </w:rPr>
              <w:t>13</w:t>
            </w:r>
            <w:r w:rsidR="00D45462" w:rsidRPr="00047A9F">
              <w:rPr>
                <w:noProof/>
                <w:webHidden/>
              </w:rPr>
              <w:fldChar w:fldCharType="end"/>
            </w:r>
          </w:hyperlink>
        </w:p>
        <w:p w14:paraId="742DB71C" w14:textId="77777777" w:rsidR="00D45462" w:rsidRPr="00047A9F"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77" w:history="1">
            <w:r w:rsidR="00D45462" w:rsidRPr="00047A9F">
              <w:rPr>
                <w:rStyle w:val="Hyperlink"/>
                <w:noProof/>
              </w:rPr>
              <w:t>(c)</w:t>
            </w:r>
            <w:r w:rsidR="00D45462" w:rsidRPr="00047A9F">
              <w:rPr>
                <w:rFonts w:asciiTheme="minorHAnsi" w:eastAsiaTheme="minorEastAsia" w:hAnsiTheme="minorHAnsi" w:cstheme="minorBidi"/>
                <w:noProof/>
                <w:lang w:val="es-PE" w:eastAsia="es-PE"/>
              </w:rPr>
              <w:tab/>
            </w:r>
            <w:r w:rsidR="00D45462" w:rsidRPr="00047A9F">
              <w:rPr>
                <w:rStyle w:val="Hyperlink"/>
                <w:b/>
                <w:noProof/>
              </w:rPr>
              <w:t xml:space="preserve">Componente 5 a: </w:t>
            </w:r>
            <w:r w:rsidR="00D45462" w:rsidRPr="00047A9F">
              <w:rPr>
                <w:rStyle w:val="Hyperlink"/>
                <w:rFonts w:eastAsia="Times New Roman"/>
                <w:noProof/>
                <w:lang w:eastAsia="es-PE"/>
              </w:rPr>
              <w:t>Mejoramiento de la gestión de productos farmacéuticos y dispositivos médicos a nivel de Lima Metropolitana</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_Toc531193277 \h </w:instrText>
            </w:r>
            <w:r w:rsidR="00D45462" w:rsidRPr="00047A9F">
              <w:rPr>
                <w:noProof/>
                <w:webHidden/>
              </w:rPr>
            </w:r>
            <w:r w:rsidR="00D45462" w:rsidRPr="00047A9F">
              <w:rPr>
                <w:noProof/>
                <w:webHidden/>
              </w:rPr>
              <w:fldChar w:fldCharType="separate"/>
            </w:r>
            <w:r w:rsidR="00D45462" w:rsidRPr="00047A9F">
              <w:rPr>
                <w:noProof/>
                <w:webHidden/>
              </w:rPr>
              <w:t>14</w:t>
            </w:r>
            <w:r w:rsidR="00D45462" w:rsidRPr="00047A9F">
              <w:rPr>
                <w:noProof/>
                <w:webHidden/>
              </w:rPr>
              <w:fldChar w:fldCharType="end"/>
            </w:r>
          </w:hyperlink>
        </w:p>
        <w:p w14:paraId="18D69FAA" w14:textId="77777777" w:rsidR="00D45462" w:rsidRPr="00047A9F" w:rsidRDefault="007D1F56">
          <w:pPr>
            <w:pStyle w:val="TOC3"/>
            <w:tabs>
              <w:tab w:val="right" w:leader="dot" w:pos="8494"/>
            </w:tabs>
            <w:rPr>
              <w:rFonts w:asciiTheme="minorHAnsi" w:eastAsiaTheme="minorEastAsia" w:hAnsiTheme="minorHAnsi" w:cstheme="minorBidi"/>
              <w:noProof/>
              <w:lang w:val="es-PE" w:eastAsia="es-PE"/>
            </w:rPr>
          </w:pPr>
          <w:hyperlink w:anchor="_Toc531193278" w:history="1">
            <w:r w:rsidR="00D45462" w:rsidRPr="00047A9F">
              <w:rPr>
                <w:rStyle w:val="Hyperlink"/>
                <w:noProof/>
                <w:lang w:val="es-PE"/>
              </w:rPr>
              <w:t>Para ello, se modernizarán los sistemas logísticos de medicamentos de forma integrada. El proyecto se centrará principalmente por generar (i) una inversión en una central de almacenamiento de medicamentos, insumos y materiales que genere sinergias y economía de escala (eficiencia), (ii) inversión en dotación de equipamiento tecnológico en salud que mejore la programación, almacenamiento y distribución de los medicamentos e insumos y (iii) mayor capacidad resolutiva para tratamiento de intervenciones en salud, a través de mejora de programación, conservación y distribución de la cadena logística de medicamentos, insumos y materiales.</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_Toc531193278 \h </w:instrText>
            </w:r>
            <w:r w:rsidR="00D45462" w:rsidRPr="00047A9F">
              <w:rPr>
                <w:noProof/>
                <w:webHidden/>
              </w:rPr>
            </w:r>
            <w:r w:rsidR="00D45462" w:rsidRPr="00047A9F">
              <w:rPr>
                <w:noProof/>
                <w:webHidden/>
              </w:rPr>
              <w:fldChar w:fldCharType="separate"/>
            </w:r>
            <w:r w:rsidR="00D45462" w:rsidRPr="00047A9F">
              <w:rPr>
                <w:noProof/>
                <w:webHidden/>
              </w:rPr>
              <w:t>14</w:t>
            </w:r>
            <w:r w:rsidR="00D45462" w:rsidRPr="00047A9F">
              <w:rPr>
                <w:noProof/>
                <w:webHidden/>
              </w:rPr>
              <w:fldChar w:fldCharType="end"/>
            </w:r>
          </w:hyperlink>
        </w:p>
        <w:p w14:paraId="7CB80536" w14:textId="77777777" w:rsidR="00D45462" w:rsidRPr="00047A9F"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79" w:history="1">
            <w:r w:rsidR="00D45462" w:rsidRPr="00047A9F">
              <w:rPr>
                <w:rStyle w:val="Hyperlink"/>
                <w:rFonts w:eastAsia="Times New Roman"/>
                <w:noProof/>
                <w:lang w:eastAsia="es-PE"/>
              </w:rPr>
              <w:t>(d)</w:t>
            </w:r>
            <w:r w:rsidR="00D45462" w:rsidRPr="00047A9F">
              <w:rPr>
                <w:rFonts w:asciiTheme="minorHAnsi" w:eastAsiaTheme="minorEastAsia" w:hAnsiTheme="minorHAnsi" w:cstheme="minorBidi"/>
                <w:noProof/>
                <w:lang w:val="es-PE" w:eastAsia="es-PE"/>
              </w:rPr>
              <w:tab/>
            </w:r>
            <w:r w:rsidR="00D45462" w:rsidRPr="00047A9F">
              <w:rPr>
                <w:rStyle w:val="Hyperlink"/>
                <w:b/>
                <w:noProof/>
              </w:rPr>
              <w:t xml:space="preserve">Componente 5 b: </w:t>
            </w:r>
            <w:r w:rsidR="00D45462" w:rsidRPr="00047A9F">
              <w:rPr>
                <w:rStyle w:val="Hyperlink"/>
                <w:rFonts w:eastAsia="Times New Roman"/>
                <w:noProof/>
                <w:lang w:eastAsia="es-PE"/>
              </w:rPr>
              <w:t>Mejoramiento de la gestión de productos farmacéuticos y dispositivos médicos en regions priorizadas.</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_Toc531193279 \h </w:instrText>
            </w:r>
            <w:r w:rsidR="00D45462" w:rsidRPr="00047A9F">
              <w:rPr>
                <w:noProof/>
                <w:webHidden/>
              </w:rPr>
            </w:r>
            <w:r w:rsidR="00D45462" w:rsidRPr="00047A9F">
              <w:rPr>
                <w:noProof/>
                <w:webHidden/>
              </w:rPr>
              <w:fldChar w:fldCharType="separate"/>
            </w:r>
            <w:r w:rsidR="00D45462" w:rsidRPr="00047A9F">
              <w:rPr>
                <w:noProof/>
                <w:webHidden/>
              </w:rPr>
              <w:t>14</w:t>
            </w:r>
            <w:r w:rsidR="00D45462" w:rsidRPr="00047A9F">
              <w:rPr>
                <w:noProof/>
                <w:webHidden/>
              </w:rPr>
              <w:fldChar w:fldCharType="end"/>
            </w:r>
          </w:hyperlink>
        </w:p>
        <w:p w14:paraId="3AACDB42" w14:textId="77777777" w:rsidR="00D45462" w:rsidRDefault="007D1F56">
          <w:pPr>
            <w:pStyle w:val="TOC1"/>
            <w:tabs>
              <w:tab w:val="left" w:pos="660"/>
              <w:tab w:val="right" w:leader="dot" w:pos="8494"/>
            </w:tabs>
            <w:rPr>
              <w:rFonts w:asciiTheme="minorHAnsi" w:eastAsiaTheme="minorEastAsia" w:hAnsiTheme="minorHAnsi" w:cstheme="minorBidi"/>
              <w:noProof/>
              <w:lang w:val="es-PE" w:eastAsia="es-PE"/>
            </w:rPr>
          </w:pPr>
          <w:hyperlink w:anchor="_Toc531193280" w:history="1">
            <w:r w:rsidR="00D45462" w:rsidRPr="00047A9F">
              <w:rPr>
                <w:rStyle w:val="Hyperlink"/>
                <w:b/>
                <w:noProof/>
                <w:lang w:val="es-PE" w:eastAsia="zh-CN"/>
              </w:rPr>
              <w:t>D.</w:t>
            </w:r>
            <w:r w:rsidR="00D45462" w:rsidRPr="00047A9F">
              <w:rPr>
                <w:rFonts w:asciiTheme="minorHAnsi" w:eastAsiaTheme="minorEastAsia" w:hAnsiTheme="minorHAnsi" w:cstheme="minorBidi"/>
                <w:noProof/>
                <w:lang w:val="es-PE" w:eastAsia="es-PE"/>
              </w:rPr>
              <w:tab/>
            </w:r>
            <w:r w:rsidR="00D45462" w:rsidRPr="00047A9F">
              <w:rPr>
                <w:rStyle w:val="Hyperlink"/>
                <w:b/>
                <w:noProof/>
                <w:lang w:val="es-PE" w:eastAsia="zh-CN"/>
              </w:rPr>
              <w:t>ESTRUCTURA ORGANIZACIONAL Y NORMATIVA PARA LA EJECUCIÓN DEL PROGRAMA</w:t>
            </w:r>
            <w:r w:rsidR="00D45462" w:rsidRPr="00047A9F">
              <w:rPr>
                <w:noProof/>
                <w:webHidden/>
              </w:rPr>
              <w:tab/>
            </w:r>
            <w:r w:rsidR="00D45462" w:rsidRPr="00047A9F">
              <w:rPr>
                <w:noProof/>
                <w:webHidden/>
              </w:rPr>
              <w:fldChar w:fldCharType="begin"/>
            </w:r>
            <w:r w:rsidR="00D45462" w:rsidRPr="00047A9F">
              <w:rPr>
                <w:noProof/>
                <w:webHidden/>
              </w:rPr>
              <w:instrText xml:space="preserve"> PAGEREF _Toc531193280 \h </w:instrText>
            </w:r>
            <w:r w:rsidR="00D45462" w:rsidRPr="00047A9F">
              <w:rPr>
                <w:noProof/>
                <w:webHidden/>
              </w:rPr>
            </w:r>
            <w:r w:rsidR="00D45462" w:rsidRPr="00047A9F">
              <w:rPr>
                <w:noProof/>
                <w:webHidden/>
              </w:rPr>
              <w:fldChar w:fldCharType="separate"/>
            </w:r>
            <w:r w:rsidR="00D45462" w:rsidRPr="00047A9F">
              <w:rPr>
                <w:noProof/>
                <w:webHidden/>
              </w:rPr>
              <w:t>15</w:t>
            </w:r>
            <w:r w:rsidR="00D45462" w:rsidRPr="00047A9F">
              <w:rPr>
                <w:noProof/>
                <w:webHidden/>
              </w:rPr>
              <w:fldChar w:fldCharType="end"/>
            </w:r>
          </w:hyperlink>
        </w:p>
        <w:p w14:paraId="14644986" w14:textId="77777777" w:rsidR="00D45462" w:rsidRDefault="007D1F56">
          <w:pPr>
            <w:pStyle w:val="TOC2"/>
            <w:tabs>
              <w:tab w:val="left" w:pos="660"/>
              <w:tab w:val="right" w:leader="dot" w:pos="8494"/>
            </w:tabs>
            <w:rPr>
              <w:rFonts w:asciiTheme="minorHAnsi" w:eastAsiaTheme="minorEastAsia" w:hAnsiTheme="minorHAnsi" w:cstheme="minorBidi"/>
              <w:noProof/>
              <w:lang w:val="es-PE" w:eastAsia="es-PE"/>
            </w:rPr>
          </w:pPr>
          <w:hyperlink w:anchor="_Toc531193281" w:history="1">
            <w:r w:rsidR="00D45462" w:rsidRPr="00502D0B">
              <w:rPr>
                <w:rStyle w:val="Hyperlink"/>
                <w:rFonts w:eastAsia="Times New Roman"/>
                <w:noProof/>
                <w:lang w:val="es-PE"/>
              </w:rPr>
              <w:t>1.</w:t>
            </w:r>
            <w:r w:rsidR="00D45462">
              <w:rPr>
                <w:rFonts w:asciiTheme="minorHAnsi" w:eastAsiaTheme="minorEastAsia" w:hAnsiTheme="minorHAnsi" w:cstheme="minorBidi"/>
                <w:noProof/>
                <w:lang w:val="es-PE" w:eastAsia="es-PE"/>
              </w:rPr>
              <w:tab/>
            </w:r>
            <w:r w:rsidR="00D45462" w:rsidRPr="00502D0B">
              <w:rPr>
                <w:rStyle w:val="Hyperlink"/>
                <w:rFonts w:eastAsia="Times New Roman"/>
                <w:noProof/>
                <w:lang w:val="es-PE"/>
              </w:rPr>
              <w:t>Arreglos Institucionales para la ejecución del Programa</w:t>
            </w:r>
            <w:r w:rsidR="00D45462">
              <w:rPr>
                <w:noProof/>
                <w:webHidden/>
              </w:rPr>
              <w:tab/>
            </w:r>
            <w:r w:rsidR="00D45462">
              <w:rPr>
                <w:noProof/>
                <w:webHidden/>
              </w:rPr>
              <w:fldChar w:fldCharType="begin"/>
            </w:r>
            <w:r w:rsidR="00D45462">
              <w:rPr>
                <w:noProof/>
                <w:webHidden/>
              </w:rPr>
              <w:instrText xml:space="preserve"> PAGEREF _Toc531193281 \h </w:instrText>
            </w:r>
            <w:r w:rsidR="00D45462">
              <w:rPr>
                <w:noProof/>
                <w:webHidden/>
              </w:rPr>
            </w:r>
            <w:r w:rsidR="00D45462">
              <w:rPr>
                <w:noProof/>
                <w:webHidden/>
              </w:rPr>
              <w:fldChar w:fldCharType="separate"/>
            </w:r>
            <w:r w:rsidR="00D45462">
              <w:rPr>
                <w:noProof/>
                <w:webHidden/>
              </w:rPr>
              <w:t>15</w:t>
            </w:r>
            <w:r w:rsidR="00D45462">
              <w:rPr>
                <w:noProof/>
                <w:webHidden/>
              </w:rPr>
              <w:fldChar w:fldCharType="end"/>
            </w:r>
          </w:hyperlink>
        </w:p>
        <w:p w14:paraId="66654549" w14:textId="77777777" w:rsidR="00D45462"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82" w:history="1">
            <w:r w:rsidR="00D45462" w:rsidRPr="00502D0B">
              <w:rPr>
                <w:rStyle w:val="Hyperlink"/>
                <w:rFonts w:eastAsia="Times New Roman"/>
                <w:noProof/>
                <w:lang w:val="es-PE"/>
              </w:rPr>
              <w:t>(a)</w:t>
            </w:r>
            <w:r w:rsidR="00D45462">
              <w:rPr>
                <w:rFonts w:asciiTheme="minorHAnsi" w:eastAsiaTheme="minorEastAsia" w:hAnsiTheme="minorHAnsi" w:cstheme="minorBidi"/>
                <w:noProof/>
                <w:lang w:val="es-PE" w:eastAsia="es-PE"/>
              </w:rPr>
              <w:tab/>
            </w:r>
            <w:r w:rsidR="00D45462" w:rsidRPr="00502D0B">
              <w:rPr>
                <w:rStyle w:val="Hyperlink"/>
                <w:rFonts w:eastAsia="Times New Roman"/>
                <w:b/>
                <w:noProof/>
                <w:lang w:val="es-PE"/>
              </w:rPr>
              <w:t>Procedimientos de aprobación de perfiles y expedientes técnicos</w:t>
            </w:r>
            <w:r w:rsidR="00D45462">
              <w:rPr>
                <w:noProof/>
                <w:webHidden/>
              </w:rPr>
              <w:tab/>
            </w:r>
            <w:r w:rsidR="00D45462">
              <w:rPr>
                <w:noProof/>
                <w:webHidden/>
              </w:rPr>
              <w:fldChar w:fldCharType="begin"/>
            </w:r>
            <w:r w:rsidR="00D45462">
              <w:rPr>
                <w:noProof/>
                <w:webHidden/>
              </w:rPr>
              <w:instrText xml:space="preserve"> PAGEREF _Toc531193282 \h </w:instrText>
            </w:r>
            <w:r w:rsidR="00D45462">
              <w:rPr>
                <w:noProof/>
                <w:webHidden/>
              </w:rPr>
            </w:r>
            <w:r w:rsidR="00D45462">
              <w:rPr>
                <w:noProof/>
                <w:webHidden/>
              </w:rPr>
              <w:fldChar w:fldCharType="separate"/>
            </w:r>
            <w:r w:rsidR="00D45462">
              <w:rPr>
                <w:noProof/>
                <w:webHidden/>
              </w:rPr>
              <w:t>15</w:t>
            </w:r>
            <w:r w:rsidR="00D45462">
              <w:rPr>
                <w:noProof/>
                <w:webHidden/>
              </w:rPr>
              <w:fldChar w:fldCharType="end"/>
            </w:r>
          </w:hyperlink>
        </w:p>
        <w:p w14:paraId="561FF6C8" w14:textId="77777777" w:rsidR="00D45462"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83" w:history="1">
            <w:r w:rsidR="00D45462" w:rsidRPr="00502D0B">
              <w:rPr>
                <w:rStyle w:val="Hyperlink"/>
                <w:rFonts w:eastAsia="Times New Roman"/>
                <w:noProof/>
                <w:lang w:val="es-PE"/>
              </w:rPr>
              <w:t>(b)</w:t>
            </w:r>
            <w:r w:rsidR="00D45462">
              <w:rPr>
                <w:rFonts w:asciiTheme="minorHAnsi" w:eastAsiaTheme="minorEastAsia" w:hAnsiTheme="minorHAnsi" w:cstheme="minorBidi"/>
                <w:noProof/>
                <w:lang w:val="es-PE" w:eastAsia="es-PE"/>
              </w:rPr>
              <w:tab/>
            </w:r>
            <w:r w:rsidR="00D45462" w:rsidRPr="00502D0B">
              <w:rPr>
                <w:rStyle w:val="Hyperlink"/>
                <w:rFonts w:eastAsia="Times New Roman"/>
                <w:b/>
                <w:noProof/>
                <w:lang w:val="es-PE"/>
              </w:rPr>
              <w:t>Eficiencia en la fase de inversión</w:t>
            </w:r>
            <w:r w:rsidR="00D45462">
              <w:rPr>
                <w:noProof/>
                <w:webHidden/>
              </w:rPr>
              <w:tab/>
            </w:r>
            <w:r w:rsidR="00D45462">
              <w:rPr>
                <w:noProof/>
                <w:webHidden/>
              </w:rPr>
              <w:fldChar w:fldCharType="begin"/>
            </w:r>
            <w:r w:rsidR="00D45462">
              <w:rPr>
                <w:noProof/>
                <w:webHidden/>
              </w:rPr>
              <w:instrText xml:space="preserve"> PAGEREF _Toc531193283 \h </w:instrText>
            </w:r>
            <w:r w:rsidR="00D45462">
              <w:rPr>
                <w:noProof/>
                <w:webHidden/>
              </w:rPr>
            </w:r>
            <w:r w:rsidR="00D45462">
              <w:rPr>
                <w:noProof/>
                <w:webHidden/>
              </w:rPr>
              <w:fldChar w:fldCharType="separate"/>
            </w:r>
            <w:r w:rsidR="00D45462">
              <w:rPr>
                <w:noProof/>
                <w:webHidden/>
              </w:rPr>
              <w:t>16</w:t>
            </w:r>
            <w:r w:rsidR="00D45462">
              <w:rPr>
                <w:noProof/>
                <w:webHidden/>
              </w:rPr>
              <w:fldChar w:fldCharType="end"/>
            </w:r>
          </w:hyperlink>
        </w:p>
        <w:p w14:paraId="234B3AC3" w14:textId="77777777" w:rsidR="00D45462"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84" w:history="1">
            <w:r w:rsidR="00D45462" w:rsidRPr="00502D0B">
              <w:rPr>
                <w:rStyle w:val="Hyperlink"/>
                <w:rFonts w:eastAsia="Times New Roman"/>
                <w:noProof/>
                <w:lang w:val="es-PE"/>
              </w:rPr>
              <w:t>(c)</w:t>
            </w:r>
            <w:r w:rsidR="00D45462">
              <w:rPr>
                <w:rFonts w:asciiTheme="minorHAnsi" w:eastAsiaTheme="minorEastAsia" w:hAnsiTheme="minorHAnsi" w:cstheme="minorBidi"/>
                <w:noProof/>
                <w:lang w:val="es-PE" w:eastAsia="es-PE"/>
              </w:rPr>
              <w:tab/>
            </w:r>
            <w:r w:rsidR="00D45462" w:rsidRPr="00502D0B">
              <w:rPr>
                <w:rStyle w:val="Hyperlink"/>
                <w:rFonts w:eastAsia="Times New Roman"/>
                <w:b/>
                <w:noProof/>
                <w:lang w:val="es-PE"/>
              </w:rPr>
              <w:t>Procedimiento para la gestión social del Programa</w:t>
            </w:r>
            <w:r w:rsidR="00D45462">
              <w:rPr>
                <w:noProof/>
                <w:webHidden/>
              </w:rPr>
              <w:tab/>
            </w:r>
            <w:r w:rsidR="00D45462">
              <w:rPr>
                <w:noProof/>
                <w:webHidden/>
              </w:rPr>
              <w:fldChar w:fldCharType="begin"/>
            </w:r>
            <w:r w:rsidR="00D45462">
              <w:rPr>
                <w:noProof/>
                <w:webHidden/>
              </w:rPr>
              <w:instrText xml:space="preserve"> PAGEREF _Toc531193284 \h </w:instrText>
            </w:r>
            <w:r w:rsidR="00D45462">
              <w:rPr>
                <w:noProof/>
                <w:webHidden/>
              </w:rPr>
            </w:r>
            <w:r w:rsidR="00D45462">
              <w:rPr>
                <w:noProof/>
                <w:webHidden/>
              </w:rPr>
              <w:fldChar w:fldCharType="separate"/>
            </w:r>
            <w:r w:rsidR="00D45462">
              <w:rPr>
                <w:noProof/>
                <w:webHidden/>
              </w:rPr>
              <w:t>18</w:t>
            </w:r>
            <w:r w:rsidR="00D45462">
              <w:rPr>
                <w:noProof/>
                <w:webHidden/>
              </w:rPr>
              <w:fldChar w:fldCharType="end"/>
            </w:r>
          </w:hyperlink>
        </w:p>
        <w:p w14:paraId="181A1818" w14:textId="77777777" w:rsidR="00D45462"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85" w:history="1">
            <w:r w:rsidR="00D45462" w:rsidRPr="00502D0B">
              <w:rPr>
                <w:rStyle w:val="Hyperlink"/>
                <w:rFonts w:eastAsia="Times New Roman"/>
                <w:noProof/>
                <w:lang w:val="es-PE"/>
              </w:rPr>
              <w:t>(d)</w:t>
            </w:r>
            <w:r w:rsidR="00D45462">
              <w:rPr>
                <w:rFonts w:asciiTheme="minorHAnsi" w:eastAsiaTheme="minorEastAsia" w:hAnsiTheme="minorHAnsi" w:cstheme="minorBidi"/>
                <w:noProof/>
                <w:lang w:val="es-PE" w:eastAsia="es-PE"/>
              </w:rPr>
              <w:tab/>
            </w:r>
            <w:r w:rsidR="00D45462" w:rsidRPr="00502D0B">
              <w:rPr>
                <w:rStyle w:val="Hyperlink"/>
                <w:rFonts w:eastAsia="Times New Roman"/>
                <w:b/>
                <w:noProof/>
                <w:lang w:val="es-PE"/>
              </w:rPr>
              <w:t>DEL PRONIS</w:t>
            </w:r>
            <w:r w:rsidR="00D45462">
              <w:rPr>
                <w:noProof/>
                <w:webHidden/>
              </w:rPr>
              <w:tab/>
            </w:r>
            <w:r w:rsidR="00D45462">
              <w:rPr>
                <w:noProof/>
                <w:webHidden/>
              </w:rPr>
              <w:fldChar w:fldCharType="begin"/>
            </w:r>
            <w:r w:rsidR="00D45462">
              <w:rPr>
                <w:noProof/>
                <w:webHidden/>
              </w:rPr>
              <w:instrText xml:space="preserve"> PAGEREF _Toc531193285 \h </w:instrText>
            </w:r>
            <w:r w:rsidR="00D45462">
              <w:rPr>
                <w:noProof/>
                <w:webHidden/>
              </w:rPr>
            </w:r>
            <w:r w:rsidR="00D45462">
              <w:rPr>
                <w:noProof/>
                <w:webHidden/>
              </w:rPr>
              <w:fldChar w:fldCharType="separate"/>
            </w:r>
            <w:r w:rsidR="00D45462">
              <w:rPr>
                <w:noProof/>
                <w:webHidden/>
              </w:rPr>
              <w:t>19</w:t>
            </w:r>
            <w:r w:rsidR="00D45462">
              <w:rPr>
                <w:noProof/>
                <w:webHidden/>
              </w:rPr>
              <w:fldChar w:fldCharType="end"/>
            </w:r>
          </w:hyperlink>
        </w:p>
        <w:p w14:paraId="3C1B0E9C" w14:textId="77777777" w:rsidR="00D45462"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286" w:history="1">
            <w:r w:rsidR="00D45462" w:rsidRPr="00502D0B">
              <w:rPr>
                <w:rStyle w:val="Hyperlink"/>
                <w:rFonts w:eastAsia="Times New Roman"/>
                <w:noProof/>
                <w:lang w:val="es-PE"/>
              </w:rPr>
              <w:t>(e)</w:t>
            </w:r>
            <w:r w:rsidR="00D45462">
              <w:rPr>
                <w:rFonts w:asciiTheme="minorHAnsi" w:eastAsiaTheme="minorEastAsia" w:hAnsiTheme="minorHAnsi" w:cstheme="minorBidi"/>
                <w:noProof/>
                <w:lang w:val="es-PE" w:eastAsia="es-PE"/>
              </w:rPr>
              <w:tab/>
            </w:r>
            <w:r w:rsidR="00D45462" w:rsidRPr="00502D0B">
              <w:rPr>
                <w:rStyle w:val="Hyperlink"/>
                <w:rFonts w:eastAsia="Times New Roman"/>
                <w:b/>
                <w:noProof/>
                <w:lang w:val="es-PE"/>
              </w:rPr>
              <w:t>RESPONSABLES DE LA EJECUCIÓN DEL PROGRAMA</w:t>
            </w:r>
            <w:r w:rsidR="00D45462">
              <w:rPr>
                <w:noProof/>
                <w:webHidden/>
              </w:rPr>
              <w:tab/>
            </w:r>
            <w:r w:rsidR="00D45462">
              <w:rPr>
                <w:noProof/>
                <w:webHidden/>
              </w:rPr>
              <w:fldChar w:fldCharType="begin"/>
            </w:r>
            <w:r w:rsidR="00D45462">
              <w:rPr>
                <w:noProof/>
                <w:webHidden/>
              </w:rPr>
              <w:instrText xml:space="preserve"> PAGEREF _Toc531193286 \h </w:instrText>
            </w:r>
            <w:r w:rsidR="00D45462">
              <w:rPr>
                <w:noProof/>
                <w:webHidden/>
              </w:rPr>
            </w:r>
            <w:r w:rsidR="00D45462">
              <w:rPr>
                <w:noProof/>
                <w:webHidden/>
              </w:rPr>
              <w:fldChar w:fldCharType="separate"/>
            </w:r>
            <w:r w:rsidR="00D45462">
              <w:rPr>
                <w:noProof/>
                <w:webHidden/>
              </w:rPr>
              <w:t>20</w:t>
            </w:r>
            <w:r w:rsidR="00D45462">
              <w:rPr>
                <w:noProof/>
                <w:webHidden/>
              </w:rPr>
              <w:fldChar w:fldCharType="end"/>
            </w:r>
          </w:hyperlink>
        </w:p>
        <w:p w14:paraId="750C51DB"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287" w:history="1">
            <w:r w:rsidR="00D45462" w:rsidRPr="00502D0B">
              <w:rPr>
                <w:rStyle w:val="Hyperlink"/>
                <w:b/>
                <w:noProof/>
                <w:lang w:val="es-PE" w:eastAsia="zh-CN"/>
              </w:rPr>
              <w:t>E.</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Políticas de Salvaguardas Ambientales y Sociales del BM</w:t>
            </w:r>
            <w:r w:rsidR="00D45462">
              <w:rPr>
                <w:noProof/>
                <w:webHidden/>
              </w:rPr>
              <w:tab/>
            </w:r>
            <w:r w:rsidR="00D45462">
              <w:rPr>
                <w:noProof/>
                <w:webHidden/>
              </w:rPr>
              <w:fldChar w:fldCharType="begin"/>
            </w:r>
            <w:r w:rsidR="00D45462">
              <w:rPr>
                <w:noProof/>
                <w:webHidden/>
              </w:rPr>
              <w:instrText xml:space="preserve"> PAGEREF _Toc531193287 \h </w:instrText>
            </w:r>
            <w:r w:rsidR="00D45462">
              <w:rPr>
                <w:noProof/>
                <w:webHidden/>
              </w:rPr>
            </w:r>
            <w:r w:rsidR="00D45462">
              <w:rPr>
                <w:noProof/>
                <w:webHidden/>
              </w:rPr>
              <w:fldChar w:fldCharType="separate"/>
            </w:r>
            <w:r w:rsidR="00D45462">
              <w:rPr>
                <w:noProof/>
                <w:webHidden/>
              </w:rPr>
              <w:t>24</w:t>
            </w:r>
            <w:r w:rsidR="00D45462">
              <w:rPr>
                <w:noProof/>
                <w:webHidden/>
              </w:rPr>
              <w:fldChar w:fldCharType="end"/>
            </w:r>
          </w:hyperlink>
        </w:p>
        <w:p w14:paraId="74AD40EE"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288" w:history="1">
            <w:r w:rsidR="00D45462" w:rsidRPr="00502D0B">
              <w:rPr>
                <w:rStyle w:val="Hyperlink"/>
                <w:b/>
                <w:noProof/>
                <w:lang w:val="es-PE" w:eastAsia="zh-CN"/>
              </w:rPr>
              <w:t>F.</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Marco Legal e Institucional</w:t>
            </w:r>
            <w:r w:rsidR="00D45462">
              <w:rPr>
                <w:noProof/>
                <w:webHidden/>
              </w:rPr>
              <w:tab/>
            </w:r>
            <w:r w:rsidR="00D45462">
              <w:rPr>
                <w:noProof/>
                <w:webHidden/>
              </w:rPr>
              <w:fldChar w:fldCharType="begin"/>
            </w:r>
            <w:r w:rsidR="00D45462">
              <w:rPr>
                <w:noProof/>
                <w:webHidden/>
              </w:rPr>
              <w:instrText xml:space="preserve"> PAGEREF _Toc531193288 \h </w:instrText>
            </w:r>
            <w:r w:rsidR="00D45462">
              <w:rPr>
                <w:noProof/>
                <w:webHidden/>
              </w:rPr>
            </w:r>
            <w:r w:rsidR="00D45462">
              <w:rPr>
                <w:noProof/>
                <w:webHidden/>
              </w:rPr>
              <w:fldChar w:fldCharType="separate"/>
            </w:r>
            <w:r w:rsidR="00D45462">
              <w:rPr>
                <w:noProof/>
                <w:webHidden/>
              </w:rPr>
              <w:t>29</w:t>
            </w:r>
            <w:r w:rsidR="00D45462">
              <w:rPr>
                <w:noProof/>
                <w:webHidden/>
              </w:rPr>
              <w:fldChar w:fldCharType="end"/>
            </w:r>
          </w:hyperlink>
        </w:p>
        <w:p w14:paraId="35A0ECC3" w14:textId="77777777" w:rsidR="00D45462" w:rsidRDefault="007D1F56">
          <w:pPr>
            <w:pStyle w:val="TOC2"/>
            <w:tabs>
              <w:tab w:val="left" w:pos="660"/>
              <w:tab w:val="right" w:leader="dot" w:pos="8494"/>
            </w:tabs>
            <w:rPr>
              <w:rFonts w:asciiTheme="minorHAnsi" w:eastAsiaTheme="minorEastAsia" w:hAnsiTheme="minorHAnsi" w:cstheme="minorBidi"/>
              <w:noProof/>
              <w:lang w:val="es-PE" w:eastAsia="es-PE"/>
            </w:rPr>
          </w:pPr>
          <w:hyperlink w:anchor="_Toc531193289" w:history="1">
            <w:r w:rsidR="00D45462" w:rsidRPr="00502D0B">
              <w:rPr>
                <w:rStyle w:val="Hyperlink"/>
                <w:b/>
                <w:noProof/>
                <w:lang w:val="es-PE"/>
              </w:rPr>
              <w:t>(i)</w:t>
            </w:r>
            <w:r w:rsidR="00D45462">
              <w:rPr>
                <w:rFonts w:asciiTheme="minorHAnsi" w:eastAsiaTheme="minorEastAsia" w:hAnsiTheme="minorHAnsi" w:cstheme="minorBidi"/>
                <w:noProof/>
                <w:lang w:val="es-PE" w:eastAsia="es-PE"/>
              </w:rPr>
              <w:tab/>
            </w:r>
            <w:r w:rsidR="00D45462" w:rsidRPr="00502D0B">
              <w:rPr>
                <w:rStyle w:val="Hyperlink"/>
                <w:b/>
                <w:noProof/>
                <w:lang w:val="es-PE"/>
              </w:rPr>
              <w:t>Con relación a los derechos de las personas</w:t>
            </w:r>
            <w:r w:rsidR="00D45462">
              <w:rPr>
                <w:noProof/>
                <w:webHidden/>
              </w:rPr>
              <w:tab/>
            </w:r>
            <w:r w:rsidR="00D45462">
              <w:rPr>
                <w:noProof/>
                <w:webHidden/>
              </w:rPr>
              <w:fldChar w:fldCharType="begin"/>
            </w:r>
            <w:r w:rsidR="00D45462">
              <w:rPr>
                <w:noProof/>
                <w:webHidden/>
              </w:rPr>
              <w:instrText xml:space="preserve"> PAGEREF _Toc531193289 \h </w:instrText>
            </w:r>
            <w:r w:rsidR="00D45462">
              <w:rPr>
                <w:noProof/>
                <w:webHidden/>
              </w:rPr>
            </w:r>
            <w:r w:rsidR="00D45462">
              <w:rPr>
                <w:noProof/>
                <w:webHidden/>
              </w:rPr>
              <w:fldChar w:fldCharType="separate"/>
            </w:r>
            <w:r w:rsidR="00D45462">
              <w:rPr>
                <w:noProof/>
                <w:webHidden/>
              </w:rPr>
              <w:t>29</w:t>
            </w:r>
            <w:r w:rsidR="00D45462">
              <w:rPr>
                <w:noProof/>
                <w:webHidden/>
              </w:rPr>
              <w:fldChar w:fldCharType="end"/>
            </w:r>
          </w:hyperlink>
        </w:p>
        <w:p w14:paraId="79A7C9E1"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0" w:history="1">
            <w:r w:rsidR="00D45462" w:rsidRPr="00502D0B">
              <w:rPr>
                <w:rStyle w:val="Hyperlink"/>
                <w:b/>
                <w:noProof/>
                <w:lang w:val="es-PE"/>
              </w:rPr>
              <w:t>(ii)</w:t>
            </w:r>
            <w:r w:rsidR="00D45462">
              <w:rPr>
                <w:rFonts w:asciiTheme="minorHAnsi" w:eastAsiaTheme="minorEastAsia" w:hAnsiTheme="minorHAnsi" w:cstheme="minorBidi"/>
                <w:noProof/>
                <w:lang w:val="es-PE" w:eastAsia="es-PE"/>
              </w:rPr>
              <w:tab/>
            </w:r>
            <w:r w:rsidR="00D45462" w:rsidRPr="00502D0B">
              <w:rPr>
                <w:rStyle w:val="Hyperlink"/>
                <w:b/>
                <w:noProof/>
                <w:lang w:val="es-PE"/>
              </w:rPr>
              <w:t>Con relación a la salud</w:t>
            </w:r>
            <w:r w:rsidR="00D45462">
              <w:rPr>
                <w:noProof/>
                <w:webHidden/>
              </w:rPr>
              <w:tab/>
            </w:r>
            <w:r w:rsidR="00D45462">
              <w:rPr>
                <w:noProof/>
                <w:webHidden/>
              </w:rPr>
              <w:fldChar w:fldCharType="begin"/>
            </w:r>
            <w:r w:rsidR="00D45462">
              <w:rPr>
                <w:noProof/>
                <w:webHidden/>
              </w:rPr>
              <w:instrText xml:space="preserve"> PAGEREF _Toc531193290 \h </w:instrText>
            </w:r>
            <w:r w:rsidR="00D45462">
              <w:rPr>
                <w:noProof/>
                <w:webHidden/>
              </w:rPr>
            </w:r>
            <w:r w:rsidR="00D45462">
              <w:rPr>
                <w:noProof/>
                <w:webHidden/>
              </w:rPr>
              <w:fldChar w:fldCharType="separate"/>
            </w:r>
            <w:r w:rsidR="00D45462">
              <w:rPr>
                <w:noProof/>
                <w:webHidden/>
              </w:rPr>
              <w:t>29</w:t>
            </w:r>
            <w:r w:rsidR="00D45462">
              <w:rPr>
                <w:noProof/>
                <w:webHidden/>
              </w:rPr>
              <w:fldChar w:fldCharType="end"/>
            </w:r>
          </w:hyperlink>
        </w:p>
        <w:p w14:paraId="34F8C329"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1" w:history="1">
            <w:r w:rsidR="00D45462" w:rsidRPr="00502D0B">
              <w:rPr>
                <w:rStyle w:val="Hyperlink"/>
                <w:b/>
                <w:noProof/>
                <w:lang w:val="es-PE"/>
              </w:rPr>
              <w:t>(iii)</w:t>
            </w:r>
            <w:r w:rsidR="00D45462">
              <w:rPr>
                <w:rFonts w:asciiTheme="minorHAnsi" w:eastAsiaTheme="minorEastAsia" w:hAnsiTheme="minorHAnsi" w:cstheme="minorBidi"/>
                <w:noProof/>
                <w:lang w:val="es-PE" w:eastAsia="es-PE"/>
              </w:rPr>
              <w:tab/>
            </w:r>
            <w:r w:rsidR="00D45462" w:rsidRPr="00502D0B">
              <w:rPr>
                <w:rStyle w:val="Hyperlink"/>
                <w:b/>
                <w:noProof/>
                <w:lang w:val="es-PE"/>
              </w:rPr>
              <w:t>Con relación a las normas ambientales</w:t>
            </w:r>
            <w:r w:rsidR="00D45462">
              <w:rPr>
                <w:noProof/>
                <w:webHidden/>
              </w:rPr>
              <w:tab/>
            </w:r>
            <w:r w:rsidR="00D45462">
              <w:rPr>
                <w:noProof/>
                <w:webHidden/>
              </w:rPr>
              <w:fldChar w:fldCharType="begin"/>
            </w:r>
            <w:r w:rsidR="00D45462">
              <w:rPr>
                <w:noProof/>
                <w:webHidden/>
              </w:rPr>
              <w:instrText xml:space="preserve"> PAGEREF _Toc531193291 \h </w:instrText>
            </w:r>
            <w:r w:rsidR="00D45462">
              <w:rPr>
                <w:noProof/>
                <w:webHidden/>
              </w:rPr>
            </w:r>
            <w:r w:rsidR="00D45462">
              <w:rPr>
                <w:noProof/>
                <w:webHidden/>
              </w:rPr>
              <w:fldChar w:fldCharType="separate"/>
            </w:r>
            <w:r w:rsidR="00D45462">
              <w:rPr>
                <w:noProof/>
                <w:webHidden/>
              </w:rPr>
              <w:t>31</w:t>
            </w:r>
            <w:r w:rsidR="00D45462">
              <w:rPr>
                <w:noProof/>
                <w:webHidden/>
              </w:rPr>
              <w:fldChar w:fldCharType="end"/>
            </w:r>
          </w:hyperlink>
        </w:p>
        <w:p w14:paraId="4663D0A3"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2" w:history="1">
            <w:r w:rsidR="00D45462" w:rsidRPr="00502D0B">
              <w:rPr>
                <w:rStyle w:val="Hyperlink"/>
                <w:b/>
                <w:noProof/>
                <w:lang w:val="es-PE"/>
              </w:rPr>
              <w:t>(iv)</w:t>
            </w:r>
            <w:r w:rsidR="00D45462">
              <w:rPr>
                <w:rFonts w:asciiTheme="minorHAnsi" w:eastAsiaTheme="minorEastAsia" w:hAnsiTheme="minorHAnsi" w:cstheme="minorBidi"/>
                <w:noProof/>
                <w:lang w:val="es-PE" w:eastAsia="es-PE"/>
              </w:rPr>
              <w:tab/>
            </w:r>
            <w:r w:rsidR="00D45462" w:rsidRPr="00502D0B">
              <w:rPr>
                <w:rStyle w:val="Hyperlink"/>
                <w:b/>
                <w:noProof/>
                <w:lang w:val="es-PE"/>
              </w:rPr>
              <w:t>Políticas y Planes Nacionales</w:t>
            </w:r>
            <w:r w:rsidR="00D45462">
              <w:rPr>
                <w:noProof/>
                <w:webHidden/>
              </w:rPr>
              <w:tab/>
            </w:r>
            <w:r w:rsidR="00D45462">
              <w:rPr>
                <w:noProof/>
                <w:webHidden/>
              </w:rPr>
              <w:fldChar w:fldCharType="begin"/>
            </w:r>
            <w:r w:rsidR="00D45462">
              <w:rPr>
                <w:noProof/>
                <w:webHidden/>
              </w:rPr>
              <w:instrText xml:space="preserve"> PAGEREF _Toc531193292 \h </w:instrText>
            </w:r>
            <w:r w:rsidR="00D45462">
              <w:rPr>
                <w:noProof/>
                <w:webHidden/>
              </w:rPr>
            </w:r>
            <w:r w:rsidR="00D45462">
              <w:rPr>
                <w:noProof/>
                <w:webHidden/>
              </w:rPr>
              <w:fldChar w:fldCharType="separate"/>
            </w:r>
            <w:r w:rsidR="00D45462">
              <w:rPr>
                <w:noProof/>
                <w:webHidden/>
              </w:rPr>
              <w:t>31</w:t>
            </w:r>
            <w:r w:rsidR="00D45462">
              <w:rPr>
                <w:noProof/>
                <w:webHidden/>
              </w:rPr>
              <w:fldChar w:fldCharType="end"/>
            </w:r>
          </w:hyperlink>
        </w:p>
        <w:p w14:paraId="7E47E7C2"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3" w:history="1">
            <w:r w:rsidR="00D45462" w:rsidRPr="00502D0B">
              <w:rPr>
                <w:rStyle w:val="Hyperlink"/>
                <w:b/>
                <w:noProof/>
                <w:lang w:val="es-PE"/>
              </w:rPr>
              <w:t>(v)</w:t>
            </w:r>
            <w:r w:rsidR="00D45462">
              <w:rPr>
                <w:rFonts w:asciiTheme="minorHAnsi" w:eastAsiaTheme="minorEastAsia" w:hAnsiTheme="minorHAnsi" w:cstheme="minorBidi"/>
                <w:noProof/>
                <w:lang w:val="es-PE" w:eastAsia="es-PE"/>
              </w:rPr>
              <w:tab/>
            </w:r>
            <w:r w:rsidR="00D45462" w:rsidRPr="00502D0B">
              <w:rPr>
                <w:rStyle w:val="Hyperlink"/>
                <w:b/>
                <w:noProof/>
                <w:lang w:val="es-PE"/>
              </w:rPr>
              <w:t>Normativa legal general vinculada al Programa</w:t>
            </w:r>
            <w:r w:rsidR="00D45462">
              <w:rPr>
                <w:noProof/>
                <w:webHidden/>
              </w:rPr>
              <w:tab/>
            </w:r>
            <w:r w:rsidR="00D45462">
              <w:rPr>
                <w:noProof/>
                <w:webHidden/>
              </w:rPr>
              <w:fldChar w:fldCharType="begin"/>
            </w:r>
            <w:r w:rsidR="00D45462">
              <w:rPr>
                <w:noProof/>
                <w:webHidden/>
              </w:rPr>
              <w:instrText xml:space="preserve"> PAGEREF _Toc531193293 \h </w:instrText>
            </w:r>
            <w:r w:rsidR="00D45462">
              <w:rPr>
                <w:noProof/>
                <w:webHidden/>
              </w:rPr>
            </w:r>
            <w:r w:rsidR="00D45462">
              <w:rPr>
                <w:noProof/>
                <w:webHidden/>
              </w:rPr>
              <w:fldChar w:fldCharType="separate"/>
            </w:r>
            <w:r w:rsidR="00D45462">
              <w:rPr>
                <w:noProof/>
                <w:webHidden/>
              </w:rPr>
              <w:t>32</w:t>
            </w:r>
            <w:r w:rsidR="00D45462">
              <w:rPr>
                <w:noProof/>
                <w:webHidden/>
              </w:rPr>
              <w:fldChar w:fldCharType="end"/>
            </w:r>
          </w:hyperlink>
        </w:p>
        <w:p w14:paraId="279308EC"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4" w:history="1">
            <w:r w:rsidR="00D45462" w:rsidRPr="00502D0B">
              <w:rPr>
                <w:rStyle w:val="Hyperlink"/>
                <w:b/>
                <w:noProof/>
                <w:lang w:val="es-PE"/>
              </w:rPr>
              <w:t>(vi)</w:t>
            </w:r>
            <w:r w:rsidR="00D45462">
              <w:rPr>
                <w:rFonts w:asciiTheme="minorHAnsi" w:eastAsiaTheme="minorEastAsia" w:hAnsiTheme="minorHAnsi" w:cstheme="minorBidi"/>
                <w:noProof/>
                <w:lang w:val="es-PE" w:eastAsia="es-PE"/>
              </w:rPr>
              <w:tab/>
            </w:r>
            <w:r w:rsidR="00D45462" w:rsidRPr="00502D0B">
              <w:rPr>
                <w:rStyle w:val="Hyperlink"/>
                <w:b/>
                <w:noProof/>
                <w:lang w:val="es-PE"/>
              </w:rPr>
              <w:t>Estándares de Calidad Ambiental y Límites máximos permisibles</w:t>
            </w:r>
            <w:r w:rsidR="00D45462">
              <w:rPr>
                <w:noProof/>
                <w:webHidden/>
              </w:rPr>
              <w:tab/>
            </w:r>
            <w:r w:rsidR="00D45462">
              <w:rPr>
                <w:noProof/>
                <w:webHidden/>
              </w:rPr>
              <w:fldChar w:fldCharType="begin"/>
            </w:r>
            <w:r w:rsidR="00D45462">
              <w:rPr>
                <w:noProof/>
                <w:webHidden/>
              </w:rPr>
              <w:instrText xml:space="preserve"> PAGEREF _Toc531193294 \h </w:instrText>
            </w:r>
            <w:r w:rsidR="00D45462">
              <w:rPr>
                <w:noProof/>
                <w:webHidden/>
              </w:rPr>
            </w:r>
            <w:r w:rsidR="00D45462">
              <w:rPr>
                <w:noProof/>
                <w:webHidden/>
              </w:rPr>
              <w:fldChar w:fldCharType="separate"/>
            </w:r>
            <w:r w:rsidR="00D45462">
              <w:rPr>
                <w:noProof/>
                <w:webHidden/>
              </w:rPr>
              <w:t>32</w:t>
            </w:r>
            <w:r w:rsidR="00D45462">
              <w:rPr>
                <w:noProof/>
                <w:webHidden/>
              </w:rPr>
              <w:fldChar w:fldCharType="end"/>
            </w:r>
          </w:hyperlink>
        </w:p>
        <w:p w14:paraId="4EC9FA8F"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5" w:history="1">
            <w:r w:rsidR="00D45462" w:rsidRPr="00502D0B">
              <w:rPr>
                <w:rStyle w:val="Hyperlink"/>
                <w:b/>
                <w:noProof/>
                <w:lang w:val="es-PE"/>
              </w:rPr>
              <w:t>(vii)</w:t>
            </w:r>
            <w:r w:rsidR="00D45462">
              <w:rPr>
                <w:rFonts w:asciiTheme="minorHAnsi" w:eastAsiaTheme="minorEastAsia" w:hAnsiTheme="minorHAnsi" w:cstheme="minorBidi"/>
                <w:noProof/>
                <w:lang w:val="es-PE" w:eastAsia="es-PE"/>
              </w:rPr>
              <w:tab/>
            </w:r>
            <w:r w:rsidR="00D45462" w:rsidRPr="00502D0B">
              <w:rPr>
                <w:rStyle w:val="Hyperlink"/>
                <w:b/>
                <w:noProof/>
                <w:lang w:val="es-PE"/>
              </w:rPr>
              <w:t>Normas sobre protección del patrimonio cultural de la nación aplicable</w:t>
            </w:r>
            <w:r w:rsidR="00D45462">
              <w:rPr>
                <w:noProof/>
                <w:webHidden/>
              </w:rPr>
              <w:tab/>
            </w:r>
            <w:r w:rsidR="00D45462">
              <w:rPr>
                <w:noProof/>
                <w:webHidden/>
              </w:rPr>
              <w:fldChar w:fldCharType="begin"/>
            </w:r>
            <w:r w:rsidR="00D45462">
              <w:rPr>
                <w:noProof/>
                <w:webHidden/>
              </w:rPr>
              <w:instrText xml:space="preserve"> PAGEREF _Toc531193295 \h </w:instrText>
            </w:r>
            <w:r w:rsidR="00D45462">
              <w:rPr>
                <w:noProof/>
                <w:webHidden/>
              </w:rPr>
            </w:r>
            <w:r w:rsidR="00D45462">
              <w:rPr>
                <w:noProof/>
                <w:webHidden/>
              </w:rPr>
              <w:fldChar w:fldCharType="separate"/>
            </w:r>
            <w:r w:rsidR="00D45462">
              <w:rPr>
                <w:noProof/>
                <w:webHidden/>
              </w:rPr>
              <w:t>33</w:t>
            </w:r>
            <w:r w:rsidR="00D45462">
              <w:rPr>
                <w:noProof/>
                <w:webHidden/>
              </w:rPr>
              <w:fldChar w:fldCharType="end"/>
            </w:r>
          </w:hyperlink>
        </w:p>
        <w:p w14:paraId="359E1BF6" w14:textId="77777777" w:rsidR="00D45462" w:rsidRDefault="007D1F56">
          <w:pPr>
            <w:pStyle w:val="TOC2"/>
            <w:tabs>
              <w:tab w:val="left" w:pos="1100"/>
              <w:tab w:val="right" w:leader="dot" w:pos="8494"/>
            </w:tabs>
            <w:rPr>
              <w:rFonts w:asciiTheme="minorHAnsi" w:eastAsiaTheme="minorEastAsia" w:hAnsiTheme="minorHAnsi" w:cstheme="minorBidi"/>
              <w:noProof/>
              <w:lang w:val="es-PE" w:eastAsia="es-PE"/>
            </w:rPr>
          </w:pPr>
          <w:hyperlink w:anchor="_Toc531193296" w:history="1">
            <w:r w:rsidR="00D45462" w:rsidRPr="00502D0B">
              <w:rPr>
                <w:rStyle w:val="Hyperlink"/>
                <w:b/>
                <w:noProof/>
                <w:lang w:val="es-PE"/>
              </w:rPr>
              <w:t>(viii)</w:t>
            </w:r>
            <w:r w:rsidR="00D45462">
              <w:rPr>
                <w:rFonts w:asciiTheme="minorHAnsi" w:eastAsiaTheme="minorEastAsia" w:hAnsiTheme="minorHAnsi" w:cstheme="minorBidi"/>
                <w:noProof/>
                <w:lang w:val="es-PE" w:eastAsia="es-PE"/>
              </w:rPr>
              <w:tab/>
            </w:r>
            <w:r w:rsidR="00D45462" w:rsidRPr="00502D0B">
              <w:rPr>
                <w:rStyle w:val="Hyperlink"/>
                <w:b/>
                <w:noProof/>
                <w:lang w:val="es-PE"/>
              </w:rPr>
              <w:t>Normas sobre la conservación de recursos naturales aplicable.</w:t>
            </w:r>
            <w:r w:rsidR="00D45462">
              <w:rPr>
                <w:noProof/>
                <w:webHidden/>
              </w:rPr>
              <w:tab/>
            </w:r>
            <w:r w:rsidR="00D45462">
              <w:rPr>
                <w:noProof/>
                <w:webHidden/>
              </w:rPr>
              <w:fldChar w:fldCharType="begin"/>
            </w:r>
            <w:r w:rsidR="00D45462">
              <w:rPr>
                <w:noProof/>
                <w:webHidden/>
              </w:rPr>
              <w:instrText xml:space="preserve"> PAGEREF _Toc531193296 \h </w:instrText>
            </w:r>
            <w:r w:rsidR="00D45462">
              <w:rPr>
                <w:noProof/>
                <w:webHidden/>
              </w:rPr>
            </w:r>
            <w:r w:rsidR="00D45462">
              <w:rPr>
                <w:noProof/>
                <w:webHidden/>
              </w:rPr>
              <w:fldChar w:fldCharType="separate"/>
            </w:r>
            <w:r w:rsidR="00D45462">
              <w:rPr>
                <w:noProof/>
                <w:webHidden/>
              </w:rPr>
              <w:t>33</w:t>
            </w:r>
            <w:r w:rsidR="00D45462">
              <w:rPr>
                <w:noProof/>
                <w:webHidden/>
              </w:rPr>
              <w:fldChar w:fldCharType="end"/>
            </w:r>
          </w:hyperlink>
        </w:p>
        <w:p w14:paraId="0DA3884F"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7" w:history="1">
            <w:r w:rsidR="00D45462" w:rsidRPr="00502D0B">
              <w:rPr>
                <w:rStyle w:val="Hyperlink"/>
                <w:b/>
                <w:noProof/>
                <w:lang w:val="es-PE"/>
              </w:rPr>
              <w:t>(ix)</w:t>
            </w:r>
            <w:r w:rsidR="00D45462">
              <w:rPr>
                <w:rFonts w:asciiTheme="minorHAnsi" w:eastAsiaTheme="minorEastAsia" w:hAnsiTheme="minorHAnsi" w:cstheme="minorBidi"/>
                <w:noProof/>
                <w:lang w:val="es-PE" w:eastAsia="es-PE"/>
              </w:rPr>
              <w:tab/>
            </w:r>
            <w:r w:rsidR="00D45462" w:rsidRPr="00502D0B">
              <w:rPr>
                <w:rStyle w:val="Hyperlink"/>
                <w:b/>
                <w:noProof/>
                <w:lang w:val="es-PE"/>
              </w:rPr>
              <w:t>Normas ambientales específicas vinculadas al programa</w:t>
            </w:r>
            <w:r w:rsidR="00D45462">
              <w:rPr>
                <w:noProof/>
                <w:webHidden/>
              </w:rPr>
              <w:tab/>
            </w:r>
            <w:r w:rsidR="00D45462">
              <w:rPr>
                <w:noProof/>
                <w:webHidden/>
              </w:rPr>
              <w:fldChar w:fldCharType="begin"/>
            </w:r>
            <w:r w:rsidR="00D45462">
              <w:rPr>
                <w:noProof/>
                <w:webHidden/>
              </w:rPr>
              <w:instrText xml:space="preserve"> PAGEREF _Toc531193297 \h </w:instrText>
            </w:r>
            <w:r w:rsidR="00D45462">
              <w:rPr>
                <w:noProof/>
                <w:webHidden/>
              </w:rPr>
            </w:r>
            <w:r w:rsidR="00D45462">
              <w:rPr>
                <w:noProof/>
                <w:webHidden/>
              </w:rPr>
              <w:fldChar w:fldCharType="separate"/>
            </w:r>
            <w:r w:rsidR="00D45462">
              <w:rPr>
                <w:noProof/>
                <w:webHidden/>
              </w:rPr>
              <w:t>33</w:t>
            </w:r>
            <w:r w:rsidR="00D45462">
              <w:rPr>
                <w:noProof/>
                <w:webHidden/>
              </w:rPr>
              <w:fldChar w:fldCharType="end"/>
            </w:r>
          </w:hyperlink>
        </w:p>
        <w:p w14:paraId="55B0ED4E"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8" w:history="1">
            <w:r w:rsidR="00D45462" w:rsidRPr="00502D0B">
              <w:rPr>
                <w:rStyle w:val="Hyperlink"/>
                <w:b/>
                <w:noProof/>
                <w:lang w:val="es-PE"/>
              </w:rPr>
              <w:t>(x)</w:t>
            </w:r>
            <w:r w:rsidR="00D45462">
              <w:rPr>
                <w:rFonts w:asciiTheme="minorHAnsi" w:eastAsiaTheme="minorEastAsia" w:hAnsiTheme="minorHAnsi" w:cstheme="minorBidi"/>
                <w:noProof/>
                <w:lang w:val="es-PE" w:eastAsia="es-PE"/>
              </w:rPr>
              <w:tab/>
            </w:r>
            <w:r w:rsidR="00D45462" w:rsidRPr="00502D0B">
              <w:rPr>
                <w:rStyle w:val="Hyperlink"/>
                <w:b/>
                <w:noProof/>
                <w:lang w:val="es-PE"/>
              </w:rPr>
              <w:t xml:space="preserve">Marco legal sobre Participación Ciudadana </w:t>
            </w:r>
            <w:r w:rsidR="00D45462">
              <w:rPr>
                <w:noProof/>
                <w:webHidden/>
              </w:rPr>
              <w:tab/>
            </w:r>
            <w:r w:rsidR="00D45462">
              <w:rPr>
                <w:noProof/>
                <w:webHidden/>
              </w:rPr>
              <w:fldChar w:fldCharType="begin"/>
            </w:r>
            <w:r w:rsidR="00D45462">
              <w:rPr>
                <w:noProof/>
                <w:webHidden/>
              </w:rPr>
              <w:instrText xml:space="preserve"> PAGEREF _Toc531193298 \h </w:instrText>
            </w:r>
            <w:r w:rsidR="00D45462">
              <w:rPr>
                <w:noProof/>
                <w:webHidden/>
              </w:rPr>
            </w:r>
            <w:r w:rsidR="00D45462">
              <w:rPr>
                <w:noProof/>
                <w:webHidden/>
              </w:rPr>
              <w:fldChar w:fldCharType="separate"/>
            </w:r>
            <w:r w:rsidR="00D45462">
              <w:rPr>
                <w:noProof/>
                <w:webHidden/>
              </w:rPr>
              <w:t>34</w:t>
            </w:r>
            <w:r w:rsidR="00D45462">
              <w:rPr>
                <w:noProof/>
                <w:webHidden/>
              </w:rPr>
              <w:fldChar w:fldCharType="end"/>
            </w:r>
          </w:hyperlink>
        </w:p>
        <w:p w14:paraId="7F8CA26C"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299" w:history="1">
            <w:r w:rsidR="00D45462" w:rsidRPr="00502D0B">
              <w:rPr>
                <w:rStyle w:val="Hyperlink"/>
                <w:b/>
                <w:noProof/>
                <w:lang w:val="es-PE"/>
              </w:rPr>
              <w:t>(xi)</w:t>
            </w:r>
            <w:r w:rsidR="00D45462">
              <w:rPr>
                <w:rFonts w:asciiTheme="minorHAnsi" w:eastAsiaTheme="minorEastAsia" w:hAnsiTheme="minorHAnsi" w:cstheme="minorBidi"/>
                <w:noProof/>
                <w:lang w:val="es-PE" w:eastAsia="es-PE"/>
              </w:rPr>
              <w:tab/>
            </w:r>
            <w:r w:rsidR="00D45462" w:rsidRPr="00502D0B">
              <w:rPr>
                <w:rStyle w:val="Hyperlink"/>
                <w:b/>
                <w:noProof/>
                <w:lang w:val="es-PE"/>
              </w:rPr>
              <w:t xml:space="preserve">Marco Legal sobre Enfoque de Género </w:t>
            </w:r>
            <w:r w:rsidR="00D45462">
              <w:rPr>
                <w:noProof/>
                <w:webHidden/>
              </w:rPr>
              <w:tab/>
            </w:r>
            <w:r w:rsidR="00D45462">
              <w:rPr>
                <w:noProof/>
                <w:webHidden/>
              </w:rPr>
              <w:fldChar w:fldCharType="begin"/>
            </w:r>
            <w:r w:rsidR="00D45462">
              <w:rPr>
                <w:noProof/>
                <w:webHidden/>
              </w:rPr>
              <w:instrText xml:space="preserve"> PAGEREF _Toc531193299 \h </w:instrText>
            </w:r>
            <w:r w:rsidR="00D45462">
              <w:rPr>
                <w:noProof/>
                <w:webHidden/>
              </w:rPr>
            </w:r>
            <w:r w:rsidR="00D45462">
              <w:rPr>
                <w:noProof/>
                <w:webHidden/>
              </w:rPr>
              <w:fldChar w:fldCharType="separate"/>
            </w:r>
            <w:r w:rsidR="00D45462">
              <w:rPr>
                <w:noProof/>
                <w:webHidden/>
              </w:rPr>
              <w:t>36</w:t>
            </w:r>
            <w:r w:rsidR="00D45462">
              <w:rPr>
                <w:noProof/>
                <w:webHidden/>
              </w:rPr>
              <w:fldChar w:fldCharType="end"/>
            </w:r>
          </w:hyperlink>
        </w:p>
        <w:p w14:paraId="51400850"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300" w:history="1">
            <w:r w:rsidR="00D45462" w:rsidRPr="00502D0B">
              <w:rPr>
                <w:rStyle w:val="Hyperlink"/>
                <w:b/>
                <w:noProof/>
                <w:lang w:val="es-PE"/>
              </w:rPr>
              <w:t>(xii)</w:t>
            </w:r>
            <w:r w:rsidR="00D45462">
              <w:rPr>
                <w:rFonts w:asciiTheme="minorHAnsi" w:eastAsiaTheme="minorEastAsia" w:hAnsiTheme="minorHAnsi" w:cstheme="minorBidi"/>
                <w:noProof/>
                <w:lang w:val="es-PE" w:eastAsia="es-PE"/>
              </w:rPr>
              <w:tab/>
            </w:r>
            <w:r w:rsidR="00D45462" w:rsidRPr="00502D0B">
              <w:rPr>
                <w:rStyle w:val="Hyperlink"/>
                <w:b/>
                <w:noProof/>
                <w:lang w:val="es-PE"/>
              </w:rPr>
              <w:t>Marco Legal en Pueblos indígenas</w:t>
            </w:r>
            <w:r w:rsidR="00D45462">
              <w:rPr>
                <w:noProof/>
                <w:webHidden/>
              </w:rPr>
              <w:tab/>
            </w:r>
            <w:r w:rsidR="00D45462">
              <w:rPr>
                <w:noProof/>
                <w:webHidden/>
              </w:rPr>
              <w:fldChar w:fldCharType="begin"/>
            </w:r>
            <w:r w:rsidR="00D45462">
              <w:rPr>
                <w:noProof/>
                <w:webHidden/>
              </w:rPr>
              <w:instrText xml:space="preserve"> PAGEREF _Toc531193300 \h </w:instrText>
            </w:r>
            <w:r w:rsidR="00D45462">
              <w:rPr>
                <w:noProof/>
                <w:webHidden/>
              </w:rPr>
            </w:r>
            <w:r w:rsidR="00D45462">
              <w:rPr>
                <w:noProof/>
                <w:webHidden/>
              </w:rPr>
              <w:fldChar w:fldCharType="separate"/>
            </w:r>
            <w:r w:rsidR="00D45462">
              <w:rPr>
                <w:noProof/>
                <w:webHidden/>
              </w:rPr>
              <w:t>37</w:t>
            </w:r>
            <w:r w:rsidR="00D45462">
              <w:rPr>
                <w:noProof/>
                <w:webHidden/>
              </w:rPr>
              <w:fldChar w:fldCharType="end"/>
            </w:r>
          </w:hyperlink>
        </w:p>
        <w:p w14:paraId="208BC14D" w14:textId="77777777" w:rsidR="00D45462" w:rsidRDefault="007D1F56">
          <w:pPr>
            <w:pStyle w:val="TOC2"/>
            <w:tabs>
              <w:tab w:val="left" w:pos="1100"/>
              <w:tab w:val="right" w:leader="dot" w:pos="8494"/>
            </w:tabs>
            <w:rPr>
              <w:rFonts w:asciiTheme="minorHAnsi" w:eastAsiaTheme="minorEastAsia" w:hAnsiTheme="minorHAnsi" w:cstheme="minorBidi"/>
              <w:noProof/>
              <w:lang w:val="es-PE" w:eastAsia="es-PE"/>
            </w:rPr>
          </w:pPr>
          <w:hyperlink w:anchor="_Toc531193301" w:history="1">
            <w:r w:rsidR="00D45462" w:rsidRPr="00502D0B">
              <w:rPr>
                <w:rStyle w:val="Hyperlink"/>
                <w:b/>
                <w:noProof/>
                <w:lang w:val="es-PE"/>
              </w:rPr>
              <w:t>(xiii)</w:t>
            </w:r>
            <w:r w:rsidR="00D45462">
              <w:rPr>
                <w:rFonts w:asciiTheme="minorHAnsi" w:eastAsiaTheme="minorEastAsia" w:hAnsiTheme="minorHAnsi" w:cstheme="minorBidi"/>
                <w:noProof/>
                <w:lang w:val="es-PE" w:eastAsia="es-PE"/>
              </w:rPr>
              <w:tab/>
            </w:r>
            <w:r w:rsidR="00D45462" w:rsidRPr="00502D0B">
              <w:rPr>
                <w:rStyle w:val="Hyperlink"/>
                <w:b/>
                <w:noProof/>
                <w:lang w:val="es-PE"/>
              </w:rPr>
              <w:t>Marco Legal en Reasentamiento</w:t>
            </w:r>
            <w:r w:rsidR="00D45462">
              <w:rPr>
                <w:noProof/>
                <w:webHidden/>
              </w:rPr>
              <w:tab/>
            </w:r>
            <w:r w:rsidR="00D45462">
              <w:rPr>
                <w:noProof/>
                <w:webHidden/>
              </w:rPr>
              <w:fldChar w:fldCharType="begin"/>
            </w:r>
            <w:r w:rsidR="00D45462">
              <w:rPr>
                <w:noProof/>
                <w:webHidden/>
              </w:rPr>
              <w:instrText xml:space="preserve"> PAGEREF _Toc531193301 \h </w:instrText>
            </w:r>
            <w:r w:rsidR="00D45462">
              <w:rPr>
                <w:noProof/>
                <w:webHidden/>
              </w:rPr>
            </w:r>
            <w:r w:rsidR="00D45462">
              <w:rPr>
                <w:noProof/>
                <w:webHidden/>
              </w:rPr>
              <w:fldChar w:fldCharType="separate"/>
            </w:r>
            <w:r w:rsidR="00D45462">
              <w:rPr>
                <w:noProof/>
                <w:webHidden/>
              </w:rPr>
              <w:t>39</w:t>
            </w:r>
            <w:r w:rsidR="00D45462">
              <w:rPr>
                <w:noProof/>
                <w:webHidden/>
              </w:rPr>
              <w:fldChar w:fldCharType="end"/>
            </w:r>
          </w:hyperlink>
        </w:p>
        <w:p w14:paraId="2C837174" w14:textId="77777777" w:rsidR="00D45462" w:rsidRDefault="007D1F56">
          <w:pPr>
            <w:pStyle w:val="TOC2"/>
            <w:tabs>
              <w:tab w:val="left" w:pos="1100"/>
              <w:tab w:val="right" w:leader="dot" w:pos="8494"/>
            </w:tabs>
            <w:rPr>
              <w:rFonts w:asciiTheme="minorHAnsi" w:eastAsiaTheme="minorEastAsia" w:hAnsiTheme="minorHAnsi" w:cstheme="minorBidi"/>
              <w:noProof/>
              <w:lang w:val="es-PE" w:eastAsia="es-PE"/>
            </w:rPr>
          </w:pPr>
          <w:hyperlink w:anchor="_Toc531193302" w:history="1">
            <w:r w:rsidR="00D45462" w:rsidRPr="00502D0B">
              <w:rPr>
                <w:rStyle w:val="Hyperlink"/>
                <w:b/>
                <w:noProof/>
                <w:lang w:val="es-PE"/>
              </w:rPr>
              <w:t>(xiv)</w:t>
            </w:r>
            <w:r w:rsidR="00D45462">
              <w:rPr>
                <w:rFonts w:asciiTheme="minorHAnsi" w:eastAsiaTheme="minorEastAsia" w:hAnsiTheme="minorHAnsi" w:cstheme="minorBidi"/>
                <w:noProof/>
                <w:lang w:val="es-PE" w:eastAsia="es-PE"/>
              </w:rPr>
              <w:tab/>
            </w:r>
            <w:r w:rsidR="00D45462" w:rsidRPr="00502D0B">
              <w:rPr>
                <w:rStyle w:val="Hyperlink"/>
                <w:b/>
                <w:noProof/>
                <w:lang w:val="es-PE"/>
              </w:rPr>
              <w:t>Normas sobre la Tenencia de áreas</w:t>
            </w:r>
            <w:r w:rsidR="00D45462">
              <w:rPr>
                <w:noProof/>
                <w:webHidden/>
              </w:rPr>
              <w:tab/>
            </w:r>
            <w:r w:rsidR="00D45462">
              <w:rPr>
                <w:noProof/>
                <w:webHidden/>
              </w:rPr>
              <w:fldChar w:fldCharType="begin"/>
            </w:r>
            <w:r w:rsidR="00D45462">
              <w:rPr>
                <w:noProof/>
                <w:webHidden/>
              </w:rPr>
              <w:instrText xml:space="preserve"> PAGEREF _Toc531193302 \h </w:instrText>
            </w:r>
            <w:r w:rsidR="00D45462">
              <w:rPr>
                <w:noProof/>
                <w:webHidden/>
              </w:rPr>
            </w:r>
            <w:r w:rsidR="00D45462">
              <w:rPr>
                <w:noProof/>
                <w:webHidden/>
              </w:rPr>
              <w:fldChar w:fldCharType="separate"/>
            </w:r>
            <w:r w:rsidR="00D45462">
              <w:rPr>
                <w:noProof/>
                <w:webHidden/>
              </w:rPr>
              <w:t>40</w:t>
            </w:r>
            <w:r w:rsidR="00D45462">
              <w:rPr>
                <w:noProof/>
                <w:webHidden/>
              </w:rPr>
              <w:fldChar w:fldCharType="end"/>
            </w:r>
          </w:hyperlink>
        </w:p>
        <w:p w14:paraId="49A437BF" w14:textId="77777777" w:rsidR="00D45462" w:rsidRDefault="007D1F56">
          <w:pPr>
            <w:pStyle w:val="TOC2"/>
            <w:tabs>
              <w:tab w:val="left" w:pos="880"/>
              <w:tab w:val="right" w:leader="dot" w:pos="8494"/>
            </w:tabs>
            <w:rPr>
              <w:rFonts w:asciiTheme="minorHAnsi" w:eastAsiaTheme="minorEastAsia" w:hAnsiTheme="minorHAnsi" w:cstheme="minorBidi"/>
              <w:noProof/>
              <w:lang w:val="es-PE" w:eastAsia="es-PE"/>
            </w:rPr>
          </w:pPr>
          <w:hyperlink w:anchor="_Toc531193303" w:history="1">
            <w:r w:rsidR="00D45462" w:rsidRPr="00502D0B">
              <w:rPr>
                <w:rStyle w:val="Hyperlink"/>
                <w:b/>
                <w:noProof/>
                <w:lang w:val="es-PE"/>
              </w:rPr>
              <w:t>(xv)</w:t>
            </w:r>
            <w:r w:rsidR="00D45462">
              <w:rPr>
                <w:rFonts w:asciiTheme="minorHAnsi" w:eastAsiaTheme="minorEastAsia" w:hAnsiTheme="minorHAnsi" w:cstheme="minorBidi"/>
                <w:noProof/>
                <w:lang w:val="es-PE" w:eastAsia="es-PE"/>
              </w:rPr>
              <w:tab/>
            </w:r>
            <w:r w:rsidR="00D45462" w:rsidRPr="00502D0B">
              <w:rPr>
                <w:rStyle w:val="Hyperlink"/>
                <w:b/>
                <w:noProof/>
                <w:lang w:val="es-PE"/>
              </w:rPr>
              <w:t>Normas Urbanísticas y edificatorias</w:t>
            </w:r>
            <w:r w:rsidR="00D45462">
              <w:rPr>
                <w:noProof/>
                <w:webHidden/>
              </w:rPr>
              <w:tab/>
            </w:r>
            <w:r w:rsidR="00D45462">
              <w:rPr>
                <w:noProof/>
                <w:webHidden/>
              </w:rPr>
              <w:fldChar w:fldCharType="begin"/>
            </w:r>
            <w:r w:rsidR="00D45462">
              <w:rPr>
                <w:noProof/>
                <w:webHidden/>
              </w:rPr>
              <w:instrText xml:space="preserve"> PAGEREF _Toc531193303 \h </w:instrText>
            </w:r>
            <w:r w:rsidR="00D45462">
              <w:rPr>
                <w:noProof/>
                <w:webHidden/>
              </w:rPr>
            </w:r>
            <w:r w:rsidR="00D45462">
              <w:rPr>
                <w:noProof/>
                <w:webHidden/>
              </w:rPr>
              <w:fldChar w:fldCharType="separate"/>
            </w:r>
            <w:r w:rsidR="00D45462">
              <w:rPr>
                <w:noProof/>
                <w:webHidden/>
              </w:rPr>
              <w:t>41</w:t>
            </w:r>
            <w:r w:rsidR="00D45462">
              <w:rPr>
                <w:noProof/>
                <w:webHidden/>
              </w:rPr>
              <w:fldChar w:fldCharType="end"/>
            </w:r>
          </w:hyperlink>
        </w:p>
        <w:p w14:paraId="3BFB749A" w14:textId="77777777" w:rsidR="00D45462" w:rsidRDefault="007D1F56">
          <w:pPr>
            <w:pStyle w:val="TOC1"/>
            <w:tabs>
              <w:tab w:val="left" w:pos="660"/>
              <w:tab w:val="right" w:leader="dot" w:pos="8494"/>
            </w:tabs>
            <w:rPr>
              <w:rFonts w:asciiTheme="minorHAnsi" w:eastAsiaTheme="minorEastAsia" w:hAnsiTheme="minorHAnsi" w:cstheme="minorBidi"/>
              <w:noProof/>
              <w:lang w:val="es-PE" w:eastAsia="es-PE"/>
            </w:rPr>
          </w:pPr>
          <w:hyperlink w:anchor="_Toc531193304" w:history="1">
            <w:r w:rsidR="00D45462" w:rsidRPr="00502D0B">
              <w:rPr>
                <w:rStyle w:val="Hyperlink"/>
                <w:rFonts w:eastAsiaTheme="minorHAnsi"/>
                <w:noProof/>
                <w:lang w:val="es-PE"/>
              </w:rPr>
              <w:t>G.</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Identificación y Evaluación de Impactos Ambientales y Sociales</w:t>
            </w:r>
            <w:r w:rsidR="00D45462">
              <w:rPr>
                <w:noProof/>
                <w:webHidden/>
              </w:rPr>
              <w:tab/>
            </w:r>
            <w:r w:rsidR="00D45462">
              <w:rPr>
                <w:noProof/>
                <w:webHidden/>
              </w:rPr>
              <w:fldChar w:fldCharType="begin"/>
            </w:r>
            <w:r w:rsidR="00D45462">
              <w:rPr>
                <w:noProof/>
                <w:webHidden/>
              </w:rPr>
              <w:instrText xml:space="preserve"> PAGEREF _Toc531193304 \h </w:instrText>
            </w:r>
            <w:r w:rsidR="00D45462">
              <w:rPr>
                <w:noProof/>
                <w:webHidden/>
              </w:rPr>
            </w:r>
            <w:r w:rsidR="00D45462">
              <w:rPr>
                <w:noProof/>
                <w:webHidden/>
              </w:rPr>
              <w:fldChar w:fldCharType="separate"/>
            </w:r>
            <w:r w:rsidR="00D45462">
              <w:rPr>
                <w:noProof/>
                <w:webHidden/>
              </w:rPr>
              <w:t>42</w:t>
            </w:r>
            <w:r w:rsidR="00D45462">
              <w:rPr>
                <w:noProof/>
                <w:webHidden/>
              </w:rPr>
              <w:fldChar w:fldCharType="end"/>
            </w:r>
          </w:hyperlink>
        </w:p>
        <w:p w14:paraId="38B50619"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05" w:history="1">
            <w:r w:rsidR="00D45462" w:rsidRPr="00502D0B">
              <w:rPr>
                <w:rStyle w:val="Hyperlink"/>
                <w:rFonts w:ascii="Symbol" w:hAnsi="Symbol"/>
                <w:noProof/>
                <w:lang w:val="es-PE" w:eastAsia="zh-CN"/>
              </w:rPr>
              <w:t></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Metodología de identificación y evaluación de impactos ambientales</w:t>
            </w:r>
            <w:r w:rsidR="00D45462">
              <w:rPr>
                <w:noProof/>
                <w:webHidden/>
              </w:rPr>
              <w:tab/>
            </w:r>
            <w:r w:rsidR="00D45462">
              <w:rPr>
                <w:noProof/>
                <w:webHidden/>
              </w:rPr>
              <w:fldChar w:fldCharType="begin"/>
            </w:r>
            <w:r w:rsidR="00D45462">
              <w:rPr>
                <w:noProof/>
                <w:webHidden/>
              </w:rPr>
              <w:instrText xml:space="preserve"> PAGEREF _Toc531193305 \h </w:instrText>
            </w:r>
            <w:r w:rsidR="00D45462">
              <w:rPr>
                <w:noProof/>
                <w:webHidden/>
              </w:rPr>
            </w:r>
            <w:r w:rsidR="00D45462">
              <w:rPr>
                <w:noProof/>
                <w:webHidden/>
              </w:rPr>
              <w:fldChar w:fldCharType="separate"/>
            </w:r>
            <w:r w:rsidR="00D45462">
              <w:rPr>
                <w:noProof/>
                <w:webHidden/>
              </w:rPr>
              <w:t>43</w:t>
            </w:r>
            <w:r w:rsidR="00D45462">
              <w:rPr>
                <w:noProof/>
                <w:webHidden/>
              </w:rPr>
              <w:fldChar w:fldCharType="end"/>
            </w:r>
          </w:hyperlink>
        </w:p>
        <w:p w14:paraId="13B7B1DF"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06" w:history="1">
            <w:r w:rsidR="00D45462" w:rsidRPr="00502D0B">
              <w:rPr>
                <w:rStyle w:val="Hyperlink"/>
                <w:rFonts w:ascii="Symbol" w:hAnsi="Symbol"/>
                <w:noProof/>
                <w:lang w:val="es-PE" w:eastAsia="zh-CN"/>
              </w:rPr>
              <w:t></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Identificación y evaluación de los impactos ambientales por las actividades del proyecto</w:t>
            </w:r>
            <w:r w:rsidR="00D45462">
              <w:rPr>
                <w:noProof/>
                <w:webHidden/>
              </w:rPr>
              <w:tab/>
            </w:r>
            <w:r w:rsidR="00D45462">
              <w:rPr>
                <w:noProof/>
                <w:webHidden/>
              </w:rPr>
              <w:fldChar w:fldCharType="begin"/>
            </w:r>
            <w:r w:rsidR="00D45462">
              <w:rPr>
                <w:noProof/>
                <w:webHidden/>
              </w:rPr>
              <w:instrText xml:space="preserve"> PAGEREF _Toc531193306 \h </w:instrText>
            </w:r>
            <w:r w:rsidR="00D45462">
              <w:rPr>
                <w:noProof/>
                <w:webHidden/>
              </w:rPr>
            </w:r>
            <w:r w:rsidR="00D45462">
              <w:rPr>
                <w:noProof/>
                <w:webHidden/>
              </w:rPr>
              <w:fldChar w:fldCharType="separate"/>
            </w:r>
            <w:r w:rsidR="00D45462">
              <w:rPr>
                <w:noProof/>
                <w:webHidden/>
              </w:rPr>
              <w:t>46</w:t>
            </w:r>
            <w:r w:rsidR="00D45462">
              <w:rPr>
                <w:noProof/>
                <w:webHidden/>
              </w:rPr>
              <w:fldChar w:fldCharType="end"/>
            </w:r>
          </w:hyperlink>
        </w:p>
        <w:p w14:paraId="092F61C0"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07" w:history="1">
            <w:r w:rsidR="00D45462" w:rsidRPr="00502D0B">
              <w:rPr>
                <w:rStyle w:val="Hyperlink"/>
                <w:rFonts w:ascii="Symbol" w:hAnsi="Symbol"/>
                <w:noProof/>
                <w:lang w:val="es-PE" w:eastAsia="zh-CN"/>
              </w:rPr>
              <w:t></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Descripción de posibles impactos sociales y ambientales</w:t>
            </w:r>
            <w:r w:rsidR="00D45462">
              <w:rPr>
                <w:noProof/>
                <w:webHidden/>
              </w:rPr>
              <w:tab/>
            </w:r>
            <w:r w:rsidR="00D45462">
              <w:rPr>
                <w:noProof/>
                <w:webHidden/>
              </w:rPr>
              <w:fldChar w:fldCharType="begin"/>
            </w:r>
            <w:r w:rsidR="00D45462">
              <w:rPr>
                <w:noProof/>
                <w:webHidden/>
              </w:rPr>
              <w:instrText xml:space="preserve"> PAGEREF _Toc531193307 \h </w:instrText>
            </w:r>
            <w:r w:rsidR="00D45462">
              <w:rPr>
                <w:noProof/>
                <w:webHidden/>
              </w:rPr>
            </w:r>
            <w:r w:rsidR="00D45462">
              <w:rPr>
                <w:noProof/>
                <w:webHidden/>
              </w:rPr>
              <w:fldChar w:fldCharType="separate"/>
            </w:r>
            <w:r w:rsidR="00D45462">
              <w:rPr>
                <w:noProof/>
                <w:webHidden/>
              </w:rPr>
              <w:t>49</w:t>
            </w:r>
            <w:r w:rsidR="00D45462">
              <w:rPr>
                <w:noProof/>
                <w:webHidden/>
              </w:rPr>
              <w:fldChar w:fldCharType="end"/>
            </w:r>
          </w:hyperlink>
        </w:p>
        <w:p w14:paraId="79C5BCE4"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08" w:history="1">
            <w:r w:rsidR="00D45462" w:rsidRPr="007D1F56">
              <w:rPr>
                <w:rStyle w:val="Hyperlink"/>
                <w:rFonts w:ascii="Symbol" w:hAnsi="Symbol"/>
                <w:noProof/>
                <w:lang w:val="es-PE" w:eastAsia="zh-CN"/>
              </w:rPr>
              <w:t></w:t>
            </w:r>
            <w:r w:rsidR="00D45462" w:rsidRPr="007D1F56">
              <w:rPr>
                <w:rFonts w:asciiTheme="minorHAnsi" w:eastAsiaTheme="minorEastAsia" w:hAnsiTheme="minorHAnsi" w:cstheme="minorBidi"/>
                <w:noProof/>
                <w:lang w:val="es-PE" w:eastAsia="es-PE"/>
              </w:rPr>
              <w:tab/>
            </w:r>
            <w:r w:rsidR="00D45462" w:rsidRPr="007D1F56">
              <w:rPr>
                <w:rStyle w:val="Hyperlink"/>
                <w:b/>
                <w:noProof/>
                <w:lang w:val="es-PE" w:eastAsia="zh-CN"/>
              </w:rPr>
              <w:t>Otros impactos sociales y de afectaciones prediales legales</w:t>
            </w:r>
            <w:r w:rsidR="00D45462">
              <w:rPr>
                <w:noProof/>
                <w:webHidden/>
              </w:rPr>
              <w:tab/>
            </w:r>
            <w:r w:rsidR="00D45462">
              <w:rPr>
                <w:noProof/>
                <w:webHidden/>
              </w:rPr>
              <w:fldChar w:fldCharType="begin"/>
            </w:r>
            <w:r w:rsidR="00D45462">
              <w:rPr>
                <w:noProof/>
                <w:webHidden/>
              </w:rPr>
              <w:instrText xml:space="preserve"> PAGEREF _Toc531193308 \h </w:instrText>
            </w:r>
            <w:r w:rsidR="00D45462">
              <w:rPr>
                <w:noProof/>
                <w:webHidden/>
              </w:rPr>
            </w:r>
            <w:r w:rsidR="00D45462">
              <w:rPr>
                <w:noProof/>
                <w:webHidden/>
              </w:rPr>
              <w:fldChar w:fldCharType="separate"/>
            </w:r>
            <w:r w:rsidR="00D45462">
              <w:rPr>
                <w:noProof/>
                <w:webHidden/>
              </w:rPr>
              <w:t>52</w:t>
            </w:r>
            <w:r w:rsidR="00D45462">
              <w:rPr>
                <w:noProof/>
                <w:webHidden/>
              </w:rPr>
              <w:fldChar w:fldCharType="end"/>
            </w:r>
          </w:hyperlink>
        </w:p>
        <w:p w14:paraId="31EC753C" w14:textId="77777777" w:rsidR="00D45462" w:rsidRDefault="007D1F56">
          <w:pPr>
            <w:pStyle w:val="TOC1"/>
            <w:tabs>
              <w:tab w:val="left" w:pos="660"/>
              <w:tab w:val="right" w:leader="dot" w:pos="8494"/>
            </w:tabs>
            <w:rPr>
              <w:rFonts w:asciiTheme="minorHAnsi" w:eastAsiaTheme="minorEastAsia" w:hAnsiTheme="minorHAnsi" w:cstheme="minorBidi"/>
              <w:noProof/>
              <w:lang w:val="es-PE" w:eastAsia="es-PE"/>
            </w:rPr>
          </w:pPr>
          <w:hyperlink w:anchor="_Toc531193309" w:history="1">
            <w:r w:rsidR="00D45462" w:rsidRPr="00502D0B">
              <w:rPr>
                <w:rStyle w:val="Hyperlink"/>
                <w:b/>
                <w:noProof/>
                <w:lang w:val="es-PE" w:eastAsia="zh-CN"/>
              </w:rPr>
              <w:t>H.</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Identificación de peligros y análisis de riesgos</w:t>
            </w:r>
            <w:r w:rsidR="00D45462">
              <w:rPr>
                <w:noProof/>
                <w:webHidden/>
              </w:rPr>
              <w:tab/>
            </w:r>
            <w:r w:rsidR="00D45462">
              <w:rPr>
                <w:noProof/>
                <w:webHidden/>
              </w:rPr>
              <w:fldChar w:fldCharType="begin"/>
            </w:r>
            <w:r w:rsidR="00D45462">
              <w:rPr>
                <w:noProof/>
                <w:webHidden/>
              </w:rPr>
              <w:instrText xml:space="preserve"> PAGEREF _Toc531193309 \h </w:instrText>
            </w:r>
            <w:r w:rsidR="00D45462">
              <w:rPr>
                <w:noProof/>
                <w:webHidden/>
              </w:rPr>
            </w:r>
            <w:r w:rsidR="00D45462">
              <w:rPr>
                <w:noProof/>
                <w:webHidden/>
              </w:rPr>
              <w:fldChar w:fldCharType="separate"/>
            </w:r>
            <w:r w:rsidR="00D45462">
              <w:rPr>
                <w:noProof/>
                <w:webHidden/>
              </w:rPr>
              <w:t>54</w:t>
            </w:r>
            <w:r w:rsidR="00D45462">
              <w:rPr>
                <w:noProof/>
                <w:webHidden/>
              </w:rPr>
              <w:fldChar w:fldCharType="end"/>
            </w:r>
          </w:hyperlink>
        </w:p>
        <w:p w14:paraId="575A42C1"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10" w:history="1">
            <w:r w:rsidR="00D45462" w:rsidRPr="00502D0B">
              <w:rPr>
                <w:rStyle w:val="Hyperlink"/>
                <w:rFonts w:ascii="Symbol" w:hAnsi="Symbol"/>
                <w:noProof/>
                <w:lang w:val="es-PE"/>
              </w:rPr>
              <w:t></w:t>
            </w:r>
            <w:r w:rsidR="00D45462">
              <w:rPr>
                <w:rFonts w:asciiTheme="minorHAnsi" w:eastAsiaTheme="minorEastAsia" w:hAnsiTheme="minorHAnsi" w:cstheme="minorBidi"/>
                <w:noProof/>
                <w:lang w:val="es-PE" w:eastAsia="es-PE"/>
              </w:rPr>
              <w:tab/>
            </w:r>
            <w:r w:rsidR="00D45462" w:rsidRPr="00502D0B">
              <w:rPr>
                <w:rStyle w:val="Hyperlink"/>
                <w:b/>
                <w:noProof/>
                <w:lang w:val="es-PE"/>
              </w:rPr>
              <w:t>Peligro</w:t>
            </w:r>
            <w:r w:rsidR="00D45462">
              <w:rPr>
                <w:noProof/>
                <w:webHidden/>
              </w:rPr>
              <w:tab/>
            </w:r>
            <w:r w:rsidR="00D45462">
              <w:rPr>
                <w:noProof/>
                <w:webHidden/>
              </w:rPr>
              <w:fldChar w:fldCharType="begin"/>
            </w:r>
            <w:r w:rsidR="00D45462">
              <w:rPr>
                <w:noProof/>
                <w:webHidden/>
              </w:rPr>
              <w:instrText xml:space="preserve"> PAGEREF _Toc531193310 \h </w:instrText>
            </w:r>
            <w:r w:rsidR="00D45462">
              <w:rPr>
                <w:noProof/>
                <w:webHidden/>
              </w:rPr>
            </w:r>
            <w:r w:rsidR="00D45462">
              <w:rPr>
                <w:noProof/>
                <w:webHidden/>
              </w:rPr>
              <w:fldChar w:fldCharType="separate"/>
            </w:r>
            <w:r w:rsidR="00D45462">
              <w:rPr>
                <w:noProof/>
                <w:webHidden/>
              </w:rPr>
              <w:t>54</w:t>
            </w:r>
            <w:r w:rsidR="00D45462">
              <w:rPr>
                <w:noProof/>
                <w:webHidden/>
              </w:rPr>
              <w:fldChar w:fldCharType="end"/>
            </w:r>
          </w:hyperlink>
        </w:p>
        <w:p w14:paraId="3CBFDCA6"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11" w:history="1">
            <w:r w:rsidR="00D45462" w:rsidRPr="00502D0B">
              <w:rPr>
                <w:rStyle w:val="Hyperlink"/>
                <w:rFonts w:ascii="Symbol" w:hAnsi="Symbol"/>
                <w:noProof/>
                <w:lang w:val="es-PE"/>
              </w:rPr>
              <w:t></w:t>
            </w:r>
            <w:r w:rsidR="00D45462">
              <w:rPr>
                <w:rFonts w:asciiTheme="minorHAnsi" w:eastAsiaTheme="minorEastAsia" w:hAnsiTheme="minorHAnsi" w:cstheme="minorBidi"/>
                <w:noProof/>
                <w:lang w:val="es-PE" w:eastAsia="es-PE"/>
              </w:rPr>
              <w:tab/>
            </w:r>
            <w:r w:rsidR="00D45462" w:rsidRPr="00502D0B">
              <w:rPr>
                <w:rStyle w:val="Hyperlink"/>
                <w:b/>
                <w:noProof/>
                <w:lang w:val="es-PE"/>
              </w:rPr>
              <w:t>Probabilidad de Ocurrencia</w:t>
            </w:r>
            <w:r w:rsidR="00D45462">
              <w:rPr>
                <w:noProof/>
                <w:webHidden/>
              </w:rPr>
              <w:tab/>
            </w:r>
            <w:r w:rsidR="00D45462">
              <w:rPr>
                <w:noProof/>
                <w:webHidden/>
              </w:rPr>
              <w:fldChar w:fldCharType="begin"/>
            </w:r>
            <w:r w:rsidR="00D45462">
              <w:rPr>
                <w:noProof/>
                <w:webHidden/>
              </w:rPr>
              <w:instrText xml:space="preserve"> PAGEREF _Toc531193311 \h </w:instrText>
            </w:r>
            <w:r w:rsidR="00D45462">
              <w:rPr>
                <w:noProof/>
                <w:webHidden/>
              </w:rPr>
            </w:r>
            <w:r w:rsidR="00D45462">
              <w:rPr>
                <w:noProof/>
                <w:webHidden/>
              </w:rPr>
              <w:fldChar w:fldCharType="separate"/>
            </w:r>
            <w:r w:rsidR="00D45462">
              <w:rPr>
                <w:noProof/>
                <w:webHidden/>
              </w:rPr>
              <w:t>55</w:t>
            </w:r>
            <w:r w:rsidR="00D45462">
              <w:rPr>
                <w:noProof/>
                <w:webHidden/>
              </w:rPr>
              <w:fldChar w:fldCharType="end"/>
            </w:r>
          </w:hyperlink>
        </w:p>
        <w:p w14:paraId="2780B3C8"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12" w:history="1">
            <w:r w:rsidR="00D45462" w:rsidRPr="00502D0B">
              <w:rPr>
                <w:rStyle w:val="Hyperlink"/>
                <w:rFonts w:ascii="Symbol" w:hAnsi="Symbol"/>
                <w:noProof/>
                <w:lang w:val="es-PE"/>
              </w:rPr>
              <w:t></w:t>
            </w:r>
            <w:r w:rsidR="00D45462">
              <w:rPr>
                <w:rFonts w:asciiTheme="minorHAnsi" w:eastAsiaTheme="minorEastAsia" w:hAnsiTheme="minorHAnsi" w:cstheme="minorBidi"/>
                <w:noProof/>
                <w:lang w:val="es-PE" w:eastAsia="es-PE"/>
              </w:rPr>
              <w:tab/>
            </w:r>
            <w:r w:rsidR="00D45462" w:rsidRPr="00502D0B">
              <w:rPr>
                <w:rStyle w:val="Hyperlink"/>
                <w:b/>
                <w:noProof/>
                <w:lang w:val="es-PE"/>
              </w:rPr>
              <w:t>Severidad de las Consecuencias / Daños</w:t>
            </w:r>
            <w:r w:rsidR="00D45462">
              <w:rPr>
                <w:noProof/>
                <w:webHidden/>
              </w:rPr>
              <w:tab/>
            </w:r>
            <w:r w:rsidR="00D45462">
              <w:rPr>
                <w:noProof/>
                <w:webHidden/>
              </w:rPr>
              <w:fldChar w:fldCharType="begin"/>
            </w:r>
            <w:r w:rsidR="00D45462">
              <w:rPr>
                <w:noProof/>
                <w:webHidden/>
              </w:rPr>
              <w:instrText xml:space="preserve"> PAGEREF _Toc531193312 \h </w:instrText>
            </w:r>
            <w:r w:rsidR="00D45462">
              <w:rPr>
                <w:noProof/>
                <w:webHidden/>
              </w:rPr>
            </w:r>
            <w:r w:rsidR="00D45462">
              <w:rPr>
                <w:noProof/>
                <w:webHidden/>
              </w:rPr>
              <w:fldChar w:fldCharType="separate"/>
            </w:r>
            <w:r w:rsidR="00D45462">
              <w:rPr>
                <w:noProof/>
                <w:webHidden/>
              </w:rPr>
              <w:t>55</w:t>
            </w:r>
            <w:r w:rsidR="00D45462">
              <w:rPr>
                <w:noProof/>
                <w:webHidden/>
              </w:rPr>
              <w:fldChar w:fldCharType="end"/>
            </w:r>
          </w:hyperlink>
        </w:p>
        <w:p w14:paraId="0F7DD394"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13" w:history="1">
            <w:r w:rsidR="00D45462" w:rsidRPr="00502D0B">
              <w:rPr>
                <w:rStyle w:val="Hyperlink"/>
                <w:rFonts w:ascii="Symbol" w:hAnsi="Symbol"/>
                <w:noProof/>
                <w:lang w:val="es-PE"/>
              </w:rPr>
              <w:t></w:t>
            </w:r>
            <w:r w:rsidR="00D45462">
              <w:rPr>
                <w:rFonts w:asciiTheme="minorHAnsi" w:eastAsiaTheme="minorEastAsia" w:hAnsiTheme="minorHAnsi" w:cstheme="minorBidi"/>
                <w:noProof/>
                <w:lang w:val="es-PE" w:eastAsia="es-PE"/>
              </w:rPr>
              <w:tab/>
            </w:r>
            <w:r w:rsidR="00D45462" w:rsidRPr="00502D0B">
              <w:rPr>
                <w:rStyle w:val="Hyperlink"/>
                <w:b/>
                <w:noProof/>
                <w:lang w:val="es-PE"/>
              </w:rPr>
              <w:t>Nivel de Riesgo</w:t>
            </w:r>
            <w:r w:rsidR="00D45462">
              <w:rPr>
                <w:noProof/>
                <w:webHidden/>
              </w:rPr>
              <w:tab/>
            </w:r>
            <w:r w:rsidR="00D45462">
              <w:rPr>
                <w:noProof/>
                <w:webHidden/>
              </w:rPr>
              <w:fldChar w:fldCharType="begin"/>
            </w:r>
            <w:r w:rsidR="00D45462">
              <w:rPr>
                <w:noProof/>
                <w:webHidden/>
              </w:rPr>
              <w:instrText xml:space="preserve"> PAGEREF _Toc531193313 \h </w:instrText>
            </w:r>
            <w:r w:rsidR="00D45462">
              <w:rPr>
                <w:noProof/>
                <w:webHidden/>
              </w:rPr>
            </w:r>
            <w:r w:rsidR="00D45462">
              <w:rPr>
                <w:noProof/>
                <w:webHidden/>
              </w:rPr>
              <w:fldChar w:fldCharType="separate"/>
            </w:r>
            <w:r w:rsidR="00D45462">
              <w:rPr>
                <w:noProof/>
                <w:webHidden/>
              </w:rPr>
              <w:t>56</w:t>
            </w:r>
            <w:r w:rsidR="00D45462">
              <w:rPr>
                <w:noProof/>
                <w:webHidden/>
              </w:rPr>
              <w:fldChar w:fldCharType="end"/>
            </w:r>
          </w:hyperlink>
        </w:p>
        <w:p w14:paraId="692A9906"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14" w:history="1">
            <w:r w:rsidR="00D45462" w:rsidRPr="00502D0B">
              <w:rPr>
                <w:rStyle w:val="Hyperlink"/>
                <w:rFonts w:ascii="Symbol" w:hAnsi="Symbol"/>
                <w:noProof/>
                <w:lang w:val="es-PE"/>
              </w:rPr>
              <w:t></w:t>
            </w:r>
            <w:r w:rsidR="00D45462">
              <w:rPr>
                <w:rFonts w:asciiTheme="minorHAnsi" w:eastAsiaTheme="minorEastAsia" w:hAnsiTheme="minorHAnsi" w:cstheme="minorBidi"/>
                <w:noProof/>
                <w:lang w:val="es-PE" w:eastAsia="es-PE"/>
              </w:rPr>
              <w:tab/>
            </w:r>
            <w:r w:rsidR="00D45462" w:rsidRPr="00502D0B">
              <w:rPr>
                <w:rStyle w:val="Hyperlink"/>
                <w:b/>
                <w:noProof/>
                <w:lang w:val="es-PE"/>
              </w:rPr>
              <w:t>Aplicación de la matriz de análisis de riesgos en base a proyecto similares</w:t>
            </w:r>
            <w:r w:rsidR="00D45462">
              <w:rPr>
                <w:noProof/>
                <w:webHidden/>
              </w:rPr>
              <w:tab/>
            </w:r>
            <w:r w:rsidR="00D45462">
              <w:rPr>
                <w:noProof/>
                <w:webHidden/>
              </w:rPr>
              <w:fldChar w:fldCharType="begin"/>
            </w:r>
            <w:r w:rsidR="00D45462">
              <w:rPr>
                <w:noProof/>
                <w:webHidden/>
              </w:rPr>
              <w:instrText xml:space="preserve"> PAGEREF _Toc531193314 \h </w:instrText>
            </w:r>
            <w:r w:rsidR="00D45462">
              <w:rPr>
                <w:noProof/>
                <w:webHidden/>
              </w:rPr>
            </w:r>
            <w:r w:rsidR="00D45462">
              <w:rPr>
                <w:noProof/>
                <w:webHidden/>
              </w:rPr>
              <w:fldChar w:fldCharType="separate"/>
            </w:r>
            <w:r w:rsidR="00D45462">
              <w:rPr>
                <w:noProof/>
                <w:webHidden/>
              </w:rPr>
              <w:t>56</w:t>
            </w:r>
            <w:r w:rsidR="00D45462">
              <w:rPr>
                <w:noProof/>
                <w:webHidden/>
              </w:rPr>
              <w:fldChar w:fldCharType="end"/>
            </w:r>
          </w:hyperlink>
        </w:p>
        <w:p w14:paraId="223D673A"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15" w:history="1">
            <w:r w:rsidR="00D45462" w:rsidRPr="00502D0B">
              <w:rPr>
                <w:rStyle w:val="Hyperlink"/>
                <w:rFonts w:ascii="Symbol" w:hAnsi="Symbol"/>
                <w:noProof/>
                <w:lang w:val="es-PE"/>
              </w:rPr>
              <w:t></w:t>
            </w:r>
            <w:r w:rsidR="00D45462">
              <w:rPr>
                <w:rFonts w:asciiTheme="minorHAnsi" w:eastAsiaTheme="minorEastAsia" w:hAnsiTheme="minorHAnsi" w:cstheme="minorBidi"/>
                <w:noProof/>
                <w:lang w:val="es-PE" w:eastAsia="es-PE"/>
              </w:rPr>
              <w:tab/>
            </w:r>
            <w:r w:rsidR="00D45462" w:rsidRPr="00502D0B">
              <w:rPr>
                <w:rStyle w:val="Hyperlink"/>
                <w:b/>
                <w:noProof/>
                <w:lang w:val="es-PE"/>
              </w:rPr>
              <w:t>Identificación de peligros y análisis de riesgos</w:t>
            </w:r>
            <w:r w:rsidR="00D45462">
              <w:rPr>
                <w:noProof/>
                <w:webHidden/>
              </w:rPr>
              <w:tab/>
            </w:r>
            <w:r w:rsidR="00D45462">
              <w:rPr>
                <w:noProof/>
                <w:webHidden/>
              </w:rPr>
              <w:fldChar w:fldCharType="begin"/>
            </w:r>
            <w:r w:rsidR="00D45462">
              <w:rPr>
                <w:noProof/>
                <w:webHidden/>
              </w:rPr>
              <w:instrText xml:space="preserve"> PAGEREF _Toc531193315 \h </w:instrText>
            </w:r>
            <w:r w:rsidR="00D45462">
              <w:rPr>
                <w:noProof/>
                <w:webHidden/>
              </w:rPr>
            </w:r>
            <w:r w:rsidR="00D45462">
              <w:rPr>
                <w:noProof/>
                <w:webHidden/>
              </w:rPr>
              <w:fldChar w:fldCharType="separate"/>
            </w:r>
            <w:r w:rsidR="00D45462">
              <w:rPr>
                <w:noProof/>
                <w:webHidden/>
              </w:rPr>
              <w:t>56</w:t>
            </w:r>
            <w:r w:rsidR="00D45462">
              <w:rPr>
                <w:noProof/>
                <w:webHidden/>
              </w:rPr>
              <w:fldChar w:fldCharType="end"/>
            </w:r>
          </w:hyperlink>
        </w:p>
        <w:p w14:paraId="28ADF310"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16" w:history="1">
            <w:r w:rsidR="00D45462" w:rsidRPr="00502D0B">
              <w:rPr>
                <w:rStyle w:val="Hyperlink"/>
                <w:b/>
                <w:noProof/>
                <w:lang w:val="es-PE" w:eastAsia="zh-CN"/>
              </w:rPr>
              <w:t>I.</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Plan de Seguridad Laboral y Salud Local</w:t>
            </w:r>
            <w:r w:rsidR="00D45462">
              <w:rPr>
                <w:noProof/>
                <w:webHidden/>
              </w:rPr>
              <w:tab/>
            </w:r>
            <w:r w:rsidR="00D45462">
              <w:rPr>
                <w:noProof/>
                <w:webHidden/>
              </w:rPr>
              <w:fldChar w:fldCharType="begin"/>
            </w:r>
            <w:r w:rsidR="00D45462">
              <w:rPr>
                <w:noProof/>
                <w:webHidden/>
              </w:rPr>
              <w:instrText xml:space="preserve"> PAGEREF _Toc531193316 \h </w:instrText>
            </w:r>
            <w:r w:rsidR="00D45462">
              <w:rPr>
                <w:noProof/>
                <w:webHidden/>
              </w:rPr>
            </w:r>
            <w:r w:rsidR="00D45462">
              <w:rPr>
                <w:noProof/>
                <w:webHidden/>
              </w:rPr>
              <w:fldChar w:fldCharType="separate"/>
            </w:r>
            <w:r w:rsidR="00D45462">
              <w:rPr>
                <w:noProof/>
                <w:webHidden/>
              </w:rPr>
              <w:t>59</w:t>
            </w:r>
            <w:r w:rsidR="00D45462">
              <w:rPr>
                <w:noProof/>
                <w:webHidden/>
              </w:rPr>
              <w:fldChar w:fldCharType="end"/>
            </w:r>
          </w:hyperlink>
        </w:p>
        <w:p w14:paraId="3452823B" w14:textId="77777777" w:rsidR="00D45462"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317" w:history="1">
            <w:r w:rsidR="00D45462" w:rsidRPr="00502D0B">
              <w:rPr>
                <w:rStyle w:val="Hyperlink"/>
                <w:b/>
                <w:noProof/>
                <w:lang w:val="es-PE"/>
              </w:rPr>
              <w:t>(a)</w:t>
            </w:r>
            <w:r w:rsidR="00D45462">
              <w:rPr>
                <w:rFonts w:asciiTheme="minorHAnsi" w:eastAsiaTheme="minorEastAsia" w:hAnsiTheme="minorHAnsi" w:cstheme="minorBidi"/>
                <w:noProof/>
                <w:lang w:val="es-PE" w:eastAsia="es-PE"/>
              </w:rPr>
              <w:tab/>
            </w:r>
            <w:r w:rsidR="00D45462" w:rsidRPr="00502D0B">
              <w:rPr>
                <w:rStyle w:val="Hyperlink"/>
                <w:b/>
                <w:noProof/>
                <w:lang w:val="es-PE"/>
              </w:rPr>
              <w:t>Objetivos</w:t>
            </w:r>
            <w:r w:rsidR="00D45462">
              <w:rPr>
                <w:noProof/>
                <w:webHidden/>
              </w:rPr>
              <w:tab/>
            </w:r>
            <w:r w:rsidR="00D45462">
              <w:rPr>
                <w:noProof/>
                <w:webHidden/>
              </w:rPr>
              <w:fldChar w:fldCharType="begin"/>
            </w:r>
            <w:r w:rsidR="00D45462">
              <w:rPr>
                <w:noProof/>
                <w:webHidden/>
              </w:rPr>
              <w:instrText xml:space="preserve"> PAGEREF _Toc531193317 \h </w:instrText>
            </w:r>
            <w:r w:rsidR="00D45462">
              <w:rPr>
                <w:noProof/>
                <w:webHidden/>
              </w:rPr>
            </w:r>
            <w:r w:rsidR="00D45462">
              <w:rPr>
                <w:noProof/>
                <w:webHidden/>
              </w:rPr>
              <w:fldChar w:fldCharType="separate"/>
            </w:r>
            <w:r w:rsidR="00D45462">
              <w:rPr>
                <w:noProof/>
                <w:webHidden/>
              </w:rPr>
              <w:t>59</w:t>
            </w:r>
            <w:r w:rsidR="00D45462">
              <w:rPr>
                <w:noProof/>
                <w:webHidden/>
              </w:rPr>
              <w:fldChar w:fldCharType="end"/>
            </w:r>
          </w:hyperlink>
        </w:p>
        <w:p w14:paraId="5C5AEDF8" w14:textId="77777777" w:rsidR="00D45462"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318" w:history="1">
            <w:r w:rsidR="00D45462" w:rsidRPr="00502D0B">
              <w:rPr>
                <w:rStyle w:val="Hyperlink"/>
                <w:b/>
                <w:noProof/>
                <w:lang w:val="es-PE"/>
              </w:rPr>
              <w:t>(b)</w:t>
            </w:r>
            <w:r w:rsidR="00D45462">
              <w:rPr>
                <w:rFonts w:asciiTheme="minorHAnsi" w:eastAsiaTheme="minorEastAsia" w:hAnsiTheme="minorHAnsi" w:cstheme="minorBidi"/>
                <w:noProof/>
                <w:lang w:val="es-PE" w:eastAsia="es-PE"/>
              </w:rPr>
              <w:tab/>
            </w:r>
            <w:r w:rsidR="00D45462" w:rsidRPr="00502D0B">
              <w:rPr>
                <w:rStyle w:val="Hyperlink"/>
                <w:b/>
                <w:noProof/>
                <w:lang w:val="es-PE"/>
              </w:rPr>
              <w:t>Política de Seguridad y Salud Ocupacional</w:t>
            </w:r>
            <w:r w:rsidR="00D45462">
              <w:rPr>
                <w:noProof/>
                <w:webHidden/>
              </w:rPr>
              <w:tab/>
            </w:r>
            <w:r w:rsidR="00D45462">
              <w:rPr>
                <w:noProof/>
                <w:webHidden/>
              </w:rPr>
              <w:fldChar w:fldCharType="begin"/>
            </w:r>
            <w:r w:rsidR="00D45462">
              <w:rPr>
                <w:noProof/>
                <w:webHidden/>
              </w:rPr>
              <w:instrText xml:space="preserve"> PAGEREF _Toc531193318 \h </w:instrText>
            </w:r>
            <w:r w:rsidR="00D45462">
              <w:rPr>
                <w:noProof/>
                <w:webHidden/>
              </w:rPr>
            </w:r>
            <w:r w:rsidR="00D45462">
              <w:rPr>
                <w:noProof/>
                <w:webHidden/>
              </w:rPr>
              <w:fldChar w:fldCharType="separate"/>
            </w:r>
            <w:r w:rsidR="00D45462">
              <w:rPr>
                <w:noProof/>
                <w:webHidden/>
              </w:rPr>
              <w:t>59</w:t>
            </w:r>
            <w:r w:rsidR="00D45462">
              <w:rPr>
                <w:noProof/>
                <w:webHidden/>
              </w:rPr>
              <w:fldChar w:fldCharType="end"/>
            </w:r>
          </w:hyperlink>
        </w:p>
        <w:p w14:paraId="27682973" w14:textId="77777777" w:rsidR="00D45462" w:rsidRDefault="007D1F56">
          <w:pPr>
            <w:pStyle w:val="TOC3"/>
            <w:tabs>
              <w:tab w:val="left" w:pos="1100"/>
              <w:tab w:val="right" w:leader="dot" w:pos="8494"/>
            </w:tabs>
            <w:rPr>
              <w:rFonts w:asciiTheme="minorHAnsi" w:eastAsiaTheme="minorEastAsia" w:hAnsiTheme="minorHAnsi" w:cstheme="minorBidi"/>
              <w:noProof/>
              <w:lang w:val="es-PE" w:eastAsia="es-PE"/>
            </w:rPr>
          </w:pPr>
          <w:hyperlink w:anchor="_Toc531193319" w:history="1">
            <w:r w:rsidR="00D45462" w:rsidRPr="00502D0B">
              <w:rPr>
                <w:rStyle w:val="Hyperlink"/>
                <w:b/>
                <w:noProof/>
                <w:lang w:val="es-PE"/>
              </w:rPr>
              <w:t>(c)</w:t>
            </w:r>
            <w:r w:rsidR="00D45462">
              <w:rPr>
                <w:rFonts w:asciiTheme="minorHAnsi" w:eastAsiaTheme="minorEastAsia" w:hAnsiTheme="minorHAnsi" w:cstheme="minorBidi"/>
                <w:noProof/>
                <w:lang w:val="es-PE" w:eastAsia="es-PE"/>
              </w:rPr>
              <w:tab/>
            </w:r>
            <w:r w:rsidR="00D45462" w:rsidRPr="00502D0B">
              <w:rPr>
                <w:rStyle w:val="Hyperlink"/>
                <w:b/>
                <w:noProof/>
                <w:lang w:val="es-PE"/>
              </w:rPr>
              <w:t>Acciones ante emergencias</w:t>
            </w:r>
            <w:r w:rsidR="00D45462">
              <w:rPr>
                <w:noProof/>
                <w:webHidden/>
              </w:rPr>
              <w:tab/>
            </w:r>
            <w:r w:rsidR="00D45462">
              <w:rPr>
                <w:noProof/>
                <w:webHidden/>
              </w:rPr>
              <w:fldChar w:fldCharType="begin"/>
            </w:r>
            <w:r w:rsidR="00D45462">
              <w:rPr>
                <w:noProof/>
                <w:webHidden/>
              </w:rPr>
              <w:instrText xml:space="preserve"> PAGEREF _Toc531193319 \h </w:instrText>
            </w:r>
            <w:r w:rsidR="00D45462">
              <w:rPr>
                <w:noProof/>
                <w:webHidden/>
              </w:rPr>
            </w:r>
            <w:r w:rsidR="00D45462">
              <w:rPr>
                <w:noProof/>
                <w:webHidden/>
              </w:rPr>
              <w:fldChar w:fldCharType="separate"/>
            </w:r>
            <w:r w:rsidR="00D45462">
              <w:rPr>
                <w:noProof/>
                <w:webHidden/>
              </w:rPr>
              <w:t>61</w:t>
            </w:r>
            <w:r w:rsidR="00D45462">
              <w:rPr>
                <w:noProof/>
                <w:webHidden/>
              </w:rPr>
              <w:fldChar w:fldCharType="end"/>
            </w:r>
          </w:hyperlink>
        </w:p>
        <w:p w14:paraId="620AD8E6" w14:textId="77777777" w:rsidR="00D45462" w:rsidRDefault="007D1F56">
          <w:pPr>
            <w:pStyle w:val="TOC3"/>
            <w:tabs>
              <w:tab w:val="right" w:leader="dot" w:pos="8494"/>
            </w:tabs>
            <w:rPr>
              <w:rFonts w:asciiTheme="minorHAnsi" w:eastAsiaTheme="minorEastAsia" w:hAnsiTheme="minorHAnsi" w:cstheme="minorBidi"/>
              <w:noProof/>
              <w:lang w:val="es-PE" w:eastAsia="es-PE"/>
            </w:rPr>
          </w:pPr>
          <w:hyperlink w:anchor="_Toc531193320" w:history="1">
            <w:r w:rsidR="00D45462" w:rsidRPr="00502D0B">
              <w:rPr>
                <w:rStyle w:val="Hyperlink"/>
                <w:b/>
                <w:noProof/>
                <w:spacing w:val="-2"/>
              </w:rPr>
              <w:t>C.1. Procedimiento en caso de accidente laboral</w:t>
            </w:r>
            <w:r w:rsidR="00D45462">
              <w:rPr>
                <w:noProof/>
                <w:webHidden/>
              </w:rPr>
              <w:tab/>
            </w:r>
            <w:r w:rsidR="00D45462">
              <w:rPr>
                <w:noProof/>
                <w:webHidden/>
              </w:rPr>
              <w:fldChar w:fldCharType="begin"/>
            </w:r>
            <w:r w:rsidR="00D45462">
              <w:rPr>
                <w:noProof/>
                <w:webHidden/>
              </w:rPr>
              <w:instrText xml:space="preserve"> PAGEREF _Toc531193320 \h </w:instrText>
            </w:r>
            <w:r w:rsidR="00D45462">
              <w:rPr>
                <w:noProof/>
                <w:webHidden/>
              </w:rPr>
            </w:r>
            <w:r w:rsidR="00D45462">
              <w:rPr>
                <w:noProof/>
                <w:webHidden/>
              </w:rPr>
              <w:fldChar w:fldCharType="separate"/>
            </w:r>
            <w:r w:rsidR="00D45462">
              <w:rPr>
                <w:noProof/>
                <w:webHidden/>
              </w:rPr>
              <w:t>61</w:t>
            </w:r>
            <w:r w:rsidR="00D45462">
              <w:rPr>
                <w:noProof/>
                <w:webHidden/>
              </w:rPr>
              <w:fldChar w:fldCharType="end"/>
            </w:r>
          </w:hyperlink>
        </w:p>
        <w:p w14:paraId="552FCB44" w14:textId="77777777" w:rsidR="00D45462" w:rsidRDefault="007D1F56">
          <w:pPr>
            <w:pStyle w:val="TOC3"/>
            <w:tabs>
              <w:tab w:val="right" w:leader="dot" w:pos="8494"/>
            </w:tabs>
            <w:rPr>
              <w:rFonts w:asciiTheme="minorHAnsi" w:eastAsiaTheme="minorEastAsia" w:hAnsiTheme="minorHAnsi" w:cstheme="minorBidi"/>
              <w:noProof/>
              <w:lang w:val="es-PE" w:eastAsia="es-PE"/>
            </w:rPr>
          </w:pPr>
          <w:hyperlink w:anchor="_Toc531193321" w:history="1">
            <w:r w:rsidR="00D45462" w:rsidRPr="00502D0B">
              <w:rPr>
                <w:rStyle w:val="Hyperlink"/>
                <w:b/>
                <w:noProof/>
                <w:spacing w:val="-2"/>
                <w:lang w:val="es-PE"/>
              </w:rPr>
              <w:t>C.2. Procedimiento ante la contaminación del suelo por exposición de residuos sólidos y líquidos (derrames)</w:t>
            </w:r>
            <w:r w:rsidR="00D45462">
              <w:rPr>
                <w:noProof/>
                <w:webHidden/>
              </w:rPr>
              <w:tab/>
            </w:r>
            <w:r w:rsidR="00D45462">
              <w:rPr>
                <w:noProof/>
                <w:webHidden/>
              </w:rPr>
              <w:fldChar w:fldCharType="begin"/>
            </w:r>
            <w:r w:rsidR="00D45462">
              <w:rPr>
                <w:noProof/>
                <w:webHidden/>
              </w:rPr>
              <w:instrText xml:space="preserve"> PAGEREF _Toc531193321 \h </w:instrText>
            </w:r>
            <w:r w:rsidR="00D45462">
              <w:rPr>
                <w:noProof/>
                <w:webHidden/>
              </w:rPr>
            </w:r>
            <w:r w:rsidR="00D45462">
              <w:rPr>
                <w:noProof/>
                <w:webHidden/>
              </w:rPr>
              <w:fldChar w:fldCharType="separate"/>
            </w:r>
            <w:r w:rsidR="00D45462">
              <w:rPr>
                <w:noProof/>
                <w:webHidden/>
              </w:rPr>
              <w:t>63</w:t>
            </w:r>
            <w:r w:rsidR="00D45462">
              <w:rPr>
                <w:noProof/>
                <w:webHidden/>
              </w:rPr>
              <w:fldChar w:fldCharType="end"/>
            </w:r>
          </w:hyperlink>
        </w:p>
        <w:p w14:paraId="2595D622" w14:textId="77777777" w:rsidR="00D45462" w:rsidRDefault="007D1F56">
          <w:pPr>
            <w:pStyle w:val="TOC3"/>
            <w:tabs>
              <w:tab w:val="right" w:leader="dot" w:pos="8494"/>
            </w:tabs>
            <w:rPr>
              <w:rFonts w:asciiTheme="minorHAnsi" w:eastAsiaTheme="minorEastAsia" w:hAnsiTheme="minorHAnsi" w:cstheme="minorBidi"/>
              <w:noProof/>
              <w:lang w:val="es-PE" w:eastAsia="es-PE"/>
            </w:rPr>
          </w:pPr>
          <w:hyperlink w:anchor="_Toc531193322" w:history="1">
            <w:r w:rsidR="00D45462" w:rsidRPr="00502D0B">
              <w:rPr>
                <w:rStyle w:val="Hyperlink"/>
                <w:b/>
                <w:noProof/>
                <w:spacing w:val="-2"/>
                <w:lang w:val="es-PE"/>
              </w:rPr>
              <w:t>C.3. Procedimiento ante evento de sismo o movimiento telúrico (inestabilidad del suelo)</w:t>
            </w:r>
            <w:r w:rsidR="00D45462">
              <w:rPr>
                <w:noProof/>
                <w:webHidden/>
              </w:rPr>
              <w:tab/>
            </w:r>
            <w:r w:rsidR="00D45462">
              <w:rPr>
                <w:noProof/>
                <w:webHidden/>
              </w:rPr>
              <w:fldChar w:fldCharType="begin"/>
            </w:r>
            <w:r w:rsidR="00D45462">
              <w:rPr>
                <w:noProof/>
                <w:webHidden/>
              </w:rPr>
              <w:instrText xml:space="preserve"> PAGEREF _Toc531193322 \h </w:instrText>
            </w:r>
            <w:r w:rsidR="00D45462">
              <w:rPr>
                <w:noProof/>
                <w:webHidden/>
              </w:rPr>
            </w:r>
            <w:r w:rsidR="00D45462">
              <w:rPr>
                <w:noProof/>
                <w:webHidden/>
              </w:rPr>
              <w:fldChar w:fldCharType="separate"/>
            </w:r>
            <w:r w:rsidR="00D45462">
              <w:rPr>
                <w:noProof/>
                <w:webHidden/>
              </w:rPr>
              <w:t>64</w:t>
            </w:r>
            <w:r w:rsidR="00D45462">
              <w:rPr>
                <w:noProof/>
                <w:webHidden/>
              </w:rPr>
              <w:fldChar w:fldCharType="end"/>
            </w:r>
          </w:hyperlink>
        </w:p>
        <w:p w14:paraId="00449572" w14:textId="77777777" w:rsidR="00D45462" w:rsidRDefault="007D1F56">
          <w:pPr>
            <w:pStyle w:val="TOC3"/>
            <w:tabs>
              <w:tab w:val="right" w:leader="dot" w:pos="8494"/>
            </w:tabs>
            <w:rPr>
              <w:rFonts w:asciiTheme="minorHAnsi" w:eastAsiaTheme="minorEastAsia" w:hAnsiTheme="minorHAnsi" w:cstheme="minorBidi"/>
              <w:noProof/>
              <w:lang w:val="es-PE" w:eastAsia="es-PE"/>
            </w:rPr>
          </w:pPr>
          <w:hyperlink w:anchor="_Toc531193323" w:history="1">
            <w:r w:rsidR="00D45462" w:rsidRPr="00502D0B">
              <w:rPr>
                <w:rStyle w:val="Hyperlink"/>
                <w:b/>
                <w:noProof/>
                <w:spacing w:val="-2"/>
              </w:rPr>
              <w:t>C.3. Procedimiento ante control de incendios</w:t>
            </w:r>
            <w:r w:rsidR="00D45462">
              <w:rPr>
                <w:noProof/>
                <w:webHidden/>
              </w:rPr>
              <w:tab/>
            </w:r>
            <w:r w:rsidR="00D45462">
              <w:rPr>
                <w:noProof/>
                <w:webHidden/>
              </w:rPr>
              <w:fldChar w:fldCharType="begin"/>
            </w:r>
            <w:r w:rsidR="00D45462">
              <w:rPr>
                <w:noProof/>
                <w:webHidden/>
              </w:rPr>
              <w:instrText xml:space="preserve"> PAGEREF _Toc531193323 \h </w:instrText>
            </w:r>
            <w:r w:rsidR="00D45462">
              <w:rPr>
                <w:noProof/>
                <w:webHidden/>
              </w:rPr>
            </w:r>
            <w:r w:rsidR="00D45462">
              <w:rPr>
                <w:noProof/>
                <w:webHidden/>
              </w:rPr>
              <w:fldChar w:fldCharType="separate"/>
            </w:r>
            <w:r w:rsidR="00D45462">
              <w:rPr>
                <w:noProof/>
                <w:webHidden/>
              </w:rPr>
              <w:t>66</w:t>
            </w:r>
            <w:r w:rsidR="00D45462">
              <w:rPr>
                <w:noProof/>
                <w:webHidden/>
              </w:rPr>
              <w:fldChar w:fldCharType="end"/>
            </w:r>
          </w:hyperlink>
        </w:p>
        <w:p w14:paraId="6225E7A4"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24" w:history="1">
            <w:r w:rsidR="00D45462" w:rsidRPr="00502D0B">
              <w:rPr>
                <w:rStyle w:val="Hyperlink"/>
                <w:b/>
                <w:noProof/>
                <w:lang w:eastAsia="zh-CN"/>
              </w:rPr>
              <w:t>J.</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PLAN DE SEÑALIZACIÓN</w:t>
            </w:r>
            <w:r w:rsidR="00D45462">
              <w:rPr>
                <w:noProof/>
                <w:webHidden/>
              </w:rPr>
              <w:tab/>
            </w:r>
            <w:r w:rsidR="00D45462">
              <w:rPr>
                <w:noProof/>
                <w:webHidden/>
              </w:rPr>
              <w:fldChar w:fldCharType="begin"/>
            </w:r>
            <w:r w:rsidR="00D45462">
              <w:rPr>
                <w:noProof/>
                <w:webHidden/>
              </w:rPr>
              <w:instrText xml:space="preserve"> PAGEREF _Toc531193324 \h </w:instrText>
            </w:r>
            <w:r w:rsidR="00D45462">
              <w:rPr>
                <w:noProof/>
                <w:webHidden/>
              </w:rPr>
            </w:r>
            <w:r w:rsidR="00D45462">
              <w:rPr>
                <w:noProof/>
                <w:webHidden/>
              </w:rPr>
              <w:fldChar w:fldCharType="separate"/>
            </w:r>
            <w:r w:rsidR="00D45462">
              <w:rPr>
                <w:noProof/>
                <w:webHidden/>
              </w:rPr>
              <w:t>68</w:t>
            </w:r>
            <w:r w:rsidR="00D45462">
              <w:rPr>
                <w:noProof/>
                <w:webHidden/>
              </w:rPr>
              <w:fldChar w:fldCharType="end"/>
            </w:r>
          </w:hyperlink>
        </w:p>
        <w:p w14:paraId="63346561" w14:textId="77777777" w:rsidR="00D45462" w:rsidRDefault="007D1F56">
          <w:pPr>
            <w:pStyle w:val="TOC3"/>
            <w:tabs>
              <w:tab w:val="left" w:pos="880"/>
              <w:tab w:val="right" w:leader="dot" w:pos="8494"/>
            </w:tabs>
            <w:rPr>
              <w:rFonts w:asciiTheme="minorHAnsi" w:eastAsiaTheme="minorEastAsia" w:hAnsiTheme="minorHAnsi" w:cstheme="minorBidi"/>
              <w:noProof/>
              <w:lang w:val="es-PE" w:eastAsia="es-PE"/>
            </w:rPr>
          </w:pPr>
          <w:hyperlink w:anchor="_Toc531193325" w:history="1">
            <w:r w:rsidR="00D45462" w:rsidRPr="00502D0B">
              <w:rPr>
                <w:rStyle w:val="Hyperlink"/>
                <w:rFonts w:ascii="Symbol" w:hAnsi="Symbol"/>
                <w:noProof/>
                <w:spacing w:val="-2"/>
              </w:rPr>
              <w:t></w:t>
            </w:r>
            <w:r w:rsidR="00D45462">
              <w:rPr>
                <w:rFonts w:asciiTheme="minorHAnsi" w:eastAsiaTheme="minorEastAsia" w:hAnsiTheme="minorHAnsi" w:cstheme="minorBidi"/>
                <w:noProof/>
                <w:lang w:val="es-PE" w:eastAsia="es-PE"/>
              </w:rPr>
              <w:tab/>
            </w:r>
            <w:r w:rsidR="00D45462" w:rsidRPr="00502D0B">
              <w:rPr>
                <w:rStyle w:val="Hyperlink"/>
                <w:b/>
                <w:noProof/>
                <w:spacing w:val="-2"/>
              </w:rPr>
              <w:t>Señalización informativa ambiental y de seguridad</w:t>
            </w:r>
            <w:r w:rsidR="00D45462">
              <w:rPr>
                <w:noProof/>
                <w:webHidden/>
              </w:rPr>
              <w:tab/>
            </w:r>
            <w:r w:rsidR="00D45462">
              <w:rPr>
                <w:noProof/>
                <w:webHidden/>
              </w:rPr>
              <w:fldChar w:fldCharType="begin"/>
            </w:r>
            <w:r w:rsidR="00D45462">
              <w:rPr>
                <w:noProof/>
                <w:webHidden/>
              </w:rPr>
              <w:instrText xml:space="preserve"> PAGEREF _Toc531193325 \h </w:instrText>
            </w:r>
            <w:r w:rsidR="00D45462">
              <w:rPr>
                <w:noProof/>
                <w:webHidden/>
              </w:rPr>
            </w:r>
            <w:r w:rsidR="00D45462">
              <w:rPr>
                <w:noProof/>
                <w:webHidden/>
              </w:rPr>
              <w:fldChar w:fldCharType="separate"/>
            </w:r>
            <w:r w:rsidR="00D45462">
              <w:rPr>
                <w:noProof/>
                <w:webHidden/>
              </w:rPr>
              <w:t>68</w:t>
            </w:r>
            <w:r w:rsidR="00D45462">
              <w:rPr>
                <w:noProof/>
                <w:webHidden/>
              </w:rPr>
              <w:fldChar w:fldCharType="end"/>
            </w:r>
          </w:hyperlink>
        </w:p>
        <w:p w14:paraId="6C222A8E" w14:textId="77777777" w:rsidR="00D45462" w:rsidRDefault="007D1F56">
          <w:pPr>
            <w:pStyle w:val="TOC3"/>
            <w:tabs>
              <w:tab w:val="left" w:pos="880"/>
              <w:tab w:val="right" w:leader="dot" w:pos="8494"/>
            </w:tabs>
            <w:rPr>
              <w:rFonts w:asciiTheme="minorHAnsi" w:eastAsiaTheme="minorEastAsia" w:hAnsiTheme="minorHAnsi" w:cstheme="minorBidi"/>
              <w:noProof/>
              <w:lang w:val="es-PE" w:eastAsia="es-PE"/>
            </w:rPr>
          </w:pPr>
          <w:hyperlink w:anchor="_Toc531193326" w:history="1">
            <w:r w:rsidR="00D45462" w:rsidRPr="00502D0B">
              <w:rPr>
                <w:rStyle w:val="Hyperlink"/>
                <w:rFonts w:ascii="Symbol" w:hAnsi="Symbol"/>
                <w:noProof/>
                <w:spacing w:val="-2"/>
              </w:rPr>
              <w:t></w:t>
            </w:r>
            <w:r w:rsidR="00D45462">
              <w:rPr>
                <w:rFonts w:asciiTheme="minorHAnsi" w:eastAsiaTheme="minorEastAsia" w:hAnsiTheme="minorHAnsi" w:cstheme="minorBidi"/>
                <w:noProof/>
                <w:lang w:val="es-PE" w:eastAsia="es-PE"/>
              </w:rPr>
              <w:tab/>
            </w:r>
            <w:r w:rsidR="00D45462" w:rsidRPr="00502D0B">
              <w:rPr>
                <w:rStyle w:val="Hyperlink"/>
                <w:b/>
                <w:noProof/>
                <w:spacing w:val="-2"/>
              </w:rPr>
              <w:t>Señalización temporal de seguridad</w:t>
            </w:r>
            <w:r w:rsidR="00D45462">
              <w:rPr>
                <w:noProof/>
                <w:webHidden/>
              </w:rPr>
              <w:tab/>
            </w:r>
            <w:r w:rsidR="00D45462">
              <w:rPr>
                <w:noProof/>
                <w:webHidden/>
              </w:rPr>
              <w:fldChar w:fldCharType="begin"/>
            </w:r>
            <w:r w:rsidR="00D45462">
              <w:rPr>
                <w:noProof/>
                <w:webHidden/>
              </w:rPr>
              <w:instrText xml:space="preserve"> PAGEREF _Toc531193326 \h </w:instrText>
            </w:r>
            <w:r w:rsidR="00D45462">
              <w:rPr>
                <w:noProof/>
                <w:webHidden/>
              </w:rPr>
            </w:r>
            <w:r w:rsidR="00D45462">
              <w:rPr>
                <w:noProof/>
                <w:webHidden/>
              </w:rPr>
              <w:fldChar w:fldCharType="separate"/>
            </w:r>
            <w:r w:rsidR="00D45462">
              <w:rPr>
                <w:noProof/>
                <w:webHidden/>
              </w:rPr>
              <w:t>69</w:t>
            </w:r>
            <w:r w:rsidR="00D45462">
              <w:rPr>
                <w:noProof/>
                <w:webHidden/>
              </w:rPr>
              <w:fldChar w:fldCharType="end"/>
            </w:r>
          </w:hyperlink>
        </w:p>
        <w:p w14:paraId="75C76E23" w14:textId="77777777" w:rsidR="00D45462" w:rsidRDefault="007D1F56">
          <w:pPr>
            <w:pStyle w:val="TOC1"/>
            <w:tabs>
              <w:tab w:val="left" w:pos="660"/>
              <w:tab w:val="right" w:leader="dot" w:pos="8494"/>
            </w:tabs>
            <w:rPr>
              <w:rFonts w:asciiTheme="minorHAnsi" w:eastAsiaTheme="minorEastAsia" w:hAnsiTheme="minorHAnsi" w:cstheme="minorBidi"/>
              <w:noProof/>
              <w:lang w:val="es-PE" w:eastAsia="es-PE"/>
            </w:rPr>
          </w:pPr>
          <w:hyperlink w:anchor="_Toc531193327" w:history="1">
            <w:r w:rsidR="00D45462" w:rsidRPr="00502D0B">
              <w:rPr>
                <w:rStyle w:val="Hyperlink"/>
                <w:b/>
                <w:noProof/>
                <w:lang w:val="es-PE" w:eastAsia="zh-CN"/>
              </w:rPr>
              <w:t>K.</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Medidas propuestas ante cada impacto y riesgo identificado</w:t>
            </w:r>
            <w:r w:rsidR="00D45462">
              <w:rPr>
                <w:noProof/>
                <w:webHidden/>
              </w:rPr>
              <w:tab/>
            </w:r>
            <w:r w:rsidR="00D45462">
              <w:rPr>
                <w:noProof/>
                <w:webHidden/>
              </w:rPr>
              <w:fldChar w:fldCharType="begin"/>
            </w:r>
            <w:r w:rsidR="00D45462">
              <w:rPr>
                <w:noProof/>
                <w:webHidden/>
              </w:rPr>
              <w:instrText xml:space="preserve"> PAGEREF _Toc531193327 \h </w:instrText>
            </w:r>
            <w:r w:rsidR="00D45462">
              <w:rPr>
                <w:noProof/>
                <w:webHidden/>
              </w:rPr>
            </w:r>
            <w:r w:rsidR="00D45462">
              <w:rPr>
                <w:noProof/>
                <w:webHidden/>
              </w:rPr>
              <w:fldChar w:fldCharType="separate"/>
            </w:r>
            <w:r w:rsidR="00D45462">
              <w:rPr>
                <w:noProof/>
                <w:webHidden/>
              </w:rPr>
              <w:t>70</w:t>
            </w:r>
            <w:r w:rsidR="00D45462">
              <w:rPr>
                <w:noProof/>
                <w:webHidden/>
              </w:rPr>
              <w:fldChar w:fldCharType="end"/>
            </w:r>
          </w:hyperlink>
        </w:p>
        <w:p w14:paraId="7ED92BEC" w14:textId="77777777" w:rsidR="00D45462" w:rsidRDefault="007D1F56">
          <w:pPr>
            <w:pStyle w:val="TOC1"/>
            <w:tabs>
              <w:tab w:val="left" w:pos="440"/>
              <w:tab w:val="right" w:leader="dot" w:pos="8494"/>
            </w:tabs>
            <w:rPr>
              <w:rFonts w:asciiTheme="minorHAnsi" w:eastAsiaTheme="minorEastAsia" w:hAnsiTheme="minorHAnsi" w:cstheme="minorBidi"/>
              <w:noProof/>
              <w:lang w:val="es-PE" w:eastAsia="es-PE"/>
            </w:rPr>
          </w:pPr>
          <w:hyperlink w:anchor="_Toc531193328" w:history="1">
            <w:r w:rsidR="00D45462" w:rsidRPr="00502D0B">
              <w:rPr>
                <w:rStyle w:val="Hyperlink"/>
                <w:b/>
                <w:noProof/>
                <w:lang w:val="es-PE" w:eastAsia="zh-CN"/>
              </w:rPr>
              <w:t>L.</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Programa de monitoreo</w:t>
            </w:r>
            <w:r w:rsidR="00D45462">
              <w:rPr>
                <w:noProof/>
                <w:webHidden/>
              </w:rPr>
              <w:tab/>
            </w:r>
            <w:r w:rsidR="00D45462">
              <w:rPr>
                <w:noProof/>
                <w:webHidden/>
              </w:rPr>
              <w:fldChar w:fldCharType="begin"/>
            </w:r>
            <w:r w:rsidR="00D45462">
              <w:rPr>
                <w:noProof/>
                <w:webHidden/>
              </w:rPr>
              <w:instrText xml:space="preserve"> PAGEREF _Toc531193328 \h </w:instrText>
            </w:r>
            <w:r w:rsidR="00D45462">
              <w:rPr>
                <w:noProof/>
                <w:webHidden/>
              </w:rPr>
            </w:r>
            <w:r w:rsidR="00D45462">
              <w:rPr>
                <w:noProof/>
                <w:webHidden/>
              </w:rPr>
              <w:fldChar w:fldCharType="separate"/>
            </w:r>
            <w:r w:rsidR="00D45462">
              <w:rPr>
                <w:noProof/>
                <w:webHidden/>
              </w:rPr>
              <w:t>80</w:t>
            </w:r>
            <w:r w:rsidR="00D45462">
              <w:rPr>
                <w:noProof/>
                <w:webHidden/>
              </w:rPr>
              <w:fldChar w:fldCharType="end"/>
            </w:r>
          </w:hyperlink>
        </w:p>
        <w:p w14:paraId="6C76FCA2" w14:textId="77777777" w:rsidR="00D45462" w:rsidRDefault="007D1F56">
          <w:pPr>
            <w:pStyle w:val="TOC1"/>
            <w:tabs>
              <w:tab w:val="left" w:pos="660"/>
              <w:tab w:val="right" w:leader="dot" w:pos="8494"/>
            </w:tabs>
            <w:rPr>
              <w:rFonts w:asciiTheme="minorHAnsi" w:eastAsiaTheme="minorEastAsia" w:hAnsiTheme="minorHAnsi" w:cstheme="minorBidi"/>
              <w:noProof/>
              <w:lang w:val="es-PE" w:eastAsia="es-PE"/>
            </w:rPr>
          </w:pPr>
          <w:hyperlink w:anchor="_Toc531193329" w:history="1">
            <w:r w:rsidR="00D45462" w:rsidRPr="00502D0B">
              <w:rPr>
                <w:rStyle w:val="Hyperlink"/>
                <w:b/>
                <w:noProof/>
                <w:lang w:val="es-PE" w:eastAsia="zh-CN"/>
              </w:rPr>
              <w:t>M.</w:t>
            </w:r>
            <w:r w:rsidR="00D45462">
              <w:rPr>
                <w:rFonts w:asciiTheme="minorHAnsi" w:eastAsiaTheme="minorEastAsia" w:hAnsiTheme="minorHAnsi" w:cstheme="minorBidi"/>
                <w:noProof/>
                <w:lang w:val="es-PE" w:eastAsia="es-PE"/>
              </w:rPr>
              <w:tab/>
            </w:r>
            <w:r w:rsidR="00D45462" w:rsidRPr="00502D0B">
              <w:rPr>
                <w:rStyle w:val="Hyperlink"/>
                <w:b/>
                <w:noProof/>
                <w:lang w:val="es-PE" w:eastAsia="zh-CN"/>
              </w:rPr>
              <w:t>CONCLUSIONES Y RECOMENDACIONES</w:t>
            </w:r>
            <w:r w:rsidR="00D45462">
              <w:rPr>
                <w:noProof/>
                <w:webHidden/>
              </w:rPr>
              <w:tab/>
            </w:r>
            <w:r w:rsidR="00D45462">
              <w:rPr>
                <w:noProof/>
                <w:webHidden/>
              </w:rPr>
              <w:fldChar w:fldCharType="begin"/>
            </w:r>
            <w:r w:rsidR="00D45462">
              <w:rPr>
                <w:noProof/>
                <w:webHidden/>
              </w:rPr>
              <w:instrText xml:space="preserve"> PAGEREF _Toc531193329 \h </w:instrText>
            </w:r>
            <w:r w:rsidR="00D45462">
              <w:rPr>
                <w:noProof/>
                <w:webHidden/>
              </w:rPr>
            </w:r>
            <w:r w:rsidR="00D45462">
              <w:rPr>
                <w:noProof/>
                <w:webHidden/>
              </w:rPr>
              <w:fldChar w:fldCharType="separate"/>
            </w:r>
            <w:r w:rsidR="00D45462">
              <w:rPr>
                <w:noProof/>
                <w:webHidden/>
              </w:rPr>
              <w:t>81</w:t>
            </w:r>
            <w:r w:rsidR="00D45462">
              <w:rPr>
                <w:noProof/>
                <w:webHidden/>
              </w:rPr>
              <w:fldChar w:fldCharType="end"/>
            </w:r>
          </w:hyperlink>
        </w:p>
        <w:p w14:paraId="0B639523" w14:textId="77777777" w:rsidR="00EF7B6A" w:rsidRPr="00DA7102" w:rsidRDefault="00EF7B6A">
          <w:pPr>
            <w:rPr>
              <w:lang w:val="es-PE"/>
            </w:rPr>
          </w:pPr>
          <w:r w:rsidRPr="00DA7102">
            <w:rPr>
              <w:b/>
              <w:bCs/>
              <w:lang w:val="es-PE"/>
            </w:rPr>
            <w:fldChar w:fldCharType="end"/>
          </w:r>
        </w:p>
      </w:sdtContent>
    </w:sdt>
    <w:p w14:paraId="065D1CEF" w14:textId="77777777" w:rsidR="00EF7B6A" w:rsidRPr="00FF537A" w:rsidRDefault="00EF7B6A" w:rsidP="00EF7B6A">
      <w:pPr>
        <w:tabs>
          <w:tab w:val="left" w:pos="1560"/>
        </w:tabs>
        <w:jc w:val="center"/>
        <w:rPr>
          <w:b/>
          <w:lang w:val="es-PE"/>
        </w:rPr>
      </w:pPr>
    </w:p>
    <w:p w14:paraId="6CE76E72" w14:textId="77777777" w:rsidR="00BC0FC9" w:rsidRPr="00FF537A" w:rsidRDefault="00BC0FC9" w:rsidP="00EF7B6A">
      <w:pPr>
        <w:tabs>
          <w:tab w:val="left" w:pos="1560"/>
        </w:tabs>
        <w:jc w:val="center"/>
        <w:rPr>
          <w:b/>
          <w:lang w:val="es-PE"/>
        </w:rPr>
      </w:pPr>
    </w:p>
    <w:p w14:paraId="3D2BBFA9" w14:textId="173F26B1" w:rsidR="00EF7B6A" w:rsidRPr="00FF537A" w:rsidRDefault="00BC0FC9" w:rsidP="00EF7B6A">
      <w:pPr>
        <w:tabs>
          <w:tab w:val="left" w:pos="1560"/>
        </w:tabs>
        <w:jc w:val="center"/>
        <w:rPr>
          <w:b/>
          <w:lang w:val="es-PE"/>
        </w:rPr>
      </w:pPr>
      <w:r w:rsidRPr="00FF537A">
        <w:rPr>
          <w:b/>
          <w:lang w:val="es-PE"/>
        </w:rPr>
        <w:t xml:space="preserve">INDICE </w:t>
      </w:r>
      <w:r w:rsidR="00EF7B6A" w:rsidRPr="00FF537A">
        <w:rPr>
          <w:b/>
          <w:lang w:val="es-PE"/>
        </w:rPr>
        <w:t>TABLAS</w:t>
      </w:r>
    </w:p>
    <w:p w14:paraId="39B13C8F" w14:textId="77777777" w:rsidR="00BC0FC9" w:rsidRPr="00DA7102" w:rsidRDefault="00EF7B6A" w:rsidP="00EF7B6A">
      <w:pPr>
        <w:tabs>
          <w:tab w:val="left" w:pos="1560"/>
        </w:tabs>
        <w:rPr>
          <w:noProof/>
          <w:lang w:val="es-PE"/>
        </w:rPr>
      </w:pPr>
      <w:r w:rsidRPr="00DA7102">
        <w:rPr>
          <w:lang w:val="es-PE"/>
        </w:rPr>
        <w:fldChar w:fldCharType="begin"/>
      </w:r>
      <w:r w:rsidRPr="00FF537A">
        <w:rPr>
          <w:lang w:val="es-PE"/>
        </w:rPr>
        <w:instrText xml:space="preserve"> TOC \h \z \t "Tabla de ilustraciones" \c </w:instrText>
      </w:r>
      <w:r w:rsidRPr="00DA7102">
        <w:rPr>
          <w:lang w:val="es-PE"/>
        </w:rPr>
        <w:fldChar w:fldCharType="end"/>
      </w:r>
      <w:r w:rsidRPr="00DA7102">
        <w:rPr>
          <w:lang w:val="es-PE"/>
        </w:rPr>
        <w:fldChar w:fldCharType="begin"/>
      </w:r>
      <w:r w:rsidRPr="00FF537A">
        <w:rPr>
          <w:lang w:val="es-PE"/>
        </w:rPr>
        <w:instrText xml:space="preserve"> TOC \h \z \c "Tabla" </w:instrText>
      </w:r>
      <w:r w:rsidRPr="00DA7102">
        <w:rPr>
          <w:lang w:val="es-PE"/>
        </w:rPr>
        <w:fldChar w:fldCharType="separate"/>
      </w:r>
    </w:p>
    <w:p w14:paraId="5F6D04A7"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04" w:history="1">
        <w:r w:rsidR="00BC0FC9" w:rsidRPr="00FF537A">
          <w:rPr>
            <w:rStyle w:val="Hyperlink"/>
            <w:b/>
            <w:noProof/>
          </w:rPr>
          <w:t>Tabla 1. Costo y Financiamiento del Proyecto</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_Toc529789304 \h </w:instrText>
        </w:r>
        <w:r w:rsidR="00BC0FC9" w:rsidRPr="00DA7102">
          <w:rPr>
            <w:noProof/>
            <w:webHidden/>
          </w:rPr>
        </w:r>
        <w:r w:rsidR="00BC0FC9" w:rsidRPr="00DA7102">
          <w:rPr>
            <w:noProof/>
            <w:webHidden/>
          </w:rPr>
          <w:fldChar w:fldCharType="separate"/>
        </w:r>
        <w:r w:rsidR="002F3723" w:rsidRPr="00FF537A">
          <w:rPr>
            <w:noProof/>
            <w:webHidden/>
          </w:rPr>
          <w:t>11</w:t>
        </w:r>
        <w:r w:rsidR="00BC0FC9" w:rsidRPr="00DA7102">
          <w:rPr>
            <w:noProof/>
            <w:webHidden/>
          </w:rPr>
          <w:fldChar w:fldCharType="end"/>
        </w:r>
      </w:hyperlink>
    </w:p>
    <w:p w14:paraId="7458582D"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05" w:history="1">
        <w:r w:rsidR="00BC0FC9" w:rsidRPr="00FF537A">
          <w:rPr>
            <w:rStyle w:val="Hyperlink"/>
            <w:b/>
            <w:noProof/>
          </w:rPr>
          <w:t>Tabla 2.</w:t>
        </w:r>
        <w:r w:rsidR="00BC0FC9" w:rsidRPr="00FF537A">
          <w:rPr>
            <w:rStyle w:val="Hyperlink"/>
            <w:noProof/>
          </w:rPr>
          <w:t xml:space="preserve"> </w:t>
        </w:r>
        <w:r w:rsidR="00BC0FC9" w:rsidRPr="00FF537A">
          <w:rPr>
            <w:rStyle w:val="Hyperlink"/>
            <w:b/>
            <w:noProof/>
          </w:rPr>
          <w:t>Arreglos Institucionales</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_Toc529789305 \h </w:instrText>
        </w:r>
        <w:r w:rsidR="00BC0FC9" w:rsidRPr="00DA7102">
          <w:rPr>
            <w:noProof/>
            <w:webHidden/>
          </w:rPr>
        </w:r>
        <w:r w:rsidR="00BC0FC9" w:rsidRPr="00DA7102">
          <w:rPr>
            <w:noProof/>
            <w:webHidden/>
          </w:rPr>
          <w:fldChar w:fldCharType="separate"/>
        </w:r>
        <w:r w:rsidR="002F3723" w:rsidRPr="00FF537A">
          <w:rPr>
            <w:noProof/>
            <w:webHidden/>
          </w:rPr>
          <w:t>11</w:t>
        </w:r>
        <w:r w:rsidR="00BC0FC9" w:rsidRPr="00DA7102">
          <w:rPr>
            <w:noProof/>
            <w:webHidden/>
          </w:rPr>
          <w:fldChar w:fldCharType="end"/>
        </w:r>
      </w:hyperlink>
    </w:p>
    <w:p w14:paraId="7C3BAA8F"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06" w:history="1">
        <w:r w:rsidR="00BC0FC9" w:rsidRPr="00FF537A">
          <w:rPr>
            <w:rStyle w:val="Hyperlink"/>
            <w:rFonts w:cs="Arial"/>
            <w:b/>
            <w:noProof/>
          </w:rPr>
          <w:t>Tabla 3. Políticas Operativas y Documentos de Marco Sectorial (BM) / Brechas</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_Toc529789306 \h </w:instrText>
        </w:r>
        <w:r w:rsidR="00BC0FC9" w:rsidRPr="00DA7102">
          <w:rPr>
            <w:noProof/>
            <w:webHidden/>
          </w:rPr>
        </w:r>
        <w:r w:rsidR="00BC0FC9" w:rsidRPr="00DA7102">
          <w:rPr>
            <w:noProof/>
            <w:webHidden/>
          </w:rPr>
          <w:fldChar w:fldCharType="separate"/>
        </w:r>
        <w:r w:rsidR="002F3723" w:rsidRPr="00FF537A">
          <w:rPr>
            <w:noProof/>
            <w:webHidden/>
          </w:rPr>
          <w:t>20</w:t>
        </w:r>
        <w:r w:rsidR="00BC0FC9" w:rsidRPr="00DA7102">
          <w:rPr>
            <w:noProof/>
            <w:webHidden/>
          </w:rPr>
          <w:fldChar w:fldCharType="end"/>
        </w:r>
      </w:hyperlink>
    </w:p>
    <w:p w14:paraId="180B25AA"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07" w:history="1">
        <w:r w:rsidR="00BC0FC9" w:rsidRPr="00FF537A">
          <w:rPr>
            <w:rStyle w:val="Hyperlink"/>
            <w:rFonts w:cs="Arial"/>
            <w:b/>
            <w:noProof/>
          </w:rPr>
          <w:t>Tabla 4.</w:t>
        </w:r>
        <w:r w:rsidR="00BC0FC9" w:rsidRPr="00FF537A">
          <w:rPr>
            <w:rStyle w:val="Hyperlink"/>
            <w:noProof/>
          </w:rPr>
          <w:t xml:space="preserve"> </w:t>
        </w:r>
        <w:r w:rsidR="00BC0FC9" w:rsidRPr="00FF537A">
          <w:rPr>
            <w:rStyle w:val="Hyperlink"/>
            <w:rFonts w:cs="Arial"/>
            <w:b/>
            <w:noProof/>
          </w:rPr>
          <w:t>Participación ciudadana y participación social</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_Toc529789307 \h </w:instrText>
        </w:r>
        <w:r w:rsidR="00BC0FC9" w:rsidRPr="00DA7102">
          <w:rPr>
            <w:noProof/>
            <w:webHidden/>
          </w:rPr>
        </w:r>
        <w:r w:rsidR="00BC0FC9" w:rsidRPr="00DA7102">
          <w:rPr>
            <w:noProof/>
            <w:webHidden/>
          </w:rPr>
          <w:fldChar w:fldCharType="separate"/>
        </w:r>
        <w:r w:rsidR="002F3723" w:rsidRPr="00FF537A">
          <w:rPr>
            <w:noProof/>
            <w:webHidden/>
          </w:rPr>
          <w:t>29</w:t>
        </w:r>
        <w:r w:rsidR="00BC0FC9" w:rsidRPr="00DA7102">
          <w:rPr>
            <w:noProof/>
            <w:webHidden/>
          </w:rPr>
          <w:fldChar w:fldCharType="end"/>
        </w:r>
      </w:hyperlink>
    </w:p>
    <w:p w14:paraId="7EB0AC04"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08" w:history="1">
        <w:r w:rsidR="00BC0FC9" w:rsidRPr="00FF537A">
          <w:rPr>
            <w:rStyle w:val="Hyperlink"/>
            <w:rFonts w:cs="Arial"/>
            <w:b/>
            <w:noProof/>
          </w:rPr>
          <w:t>Tabla 5. Normas sobre reasentamiento</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_Toc529789308 \h </w:instrText>
        </w:r>
        <w:r w:rsidR="00BC0FC9" w:rsidRPr="00DA7102">
          <w:rPr>
            <w:noProof/>
            <w:webHidden/>
          </w:rPr>
        </w:r>
        <w:r w:rsidR="00BC0FC9" w:rsidRPr="00DA7102">
          <w:rPr>
            <w:noProof/>
            <w:webHidden/>
          </w:rPr>
          <w:fldChar w:fldCharType="separate"/>
        </w:r>
        <w:r w:rsidR="002F3723" w:rsidRPr="00FF537A">
          <w:rPr>
            <w:noProof/>
            <w:webHidden/>
          </w:rPr>
          <w:t>34</w:t>
        </w:r>
        <w:r w:rsidR="00BC0FC9" w:rsidRPr="00DA7102">
          <w:rPr>
            <w:noProof/>
            <w:webHidden/>
          </w:rPr>
          <w:fldChar w:fldCharType="end"/>
        </w:r>
      </w:hyperlink>
    </w:p>
    <w:p w14:paraId="5AC41DAC"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09" w:history="1">
        <w:r w:rsidR="00BC0FC9" w:rsidRPr="00FF537A">
          <w:rPr>
            <w:rStyle w:val="Hyperlink"/>
            <w:b/>
            <w:noProof/>
          </w:rPr>
          <w:t>Tabla 6.</w:t>
        </w:r>
        <w:r w:rsidR="00BC0FC9" w:rsidRPr="00FF537A">
          <w:rPr>
            <w:rStyle w:val="Hyperlink"/>
            <w:noProof/>
          </w:rPr>
          <w:t xml:space="preserve"> </w:t>
        </w:r>
        <w:r w:rsidR="00BC0FC9" w:rsidRPr="00FF537A">
          <w:rPr>
            <w:rStyle w:val="Hyperlink"/>
            <w:b/>
            <w:noProof/>
          </w:rPr>
          <w:t xml:space="preserve"> Identificación de Impactos Ambientales por etapa del proyecto</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_Toc529789309 \h </w:instrText>
        </w:r>
        <w:r w:rsidR="00BC0FC9" w:rsidRPr="00DA7102">
          <w:rPr>
            <w:noProof/>
            <w:webHidden/>
          </w:rPr>
        </w:r>
        <w:r w:rsidR="00BC0FC9" w:rsidRPr="00DA7102">
          <w:rPr>
            <w:noProof/>
            <w:webHidden/>
          </w:rPr>
          <w:fldChar w:fldCharType="separate"/>
        </w:r>
        <w:r w:rsidR="002F3723" w:rsidRPr="00FF537A">
          <w:rPr>
            <w:noProof/>
            <w:webHidden/>
          </w:rPr>
          <w:t>38</w:t>
        </w:r>
        <w:r w:rsidR="00BC0FC9" w:rsidRPr="00DA7102">
          <w:rPr>
            <w:noProof/>
            <w:webHidden/>
          </w:rPr>
          <w:fldChar w:fldCharType="end"/>
        </w:r>
      </w:hyperlink>
    </w:p>
    <w:p w14:paraId="30B33204"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0" w:history="1">
        <w:r w:rsidR="00BC0FC9" w:rsidRPr="00FF537A">
          <w:rPr>
            <w:rStyle w:val="Hyperlink"/>
            <w:rFonts w:cs="Arial"/>
            <w:b/>
            <w:noProof/>
          </w:rPr>
          <w:t>Tabla 7.  Medidas en caso de sismos</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_Toc529789310 \h </w:instrText>
        </w:r>
        <w:r w:rsidR="00BC0FC9" w:rsidRPr="00DA7102">
          <w:rPr>
            <w:noProof/>
            <w:webHidden/>
          </w:rPr>
        </w:r>
        <w:r w:rsidR="00BC0FC9" w:rsidRPr="00DA7102">
          <w:rPr>
            <w:noProof/>
            <w:webHidden/>
          </w:rPr>
          <w:fldChar w:fldCharType="separate"/>
        </w:r>
        <w:r w:rsidR="002F3723" w:rsidRPr="00FF537A">
          <w:rPr>
            <w:noProof/>
            <w:webHidden/>
          </w:rPr>
          <w:t>47</w:t>
        </w:r>
        <w:r w:rsidR="00BC0FC9" w:rsidRPr="00DA7102">
          <w:rPr>
            <w:noProof/>
            <w:webHidden/>
          </w:rPr>
          <w:fldChar w:fldCharType="end"/>
        </w:r>
      </w:hyperlink>
    </w:p>
    <w:p w14:paraId="659297D2"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1" w:history="1">
        <w:r w:rsidR="00BC0FC9" w:rsidRPr="00FF537A">
          <w:rPr>
            <w:rStyle w:val="Hyperlink"/>
            <w:rFonts w:cs="Arial"/>
            <w:b/>
            <w:noProof/>
          </w:rPr>
          <w:t>Tabla 8.</w:t>
        </w:r>
        <w:r w:rsidR="00BC0FC9" w:rsidRPr="00FF537A">
          <w:rPr>
            <w:rStyle w:val="Hyperlink"/>
            <w:noProof/>
          </w:rPr>
          <w:t xml:space="preserve"> </w:t>
        </w:r>
        <w:r w:rsidR="00BC0FC9" w:rsidRPr="00FF537A">
          <w:rPr>
            <w:rStyle w:val="Hyperlink"/>
            <w:rFonts w:cs="Arial"/>
            <w:b/>
            <w:noProof/>
          </w:rPr>
          <w:t>Medidas en caso de incendio</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_Toc529789311 \h </w:instrText>
        </w:r>
        <w:r w:rsidR="00BC0FC9" w:rsidRPr="00DA7102">
          <w:rPr>
            <w:noProof/>
            <w:webHidden/>
          </w:rPr>
        </w:r>
        <w:r w:rsidR="00BC0FC9" w:rsidRPr="00DA7102">
          <w:rPr>
            <w:noProof/>
            <w:webHidden/>
          </w:rPr>
          <w:fldChar w:fldCharType="separate"/>
        </w:r>
        <w:r w:rsidR="002F3723" w:rsidRPr="00FF537A">
          <w:rPr>
            <w:noProof/>
            <w:webHidden/>
          </w:rPr>
          <w:t>48</w:t>
        </w:r>
        <w:r w:rsidR="00BC0FC9" w:rsidRPr="00DA7102">
          <w:rPr>
            <w:noProof/>
            <w:webHidden/>
          </w:rPr>
          <w:fldChar w:fldCharType="end"/>
        </w:r>
      </w:hyperlink>
    </w:p>
    <w:p w14:paraId="43D7415C"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2" w:history="1">
        <w:r w:rsidR="00BC0FC9" w:rsidRPr="00FF537A">
          <w:rPr>
            <w:rStyle w:val="Hyperlink"/>
            <w:rFonts w:cs="Arial"/>
            <w:b/>
            <w:noProof/>
          </w:rPr>
          <w:t>Tabla 9. Medidas en caso de derrame de combustible</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_Toc529789312 \h </w:instrText>
        </w:r>
        <w:r w:rsidR="00BC0FC9" w:rsidRPr="00DA7102">
          <w:rPr>
            <w:noProof/>
            <w:webHidden/>
          </w:rPr>
        </w:r>
        <w:r w:rsidR="00BC0FC9" w:rsidRPr="00DA7102">
          <w:rPr>
            <w:noProof/>
            <w:webHidden/>
          </w:rPr>
          <w:fldChar w:fldCharType="separate"/>
        </w:r>
        <w:r w:rsidR="002F3723" w:rsidRPr="00FF537A">
          <w:rPr>
            <w:noProof/>
            <w:webHidden/>
          </w:rPr>
          <w:t>49</w:t>
        </w:r>
        <w:r w:rsidR="00BC0FC9" w:rsidRPr="00DA7102">
          <w:rPr>
            <w:noProof/>
            <w:webHidden/>
          </w:rPr>
          <w:fldChar w:fldCharType="end"/>
        </w:r>
      </w:hyperlink>
    </w:p>
    <w:p w14:paraId="33F339BE"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3" w:history="1">
        <w:r w:rsidR="00BC0FC9" w:rsidRPr="00FF537A">
          <w:rPr>
            <w:rStyle w:val="Hyperlink"/>
            <w:rFonts w:cs="Arial"/>
            <w:b/>
            <w:noProof/>
          </w:rPr>
          <w:t>Tabla 10.</w:t>
        </w:r>
        <w:r w:rsidR="00BC0FC9" w:rsidRPr="00FF537A">
          <w:rPr>
            <w:rStyle w:val="Hyperlink"/>
            <w:noProof/>
          </w:rPr>
          <w:t xml:space="preserve"> </w:t>
        </w:r>
        <w:r w:rsidR="00BC0FC9" w:rsidRPr="00FF537A">
          <w:rPr>
            <w:rStyle w:val="Hyperlink"/>
            <w:rFonts w:cs="Arial"/>
            <w:b/>
            <w:noProof/>
          </w:rPr>
          <w:t xml:space="preserve"> Medidas en caso de accidente laboral</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_Toc529789313 \h </w:instrText>
        </w:r>
        <w:r w:rsidR="00BC0FC9" w:rsidRPr="00DA7102">
          <w:rPr>
            <w:noProof/>
            <w:webHidden/>
          </w:rPr>
        </w:r>
        <w:r w:rsidR="00BC0FC9" w:rsidRPr="00DA7102">
          <w:rPr>
            <w:noProof/>
            <w:webHidden/>
          </w:rPr>
          <w:fldChar w:fldCharType="separate"/>
        </w:r>
        <w:r w:rsidR="002F3723" w:rsidRPr="00FF537A">
          <w:rPr>
            <w:noProof/>
            <w:webHidden/>
          </w:rPr>
          <w:t>51</w:t>
        </w:r>
        <w:r w:rsidR="00BC0FC9" w:rsidRPr="00DA7102">
          <w:rPr>
            <w:noProof/>
            <w:webHidden/>
          </w:rPr>
          <w:fldChar w:fldCharType="end"/>
        </w:r>
      </w:hyperlink>
    </w:p>
    <w:p w14:paraId="14FB0744"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4" w:history="1">
        <w:r w:rsidR="00BC0FC9" w:rsidRPr="00FF537A">
          <w:rPr>
            <w:rStyle w:val="Hyperlink"/>
            <w:rFonts w:cs="Arial"/>
            <w:b/>
            <w:noProof/>
          </w:rPr>
          <w:t>Tabla 11.</w:t>
        </w:r>
        <w:r w:rsidR="00BC0FC9" w:rsidRPr="00FF537A">
          <w:rPr>
            <w:rStyle w:val="Hyperlink"/>
            <w:noProof/>
          </w:rPr>
          <w:t xml:space="preserve"> </w:t>
        </w:r>
        <w:r w:rsidR="00BC0FC9" w:rsidRPr="00FF537A">
          <w:rPr>
            <w:rStyle w:val="Hyperlink"/>
            <w:rFonts w:cs="Arial"/>
            <w:noProof/>
          </w:rPr>
          <w:t xml:space="preserve"> </w:t>
        </w:r>
        <w:r w:rsidR="00BC0FC9" w:rsidRPr="00FF537A">
          <w:rPr>
            <w:rStyle w:val="Hyperlink"/>
            <w:rFonts w:cs="Arial"/>
            <w:b/>
            <w:noProof/>
          </w:rPr>
          <w:t>Medidas preventivas, de mitigación y control ambiental – Etapa de Construcción.</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_Toc529789314 \h </w:instrText>
        </w:r>
        <w:r w:rsidR="00BC0FC9" w:rsidRPr="00DA7102">
          <w:rPr>
            <w:noProof/>
            <w:webHidden/>
          </w:rPr>
        </w:r>
        <w:r w:rsidR="00BC0FC9" w:rsidRPr="00DA7102">
          <w:rPr>
            <w:noProof/>
            <w:webHidden/>
          </w:rPr>
          <w:fldChar w:fldCharType="separate"/>
        </w:r>
        <w:r w:rsidR="002F3723" w:rsidRPr="00FF537A">
          <w:rPr>
            <w:noProof/>
            <w:webHidden/>
          </w:rPr>
          <w:t>52</w:t>
        </w:r>
        <w:r w:rsidR="00BC0FC9" w:rsidRPr="00DA7102">
          <w:rPr>
            <w:noProof/>
            <w:webHidden/>
          </w:rPr>
          <w:fldChar w:fldCharType="end"/>
        </w:r>
      </w:hyperlink>
    </w:p>
    <w:p w14:paraId="7D527BFD"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5" w:history="1">
        <w:r w:rsidR="00BC0FC9" w:rsidRPr="00FF537A">
          <w:rPr>
            <w:rStyle w:val="Hyperlink"/>
            <w:rFonts w:cs="Arial"/>
            <w:b/>
            <w:noProof/>
          </w:rPr>
          <w:t>Tabla 12.</w:t>
        </w:r>
        <w:r w:rsidR="00BC0FC9" w:rsidRPr="00FF537A">
          <w:rPr>
            <w:rStyle w:val="Hyperlink"/>
            <w:rFonts w:cs="Arial"/>
            <w:noProof/>
          </w:rPr>
          <w:t xml:space="preserve"> </w:t>
        </w:r>
        <w:r w:rsidR="00BC0FC9" w:rsidRPr="00FF537A">
          <w:rPr>
            <w:rStyle w:val="Hyperlink"/>
            <w:rFonts w:cs="Arial"/>
            <w:b/>
            <w:noProof/>
          </w:rPr>
          <w:t>Medidas preventivas, de mitigación y control ambiental – Etapa de Operación y Mantenimiento</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_Toc529789315 \h </w:instrText>
        </w:r>
        <w:r w:rsidR="00BC0FC9" w:rsidRPr="00DA7102">
          <w:rPr>
            <w:noProof/>
            <w:webHidden/>
          </w:rPr>
        </w:r>
        <w:r w:rsidR="00BC0FC9" w:rsidRPr="00DA7102">
          <w:rPr>
            <w:noProof/>
            <w:webHidden/>
          </w:rPr>
          <w:fldChar w:fldCharType="separate"/>
        </w:r>
        <w:r w:rsidR="002F3723" w:rsidRPr="00FF537A">
          <w:rPr>
            <w:noProof/>
            <w:webHidden/>
          </w:rPr>
          <w:t>55</w:t>
        </w:r>
        <w:r w:rsidR="00BC0FC9" w:rsidRPr="00DA7102">
          <w:rPr>
            <w:noProof/>
            <w:webHidden/>
          </w:rPr>
          <w:fldChar w:fldCharType="end"/>
        </w:r>
      </w:hyperlink>
    </w:p>
    <w:p w14:paraId="606B9344"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6" w:history="1">
        <w:r w:rsidR="00BC0FC9" w:rsidRPr="00FF537A">
          <w:rPr>
            <w:rStyle w:val="Hyperlink"/>
            <w:rFonts w:cs="Arial"/>
            <w:b/>
            <w:noProof/>
          </w:rPr>
          <w:t>Tabla 13.</w:t>
        </w:r>
        <w:r w:rsidR="00BC0FC9" w:rsidRPr="00FF537A">
          <w:rPr>
            <w:rStyle w:val="Hyperlink"/>
            <w:noProof/>
          </w:rPr>
          <w:t xml:space="preserve"> </w:t>
        </w:r>
        <w:r w:rsidR="00BC0FC9" w:rsidRPr="00FF537A">
          <w:rPr>
            <w:rStyle w:val="Hyperlink"/>
            <w:rFonts w:cs="Arial"/>
            <w:b/>
            <w:noProof/>
          </w:rPr>
          <w:t>Medidas de mitigación ante los riesgos identificados por etapa</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_Toc529789316 \h </w:instrText>
        </w:r>
        <w:r w:rsidR="00BC0FC9" w:rsidRPr="00DA7102">
          <w:rPr>
            <w:noProof/>
            <w:webHidden/>
          </w:rPr>
        </w:r>
        <w:r w:rsidR="00BC0FC9" w:rsidRPr="00DA7102">
          <w:rPr>
            <w:noProof/>
            <w:webHidden/>
          </w:rPr>
          <w:fldChar w:fldCharType="separate"/>
        </w:r>
        <w:r w:rsidR="002F3723" w:rsidRPr="00FF537A">
          <w:rPr>
            <w:noProof/>
            <w:webHidden/>
          </w:rPr>
          <w:t>57</w:t>
        </w:r>
        <w:r w:rsidR="00BC0FC9" w:rsidRPr="00DA7102">
          <w:rPr>
            <w:noProof/>
            <w:webHidden/>
          </w:rPr>
          <w:fldChar w:fldCharType="end"/>
        </w:r>
      </w:hyperlink>
    </w:p>
    <w:p w14:paraId="19FD895F"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7" w:history="1">
        <w:r w:rsidR="00BC0FC9" w:rsidRPr="00FF537A">
          <w:rPr>
            <w:rStyle w:val="Hyperlink"/>
            <w:rFonts w:cs="Arial"/>
            <w:b/>
            <w:noProof/>
          </w:rPr>
          <w:t>Tabla 14. Límites máximos permisibles de PTAR</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_Toc529789317 \h </w:instrText>
        </w:r>
        <w:r w:rsidR="00BC0FC9" w:rsidRPr="00DA7102">
          <w:rPr>
            <w:noProof/>
            <w:webHidden/>
          </w:rPr>
        </w:r>
        <w:r w:rsidR="00BC0FC9" w:rsidRPr="00DA7102">
          <w:rPr>
            <w:noProof/>
            <w:webHidden/>
          </w:rPr>
          <w:fldChar w:fldCharType="separate"/>
        </w:r>
        <w:r w:rsidR="002F3723" w:rsidRPr="00FF537A">
          <w:rPr>
            <w:noProof/>
            <w:webHidden/>
          </w:rPr>
          <w:t>60</w:t>
        </w:r>
        <w:r w:rsidR="00BC0FC9" w:rsidRPr="00DA7102">
          <w:rPr>
            <w:noProof/>
            <w:webHidden/>
          </w:rPr>
          <w:fldChar w:fldCharType="end"/>
        </w:r>
      </w:hyperlink>
    </w:p>
    <w:p w14:paraId="2E8BCA0B" w14:textId="77777777" w:rsidR="00BC0FC9" w:rsidRPr="00FF537A" w:rsidRDefault="007D1F56">
      <w:pPr>
        <w:pStyle w:val="TableofFigures"/>
        <w:tabs>
          <w:tab w:val="right" w:pos="8494"/>
        </w:tabs>
        <w:rPr>
          <w:rFonts w:asciiTheme="minorHAnsi" w:eastAsiaTheme="minorEastAsia" w:hAnsiTheme="minorHAnsi"/>
          <w:noProof/>
          <w:sz w:val="22"/>
          <w:lang w:eastAsia="es-PE"/>
        </w:rPr>
      </w:pPr>
      <w:hyperlink w:anchor="_Toc529789318" w:history="1">
        <w:r w:rsidR="00BC0FC9" w:rsidRPr="00FF537A">
          <w:rPr>
            <w:rStyle w:val="Hyperlink"/>
            <w:rFonts w:cs="Arial"/>
            <w:b/>
            <w:noProof/>
          </w:rPr>
          <w:t>Tabla 15.</w:t>
        </w:r>
        <w:r w:rsidR="00BC0FC9" w:rsidRPr="00FF537A">
          <w:rPr>
            <w:rStyle w:val="Hyperlink"/>
            <w:noProof/>
          </w:rPr>
          <w:t xml:space="preserve"> </w:t>
        </w:r>
        <w:r w:rsidR="00BC0FC9" w:rsidRPr="00FF537A">
          <w:rPr>
            <w:rStyle w:val="Hyperlink"/>
            <w:rFonts w:cs="Arial"/>
            <w:b/>
            <w:noProof/>
          </w:rPr>
          <w:t xml:space="preserve"> Límites máximos permisibles de PTAR</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_Toc529789318 \h </w:instrText>
        </w:r>
        <w:r w:rsidR="00BC0FC9" w:rsidRPr="00DA7102">
          <w:rPr>
            <w:noProof/>
            <w:webHidden/>
          </w:rPr>
        </w:r>
        <w:r w:rsidR="00BC0FC9" w:rsidRPr="00DA7102">
          <w:rPr>
            <w:noProof/>
            <w:webHidden/>
          </w:rPr>
          <w:fldChar w:fldCharType="separate"/>
        </w:r>
        <w:r w:rsidR="002F3723" w:rsidRPr="00FF537A">
          <w:rPr>
            <w:noProof/>
            <w:webHidden/>
          </w:rPr>
          <w:t>60</w:t>
        </w:r>
        <w:r w:rsidR="00BC0FC9" w:rsidRPr="00DA7102">
          <w:rPr>
            <w:noProof/>
            <w:webHidden/>
          </w:rPr>
          <w:fldChar w:fldCharType="end"/>
        </w:r>
      </w:hyperlink>
    </w:p>
    <w:p w14:paraId="2910EB98" w14:textId="1B009ABF" w:rsidR="00EF7B6A" w:rsidRPr="00FF537A" w:rsidRDefault="00EF7B6A" w:rsidP="00EF7B6A">
      <w:pPr>
        <w:tabs>
          <w:tab w:val="left" w:pos="1560"/>
        </w:tabs>
        <w:rPr>
          <w:lang w:val="es-PE"/>
        </w:rPr>
      </w:pPr>
      <w:r w:rsidRPr="00DA7102">
        <w:rPr>
          <w:lang w:val="es-PE"/>
        </w:rPr>
        <w:fldChar w:fldCharType="end"/>
      </w:r>
    </w:p>
    <w:p w14:paraId="013D5BA5" w14:textId="77777777" w:rsidR="00BC0FC9" w:rsidRPr="00FF537A" w:rsidRDefault="00BC0FC9" w:rsidP="00EF7B6A">
      <w:pPr>
        <w:tabs>
          <w:tab w:val="left" w:pos="1560"/>
        </w:tabs>
        <w:rPr>
          <w:lang w:val="es-PE"/>
        </w:rPr>
      </w:pPr>
    </w:p>
    <w:p w14:paraId="29F17CA5" w14:textId="77777777" w:rsidR="00BC0FC9" w:rsidRPr="00FF537A" w:rsidRDefault="00BC0FC9" w:rsidP="00EF7B6A">
      <w:pPr>
        <w:tabs>
          <w:tab w:val="left" w:pos="1560"/>
        </w:tabs>
        <w:rPr>
          <w:lang w:val="es-PE"/>
        </w:rPr>
      </w:pPr>
    </w:p>
    <w:p w14:paraId="30478628" w14:textId="77777777" w:rsidR="00BC0FC9" w:rsidRPr="00FF537A" w:rsidRDefault="00BC0FC9" w:rsidP="00EF7B6A">
      <w:pPr>
        <w:tabs>
          <w:tab w:val="left" w:pos="1560"/>
        </w:tabs>
        <w:rPr>
          <w:lang w:val="es-PE"/>
        </w:rPr>
      </w:pPr>
    </w:p>
    <w:p w14:paraId="42F2850F" w14:textId="77777777" w:rsidR="00BC0FC9" w:rsidRPr="00FF537A" w:rsidRDefault="00BC0FC9" w:rsidP="00EF7B6A">
      <w:pPr>
        <w:tabs>
          <w:tab w:val="left" w:pos="1560"/>
        </w:tabs>
        <w:rPr>
          <w:lang w:val="es-PE"/>
        </w:rPr>
      </w:pPr>
    </w:p>
    <w:p w14:paraId="092AF8F1" w14:textId="0C7FB99E" w:rsidR="00EF7B6A" w:rsidRPr="00FF537A" w:rsidRDefault="00BC0FC9" w:rsidP="00EF7B6A">
      <w:pPr>
        <w:tabs>
          <w:tab w:val="left" w:pos="1560"/>
        </w:tabs>
        <w:jc w:val="center"/>
        <w:rPr>
          <w:b/>
          <w:lang w:val="es-PE"/>
        </w:rPr>
      </w:pPr>
      <w:r w:rsidRPr="00FF537A">
        <w:rPr>
          <w:b/>
          <w:lang w:val="es-PE"/>
        </w:rPr>
        <w:t xml:space="preserve">Índice </w:t>
      </w:r>
      <w:r w:rsidR="00EF7B6A" w:rsidRPr="00FF537A">
        <w:rPr>
          <w:b/>
          <w:lang w:val="es-PE"/>
        </w:rPr>
        <w:t>Gráficos</w:t>
      </w:r>
    </w:p>
    <w:p w14:paraId="4C7F0B7B" w14:textId="77777777" w:rsidR="00BC0FC9" w:rsidRPr="00FF537A" w:rsidRDefault="00EF7B6A">
      <w:pPr>
        <w:pStyle w:val="TableofFigures"/>
        <w:tabs>
          <w:tab w:val="right" w:leader="dot" w:pos="8494"/>
        </w:tabs>
        <w:rPr>
          <w:rFonts w:asciiTheme="minorHAnsi" w:eastAsiaTheme="minorEastAsia" w:hAnsiTheme="minorHAnsi"/>
          <w:noProof/>
          <w:sz w:val="22"/>
          <w:lang w:eastAsia="es-PE"/>
        </w:rPr>
      </w:pPr>
      <w:r w:rsidRPr="00BF02A9">
        <w:fldChar w:fldCharType="begin"/>
      </w:r>
      <w:r w:rsidRPr="00FF537A">
        <w:instrText xml:space="preserve"> TOC \h \z \c "Gráfico Nº " </w:instrText>
      </w:r>
      <w:r w:rsidRPr="00BF02A9">
        <w:fldChar w:fldCharType="separate"/>
      </w:r>
      <w:hyperlink w:anchor="_Toc529789319" w:history="1">
        <w:r w:rsidR="00BC0FC9" w:rsidRPr="00FF537A">
          <w:rPr>
            <w:rStyle w:val="Hyperlink"/>
            <w:b/>
            <w:noProof/>
          </w:rPr>
          <w:t>Gráfico Nº 1. Identificación, formulación y evaluación social de PIP a nivel de perfil</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_Toc529789319 \h </w:instrText>
        </w:r>
        <w:r w:rsidR="00BC0FC9" w:rsidRPr="00DA7102">
          <w:rPr>
            <w:noProof/>
            <w:webHidden/>
          </w:rPr>
        </w:r>
        <w:r w:rsidR="00BC0FC9" w:rsidRPr="00DA7102">
          <w:rPr>
            <w:noProof/>
            <w:webHidden/>
          </w:rPr>
          <w:fldChar w:fldCharType="separate"/>
        </w:r>
        <w:r w:rsidR="002F3723" w:rsidRPr="00FF537A">
          <w:rPr>
            <w:noProof/>
            <w:webHidden/>
          </w:rPr>
          <w:t>12</w:t>
        </w:r>
        <w:r w:rsidR="00BC0FC9" w:rsidRPr="00DA7102">
          <w:rPr>
            <w:noProof/>
            <w:webHidden/>
          </w:rPr>
          <w:fldChar w:fldCharType="end"/>
        </w:r>
      </w:hyperlink>
    </w:p>
    <w:p w14:paraId="40E85862" w14:textId="77777777" w:rsidR="00BC0FC9" w:rsidRPr="00FF537A" w:rsidRDefault="007D1F56">
      <w:pPr>
        <w:pStyle w:val="TableofFigures"/>
        <w:tabs>
          <w:tab w:val="right" w:leader="dot" w:pos="8494"/>
        </w:tabs>
        <w:rPr>
          <w:rFonts w:asciiTheme="minorHAnsi" w:eastAsiaTheme="minorEastAsia" w:hAnsiTheme="minorHAnsi"/>
          <w:noProof/>
          <w:sz w:val="22"/>
          <w:lang w:eastAsia="es-PE"/>
        </w:rPr>
      </w:pPr>
      <w:hyperlink w:anchor="_Toc529789320" w:history="1">
        <w:r w:rsidR="00BC0FC9" w:rsidRPr="00FF537A">
          <w:rPr>
            <w:rStyle w:val="Hyperlink"/>
            <w:b/>
            <w:noProof/>
          </w:rPr>
          <w:t>Gráfico Nº 2. Aspectos generales</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_Toc529789320 \h </w:instrText>
        </w:r>
        <w:r w:rsidR="00BC0FC9" w:rsidRPr="00DA7102">
          <w:rPr>
            <w:noProof/>
            <w:webHidden/>
          </w:rPr>
        </w:r>
        <w:r w:rsidR="00BC0FC9" w:rsidRPr="00DA7102">
          <w:rPr>
            <w:noProof/>
            <w:webHidden/>
          </w:rPr>
          <w:fldChar w:fldCharType="separate"/>
        </w:r>
        <w:r w:rsidR="002F3723" w:rsidRPr="00FF537A">
          <w:rPr>
            <w:noProof/>
            <w:webHidden/>
          </w:rPr>
          <w:t>13</w:t>
        </w:r>
        <w:r w:rsidR="00BC0FC9" w:rsidRPr="00DA7102">
          <w:rPr>
            <w:noProof/>
            <w:webHidden/>
          </w:rPr>
          <w:fldChar w:fldCharType="end"/>
        </w:r>
      </w:hyperlink>
    </w:p>
    <w:p w14:paraId="2C937441" w14:textId="77777777" w:rsidR="00BC0FC9" w:rsidRPr="00FF537A" w:rsidRDefault="007D1F56">
      <w:pPr>
        <w:pStyle w:val="TableofFigures"/>
        <w:tabs>
          <w:tab w:val="right" w:leader="dot" w:pos="8494"/>
        </w:tabs>
        <w:rPr>
          <w:rFonts w:asciiTheme="minorHAnsi" w:eastAsiaTheme="minorEastAsia" w:hAnsiTheme="minorHAnsi"/>
          <w:noProof/>
          <w:sz w:val="22"/>
          <w:lang w:eastAsia="es-PE"/>
        </w:rPr>
      </w:pPr>
      <w:hyperlink w:anchor="_Toc529789321" w:history="1">
        <w:r w:rsidR="00BC0FC9" w:rsidRPr="00FF537A">
          <w:rPr>
            <w:rStyle w:val="Hyperlink"/>
            <w:b/>
            <w:noProof/>
          </w:rPr>
          <w:t>Gráfico Nº 3. Identificación</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_Toc529789321 \h </w:instrText>
        </w:r>
        <w:r w:rsidR="00BC0FC9" w:rsidRPr="00DA7102">
          <w:rPr>
            <w:noProof/>
            <w:webHidden/>
          </w:rPr>
        </w:r>
        <w:r w:rsidR="00BC0FC9" w:rsidRPr="00DA7102">
          <w:rPr>
            <w:noProof/>
            <w:webHidden/>
          </w:rPr>
          <w:fldChar w:fldCharType="separate"/>
        </w:r>
        <w:r w:rsidR="002F3723" w:rsidRPr="00FF537A">
          <w:rPr>
            <w:noProof/>
            <w:webHidden/>
          </w:rPr>
          <w:t>13</w:t>
        </w:r>
        <w:r w:rsidR="00BC0FC9" w:rsidRPr="00DA7102">
          <w:rPr>
            <w:noProof/>
            <w:webHidden/>
          </w:rPr>
          <w:fldChar w:fldCharType="end"/>
        </w:r>
      </w:hyperlink>
    </w:p>
    <w:p w14:paraId="2FDFB47C" w14:textId="77777777" w:rsidR="00BC0FC9" w:rsidRPr="00FF537A" w:rsidRDefault="007D1F56">
      <w:pPr>
        <w:pStyle w:val="TableofFigures"/>
        <w:tabs>
          <w:tab w:val="right" w:leader="dot" w:pos="8494"/>
        </w:tabs>
        <w:rPr>
          <w:rFonts w:asciiTheme="minorHAnsi" w:eastAsiaTheme="minorEastAsia" w:hAnsiTheme="minorHAnsi"/>
          <w:noProof/>
          <w:sz w:val="22"/>
          <w:lang w:eastAsia="es-PE"/>
        </w:rPr>
      </w:pPr>
      <w:hyperlink w:anchor="_Toc529789322" w:history="1">
        <w:r w:rsidR="00BC0FC9" w:rsidRPr="00FF537A">
          <w:rPr>
            <w:rStyle w:val="Hyperlink"/>
            <w:rFonts w:cs="Arial"/>
            <w:b/>
            <w:noProof/>
          </w:rPr>
          <w:t>Gráfico Nº 4. Formulación</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_Toc529789322 \h </w:instrText>
        </w:r>
        <w:r w:rsidR="00BC0FC9" w:rsidRPr="00DA7102">
          <w:rPr>
            <w:noProof/>
            <w:webHidden/>
          </w:rPr>
        </w:r>
        <w:r w:rsidR="00BC0FC9" w:rsidRPr="00DA7102">
          <w:rPr>
            <w:noProof/>
            <w:webHidden/>
          </w:rPr>
          <w:fldChar w:fldCharType="separate"/>
        </w:r>
        <w:r w:rsidR="002F3723" w:rsidRPr="00FF537A">
          <w:rPr>
            <w:noProof/>
            <w:webHidden/>
          </w:rPr>
          <w:t>14</w:t>
        </w:r>
        <w:r w:rsidR="00BC0FC9" w:rsidRPr="00DA7102">
          <w:rPr>
            <w:noProof/>
            <w:webHidden/>
          </w:rPr>
          <w:fldChar w:fldCharType="end"/>
        </w:r>
      </w:hyperlink>
    </w:p>
    <w:p w14:paraId="341BCED7" w14:textId="77777777" w:rsidR="00BC0FC9" w:rsidRPr="00FF537A" w:rsidRDefault="007D1F56">
      <w:pPr>
        <w:pStyle w:val="TableofFigures"/>
        <w:tabs>
          <w:tab w:val="right" w:leader="dot" w:pos="8494"/>
        </w:tabs>
        <w:rPr>
          <w:rFonts w:asciiTheme="minorHAnsi" w:eastAsiaTheme="minorEastAsia" w:hAnsiTheme="minorHAnsi"/>
          <w:noProof/>
          <w:sz w:val="22"/>
          <w:lang w:eastAsia="es-PE"/>
        </w:rPr>
      </w:pPr>
      <w:hyperlink w:anchor="_Toc529789323" w:history="1">
        <w:r w:rsidR="00BC0FC9" w:rsidRPr="00FF537A">
          <w:rPr>
            <w:rStyle w:val="Hyperlink"/>
            <w:rFonts w:cs="Arial"/>
            <w:b/>
            <w:noProof/>
          </w:rPr>
          <w:t>Gráfico Nº  5. Evaluación</w:t>
        </w:r>
        <w:r w:rsidR="00BC0FC9" w:rsidRPr="00FF537A">
          <w:rPr>
            <w:noProof/>
            <w:webHidden/>
          </w:rPr>
          <w:tab/>
        </w:r>
        <w:r w:rsidR="00BC0FC9" w:rsidRPr="00DA7102">
          <w:rPr>
            <w:noProof/>
            <w:webHidden/>
          </w:rPr>
          <w:fldChar w:fldCharType="begin"/>
        </w:r>
        <w:r w:rsidR="00BC0FC9" w:rsidRPr="00FF537A">
          <w:rPr>
            <w:noProof/>
            <w:webHidden/>
          </w:rPr>
          <w:instrText xml:space="preserve"> PAGEREF _Toc529789323 \h </w:instrText>
        </w:r>
        <w:r w:rsidR="00BC0FC9" w:rsidRPr="00DA7102">
          <w:rPr>
            <w:noProof/>
            <w:webHidden/>
          </w:rPr>
        </w:r>
        <w:r w:rsidR="00BC0FC9" w:rsidRPr="00DA7102">
          <w:rPr>
            <w:noProof/>
            <w:webHidden/>
          </w:rPr>
          <w:fldChar w:fldCharType="separate"/>
        </w:r>
        <w:r w:rsidR="002F3723" w:rsidRPr="00FF537A">
          <w:rPr>
            <w:noProof/>
            <w:webHidden/>
          </w:rPr>
          <w:t>14</w:t>
        </w:r>
        <w:r w:rsidR="00BC0FC9" w:rsidRPr="00DA7102">
          <w:rPr>
            <w:noProof/>
            <w:webHidden/>
          </w:rPr>
          <w:fldChar w:fldCharType="end"/>
        </w:r>
      </w:hyperlink>
    </w:p>
    <w:p w14:paraId="56B05FB6" w14:textId="4F123D4C" w:rsidR="00BC0FC9" w:rsidRPr="00FF537A" w:rsidRDefault="00EF7B6A" w:rsidP="00980FA9">
      <w:pPr>
        <w:tabs>
          <w:tab w:val="left" w:pos="1560"/>
        </w:tabs>
        <w:rPr>
          <w:lang w:val="es-PE"/>
        </w:rPr>
      </w:pPr>
      <w:r w:rsidRPr="00BF02A9">
        <w:rPr>
          <w:lang w:val="es-PE"/>
        </w:rPr>
        <w:fldChar w:fldCharType="end"/>
      </w:r>
    </w:p>
    <w:p w14:paraId="09C66D58" w14:textId="77777777" w:rsidR="00BC0FC9" w:rsidRPr="00FF537A" w:rsidRDefault="00BC0FC9">
      <w:pPr>
        <w:widowControl/>
        <w:autoSpaceDE/>
        <w:autoSpaceDN/>
        <w:spacing w:after="160" w:line="259" w:lineRule="auto"/>
        <w:rPr>
          <w:lang w:val="es-PE"/>
        </w:rPr>
      </w:pPr>
      <w:r w:rsidRPr="00FF537A">
        <w:rPr>
          <w:lang w:val="es-PE"/>
        </w:rPr>
        <w:br w:type="page"/>
      </w:r>
    </w:p>
    <w:p w14:paraId="64C75B9B" w14:textId="77777777" w:rsidR="00BC0FC9" w:rsidRPr="00FF537A" w:rsidRDefault="00BC0FC9" w:rsidP="00980FA9">
      <w:pPr>
        <w:tabs>
          <w:tab w:val="left" w:pos="1560"/>
        </w:tabs>
        <w:rPr>
          <w:lang w:val="es-PE"/>
        </w:rPr>
      </w:pPr>
    </w:p>
    <w:p w14:paraId="4217917A" w14:textId="47549B2A" w:rsidR="00A15534" w:rsidRPr="00FF537A" w:rsidRDefault="00A15534" w:rsidP="00980FA9">
      <w:pPr>
        <w:tabs>
          <w:tab w:val="left" w:pos="1560"/>
        </w:tabs>
        <w:rPr>
          <w:b/>
          <w:lang w:val="es-PE"/>
        </w:rPr>
      </w:pPr>
      <w:r w:rsidRPr="00DA7102">
        <w:rPr>
          <w:rFonts w:eastAsiaTheme="majorEastAsia"/>
          <w:b/>
          <w:sz w:val="32"/>
          <w:szCs w:val="32"/>
          <w:lang w:val="es-PE"/>
        </w:rPr>
        <w:t>GLOSARIO DE SIGLAS</w:t>
      </w:r>
    </w:p>
    <w:p w14:paraId="1D34CBCA" w14:textId="77777777" w:rsidR="00A15534" w:rsidRPr="00DA7102" w:rsidRDefault="00A15534" w:rsidP="0022150A">
      <w:pPr>
        <w:pStyle w:val="ListParagraph"/>
        <w:spacing w:after="0"/>
        <w:ind w:left="1134"/>
        <w:contextualSpacing w:val="0"/>
        <w:jc w:val="both"/>
        <w:rPr>
          <w:rFonts w:ascii="Arial" w:eastAsia="Times New Roman"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6955"/>
      </w:tblGrid>
      <w:tr w:rsidR="004745CD" w:rsidRPr="00FF537A" w14:paraId="406E3647" w14:textId="77777777" w:rsidTr="00DA7102">
        <w:trPr>
          <w:trHeight w:val="68"/>
        </w:trPr>
        <w:tc>
          <w:tcPr>
            <w:tcW w:w="1431" w:type="dxa"/>
            <w:vAlign w:val="center"/>
          </w:tcPr>
          <w:p w14:paraId="0D7ACF64" w14:textId="77777777" w:rsidR="004745CD" w:rsidRPr="00FF537A" w:rsidRDefault="004745CD" w:rsidP="00DA7102">
            <w:pPr>
              <w:tabs>
                <w:tab w:val="left" w:pos="5812"/>
              </w:tabs>
              <w:spacing w:before="20" w:after="20"/>
              <w:ind w:left="-57" w:right="-57"/>
              <w:rPr>
                <w:lang w:val="es-PE"/>
              </w:rPr>
            </w:pPr>
            <w:r w:rsidRPr="00FF537A">
              <w:rPr>
                <w:lang w:val="es-PE"/>
              </w:rPr>
              <w:t>AAS</w:t>
            </w:r>
          </w:p>
        </w:tc>
        <w:tc>
          <w:tcPr>
            <w:tcW w:w="6955" w:type="dxa"/>
            <w:vAlign w:val="center"/>
          </w:tcPr>
          <w:p w14:paraId="3B72DBFC" w14:textId="77777777" w:rsidR="004745CD" w:rsidRPr="00FF537A" w:rsidRDefault="004745CD" w:rsidP="00445BE7">
            <w:pPr>
              <w:tabs>
                <w:tab w:val="left" w:pos="5812"/>
              </w:tabs>
              <w:spacing w:before="20" w:after="20"/>
              <w:jc w:val="both"/>
              <w:rPr>
                <w:lang w:val="es-PE"/>
              </w:rPr>
            </w:pPr>
            <w:r w:rsidRPr="00FF537A">
              <w:rPr>
                <w:lang w:val="es-PE"/>
              </w:rPr>
              <w:t xml:space="preserve">Análisis Ambiental Social </w:t>
            </w:r>
          </w:p>
        </w:tc>
      </w:tr>
      <w:tr w:rsidR="00FC6FAD" w:rsidRPr="00FF537A" w14:paraId="17F3CC4D" w14:textId="77777777" w:rsidTr="00DA7102">
        <w:trPr>
          <w:trHeight w:val="68"/>
        </w:trPr>
        <w:tc>
          <w:tcPr>
            <w:tcW w:w="1431" w:type="dxa"/>
            <w:vAlign w:val="center"/>
          </w:tcPr>
          <w:p w14:paraId="5F251290" w14:textId="77777777" w:rsidR="004745CD" w:rsidRPr="00FF537A" w:rsidRDefault="004745CD" w:rsidP="00DA7102">
            <w:pPr>
              <w:tabs>
                <w:tab w:val="left" w:pos="5812"/>
              </w:tabs>
              <w:spacing w:before="20" w:after="20"/>
              <w:ind w:left="-57" w:right="-57"/>
              <w:rPr>
                <w:lang w:val="es-PE"/>
              </w:rPr>
            </w:pPr>
            <w:r w:rsidRPr="00FF537A">
              <w:rPr>
                <w:lang w:val="es-PE"/>
              </w:rPr>
              <w:t>APS</w:t>
            </w:r>
          </w:p>
        </w:tc>
        <w:tc>
          <w:tcPr>
            <w:tcW w:w="6955" w:type="dxa"/>
            <w:vAlign w:val="center"/>
          </w:tcPr>
          <w:p w14:paraId="2C46172C" w14:textId="77777777" w:rsidR="004745CD" w:rsidRPr="00FF537A" w:rsidRDefault="004745CD" w:rsidP="00445BE7">
            <w:pPr>
              <w:tabs>
                <w:tab w:val="left" w:pos="5812"/>
              </w:tabs>
              <w:spacing w:before="20" w:after="20"/>
              <w:jc w:val="both"/>
              <w:rPr>
                <w:lang w:val="es-PE"/>
              </w:rPr>
            </w:pPr>
            <w:r w:rsidRPr="00FF537A">
              <w:rPr>
                <w:lang w:val="es-PE"/>
              </w:rPr>
              <w:t>Atención Primaria de Salud</w:t>
            </w:r>
          </w:p>
        </w:tc>
      </w:tr>
      <w:tr w:rsidR="004745CD" w:rsidRPr="00FF537A" w14:paraId="64C7E273" w14:textId="77777777" w:rsidTr="00DA7102">
        <w:trPr>
          <w:trHeight w:val="68"/>
        </w:trPr>
        <w:tc>
          <w:tcPr>
            <w:tcW w:w="1431" w:type="dxa"/>
            <w:vAlign w:val="center"/>
          </w:tcPr>
          <w:p w14:paraId="7EF16D3A" w14:textId="77777777" w:rsidR="004745CD" w:rsidRPr="00FF537A" w:rsidRDefault="00C13907" w:rsidP="00DA7102">
            <w:pPr>
              <w:tabs>
                <w:tab w:val="left" w:pos="5812"/>
              </w:tabs>
              <w:spacing w:before="20" w:after="20"/>
              <w:ind w:left="-57" w:right="-57"/>
              <w:rPr>
                <w:lang w:val="es-PE"/>
              </w:rPr>
            </w:pPr>
            <w:r w:rsidRPr="00FF537A">
              <w:rPr>
                <w:lang w:val="es-PE"/>
              </w:rPr>
              <w:t>BM</w:t>
            </w:r>
          </w:p>
        </w:tc>
        <w:tc>
          <w:tcPr>
            <w:tcW w:w="6955" w:type="dxa"/>
            <w:vAlign w:val="center"/>
          </w:tcPr>
          <w:p w14:paraId="0EF8404F" w14:textId="77777777" w:rsidR="004745CD" w:rsidRPr="00FF537A" w:rsidRDefault="004745CD" w:rsidP="00445BE7">
            <w:pPr>
              <w:tabs>
                <w:tab w:val="left" w:pos="5812"/>
              </w:tabs>
              <w:spacing w:before="20" w:after="20"/>
              <w:jc w:val="both"/>
              <w:rPr>
                <w:lang w:val="es-PE"/>
              </w:rPr>
            </w:pPr>
            <w:r w:rsidRPr="00FF537A">
              <w:rPr>
                <w:lang w:val="es-PE"/>
              </w:rPr>
              <w:t xml:space="preserve">Banco </w:t>
            </w:r>
            <w:r w:rsidR="00C13907" w:rsidRPr="00FF537A">
              <w:rPr>
                <w:lang w:val="es-PE"/>
              </w:rPr>
              <w:t>Mundial</w:t>
            </w:r>
          </w:p>
        </w:tc>
      </w:tr>
      <w:tr w:rsidR="007E21A5" w:rsidRPr="00FF537A" w14:paraId="28A74EB6" w14:textId="77777777" w:rsidTr="00DA7102">
        <w:trPr>
          <w:trHeight w:val="68"/>
        </w:trPr>
        <w:tc>
          <w:tcPr>
            <w:tcW w:w="1431" w:type="dxa"/>
            <w:vAlign w:val="center"/>
          </w:tcPr>
          <w:p w14:paraId="02D3498D" w14:textId="14E33780" w:rsidR="007E21A5" w:rsidRPr="00FF537A" w:rsidRDefault="007E21A5" w:rsidP="00DA7102">
            <w:pPr>
              <w:tabs>
                <w:tab w:val="left" w:pos="5812"/>
              </w:tabs>
              <w:spacing w:before="20" w:after="20"/>
              <w:ind w:left="-57" w:right="-57"/>
              <w:rPr>
                <w:lang w:val="es-PE"/>
              </w:rPr>
            </w:pPr>
            <w:r w:rsidRPr="00FF537A">
              <w:rPr>
                <w:lang w:val="es-PE"/>
              </w:rPr>
              <w:t>BID</w:t>
            </w:r>
          </w:p>
        </w:tc>
        <w:tc>
          <w:tcPr>
            <w:tcW w:w="6955" w:type="dxa"/>
            <w:vAlign w:val="center"/>
          </w:tcPr>
          <w:p w14:paraId="7EB96010" w14:textId="41C360C3" w:rsidR="007E21A5" w:rsidRPr="00FF537A" w:rsidRDefault="007E21A5" w:rsidP="00445BE7">
            <w:pPr>
              <w:tabs>
                <w:tab w:val="left" w:pos="5812"/>
              </w:tabs>
              <w:spacing w:before="20" w:after="20"/>
              <w:jc w:val="both"/>
              <w:rPr>
                <w:lang w:val="es-PE"/>
              </w:rPr>
            </w:pPr>
            <w:r w:rsidRPr="00FF537A">
              <w:rPr>
                <w:lang w:val="es-PE"/>
              </w:rPr>
              <w:t>Banco Interamericano de Desarrollo</w:t>
            </w:r>
          </w:p>
        </w:tc>
      </w:tr>
      <w:tr w:rsidR="004745CD" w:rsidRPr="00BA1CCB" w14:paraId="4FB3D82D" w14:textId="77777777" w:rsidTr="00DA7102">
        <w:trPr>
          <w:trHeight w:val="150"/>
        </w:trPr>
        <w:tc>
          <w:tcPr>
            <w:tcW w:w="1431" w:type="dxa"/>
            <w:vAlign w:val="center"/>
          </w:tcPr>
          <w:p w14:paraId="6347481E" w14:textId="77777777" w:rsidR="004745CD" w:rsidRPr="00FF537A" w:rsidRDefault="004745CD" w:rsidP="00DA7102">
            <w:pPr>
              <w:tabs>
                <w:tab w:val="left" w:pos="5812"/>
              </w:tabs>
              <w:spacing w:before="20" w:after="20"/>
              <w:ind w:left="-57" w:right="-57"/>
              <w:rPr>
                <w:lang w:val="es-PE"/>
              </w:rPr>
            </w:pPr>
            <w:r w:rsidRPr="00FF537A">
              <w:rPr>
                <w:lang w:val="es-PE"/>
              </w:rPr>
              <w:t>CIRA</w:t>
            </w:r>
          </w:p>
        </w:tc>
        <w:tc>
          <w:tcPr>
            <w:tcW w:w="6955" w:type="dxa"/>
            <w:vAlign w:val="center"/>
          </w:tcPr>
          <w:p w14:paraId="40A687C8" w14:textId="77777777" w:rsidR="004745CD" w:rsidRPr="00FF537A" w:rsidRDefault="004745CD" w:rsidP="00445BE7">
            <w:pPr>
              <w:tabs>
                <w:tab w:val="left" w:pos="5812"/>
              </w:tabs>
              <w:spacing w:before="20" w:after="20"/>
              <w:rPr>
                <w:lang w:val="es-PE"/>
              </w:rPr>
            </w:pPr>
            <w:r w:rsidRPr="00FF537A">
              <w:rPr>
                <w:lang w:val="es-PE"/>
              </w:rPr>
              <w:t>Certificado de Inexistencia de Restos Arqueológico</w:t>
            </w:r>
          </w:p>
        </w:tc>
      </w:tr>
      <w:tr w:rsidR="004745CD" w:rsidRPr="00BA1CCB" w14:paraId="033E88B0" w14:textId="77777777" w:rsidTr="00DA7102">
        <w:trPr>
          <w:trHeight w:val="68"/>
        </w:trPr>
        <w:tc>
          <w:tcPr>
            <w:tcW w:w="1431" w:type="dxa"/>
            <w:vAlign w:val="center"/>
          </w:tcPr>
          <w:p w14:paraId="41790BFE" w14:textId="77777777" w:rsidR="004745CD" w:rsidRPr="00FF537A" w:rsidRDefault="004745CD" w:rsidP="00DA7102">
            <w:pPr>
              <w:tabs>
                <w:tab w:val="left" w:pos="5812"/>
              </w:tabs>
              <w:spacing w:before="20" w:after="20"/>
              <w:ind w:left="-57" w:right="-57"/>
              <w:rPr>
                <w:lang w:val="es-PE"/>
              </w:rPr>
            </w:pPr>
            <w:r w:rsidRPr="00FF537A">
              <w:rPr>
                <w:lang w:val="es-PE"/>
              </w:rPr>
              <w:t>CPP</w:t>
            </w:r>
          </w:p>
        </w:tc>
        <w:tc>
          <w:tcPr>
            <w:tcW w:w="6955" w:type="dxa"/>
            <w:vAlign w:val="center"/>
          </w:tcPr>
          <w:p w14:paraId="5BCDDA5A" w14:textId="77777777" w:rsidR="004745CD" w:rsidRPr="00FF537A" w:rsidRDefault="004745CD" w:rsidP="00445BE7">
            <w:pPr>
              <w:tabs>
                <w:tab w:val="left" w:pos="5812"/>
              </w:tabs>
              <w:spacing w:before="20" w:after="20"/>
              <w:jc w:val="both"/>
              <w:rPr>
                <w:lang w:val="es-PE"/>
              </w:rPr>
            </w:pPr>
            <w:r w:rsidRPr="00FF537A">
              <w:rPr>
                <w:lang w:val="es-PE"/>
              </w:rPr>
              <w:t xml:space="preserve">Constitución Política del Perú de 1993 </w:t>
            </w:r>
          </w:p>
        </w:tc>
      </w:tr>
      <w:tr w:rsidR="004745CD" w:rsidRPr="00FF537A" w14:paraId="3C94A5AF" w14:textId="77777777" w:rsidTr="00DA7102">
        <w:trPr>
          <w:trHeight w:val="397"/>
        </w:trPr>
        <w:tc>
          <w:tcPr>
            <w:tcW w:w="1431" w:type="dxa"/>
            <w:vAlign w:val="center"/>
          </w:tcPr>
          <w:p w14:paraId="110E8130" w14:textId="77777777" w:rsidR="004745CD" w:rsidRPr="00FF537A" w:rsidRDefault="004745CD" w:rsidP="00DA7102">
            <w:pPr>
              <w:tabs>
                <w:tab w:val="left" w:pos="5812"/>
              </w:tabs>
              <w:spacing w:before="20" w:after="20"/>
              <w:ind w:left="-57" w:right="-57"/>
              <w:rPr>
                <w:lang w:val="es-PE"/>
              </w:rPr>
            </w:pPr>
            <w:r w:rsidRPr="00FF537A">
              <w:rPr>
                <w:lang w:val="es-PE"/>
              </w:rPr>
              <w:t>D.Leg.</w:t>
            </w:r>
          </w:p>
        </w:tc>
        <w:tc>
          <w:tcPr>
            <w:tcW w:w="6955" w:type="dxa"/>
            <w:vAlign w:val="center"/>
          </w:tcPr>
          <w:p w14:paraId="747EB939" w14:textId="77777777" w:rsidR="004745CD" w:rsidRPr="00FF537A" w:rsidRDefault="004745CD" w:rsidP="00445BE7">
            <w:pPr>
              <w:tabs>
                <w:tab w:val="left" w:pos="5812"/>
              </w:tabs>
              <w:spacing w:before="20" w:after="20"/>
              <w:jc w:val="both"/>
              <w:rPr>
                <w:lang w:val="es-PE"/>
              </w:rPr>
            </w:pPr>
            <w:r w:rsidRPr="00FF537A">
              <w:rPr>
                <w:lang w:val="es-PE"/>
              </w:rPr>
              <w:t>Decreto Legislativo</w:t>
            </w:r>
          </w:p>
        </w:tc>
      </w:tr>
      <w:tr w:rsidR="004745CD" w:rsidRPr="00FF537A" w14:paraId="3FFEC613" w14:textId="77777777" w:rsidTr="00DA7102">
        <w:trPr>
          <w:trHeight w:val="68"/>
        </w:trPr>
        <w:tc>
          <w:tcPr>
            <w:tcW w:w="1431" w:type="dxa"/>
            <w:vAlign w:val="center"/>
          </w:tcPr>
          <w:p w14:paraId="2DA50CA8" w14:textId="77777777" w:rsidR="004745CD" w:rsidRPr="00FF537A" w:rsidRDefault="004745CD" w:rsidP="00DA7102">
            <w:pPr>
              <w:tabs>
                <w:tab w:val="left" w:pos="5812"/>
              </w:tabs>
              <w:spacing w:before="20" w:after="20"/>
              <w:ind w:left="-57" w:right="-57"/>
              <w:rPr>
                <w:lang w:val="es-PE"/>
              </w:rPr>
            </w:pPr>
            <w:r w:rsidRPr="00FF537A">
              <w:rPr>
                <w:lang w:val="es-PE"/>
              </w:rPr>
              <w:t>D.S.</w:t>
            </w:r>
          </w:p>
        </w:tc>
        <w:tc>
          <w:tcPr>
            <w:tcW w:w="6955" w:type="dxa"/>
            <w:vAlign w:val="center"/>
          </w:tcPr>
          <w:p w14:paraId="2FE359F5" w14:textId="77777777" w:rsidR="004745CD" w:rsidRPr="00FF537A" w:rsidRDefault="004745CD" w:rsidP="00445BE7">
            <w:pPr>
              <w:tabs>
                <w:tab w:val="left" w:pos="5812"/>
              </w:tabs>
              <w:spacing w:before="20" w:after="20"/>
              <w:jc w:val="both"/>
              <w:rPr>
                <w:lang w:val="es-PE"/>
              </w:rPr>
            </w:pPr>
            <w:r w:rsidRPr="00FF537A">
              <w:rPr>
                <w:lang w:val="es-PE"/>
              </w:rPr>
              <w:t>Decreto Supremo</w:t>
            </w:r>
          </w:p>
        </w:tc>
      </w:tr>
      <w:tr w:rsidR="001E487A" w:rsidRPr="00FF537A" w14:paraId="1F772B8F" w14:textId="77777777" w:rsidTr="00645037">
        <w:trPr>
          <w:trHeight w:val="397"/>
        </w:trPr>
        <w:tc>
          <w:tcPr>
            <w:tcW w:w="1431" w:type="dxa"/>
            <w:vAlign w:val="center"/>
          </w:tcPr>
          <w:p w14:paraId="450956F6" w14:textId="68E2AB29" w:rsidR="001E487A" w:rsidRPr="00FF537A" w:rsidRDefault="001E487A" w:rsidP="008031B1">
            <w:pPr>
              <w:tabs>
                <w:tab w:val="left" w:pos="5812"/>
              </w:tabs>
              <w:spacing w:before="20" w:after="20"/>
              <w:ind w:left="-57" w:right="-57"/>
              <w:rPr>
                <w:lang w:val="es-PE"/>
              </w:rPr>
            </w:pPr>
            <w:r>
              <w:rPr>
                <w:lang w:val="es-PE"/>
              </w:rPr>
              <w:t>DIGESA</w:t>
            </w:r>
          </w:p>
        </w:tc>
        <w:tc>
          <w:tcPr>
            <w:tcW w:w="6955" w:type="dxa"/>
            <w:vAlign w:val="center"/>
          </w:tcPr>
          <w:p w14:paraId="1259F0CA" w14:textId="30FB45B9" w:rsidR="001E487A" w:rsidRPr="00FF537A" w:rsidRDefault="001E487A" w:rsidP="00445BE7">
            <w:pPr>
              <w:tabs>
                <w:tab w:val="left" w:pos="5812"/>
              </w:tabs>
              <w:spacing w:before="20" w:after="20"/>
              <w:jc w:val="both"/>
              <w:rPr>
                <w:lang w:val="es-PE"/>
              </w:rPr>
            </w:pPr>
            <w:r>
              <w:rPr>
                <w:lang w:val="es-PE"/>
              </w:rPr>
              <w:t>Dirección general de Salud</w:t>
            </w:r>
          </w:p>
        </w:tc>
      </w:tr>
      <w:tr w:rsidR="004745CD" w:rsidRPr="00BA1CCB" w14:paraId="545BA2D8" w14:textId="77777777" w:rsidTr="00DA7102">
        <w:trPr>
          <w:trHeight w:val="397"/>
        </w:trPr>
        <w:tc>
          <w:tcPr>
            <w:tcW w:w="1431" w:type="dxa"/>
            <w:vAlign w:val="center"/>
          </w:tcPr>
          <w:p w14:paraId="2C0197FA" w14:textId="77777777" w:rsidR="004745CD" w:rsidRPr="00FF537A" w:rsidRDefault="004745CD" w:rsidP="00DA7102">
            <w:pPr>
              <w:tabs>
                <w:tab w:val="left" w:pos="5812"/>
              </w:tabs>
              <w:spacing w:before="20" w:after="20"/>
              <w:ind w:left="-57" w:right="-57"/>
              <w:rPr>
                <w:lang w:val="es-PE"/>
              </w:rPr>
            </w:pPr>
            <w:r w:rsidRPr="00FF537A">
              <w:rPr>
                <w:lang w:val="es-PE"/>
              </w:rPr>
              <w:t>ECA</w:t>
            </w:r>
          </w:p>
        </w:tc>
        <w:tc>
          <w:tcPr>
            <w:tcW w:w="6955" w:type="dxa"/>
            <w:vAlign w:val="center"/>
          </w:tcPr>
          <w:p w14:paraId="543019D3" w14:textId="77777777" w:rsidR="004745CD" w:rsidRPr="00FF537A" w:rsidRDefault="004745CD" w:rsidP="00445BE7">
            <w:pPr>
              <w:tabs>
                <w:tab w:val="left" w:pos="5812"/>
              </w:tabs>
              <w:spacing w:before="20" w:after="20"/>
              <w:jc w:val="both"/>
              <w:rPr>
                <w:lang w:val="es-PE"/>
              </w:rPr>
            </w:pPr>
            <w:r w:rsidRPr="00FF537A">
              <w:rPr>
                <w:lang w:val="es-PE"/>
              </w:rPr>
              <w:t>Estándar Nacional de Calidad Ambiental</w:t>
            </w:r>
          </w:p>
        </w:tc>
      </w:tr>
      <w:tr w:rsidR="004745CD" w:rsidRPr="00BA1CCB" w14:paraId="3550B8DA" w14:textId="77777777" w:rsidTr="00DA7102">
        <w:trPr>
          <w:trHeight w:val="148"/>
        </w:trPr>
        <w:tc>
          <w:tcPr>
            <w:tcW w:w="1431" w:type="dxa"/>
            <w:vAlign w:val="center"/>
          </w:tcPr>
          <w:p w14:paraId="5A832796" w14:textId="77777777" w:rsidR="004745CD" w:rsidRPr="00FF537A" w:rsidRDefault="004745CD" w:rsidP="00DA7102">
            <w:pPr>
              <w:tabs>
                <w:tab w:val="left" w:pos="5812"/>
              </w:tabs>
              <w:spacing w:before="20" w:after="20"/>
              <w:ind w:left="-57" w:right="-57"/>
              <w:rPr>
                <w:lang w:val="es-PE"/>
              </w:rPr>
            </w:pPr>
            <w:r w:rsidRPr="00FF537A">
              <w:rPr>
                <w:lang w:val="es-PE"/>
              </w:rPr>
              <w:t>IPRESS</w:t>
            </w:r>
          </w:p>
        </w:tc>
        <w:tc>
          <w:tcPr>
            <w:tcW w:w="6955" w:type="dxa"/>
            <w:vAlign w:val="center"/>
          </w:tcPr>
          <w:p w14:paraId="74928DA4" w14:textId="77777777" w:rsidR="004745CD" w:rsidRPr="00FF537A" w:rsidRDefault="004745CD" w:rsidP="00445BE7">
            <w:pPr>
              <w:tabs>
                <w:tab w:val="left" w:pos="5812"/>
              </w:tabs>
              <w:spacing w:before="20" w:after="20"/>
              <w:jc w:val="both"/>
              <w:rPr>
                <w:lang w:val="es-PE"/>
              </w:rPr>
            </w:pPr>
            <w:r w:rsidRPr="00FF537A">
              <w:rPr>
                <w:lang w:val="es-PE"/>
              </w:rPr>
              <w:t>Instituciones Prestadoras de Servicios de Salud</w:t>
            </w:r>
          </w:p>
        </w:tc>
      </w:tr>
      <w:tr w:rsidR="004745CD" w:rsidRPr="00FF537A" w14:paraId="2A908F76" w14:textId="77777777" w:rsidTr="00DA7102">
        <w:trPr>
          <w:trHeight w:val="97"/>
        </w:trPr>
        <w:tc>
          <w:tcPr>
            <w:tcW w:w="1431" w:type="dxa"/>
            <w:vAlign w:val="center"/>
          </w:tcPr>
          <w:p w14:paraId="74D048CD" w14:textId="77777777" w:rsidR="004745CD" w:rsidRPr="00FF537A" w:rsidRDefault="004745CD" w:rsidP="00DA7102">
            <w:pPr>
              <w:tabs>
                <w:tab w:val="left" w:pos="5812"/>
              </w:tabs>
              <w:spacing w:before="20" w:after="20"/>
              <w:ind w:left="-57" w:right="-57"/>
              <w:rPr>
                <w:lang w:val="es-PE"/>
              </w:rPr>
            </w:pPr>
            <w:r w:rsidRPr="00FF537A">
              <w:rPr>
                <w:lang w:val="es-PE"/>
              </w:rPr>
              <w:t>MC</w:t>
            </w:r>
          </w:p>
        </w:tc>
        <w:tc>
          <w:tcPr>
            <w:tcW w:w="6955" w:type="dxa"/>
            <w:vAlign w:val="center"/>
          </w:tcPr>
          <w:p w14:paraId="7585D6DB" w14:textId="77777777" w:rsidR="004745CD" w:rsidRPr="00FF537A" w:rsidRDefault="004745CD" w:rsidP="00445BE7">
            <w:pPr>
              <w:tabs>
                <w:tab w:val="left" w:pos="5812"/>
              </w:tabs>
              <w:spacing w:before="20" w:after="20"/>
              <w:jc w:val="both"/>
              <w:rPr>
                <w:lang w:val="es-PE"/>
              </w:rPr>
            </w:pPr>
            <w:r w:rsidRPr="00FF537A">
              <w:rPr>
                <w:lang w:val="es-PE"/>
              </w:rPr>
              <w:t>Ministerio de Cultura</w:t>
            </w:r>
          </w:p>
        </w:tc>
      </w:tr>
      <w:tr w:rsidR="00C77293" w:rsidRPr="00FF537A" w14:paraId="1E1E8B7E" w14:textId="77777777" w:rsidTr="00DA7102">
        <w:trPr>
          <w:trHeight w:val="397"/>
        </w:trPr>
        <w:tc>
          <w:tcPr>
            <w:tcW w:w="1431" w:type="dxa"/>
            <w:vAlign w:val="center"/>
          </w:tcPr>
          <w:p w14:paraId="06DC7E1C" w14:textId="0EE999D0" w:rsidR="00A27169" w:rsidRPr="00FF537A" w:rsidRDefault="00C77293" w:rsidP="00DA7102">
            <w:pPr>
              <w:tabs>
                <w:tab w:val="left" w:pos="5812"/>
              </w:tabs>
              <w:spacing w:before="20" w:after="20"/>
              <w:ind w:left="-57" w:right="-57"/>
              <w:rPr>
                <w:lang w:val="es-PE"/>
              </w:rPr>
            </w:pPr>
            <w:r w:rsidRPr="00FF537A">
              <w:rPr>
                <w:lang w:val="es-PE"/>
              </w:rPr>
              <w:t>M</w:t>
            </w:r>
            <w:r w:rsidR="00A27169" w:rsidRPr="00FF537A">
              <w:rPr>
                <w:lang w:val="es-PE"/>
              </w:rPr>
              <w:t>AS</w:t>
            </w:r>
          </w:p>
        </w:tc>
        <w:tc>
          <w:tcPr>
            <w:tcW w:w="6955" w:type="dxa"/>
            <w:vAlign w:val="center"/>
          </w:tcPr>
          <w:p w14:paraId="53DE9C49" w14:textId="7264AADF" w:rsidR="00A27169" w:rsidRPr="00FF537A" w:rsidRDefault="00A27169" w:rsidP="00445BE7">
            <w:pPr>
              <w:tabs>
                <w:tab w:val="left" w:pos="5812"/>
              </w:tabs>
              <w:spacing w:before="20" w:after="20"/>
              <w:jc w:val="both"/>
              <w:rPr>
                <w:lang w:val="es-PE"/>
              </w:rPr>
            </w:pPr>
            <w:r w:rsidRPr="00FF537A">
              <w:rPr>
                <w:lang w:val="es-PE"/>
              </w:rPr>
              <w:t>Marco Ambiental y Social</w:t>
            </w:r>
          </w:p>
        </w:tc>
      </w:tr>
      <w:tr w:rsidR="004745CD" w:rsidRPr="00FF537A" w14:paraId="3921C494" w14:textId="77777777" w:rsidTr="00DA7102">
        <w:trPr>
          <w:trHeight w:val="397"/>
        </w:trPr>
        <w:tc>
          <w:tcPr>
            <w:tcW w:w="1431" w:type="dxa"/>
            <w:vAlign w:val="center"/>
          </w:tcPr>
          <w:p w14:paraId="14DA14A0" w14:textId="77777777" w:rsidR="004745CD" w:rsidRPr="00FF537A" w:rsidRDefault="004745CD" w:rsidP="00DA7102">
            <w:pPr>
              <w:tabs>
                <w:tab w:val="left" w:pos="5812"/>
              </w:tabs>
              <w:spacing w:before="20" w:after="20"/>
              <w:ind w:left="-57" w:right="-57"/>
              <w:rPr>
                <w:lang w:val="es-PE"/>
              </w:rPr>
            </w:pPr>
            <w:r w:rsidRPr="00FF537A">
              <w:rPr>
                <w:lang w:val="es-PE"/>
              </w:rPr>
              <w:t>MINAGRI</w:t>
            </w:r>
          </w:p>
        </w:tc>
        <w:tc>
          <w:tcPr>
            <w:tcW w:w="6955" w:type="dxa"/>
            <w:vAlign w:val="center"/>
          </w:tcPr>
          <w:p w14:paraId="0D560C47" w14:textId="77777777" w:rsidR="004745CD" w:rsidRPr="00FF537A" w:rsidRDefault="004745CD" w:rsidP="00445BE7">
            <w:pPr>
              <w:tabs>
                <w:tab w:val="left" w:pos="5812"/>
              </w:tabs>
              <w:spacing w:before="20" w:after="20"/>
              <w:jc w:val="both"/>
              <w:rPr>
                <w:lang w:val="es-PE"/>
              </w:rPr>
            </w:pPr>
            <w:r w:rsidRPr="00FF537A">
              <w:rPr>
                <w:lang w:val="es-PE"/>
              </w:rPr>
              <w:t>Ministerio de Agricultura</w:t>
            </w:r>
          </w:p>
        </w:tc>
      </w:tr>
      <w:tr w:rsidR="004745CD" w:rsidRPr="00FF537A" w14:paraId="3F9F02CA" w14:textId="77777777" w:rsidTr="00DA7102">
        <w:trPr>
          <w:trHeight w:val="68"/>
        </w:trPr>
        <w:tc>
          <w:tcPr>
            <w:tcW w:w="1431" w:type="dxa"/>
            <w:vAlign w:val="center"/>
          </w:tcPr>
          <w:p w14:paraId="5F7F31DD" w14:textId="77777777" w:rsidR="004745CD" w:rsidRPr="00FF537A" w:rsidRDefault="004745CD" w:rsidP="00DA7102">
            <w:pPr>
              <w:tabs>
                <w:tab w:val="left" w:pos="5812"/>
              </w:tabs>
              <w:spacing w:before="20" w:after="20"/>
              <w:ind w:left="-57" w:right="-57"/>
              <w:rPr>
                <w:lang w:val="es-PE"/>
              </w:rPr>
            </w:pPr>
            <w:r w:rsidRPr="00FF537A">
              <w:rPr>
                <w:lang w:val="es-PE"/>
              </w:rPr>
              <w:t>MINAM</w:t>
            </w:r>
          </w:p>
        </w:tc>
        <w:tc>
          <w:tcPr>
            <w:tcW w:w="6955" w:type="dxa"/>
            <w:vAlign w:val="center"/>
          </w:tcPr>
          <w:p w14:paraId="2DA8CBCB" w14:textId="77777777" w:rsidR="004745CD" w:rsidRPr="00FF537A" w:rsidRDefault="004745CD" w:rsidP="00445BE7">
            <w:pPr>
              <w:tabs>
                <w:tab w:val="left" w:pos="5812"/>
              </w:tabs>
              <w:spacing w:before="20" w:after="20"/>
              <w:jc w:val="both"/>
              <w:rPr>
                <w:lang w:val="es-PE"/>
              </w:rPr>
            </w:pPr>
            <w:r w:rsidRPr="00FF537A">
              <w:rPr>
                <w:lang w:val="es-PE"/>
              </w:rPr>
              <w:t>Ministerio del Ambiente</w:t>
            </w:r>
          </w:p>
        </w:tc>
      </w:tr>
      <w:tr w:rsidR="004745CD" w:rsidRPr="00FF537A" w14:paraId="5057FDAA" w14:textId="77777777" w:rsidTr="00DA7102">
        <w:trPr>
          <w:trHeight w:val="68"/>
        </w:trPr>
        <w:tc>
          <w:tcPr>
            <w:tcW w:w="1431" w:type="dxa"/>
            <w:vAlign w:val="center"/>
          </w:tcPr>
          <w:p w14:paraId="523AC344" w14:textId="77777777" w:rsidR="004745CD" w:rsidRPr="00FF537A" w:rsidRDefault="004745CD" w:rsidP="00DA7102">
            <w:pPr>
              <w:tabs>
                <w:tab w:val="left" w:pos="5812"/>
              </w:tabs>
              <w:spacing w:before="20" w:after="20"/>
              <w:ind w:left="-57" w:right="-57"/>
              <w:rPr>
                <w:lang w:val="es-PE"/>
              </w:rPr>
            </w:pPr>
            <w:r w:rsidRPr="00FF537A">
              <w:rPr>
                <w:lang w:val="es-PE"/>
              </w:rPr>
              <w:t>MINSA</w:t>
            </w:r>
          </w:p>
        </w:tc>
        <w:tc>
          <w:tcPr>
            <w:tcW w:w="6955" w:type="dxa"/>
            <w:vAlign w:val="center"/>
          </w:tcPr>
          <w:p w14:paraId="3361F746" w14:textId="77777777" w:rsidR="004745CD" w:rsidRPr="00FF537A" w:rsidRDefault="004745CD" w:rsidP="00445BE7">
            <w:pPr>
              <w:tabs>
                <w:tab w:val="left" w:pos="5812"/>
              </w:tabs>
              <w:spacing w:before="20" w:after="20"/>
              <w:jc w:val="both"/>
              <w:rPr>
                <w:lang w:val="es-PE"/>
              </w:rPr>
            </w:pPr>
            <w:r w:rsidRPr="00FF537A">
              <w:rPr>
                <w:lang w:val="es-PE"/>
              </w:rPr>
              <w:t>Ministerio de Salud</w:t>
            </w:r>
          </w:p>
        </w:tc>
      </w:tr>
      <w:tr w:rsidR="004745CD" w:rsidRPr="00BA1CCB" w14:paraId="7610572F" w14:textId="77777777" w:rsidTr="00DA7102">
        <w:trPr>
          <w:trHeight w:val="74"/>
        </w:trPr>
        <w:tc>
          <w:tcPr>
            <w:tcW w:w="1431" w:type="dxa"/>
            <w:vAlign w:val="center"/>
          </w:tcPr>
          <w:p w14:paraId="5AAB364D" w14:textId="77777777" w:rsidR="004745CD" w:rsidRPr="00FF537A" w:rsidRDefault="004745CD" w:rsidP="00DA7102">
            <w:pPr>
              <w:tabs>
                <w:tab w:val="left" w:pos="5812"/>
              </w:tabs>
              <w:spacing w:before="20" w:after="20"/>
              <w:ind w:left="-57" w:right="-57"/>
              <w:rPr>
                <w:lang w:val="es-PE"/>
              </w:rPr>
            </w:pPr>
            <w:r w:rsidRPr="00FF537A">
              <w:rPr>
                <w:lang w:val="es-PE"/>
              </w:rPr>
              <w:t>MTC</w:t>
            </w:r>
          </w:p>
        </w:tc>
        <w:tc>
          <w:tcPr>
            <w:tcW w:w="6955" w:type="dxa"/>
            <w:vAlign w:val="center"/>
          </w:tcPr>
          <w:p w14:paraId="754F161D" w14:textId="77777777" w:rsidR="004745CD" w:rsidRPr="00FF537A" w:rsidRDefault="004745CD" w:rsidP="00445BE7">
            <w:pPr>
              <w:tabs>
                <w:tab w:val="left" w:pos="5812"/>
              </w:tabs>
              <w:spacing w:before="20" w:after="20"/>
              <w:jc w:val="both"/>
              <w:rPr>
                <w:lang w:val="es-PE"/>
              </w:rPr>
            </w:pPr>
            <w:r w:rsidRPr="00FF537A">
              <w:rPr>
                <w:lang w:val="es-PE"/>
              </w:rPr>
              <w:t>Ministerio de Transporte y Comunicaciones</w:t>
            </w:r>
          </w:p>
        </w:tc>
      </w:tr>
      <w:tr w:rsidR="00432580" w:rsidRPr="00BA1CCB" w14:paraId="441CC058" w14:textId="77777777" w:rsidTr="00DA7102">
        <w:trPr>
          <w:trHeight w:val="68"/>
        </w:trPr>
        <w:tc>
          <w:tcPr>
            <w:tcW w:w="1431" w:type="dxa"/>
            <w:vAlign w:val="center"/>
          </w:tcPr>
          <w:p w14:paraId="6BEDA1A1" w14:textId="77777777" w:rsidR="00432580" w:rsidRPr="00FF537A" w:rsidRDefault="00432580" w:rsidP="00DA7102">
            <w:pPr>
              <w:tabs>
                <w:tab w:val="left" w:pos="5812"/>
              </w:tabs>
              <w:spacing w:before="20" w:after="20"/>
              <w:ind w:left="-57" w:right="-57"/>
              <w:rPr>
                <w:lang w:val="es-PE"/>
              </w:rPr>
            </w:pPr>
            <w:r w:rsidRPr="00FF537A">
              <w:rPr>
                <w:lang w:val="es-PE"/>
              </w:rPr>
              <w:t>MVCS</w:t>
            </w:r>
          </w:p>
        </w:tc>
        <w:tc>
          <w:tcPr>
            <w:tcW w:w="6955" w:type="dxa"/>
            <w:vAlign w:val="center"/>
          </w:tcPr>
          <w:p w14:paraId="165E8B90" w14:textId="77777777" w:rsidR="00432580" w:rsidRPr="00FF537A" w:rsidRDefault="00432580" w:rsidP="00445BE7">
            <w:pPr>
              <w:spacing w:before="20" w:after="20"/>
              <w:rPr>
                <w:lang w:val="es-PE" w:eastAsia="zh-CN"/>
              </w:rPr>
            </w:pPr>
            <w:r w:rsidRPr="00DA7102">
              <w:rPr>
                <w:rFonts w:eastAsia="Times New Roman"/>
                <w:szCs w:val="24"/>
                <w:lang w:val="es-PE"/>
              </w:rPr>
              <w:t>Ministerio de Vivienda, Construcción y Saneamiento</w:t>
            </w:r>
          </w:p>
        </w:tc>
      </w:tr>
      <w:tr w:rsidR="0079507F" w:rsidRPr="00FF537A" w14:paraId="5AE5FC1B" w14:textId="77777777" w:rsidTr="00DA7102">
        <w:trPr>
          <w:trHeight w:val="68"/>
        </w:trPr>
        <w:tc>
          <w:tcPr>
            <w:tcW w:w="1431" w:type="dxa"/>
            <w:vAlign w:val="center"/>
          </w:tcPr>
          <w:p w14:paraId="1E0BD02E" w14:textId="77777777" w:rsidR="0079507F" w:rsidRPr="00FF537A" w:rsidRDefault="0079507F" w:rsidP="00DA7102">
            <w:pPr>
              <w:tabs>
                <w:tab w:val="left" w:pos="5812"/>
              </w:tabs>
              <w:spacing w:before="20" w:after="20"/>
              <w:ind w:left="-57" w:right="-57"/>
              <w:rPr>
                <w:lang w:val="es-PE"/>
              </w:rPr>
            </w:pPr>
            <w:r w:rsidRPr="00FF537A">
              <w:rPr>
                <w:lang w:val="es-PE"/>
              </w:rPr>
              <w:t>OE</w:t>
            </w:r>
          </w:p>
        </w:tc>
        <w:tc>
          <w:tcPr>
            <w:tcW w:w="6955" w:type="dxa"/>
            <w:vAlign w:val="center"/>
          </w:tcPr>
          <w:p w14:paraId="463E30E1" w14:textId="77777777" w:rsidR="0079507F" w:rsidRPr="00FF537A" w:rsidRDefault="0079507F" w:rsidP="00445BE7">
            <w:pPr>
              <w:spacing w:before="20" w:after="20"/>
              <w:rPr>
                <w:lang w:val="es-PE"/>
              </w:rPr>
            </w:pPr>
            <w:r w:rsidRPr="00FF537A">
              <w:rPr>
                <w:lang w:val="es-PE" w:eastAsia="zh-CN"/>
              </w:rPr>
              <w:t>Organismo Ejecutor</w:t>
            </w:r>
          </w:p>
        </w:tc>
      </w:tr>
      <w:tr w:rsidR="004745CD" w:rsidRPr="00FF537A" w14:paraId="1A2004B1" w14:textId="77777777" w:rsidTr="00DA7102">
        <w:trPr>
          <w:trHeight w:val="68"/>
        </w:trPr>
        <w:tc>
          <w:tcPr>
            <w:tcW w:w="1431" w:type="dxa"/>
            <w:vAlign w:val="center"/>
          </w:tcPr>
          <w:p w14:paraId="440585E1" w14:textId="77777777" w:rsidR="004745CD" w:rsidRPr="00FF537A" w:rsidRDefault="004745CD" w:rsidP="00DA7102">
            <w:pPr>
              <w:tabs>
                <w:tab w:val="left" w:pos="5812"/>
              </w:tabs>
              <w:spacing w:before="20" w:after="20"/>
              <w:ind w:left="-57" w:right="-57"/>
              <w:rPr>
                <w:lang w:val="es-PE"/>
              </w:rPr>
            </w:pPr>
            <w:r w:rsidRPr="00FF537A">
              <w:rPr>
                <w:lang w:val="es-PE"/>
              </w:rPr>
              <w:t>PEA</w:t>
            </w:r>
          </w:p>
        </w:tc>
        <w:tc>
          <w:tcPr>
            <w:tcW w:w="6955" w:type="dxa"/>
            <w:vAlign w:val="center"/>
          </w:tcPr>
          <w:p w14:paraId="22EDDC10" w14:textId="77777777" w:rsidR="004745CD" w:rsidRPr="00FF537A" w:rsidRDefault="004745CD" w:rsidP="00445BE7">
            <w:pPr>
              <w:spacing w:before="20" w:after="20"/>
              <w:rPr>
                <w:lang w:val="es-PE"/>
              </w:rPr>
            </w:pPr>
            <w:r w:rsidRPr="00FF537A">
              <w:rPr>
                <w:lang w:val="es-PE"/>
              </w:rPr>
              <w:t>Proyecto de Evaluación Arqueológica</w:t>
            </w:r>
          </w:p>
        </w:tc>
      </w:tr>
      <w:tr w:rsidR="004745CD" w:rsidRPr="00BA1CCB" w14:paraId="168AA46D" w14:textId="77777777" w:rsidTr="00DA7102">
        <w:trPr>
          <w:trHeight w:val="397"/>
        </w:trPr>
        <w:tc>
          <w:tcPr>
            <w:tcW w:w="1431" w:type="dxa"/>
            <w:vAlign w:val="center"/>
          </w:tcPr>
          <w:p w14:paraId="5960BA97" w14:textId="77777777" w:rsidR="004745CD" w:rsidRPr="00FF537A" w:rsidRDefault="004745CD" w:rsidP="00DA7102">
            <w:pPr>
              <w:tabs>
                <w:tab w:val="left" w:pos="5812"/>
              </w:tabs>
              <w:spacing w:before="20" w:after="20"/>
              <w:ind w:left="-57" w:right="-57"/>
              <w:rPr>
                <w:lang w:val="es-PE"/>
              </w:rPr>
            </w:pPr>
            <w:r w:rsidRPr="00FF537A">
              <w:rPr>
                <w:lang w:val="es-PE"/>
              </w:rPr>
              <w:t>PE-L1228</w:t>
            </w:r>
          </w:p>
        </w:tc>
        <w:tc>
          <w:tcPr>
            <w:tcW w:w="6955" w:type="dxa"/>
            <w:vAlign w:val="center"/>
          </w:tcPr>
          <w:p w14:paraId="6EE306D9" w14:textId="77777777" w:rsidR="004745CD" w:rsidRPr="00FF537A" w:rsidRDefault="004745CD" w:rsidP="00445BE7">
            <w:pPr>
              <w:tabs>
                <w:tab w:val="left" w:pos="5812"/>
              </w:tabs>
              <w:spacing w:before="20" w:after="20"/>
              <w:jc w:val="both"/>
              <w:rPr>
                <w:lang w:val="es-PE"/>
              </w:rPr>
            </w:pPr>
            <w:r w:rsidRPr="00FF537A">
              <w:rPr>
                <w:lang w:val="es-PE"/>
              </w:rPr>
              <w:t>Programa para la transformación de las redes de salud y eficiencia de la gestión sanitaria</w:t>
            </w:r>
          </w:p>
        </w:tc>
      </w:tr>
      <w:tr w:rsidR="004745CD" w:rsidRPr="00BA1CCB" w14:paraId="1C0BAB3D" w14:textId="77777777" w:rsidTr="00DA7102">
        <w:trPr>
          <w:trHeight w:val="74"/>
        </w:trPr>
        <w:tc>
          <w:tcPr>
            <w:tcW w:w="1431" w:type="dxa"/>
            <w:vAlign w:val="center"/>
          </w:tcPr>
          <w:p w14:paraId="5FD2AB29" w14:textId="77777777" w:rsidR="004745CD" w:rsidRPr="00FF537A" w:rsidRDefault="004745CD" w:rsidP="00DA7102">
            <w:pPr>
              <w:tabs>
                <w:tab w:val="left" w:pos="5812"/>
              </w:tabs>
              <w:spacing w:before="20" w:after="20"/>
              <w:ind w:left="-57" w:right="-57"/>
              <w:rPr>
                <w:lang w:val="es-PE"/>
              </w:rPr>
            </w:pPr>
            <w:r w:rsidRPr="00FF537A">
              <w:rPr>
                <w:lang w:val="es-PE"/>
              </w:rPr>
              <w:t>PCM</w:t>
            </w:r>
          </w:p>
        </w:tc>
        <w:tc>
          <w:tcPr>
            <w:tcW w:w="6955" w:type="dxa"/>
            <w:vAlign w:val="center"/>
          </w:tcPr>
          <w:p w14:paraId="2FFD1B43" w14:textId="77777777" w:rsidR="004745CD" w:rsidRPr="00FF537A" w:rsidRDefault="004745CD" w:rsidP="00445BE7">
            <w:pPr>
              <w:tabs>
                <w:tab w:val="left" w:pos="5812"/>
              </w:tabs>
              <w:spacing w:before="20" w:after="20"/>
              <w:jc w:val="both"/>
              <w:rPr>
                <w:lang w:val="es-PE"/>
              </w:rPr>
            </w:pPr>
            <w:r w:rsidRPr="00FF537A">
              <w:rPr>
                <w:lang w:val="es-PE"/>
              </w:rPr>
              <w:t>Presidencia de Concejo de Ministros</w:t>
            </w:r>
          </w:p>
        </w:tc>
      </w:tr>
      <w:tr w:rsidR="004745CD" w:rsidRPr="00FF537A" w14:paraId="7FB47600" w14:textId="77777777" w:rsidTr="00DA7102">
        <w:trPr>
          <w:trHeight w:val="68"/>
        </w:trPr>
        <w:tc>
          <w:tcPr>
            <w:tcW w:w="1431" w:type="dxa"/>
            <w:vAlign w:val="center"/>
          </w:tcPr>
          <w:p w14:paraId="06B50B18" w14:textId="77777777" w:rsidR="004745CD" w:rsidRPr="00FF537A" w:rsidRDefault="004745CD" w:rsidP="00DA7102">
            <w:pPr>
              <w:tabs>
                <w:tab w:val="left" w:pos="5812"/>
              </w:tabs>
              <w:spacing w:before="20" w:after="20"/>
              <w:ind w:left="-57" w:right="-57"/>
              <w:rPr>
                <w:lang w:val="es-PE"/>
              </w:rPr>
            </w:pPr>
            <w:r w:rsidRPr="00FF537A">
              <w:rPr>
                <w:lang w:val="es-PE"/>
              </w:rPr>
              <w:t>PIP</w:t>
            </w:r>
          </w:p>
        </w:tc>
        <w:tc>
          <w:tcPr>
            <w:tcW w:w="6955" w:type="dxa"/>
            <w:vAlign w:val="center"/>
          </w:tcPr>
          <w:p w14:paraId="6A775994" w14:textId="77777777" w:rsidR="004745CD" w:rsidRPr="00FF537A" w:rsidRDefault="004745CD" w:rsidP="00445BE7">
            <w:pPr>
              <w:tabs>
                <w:tab w:val="left" w:pos="5812"/>
              </w:tabs>
              <w:spacing w:before="20" w:after="20"/>
              <w:jc w:val="both"/>
              <w:rPr>
                <w:lang w:val="es-PE"/>
              </w:rPr>
            </w:pPr>
            <w:r w:rsidRPr="00FF537A">
              <w:rPr>
                <w:lang w:val="es-PE"/>
              </w:rPr>
              <w:t>Proyecto de Inversión Pública</w:t>
            </w:r>
          </w:p>
        </w:tc>
      </w:tr>
      <w:tr w:rsidR="004745CD" w:rsidRPr="00BA1CCB" w14:paraId="32DE373D" w14:textId="77777777" w:rsidTr="00DA7102">
        <w:trPr>
          <w:trHeight w:val="68"/>
        </w:trPr>
        <w:tc>
          <w:tcPr>
            <w:tcW w:w="1431" w:type="dxa"/>
            <w:vAlign w:val="center"/>
          </w:tcPr>
          <w:p w14:paraId="491FEC24" w14:textId="77777777" w:rsidR="004745CD" w:rsidRPr="00FF537A" w:rsidRDefault="004745CD" w:rsidP="00DA7102">
            <w:pPr>
              <w:tabs>
                <w:tab w:val="left" w:pos="5812"/>
              </w:tabs>
              <w:spacing w:before="20" w:after="20"/>
              <w:ind w:left="-57" w:right="-57"/>
              <w:rPr>
                <w:lang w:val="es-PE"/>
              </w:rPr>
            </w:pPr>
            <w:r w:rsidRPr="00FF537A">
              <w:rPr>
                <w:lang w:val="es-PE"/>
              </w:rPr>
              <w:t>PNUMA</w:t>
            </w:r>
          </w:p>
        </w:tc>
        <w:tc>
          <w:tcPr>
            <w:tcW w:w="6955" w:type="dxa"/>
            <w:vAlign w:val="center"/>
          </w:tcPr>
          <w:p w14:paraId="68B2EA95" w14:textId="77777777" w:rsidR="004745CD" w:rsidRPr="00FF537A" w:rsidRDefault="004745CD" w:rsidP="00445BE7">
            <w:pPr>
              <w:tabs>
                <w:tab w:val="left" w:pos="5812"/>
              </w:tabs>
              <w:spacing w:before="20" w:after="20"/>
              <w:jc w:val="both"/>
              <w:rPr>
                <w:lang w:val="es-PE"/>
              </w:rPr>
            </w:pPr>
            <w:r w:rsidRPr="00FF537A">
              <w:rPr>
                <w:lang w:val="es-PE"/>
              </w:rPr>
              <w:t>Programa de las Naciones Unidas para el Medio Ambiente</w:t>
            </w:r>
          </w:p>
        </w:tc>
      </w:tr>
      <w:tr w:rsidR="004745CD" w:rsidRPr="00FF537A" w14:paraId="53504F1D" w14:textId="77777777" w:rsidTr="00DA7102">
        <w:trPr>
          <w:trHeight w:val="68"/>
        </w:trPr>
        <w:tc>
          <w:tcPr>
            <w:tcW w:w="1431" w:type="dxa"/>
            <w:vAlign w:val="center"/>
          </w:tcPr>
          <w:p w14:paraId="11F9E239" w14:textId="77777777" w:rsidR="004745CD" w:rsidRPr="00FF537A" w:rsidRDefault="004745CD" w:rsidP="00DA7102">
            <w:pPr>
              <w:tabs>
                <w:tab w:val="left" w:pos="5812"/>
              </w:tabs>
              <w:spacing w:before="20" w:after="20"/>
              <w:ind w:left="-57" w:right="-57"/>
              <w:rPr>
                <w:lang w:val="es-PE"/>
              </w:rPr>
            </w:pPr>
            <w:r w:rsidRPr="00FF537A">
              <w:rPr>
                <w:lang w:val="es-PE"/>
              </w:rPr>
              <w:t>PRA</w:t>
            </w:r>
          </w:p>
        </w:tc>
        <w:tc>
          <w:tcPr>
            <w:tcW w:w="6955" w:type="dxa"/>
            <w:vAlign w:val="center"/>
          </w:tcPr>
          <w:p w14:paraId="3A686DFD" w14:textId="77777777" w:rsidR="004745CD" w:rsidRPr="00FF537A" w:rsidRDefault="004745CD" w:rsidP="00445BE7">
            <w:pPr>
              <w:tabs>
                <w:tab w:val="left" w:pos="5812"/>
              </w:tabs>
              <w:spacing w:before="20" w:after="20"/>
              <w:jc w:val="both"/>
              <w:rPr>
                <w:lang w:val="es-PE"/>
              </w:rPr>
            </w:pPr>
            <w:r w:rsidRPr="00FF537A">
              <w:rPr>
                <w:lang w:val="es-PE"/>
              </w:rPr>
              <w:t>Proyecto de Rescate Arqueológico</w:t>
            </w:r>
          </w:p>
        </w:tc>
      </w:tr>
      <w:tr w:rsidR="004745CD" w:rsidRPr="00BA1CCB" w14:paraId="59340672" w14:textId="77777777" w:rsidTr="00DA7102">
        <w:trPr>
          <w:trHeight w:val="136"/>
        </w:trPr>
        <w:tc>
          <w:tcPr>
            <w:tcW w:w="1431" w:type="dxa"/>
            <w:vAlign w:val="center"/>
          </w:tcPr>
          <w:p w14:paraId="4AF7DAF5" w14:textId="77777777" w:rsidR="004745CD" w:rsidRPr="00FF537A" w:rsidRDefault="004745CD" w:rsidP="00DA7102">
            <w:pPr>
              <w:tabs>
                <w:tab w:val="left" w:pos="5812"/>
              </w:tabs>
              <w:spacing w:before="20" w:after="20"/>
              <w:ind w:left="-57" w:right="-57"/>
              <w:rPr>
                <w:lang w:val="es-PE"/>
              </w:rPr>
            </w:pPr>
            <w:r w:rsidRPr="00FF537A">
              <w:rPr>
                <w:lang w:val="es-PE"/>
              </w:rPr>
              <w:t>PRONIS</w:t>
            </w:r>
          </w:p>
        </w:tc>
        <w:tc>
          <w:tcPr>
            <w:tcW w:w="6955" w:type="dxa"/>
            <w:vAlign w:val="center"/>
          </w:tcPr>
          <w:p w14:paraId="2197D786" w14:textId="77777777" w:rsidR="004745CD" w:rsidRPr="00FF537A" w:rsidRDefault="004745CD" w:rsidP="00445BE7">
            <w:pPr>
              <w:tabs>
                <w:tab w:val="left" w:pos="5812"/>
              </w:tabs>
              <w:spacing w:before="20" w:after="20"/>
              <w:jc w:val="both"/>
              <w:rPr>
                <w:lang w:val="es-PE"/>
              </w:rPr>
            </w:pPr>
            <w:r w:rsidRPr="00FF537A">
              <w:rPr>
                <w:lang w:val="es-PE"/>
              </w:rPr>
              <w:t xml:space="preserve">Programa Nacional </w:t>
            </w:r>
            <w:r w:rsidR="00DD24D3" w:rsidRPr="00DA7102">
              <w:rPr>
                <w:rFonts w:eastAsia="Times New Roman"/>
                <w:szCs w:val="24"/>
                <w:lang w:val="es-PE"/>
              </w:rPr>
              <w:t>de Inversiones Públicas</w:t>
            </w:r>
          </w:p>
        </w:tc>
      </w:tr>
      <w:tr w:rsidR="004745CD" w:rsidRPr="00BA1CCB" w14:paraId="49077AE2" w14:textId="77777777" w:rsidTr="00DA7102">
        <w:trPr>
          <w:trHeight w:val="70"/>
        </w:trPr>
        <w:tc>
          <w:tcPr>
            <w:tcW w:w="1431" w:type="dxa"/>
            <w:vAlign w:val="center"/>
          </w:tcPr>
          <w:p w14:paraId="3BE82A4B" w14:textId="77777777" w:rsidR="004745CD" w:rsidRPr="00FF537A" w:rsidRDefault="004745CD" w:rsidP="00DA7102">
            <w:pPr>
              <w:tabs>
                <w:tab w:val="left" w:pos="5812"/>
              </w:tabs>
              <w:spacing w:before="20" w:after="20"/>
              <w:ind w:left="-57" w:right="-113"/>
              <w:rPr>
                <w:lang w:val="es-PE"/>
              </w:rPr>
            </w:pPr>
            <w:r w:rsidRPr="00FF537A">
              <w:rPr>
                <w:lang w:val="es-PE"/>
              </w:rPr>
              <w:t>RENIPRESS</w:t>
            </w:r>
          </w:p>
        </w:tc>
        <w:tc>
          <w:tcPr>
            <w:tcW w:w="6955" w:type="dxa"/>
            <w:vAlign w:val="center"/>
          </w:tcPr>
          <w:p w14:paraId="54AB41C8" w14:textId="77777777" w:rsidR="004745CD" w:rsidRPr="00FF537A" w:rsidRDefault="004745CD" w:rsidP="00445BE7">
            <w:pPr>
              <w:tabs>
                <w:tab w:val="left" w:pos="5812"/>
              </w:tabs>
              <w:spacing w:before="20" w:after="20"/>
              <w:jc w:val="both"/>
              <w:rPr>
                <w:lang w:val="es-PE"/>
              </w:rPr>
            </w:pPr>
            <w:r w:rsidRPr="00FF537A">
              <w:rPr>
                <w:lang w:val="es-PE"/>
              </w:rPr>
              <w:t>Registro Nacional de Instituciones Prestadoras de Servicios de Salud</w:t>
            </w:r>
          </w:p>
        </w:tc>
      </w:tr>
      <w:tr w:rsidR="004745CD" w:rsidRPr="00FF537A" w14:paraId="616A3FE6" w14:textId="77777777" w:rsidTr="00DA7102">
        <w:trPr>
          <w:trHeight w:val="91"/>
        </w:trPr>
        <w:tc>
          <w:tcPr>
            <w:tcW w:w="1431" w:type="dxa"/>
            <w:vAlign w:val="center"/>
          </w:tcPr>
          <w:p w14:paraId="3F021927" w14:textId="77777777" w:rsidR="004745CD" w:rsidRPr="00FF537A" w:rsidRDefault="004745CD" w:rsidP="00DA7102">
            <w:pPr>
              <w:tabs>
                <w:tab w:val="left" w:pos="5812"/>
              </w:tabs>
              <w:spacing w:before="20" w:after="20"/>
              <w:ind w:left="-57" w:right="-57"/>
              <w:rPr>
                <w:lang w:val="es-PE"/>
              </w:rPr>
            </w:pPr>
            <w:r w:rsidRPr="00FF537A">
              <w:rPr>
                <w:lang w:val="es-PE"/>
              </w:rPr>
              <w:t>R.M.</w:t>
            </w:r>
          </w:p>
        </w:tc>
        <w:tc>
          <w:tcPr>
            <w:tcW w:w="6955" w:type="dxa"/>
            <w:vAlign w:val="center"/>
          </w:tcPr>
          <w:p w14:paraId="4E8BB9F8" w14:textId="77777777" w:rsidR="004745CD" w:rsidRPr="00FF537A" w:rsidRDefault="004745CD" w:rsidP="00445BE7">
            <w:pPr>
              <w:tabs>
                <w:tab w:val="left" w:pos="5812"/>
              </w:tabs>
              <w:spacing w:before="20" w:after="20"/>
              <w:jc w:val="both"/>
              <w:rPr>
                <w:lang w:val="es-PE"/>
              </w:rPr>
            </w:pPr>
            <w:r w:rsidRPr="00FF537A">
              <w:rPr>
                <w:lang w:val="es-PE"/>
              </w:rPr>
              <w:t>Resolución Ministerial</w:t>
            </w:r>
          </w:p>
        </w:tc>
      </w:tr>
      <w:tr w:rsidR="004745CD" w:rsidRPr="00BA1CCB" w14:paraId="0D713321" w14:textId="77777777" w:rsidTr="00DA7102">
        <w:trPr>
          <w:trHeight w:val="68"/>
        </w:trPr>
        <w:tc>
          <w:tcPr>
            <w:tcW w:w="1431" w:type="dxa"/>
            <w:vAlign w:val="center"/>
          </w:tcPr>
          <w:p w14:paraId="44224E78" w14:textId="77777777" w:rsidR="004745CD" w:rsidRPr="00FF537A" w:rsidRDefault="004745CD" w:rsidP="00DA7102">
            <w:pPr>
              <w:tabs>
                <w:tab w:val="left" w:pos="5812"/>
              </w:tabs>
              <w:spacing w:before="20" w:after="20"/>
              <w:ind w:left="-57" w:right="-57"/>
              <w:rPr>
                <w:lang w:val="es-PE"/>
              </w:rPr>
            </w:pPr>
            <w:r w:rsidRPr="00FF537A">
              <w:rPr>
                <w:lang w:val="es-PE"/>
              </w:rPr>
              <w:t>ROF</w:t>
            </w:r>
          </w:p>
        </w:tc>
        <w:tc>
          <w:tcPr>
            <w:tcW w:w="6955" w:type="dxa"/>
            <w:vAlign w:val="center"/>
          </w:tcPr>
          <w:p w14:paraId="73292B5B" w14:textId="77777777" w:rsidR="004745CD" w:rsidRPr="00FF537A" w:rsidRDefault="004745CD" w:rsidP="00445BE7">
            <w:pPr>
              <w:tabs>
                <w:tab w:val="left" w:pos="5812"/>
              </w:tabs>
              <w:spacing w:before="20" w:after="20"/>
              <w:jc w:val="both"/>
              <w:rPr>
                <w:lang w:val="es-PE"/>
              </w:rPr>
            </w:pPr>
            <w:r w:rsidRPr="00FF537A">
              <w:rPr>
                <w:lang w:val="es-PE"/>
              </w:rPr>
              <w:t>Reglamento de Organización y Funciones</w:t>
            </w:r>
          </w:p>
        </w:tc>
      </w:tr>
      <w:tr w:rsidR="00432580" w:rsidRPr="00BA1CCB" w14:paraId="2A6FFFD8" w14:textId="77777777" w:rsidTr="00DA7102">
        <w:trPr>
          <w:trHeight w:val="68"/>
        </w:trPr>
        <w:tc>
          <w:tcPr>
            <w:tcW w:w="1431" w:type="dxa"/>
            <w:vAlign w:val="center"/>
          </w:tcPr>
          <w:p w14:paraId="4AC33036" w14:textId="77777777" w:rsidR="00432580" w:rsidRPr="00FF537A" w:rsidRDefault="00432580" w:rsidP="00DA7102">
            <w:pPr>
              <w:tabs>
                <w:tab w:val="left" w:pos="5812"/>
              </w:tabs>
              <w:spacing w:before="20" w:after="20"/>
              <w:ind w:left="-57" w:right="-57"/>
              <w:rPr>
                <w:lang w:val="es-PE"/>
              </w:rPr>
            </w:pPr>
            <w:r w:rsidRPr="00DA7102">
              <w:rPr>
                <w:rFonts w:eastAsia="Times New Roman"/>
                <w:szCs w:val="24"/>
                <w:lang w:val="es-PE"/>
              </w:rPr>
              <w:t>SBN</w:t>
            </w:r>
          </w:p>
        </w:tc>
        <w:tc>
          <w:tcPr>
            <w:tcW w:w="6955" w:type="dxa"/>
            <w:vAlign w:val="center"/>
          </w:tcPr>
          <w:p w14:paraId="3D1D5C70" w14:textId="77777777" w:rsidR="00432580" w:rsidRPr="00FF537A" w:rsidRDefault="00432580" w:rsidP="00445BE7">
            <w:pPr>
              <w:tabs>
                <w:tab w:val="left" w:pos="5812"/>
              </w:tabs>
              <w:spacing w:before="20" w:after="20"/>
              <w:jc w:val="both"/>
              <w:rPr>
                <w:lang w:val="es-PE"/>
              </w:rPr>
            </w:pPr>
            <w:r w:rsidRPr="00DA7102">
              <w:rPr>
                <w:rFonts w:eastAsia="Times New Roman"/>
                <w:szCs w:val="24"/>
                <w:lang w:val="es-PE"/>
              </w:rPr>
              <w:t>Superintendencia Nacional de Bienes Estatales</w:t>
            </w:r>
          </w:p>
        </w:tc>
      </w:tr>
      <w:tr w:rsidR="0079788D" w:rsidRPr="00BA1CCB" w14:paraId="7C8E947E" w14:textId="77777777" w:rsidTr="00DA7102">
        <w:trPr>
          <w:trHeight w:val="79"/>
        </w:trPr>
        <w:tc>
          <w:tcPr>
            <w:tcW w:w="1431" w:type="dxa"/>
            <w:vAlign w:val="center"/>
          </w:tcPr>
          <w:p w14:paraId="25B6BC11" w14:textId="77777777" w:rsidR="0079788D" w:rsidRPr="00FF537A" w:rsidRDefault="0079788D" w:rsidP="00DA7102">
            <w:pPr>
              <w:tabs>
                <w:tab w:val="left" w:pos="5812"/>
              </w:tabs>
              <w:spacing w:before="20" w:after="20"/>
              <w:ind w:left="-57" w:right="-57"/>
              <w:rPr>
                <w:lang w:val="es-PE"/>
              </w:rPr>
            </w:pPr>
            <w:r w:rsidRPr="00DA7102">
              <w:rPr>
                <w:lang w:val="es-PE"/>
              </w:rPr>
              <w:t>SEACE</w:t>
            </w:r>
          </w:p>
        </w:tc>
        <w:tc>
          <w:tcPr>
            <w:tcW w:w="6955" w:type="dxa"/>
            <w:vAlign w:val="center"/>
          </w:tcPr>
          <w:p w14:paraId="6E598D4C" w14:textId="77777777" w:rsidR="0079788D" w:rsidRPr="00FF537A" w:rsidRDefault="0079788D" w:rsidP="00445BE7">
            <w:pPr>
              <w:tabs>
                <w:tab w:val="left" w:pos="5812"/>
              </w:tabs>
              <w:spacing w:before="20" w:after="20"/>
              <w:jc w:val="both"/>
              <w:rPr>
                <w:lang w:val="es-PE"/>
              </w:rPr>
            </w:pPr>
            <w:r w:rsidRPr="00FF537A">
              <w:rPr>
                <w:lang w:val="es-PE"/>
              </w:rPr>
              <w:t>Sistema Electrónico de Adquisiciones y Contrataciones</w:t>
            </w:r>
          </w:p>
        </w:tc>
      </w:tr>
      <w:tr w:rsidR="004745CD" w:rsidRPr="00BA1CCB" w14:paraId="40D4E507" w14:textId="77777777" w:rsidTr="00DA7102">
        <w:trPr>
          <w:trHeight w:val="154"/>
        </w:trPr>
        <w:tc>
          <w:tcPr>
            <w:tcW w:w="1431" w:type="dxa"/>
            <w:vAlign w:val="center"/>
          </w:tcPr>
          <w:p w14:paraId="04E39798" w14:textId="77777777" w:rsidR="004745CD" w:rsidRPr="00FF537A" w:rsidRDefault="004745CD" w:rsidP="00DA7102">
            <w:pPr>
              <w:tabs>
                <w:tab w:val="left" w:pos="5812"/>
              </w:tabs>
              <w:spacing w:before="20" w:after="20"/>
              <w:ind w:left="-57" w:right="-57"/>
              <w:rPr>
                <w:lang w:val="es-PE"/>
              </w:rPr>
            </w:pPr>
            <w:r w:rsidRPr="00FF537A">
              <w:rPr>
                <w:lang w:val="es-PE"/>
              </w:rPr>
              <w:t>SEIA</w:t>
            </w:r>
          </w:p>
        </w:tc>
        <w:tc>
          <w:tcPr>
            <w:tcW w:w="6955" w:type="dxa"/>
            <w:vAlign w:val="center"/>
          </w:tcPr>
          <w:p w14:paraId="2A3B5266" w14:textId="77777777" w:rsidR="004745CD" w:rsidRPr="00FF537A" w:rsidRDefault="004745CD" w:rsidP="00445BE7">
            <w:pPr>
              <w:tabs>
                <w:tab w:val="left" w:pos="5812"/>
              </w:tabs>
              <w:spacing w:before="20" w:after="20"/>
              <w:jc w:val="both"/>
              <w:rPr>
                <w:lang w:val="es-PE"/>
              </w:rPr>
            </w:pPr>
            <w:r w:rsidRPr="00FF537A">
              <w:rPr>
                <w:lang w:val="es-PE"/>
              </w:rPr>
              <w:t>Sistema Nacional de Evaluación de Impacto Ambiental</w:t>
            </w:r>
          </w:p>
        </w:tc>
      </w:tr>
      <w:tr w:rsidR="00432580" w:rsidRPr="00BA1CCB" w14:paraId="15DADEC9" w14:textId="77777777" w:rsidTr="00DA7102">
        <w:trPr>
          <w:trHeight w:val="68"/>
        </w:trPr>
        <w:tc>
          <w:tcPr>
            <w:tcW w:w="1431" w:type="dxa"/>
            <w:vAlign w:val="center"/>
          </w:tcPr>
          <w:p w14:paraId="42630C71" w14:textId="77777777" w:rsidR="00432580" w:rsidRPr="00FF537A" w:rsidRDefault="00432580" w:rsidP="00DA7102">
            <w:pPr>
              <w:tabs>
                <w:tab w:val="left" w:pos="5812"/>
              </w:tabs>
              <w:spacing w:before="20" w:after="20"/>
              <w:ind w:left="-57" w:right="-57"/>
              <w:rPr>
                <w:lang w:val="es-PE"/>
              </w:rPr>
            </w:pPr>
            <w:r w:rsidRPr="00DA7102">
              <w:rPr>
                <w:rFonts w:eastAsia="Times New Roman"/>
                <w:szCs w:val="24"/>
                <w:lang w:val="es-PE"/>
              </w:rPr>
              <w:t>SUNARP</w:t>
            </w:r>
          </w:p>
        </w:tc>
        <w:tc>
          <w:tcPr>
            <w:tcW w:w="6955" w:type="dxa"/>
            <w:vAlign w:val="center"/>
          </w:tcPr>
          <w:p w14:paraId="6CE12F27" w14:textId="77777777" w:rsidR="00432580" w:rsidRPr="00FF537A" w:rsidRDefault="00432580" w:rsidP="00445BE7">
            <w:pPr>
              <w:tabs>
                <w:tab w:val="left" w:pos="5812"/>
              </w:tabs>
              <w:spacing w:before="20" w:after="20"/>
              <w:jc w:val="both"/>
              <w:rPr>
                <w:lang w:val="es-PE"/>
              </w:rPr>
            </w:pPr>
            <w:r w:rsidRPr="00DA7102">
              <w:rPr>
                <w:rFonts w:eastAsia="Times New Roman"/>
                <w:szCs w:val="24"/>
                <w:lang w:val="es-PE"/>
              </w:rPr>
              <w:t>Superintendencia Nacional de los Registros Públicos</w:t>
            </w:r>
          </w:p>
        </w:tc>
      </w:tr>
      <w:tr w:rsidR="004745CD" w:rsidRPr="00FF537A" w14:paraId="02D4D449" w14:textId="77777777" w:rsidTr="00DA7102">
        <w:trPr>
          <w:trHeight w:val="109"/>
        </w:trPr>
        <w:tc>
          <w:tcPr>
            <w:tcW w:w="1431" w:type="dxa"/>
            <w:vAlign w:val="center"/>
          </w:tcPr>
          <w:p w14:paraId="08A182FD" w14:textId="77777777" w:rsidR="004745CD" w:rsidRPr="00FF537A" w:rsidRDefault="004745CD" w:rsidP="00DA7102">
            <w:pPr>
              <w:tabs>
                <w:tab w:val="left" w:pos="5812"/>
              </w:tabs>
              <w:spacing w:before="20" w:after="20"/>
              <w:ind w:left="-57" w:right="-57"/>
              <w:rPr>
                <w:lang w:val="es-PE"/>
              </w:rPr>
            </w:pPr>
            <w:r w:rsidRPr="00FF537A">
              <w:rPr>
                <w:lang w:val="es-PE"/>
              </w:rPr>
              <w:t>TDR</w:t>
            </w:r>
          </w:p>
        </w:tc>
        <w:tc>
          <w:tcPr>
            <w:tcW w:w="6955" w:type="dxa"/>
            <w:vAlign w:val="center"/>
          </w:tcPr>
          <w:p w14:paraId="372ADFB4" w14:textId="77777777" w:rsidR="004745CD" w:rsidRPr="00FF537A" w:rsidRDefault="004745CD" w:rsidP="00445BE7">
            <w:pPr>
              <w:tabs>
                <w:tab w:val="left" w:pos="5812"/>
              </w:tabs>
              <w:spacing w:before="20" w:after="20"/>
              <w:jc w:val="both"/>
              <w:rPr>
                <w:lang w:val="es-PE"/>
              </w:rPr>
            </w:pPr>
            <w:r w:rsidRPr="00FF537A">
              <w:rPr>
                <w:lang w:val="es-PE"/>
              </w:rPr>
              <w:t>Términos de Referencia</w:t>
            </w:r>
          </w:p>
        </w:tc>
      </w:tr>
      <w:tr w:rsidR="004745CD" w:rsidRPr="00BA1CCB" w14:paraId="2C94747C" w14:textId="77777777" w:rsidTr="00DA7102">
        <w:trPr>
          <w:trHeight w:val="270"/>
        </w:trPr>
        <w:tc>
          <w:tcPr>
            <w:tcW w:w="1431" w:type="dxa"/>
            <w:vAlign w:val="center"/>
          </w:tcPr>
          <w:p w14:paraId="39E0AA78" w14:textId="77777777" w:rsidR="004745CD" w:rsidRPr="00FF537A" w:rsidRDefault="004745CD" w:rsidP="00DA7102">
            <w:pPr>
              <w:spacing w:before="20" w:after="20"/>
              <w:ind w:left="-57" w:right="-57"/>
              <w:rPr>
                <w:lang w:val="es-PE"/>
              </w:rPr>
            </w:pPr>
            <w:r w:rsidRPr="00FF537A">
              <w:rPr>
                <w:lang w:val="es-PE"/>
              </w:rPr>
              <w:t>TIC</w:t>
            </w:r>
          </w:p>
        </w:tc>
        <w:tc>
          <w:tcPr>
            <w:tcW w:w="6955" w:type="dxa"/>
            <w:vAlign w:val="center"/>
          </w:tcPr>
          <w:p w14:paraId="7AF88F0A" w14:textId="77777777" w:rsidR="004745CD" w:rsidRPr="00FF537A" w:rsidRDefault="004745CD" w:rsidP="00445BE7">
            <w:pPr>
              <w:spacing w:before="20" w:after="20"/>
              <w:rPr>
                <w:lang w:val="es-PE"/>
              </w:rPr>
            </w:pPr>
            <w:r w:rsidRPr="00FF537A">
              <w:rPr>
                <w:lang w:val="es-PE"/>
              </w:rPr>
              <w:t>Tecnologías de Información y Comunicación</w:t>
            </w:r>
          </w:p>
        </w:tc>
      </w:tr>
      <w:tr w:rsidR="00BB347A" w:rsidRPr="00FF537A" w14:paraId="2C82C08E" w14:textId="77777777" w:rsidTr="00645037">
        <w:trPr>
          <w:trHeight w:val="134"/>
        </w:trPr>
        <w:tc>
          <w:tcPr>
            <w:tcW w:w="1431" w:type="dxa"/>
            <w:vAlign w:val="center"/>
          </w:tcPr>
          <w:p w14:paraId="2DC4299C" w14:textId="0995A3FD" w:rsidR="00BB347A" w:rsidRPr="006E60B4" w:rsidRDefault="00BB347A" w:rsidP="008031B1">
            <w:pPr>
              <w:tabs>
                <w:tab w:val="left" w:pos="5812"/>
              </w:tabs>
              <w:spacing w:before="20" w:after="20"/>
              <w:ind w:left="-57" w:right="-57"/>
              <w:rPr>
                <w:color w:val="FFFFFF" w:themeColor="background1"/>
                <w:lang w:val="es-PE"/>
              </w:rPr>
            </w:pPr>
            <w:r w:rsidRPr="006E60B4">
              <w:rPr>
                <w:color w:val="FFFFFF" w:themeColor="background1"/>
                <w:lang w:val="es-PE"/>
              </w:rPr>
              <w:t>UEP</w:t>
            </w:r>
          </w:p>
        </w:tc>
        <w:tc>
          <w:tcPr>
            <w:tcW w:w="6955" w:type="dxa"/>
            <w:vAlign w:val="center"/>
          </w:tcPr>
          <w:p w14:paraId="597D0702" w14:textId="1611F82D" w:rsidR="00BB347A" w:rsidRPr="006E60B4" w:rsidRDefault="00BB347A" w:rsidP="00445BE7">
            <w:pPr>
              <w:spacing w:before="20" w:after="20"/>
              <w:rPr>
                <w:color w:val="FFFFFF" w:themeColor="background1"/>
                <w:lang w:val="es-PE"/>
              </w:rPr>
            </w:pPr>
            <w:r w:rsidRPr="006E60B4">
              <w:rPr>
                <w:color w:val="FFFFFF" w:themeColor="background1"/>
                <w:lang w:val="es-PE"/>
              </w:rPr>
              <w:t>Unidad Ejecutora de Proyectos</w:t>
            </w:r>
          </w:p>
        </w:tc>
      </w:tr>
      <w:tr w:rsidR="004745CD" w:rsidRPr="00FF537A" w14:paraId="1401F822" w14:textId="77777777" w:rsidTr="00DA7102">
        <w:trPr>
          <w:trHeight w:val="134"/>
        </w:trPr>
        <w:tc>
          <w:tcPr>
            <w:tcW w:w="1431" w:type="dxa"/>
            <w:vAlign w:val="center"/>
          </w:tcPr>
          <w:p w14:paraId="56458AA5" w14:textId="77777777" w:rsidR="004745CD" w:rsidRPr="00FF537A" w:rsidRDefault="004745CD" w:rsidP="00DA7102">
            <w:pPr>
              <w:tabs>
                <w:tab w:val="left" w:pos="5812"/>
              </w:tabs>
              <w:spacing w:before="20" w:after="20"/>
              <w:ind w:left="-57" w:right="-57"/>
              <w:rPr>
                <w:lang w:val="es-PE"/>
              </w:rPr>
            </w:pPr>
            <w:r w:rsidRPr="00FF537A">
              <w:rPr>
                <w:lang w:val="es-PE"/>
              </w:rPr>
              <w:t>Z.A.</w:t>
            </w:r>
          </w:p>
        </w:tc>
        <w:tc>
          <w:tcPr>
            <w:tcW w:w="6955" w:type="dxa"/>
            <w:vAlign w:val="center"/>
          </w:tcPr>
          <w:p w14:paraId="44E4AE5D" w14:textId="77777777" w:rsidR="004745CD" w:rsidRPr="00FF537A" w:rsidRDefault="004745CD" w:rsidP="00445BE7">
            <w:pPr>
              <w:spacing w:before="20" w:after="20"/>
              <w:rPr>
                <w:lang w:val="es-PE"/>
              </w:rPr>
            </w:pPr>
            <w:r w:rsidRPr="00FF537A">
              <w:rPr>
                <w:lang w:val="es-PE"/>
              </w:rPr>
              <w:t>Zona Arqueológica</w:t>
            </w:r>
          </w:p>
        </w:tc>
      </w:tr>
      <w:tr w:rsidR="004745CD" w:rsidRPr="00FF537A" w14:paraId="30FCE573" w14:textId="77777777" w:rsidTr="00DA7102">
        <w:trPr>
          <w:trHeight w:val="68"/>
        </w:trPr>
        <w:tc>
          <w:tcPr>
            <w:tcW w:w="1431" w:type="dxa"/>
            <w:vAlign w:val="center"/>
          </w:tcPr>
          <w:p w14:paraId="2A98FBBB" w14:textId="77777777" w:rsidR="004745CD" w:rsidRPr="00FF537A" w:rsidRDefault="004745CD" w:rsidP="00DA7102">
            <w:pPr>
              <w:tabs>
                <w:tab w:val="left" w:pos="5812"/>
              </w:tabs>
              <w:spacing w:before="20" w:after="20"/>
              <w:ind w:left="-57" w:right="-57"/>
              <w:rPr>
                <w:lang w:val="es-PE"/>
              </w:rPr>
            </w:pPr>
            <w:r w:rsidRPr="00FF537A">
              <w:rPr>
                <w:lang w:val="es-PE"/>
              </w:rPr>
              <w:t>Z.A.M.</w:t>
            </w:r>
          </w:p>
        </w:tc>
        <w:tc>
          <w:tcPr>
            <w:tcW w:w="6955" w:type="dxa"/>
            <w:vAlign w:val="center"/>
          </w:tcPr>
          <w:p w14:paraId="49FE046F" w14:textId="77777777" w:rsidR="004745CD" w:rsidRPr="00FF537A" w:rsidRDefault="004745CD" w:rsidP="00445BE7">
            <w:pPr>
              <w:spacing w:before="20" w:after="20"/>
              <w:rPr>
                <w:lang w:val="es-PE"/>
              </w:rPr>
            </w:pPr>
            <w:r w:rsidRPr="00FF537A">
              <w:rPr>
                <w:lang w:val="es-PE"/>
              </w:rPr>
              <w:t>Zona Arqueológica Monumental</w:t>
            </w:r>
          </w:p>
        </w:tc>
      </w:tr>
    </w:tbl>
    <w:p w14:paraId="70FB3F6C" w14:textId="77777777" w:rsidR="0079507F" w:rsidRPr="00DA7102" w:rsidRDefault="0079507F" w:rsidP="004745CD">
      <w:pPr>
        <w:pStyle w:val="ListParagraph"/>
        <w:spacing w:before="120" w:after="120"/>
        <w:ind w:left="0"/>
        <w:jc w:val="both"/>
        <w:rPr>
          <w:rFonts w:ascii="Arial" w:eastAsia="Times New Roman" w:hAnsi="Arial" w:cs="Arial"/>
          <w:szCs w:val="24"/>
        </w:rPr>
      </w:pPr>
    </w:p>
    <w:p w14:paraId="71BCF97C" w14:textId="77777777" w:rsidR="00EF7B6A" w:rsidRPr="00DA7102" w:rsidRDefault="00EF7B6A">
      <w:pPr>
        <w:widowControl/>
        <w:autoSpaceDE/>
        <w:autoSpaceDN/>
        <w:spacing w:after="160" w:line="259" w:lineRule="auto"/>
        <w:rPr>
          <w:b/>
          <w:lang w:val="es-PE"/>
        </w:rPr>
      </w:pPr>
      <w:r w:rsidRPr="00DA7102">
        <w:rPr>
          <w:b/>
          <w:lang w:val="es-PE"/>
        </w:rPr>
        <w:br w:type="page"/>
      </w:r>
    </w:p>
    <w:p w14:paraId="79BBEF92" w14:textId="77777777" w:rsidR="001F68C4" w:rsidRPr="00DA7102" w:rsidRDefault="001F68C4" w:rsidP="00A27169">
      <w:pPr>
        <w:pStyle w:val="Heading1"/>
        <w:spacing w:before="120" w:after="120"/>
        <w:rPr>
          <w:rFonts w:ascii="Arial" w:hAnsi="Arial" w:cs="Arial"/>
          <w:b/>
          <w:color w:val="auto"/>
          <w:lang w:val="es-PE"/>
        </w:rPr>
      </w:pPr>
      <w:bookmarkStart w:id="0" w:name="_Toc531193265"/>
      <w:r w:rsidRPr="00DA7102">
        <w:rPr>
          <w:rFonts w:ascii="Arial" w:hAnsi="Arial" w:cs="Arial"/>
          <w:b/>
          <w:color w:val="auto"/>
          <w:lang w:val="es-PE"/>
        </w:rPr>
        <w:lastRenderedPageBreak/>
        <w:t>RESUMEN EJECUTIVO</w:t>
      </w:r>
      <w:bookmarkEnd w:id="0"/>
    </w:p>
    <w:p w14:paraId="6D5D7F19" w14:textId="2DBB1B42" w:rsidR="00FC330A" w:rsidRDefault="00FC330A" w:rsidP="00FC330A">
      <w:pPr>
        <w:pStyle w:val="ListParagraph"/>
        <w:spacing w:after="0"/>
        <w:ind w:left="0"/>
        <w:jc w:val="both"/>
        <w:rPr>
          <w:rFonts w:ascii="Arial" w:hAnsi="Arial" w:cs="Arial"/>
          <w:lang w:eastAsia="zh-CN"/>
        </w:rPr>
      </w:pPr>
      <w:bookmarkStart w:id="1" w:name="_Hlk531131257"/>
      <w:r>
        <w:rPr>
          <w:rFonts w:ascii="Arial" w:eastAsia="Times New Roman" w:hAnsi="Arial" w:cs="Arial"/>
          <w:szCs w:val="24"/>
          <w:lang w:val="es-ES_tradnl"/>
        </w:rPr>
        <w:t xml:space="preserve">El Marco de Gestión Ambiental y Social (MAS) es un instrumento cuyos postulados y procedimientos deben garantizar la sostenibilidad ambiental y social del </w:t>
      </w:r>
      <w:r w:rsidR="00645037">
        <w:rPr>
          <w:rFonts w:ascii="Arial" w:eastAsia="Times New Roman" w:hAnsi="Arial" w:cs="Arial"/>
          <w:szCs w:val="24"/>
          <w:lang w:val="es-ES_tradnl"/>
        </w:rPr>
        <w:t>Programa P</w:t>
      </w:r>
      <w:r>
        <w:rPr>
          <w:rFonts w:ascii="Arial" w:eastAsia="Times New Roman" w:hAnsi="Arial" w:cs="Arial"/>
          <w:szCs w:val="24"/>
          <w:lang w:val="es-ES_tradnl"/>
        </w:rPr>
        <w:t xml:space="preserve">163255, considerando la legislación ambiental y social aplicable y debidamente identificada, así como, el cumplimiento de las </w:t>
      </w:r>
      <w:r>
        <w:rPr>
          <w:rFonts w:ascii="Arial" w:hAnsi="Arial" w:cs="Arial"/>
          <w:lang w:eastAsia="zh-CN"/>
        </w:rPr>
        <w:t>Políticas Operativas Ambientales y Sociales del BM.</w:t>
      </w:r>
    </w:p>
    <w:p w14:paraId="36E1CAFC" w14:textId="77777777" w:rsidR="00FC330A" w:rsidRDefault="00FC330A" w:rsidP="00FC330A">
      <w:pPr>
        <w:jc w:val="both"/>
        <w:rPr>
          <w:lang w:val="es-PE"/>
        </w:rPr>
      </w:pPr>
    </w:p>
    <w:p w14:paraId="0F34E46A" w14:textId="03461CFD" w:rsidR="00FC330A" w:rsidRDefault="00A56899" w:rsidP="00FC330A">
      <w:pPr>
        <w:jc w:val="both"/>
        <w:rPr>
          <w:rFonts w:eastAsia="Times New Roman"/>
          <w:szCs w:val="24"/>
          <w:lang w:val="es-ES_tradnl"/>
        </w:rPr>
      </w:pPr>
      <w:r>
        <w:rPr>
          <w:rFonts w:eastAsia="Times New Roman"/>
          <w:szCs w:val="24"/>
          <w:lang w:val="es-ES_tradnl"/>
        </w:rPr>
        <w:t xml:space="preserve">El </w:t>
      </w:r>
      <w:r w:rsidR="00FC330A">
        <w:rPr>
          <w:rFonts w:eastAsia="Times New Roman"/>
          <w:szCs w:val="24"/>
          <w:lang w:val="es-ES_tradnl"/>
        </w:rPr>
        <w:t xml:space="preserve">Programa de Inversión Pública de Redes Integradas de Salud, </w:t>
      </w:r>
      <w:bookmarkStart w:id="2" w:name="_Hlk531130730"/>
      <w:r w:rsidR="00FC330A">
        <w:rPr>
          <w:rFonts w:eastAsia="Times New Roman"/>
          <w:szCs w:val="24"/>
          <w:lang w:val="es-ES_tradnl"/>
        </w:rPr>
        <w:t xml:space="preserve">es el conjunto de </w:t>
      </w:r>
      <w:r w:rsidR="00FC330A" w:rsidRPr="00D45462">
        <w:rPr>
          <w:rFonts w:eastAsia="Times New Roman"/>
          <w:szCs w:val="24"/>
          <w:lang w:val="es-ES_tradnl"/>
        </w:rPr>
        <w:t>IPRESS del</w:t>
      </w:r>
      <w:r w:rsidR="00FC330A">
        <w:rPr>
          <w:rFonts w:eastAsia="Times New Roman"/>
          <w:szCs w:val="24"/>
          <w:lang w:val="es-ES_tradnl"/>
        </w:rPr>
        <w:t xml:space="preserve"> primer nivel de atención de salud que comparten, coordinan y complementan sus actividades y recursos en un territorio para brindar prestaciones de salud de manera integral, en forma oportuna, accesible, equitativa y eficiente, basada en los atributos de la atención primaria de salud; se articulan con las IPRESS del segundo y tercer nivel para garantizar la continuidad de la atención. Rinde cuentas por los resultados sanitarios y administrativos; y, trabaja de manera intersectorial, intergubernamental y con actores sociales</w:t>
      </w:r>
      <w:r w:rsidR="00FC330A">
        <w:rPr>
          <w:rStyle w:val="FootnoteReference"/>
          <w:rFonts w:eastAsia="Times New Roman"/>
          <w:szCs w:val="24"/>
          <w:lang w:val="es-ES_tradnl"/>
        </w:rPr>
        <w:footnoteReference w:id="1"/>
      </w:r>
      <w:bookmarkEnd w:id="2"/>
      <w:r w:rsidR="00FC330A">
        <w:rPr>
          <w:rFonts w:eastAsia="Times New Roman"/>
          <w:szCs w:val="24"/>
          <w:lang w:val="es-ES_tradnl"/>
        </w:rPr>
        <w:t xml:space="preserve">.   </w:t>
      </w:r>
    </w:p>
    <w:p w14:paraId="7B2B7931" w14:textId="77777777" w:rsidR="00FC330A" w:rsidRDefault="00FC330A" w:rsidP="00FC330A">
      <w:pPr>
        <w:jc w:val="both"/>
        <w:rPr>
          <w:rFonts w:eastAsia="Times New Roman"/>
          <w:szCs w:val="24"/>
          <w:lang w:val="es-ES_tradnl"/>
        </w:rPr>
      </w:pPr>
    </w:p>
    <w:p w14:paraId="4DD53FF7" w14:textId="77777777" w:rsidR="00FC330A" w:rsidRDefault="00FC330A" w:rsidP="00A56899">
      <w:pPr>
        <w:jc w:val="both"/>
        <w:rPr>
          <w:rFonts w:eastAsia="Times New Roman"/>
          <w:szCs w:val="24"/>
          <w:lang w:val="es-ES_tradnl"/>
        </w:rPr>
      </w:pPr>
      <w:r>
        <w:rPr>
          <w:rFonts w:eastAsia="Times New Roman"/>
          <w:szCs w:val="24"/>
          <w:lang w:val="es-ES_tradnl"/>
        </w:rPr>
        <w:t>Las Redes Integradas de Salud (RIS) requieren de mecanismos de gestión administrativa y clínica (incl. guías de práctica clínica y estándares de atención), sistemas de comunicación e información fuertes, una red eficiente de servicios médicos de apoyo, y un sistema optimizado de logística de medicamentos e insumos médicos.</w:t>
      </w:r>
    </w:p>
    <w:p w14:paraId="0903C79E" w14:textId="77777777" w:rsidR="00FC330A" w:rsidRDefault="00FC330A" w:rsidP="00A56899">
      <w:pPr>
        <w:jc w:val="both"/>
        <w:rPr>
          <w:rFonts w:eastAsia="Times New Roman"/>
          <w:szCs w:val="24"/>
          <w:lang w:val="es-ES_tradnl"/>
        </w:rPr>
      </w:pPr>
    </w:p>
    <w:p w14:paraId="710DA68D" w14:textId="77777777" w:rsidR="00FC330A" w:rsidRDefault="00FC330A" w:rsidP="00A56899">
      <w:pPr>
        <w:jc w:val="both"/>
        <w:rPr>
          <w:lang w:val="es-PE"/>
        </w:rPr>
      </w:pPr>
      <w:r>
        <w:rPr>
          <w:lang w:val="es-PE"/>
        </w:rPr>
        <w:t xml:space="preserve">Para lograr una adecuada gestión, prestación, financiamiento y gobernanza en el sistema de salud, se plantea mejorar la capacidad resolutiva de la oferta asistencial actual, fortalecer los sistemas de información y comunicaciones, potenciar los servicios médicos de apoyo y optimizar el sistema logístico de productos farmacéuticos y dispositivos médicos en Lima Metropolitana y </w:t>
      </w:r>
      <w:r>
        <w:rPr>
          <w:color w:val="000000" w:themeColor="text1"/>
          <w:lang w:val="es-PE"/>
        </w:rPr>
        <w:t xml:space="preserve">en Regiones priorizadas </w:t>
      </w:r>
      <w:r>
        <w:rPr>
          <w:lang w:val="es-PE"/>
        </w:rPr>
        <w:t xml:space="preserve">del país. </w:t>
      </w:r>
    </w:p>
    <w:p w14:paraId="33BB6B3B" w14:textId="77777777" w:rsidR="00FC330A" w:rsidRDefault="00FC330A" w:rsidP="00A56899">
      <w:pPr>
        <w:jc w:val="both"/>
        <w:rPr>
          <w:lang w:val="es-PE"/>
        </w:rPr>
      </w:pPr>
    </w:p>
    <w:p w14:paraId="380D8196" w14:textId="2D659C65" w:rsidR="00FC330A" w:rsidRDefault="00FC330A" w:rsidP="00A56899">
      <w:pPr>
        <w:jc w:val="both"/>
        <w:rPr>
          <w:lang w:val="es-PE"/>
        </w:rPr>
      </w:pPr>
      <w:r>
        <w:rPr>
          <w:lang w:val="es-PE"/>
        </w:rPr>
        <w:t xml:space="preserve">El Programa estará conformado por </w:t>
      </w:r>
      <w:r w:rsidR="00F655C6">
        <w:rPr>
          <w:lang w:val="es-PE"/>
        </w:rPr>
        <w:t>cuatr</w:t>
      </w:r>
      <w:r>
        <w:rPr>
          <w:lang w:val="es-PE"/>
        </w:rPr>
        <w:t>o (0</w:t>
      </w:r>
      <w:r w:rsidR="00F655C6">
        <w:rPr>
          <w:lang w:val="es-PE"/>
        </w:rPr>
        <w:t>4</w:t>
      </w:r>
      <w:r>
        <w:rPr>
          <w:lang w:val="es-PE"/>
        </w:rPr>
        <w:t>) componentes</w:t>
      </w:r>
      <w:r w:rsidR="00FD5F35">
        <w:rPr>
          <w:rStyle w:val="FootnoteReference"/>
          <w:lang w:val="es-PE"/>
        </w:rPr>
        <w:footnoteReference w:id="2"/>
      </w:r>
      <w:r>
        <w:rPr>
          <w:lang w:val="es-PE"/>
        </w:rPr>
        <w:t>, dentro de los cuales se consideran las inversiones que serán ejecutadas en el marco de cada componente, siendo estos componentes los siguientes:</w:t>
      </w:r>
    </w:p>
    <w:p w14:paraId="6B38BD5C" w14:textId="77777777" w:rsidR="00776CAC" w:rsidRDefault="00776CAC" w:rsidP="00A56899">
      <w:pPr>
        <w:jc w:val="both"/>
        <w:rPr>
          <w:lang w:val="es-PE"/>
        </w:rPr>
      </w:pPr>
    </w:p>
    <w:p w14:paraId="4D1DC1B3" w14:textId="530981A2" w:rsidR="00776CAC" w:rsidRDefault="00776CAC" w:rsidP="00E22C4A">
      <w:pPr>
        <w:pStyle w:val="ListParagraph"/>
        <w:numPr>
          <w:ilvl w:val="0"/>
          <w:numId w:val="45"/>
        </w:numPr>
        <w:jc w:val="both"/>
        <w:rPr>
          <w:rFonts w:ascii="Arial" w:hAnsi="Arial" w:cs="Arial"/>
          <w:color w:val="000000" w:themeColor="text1"/>
        </w:rPr>
      </w:pPr>
      <w:r w:rsidRPr="00DA7102">
        <w:rPr>
          <w:rFonts w:ascii="Arial" w:hAnsi="Arial" w:cs="Arial"/>
        </w:rPr>
        <w:t xml:space="preserve">Inversiones en formulación del Componente 1: </w:t>
      </w:r>
      <w:r w:rsidRPr="00DA7102">
        <w:rPr>
          <w:rFonts w:ascii="Arial" w:hAnsi="Arial" w:cs="Arial"/>
          <w:color w:val="000000" w:themeColor="text1"/>
        </w:rPr>
        <w:t>Mejoramiento y adecuado diseño del modelo de organización de IPRESS en Redes Integradas de Salud en Lima Metropolitana y Regiones priorizadas.</w:t>
      </w:r>
    </w:p>
    <w:p w14:paraId="61D56C9B" w14:textId="77777777" w:rsidR="00F80E33" w:rsidRPr="00DA7102" w:rsidRDefault="00F80E33" w:rsidP="00A56899">
      <w:pPr>
        <w:pStyle w:val="ListParagraph"/>
        <w:jc w:val="both"/>
        <w:rPr>
          <w:rFonts w:ascii="Arial" w:hAnsi="Arial" w:cs="Arial"/>
          <w:color w:val="000000" w:themeColor="text1"/>
        </w:rPr>
      </w:pPr>
    </w:p>
    <w:p w14:paraId="4C10F326" w14:textId="4A6B3CC5" w:rsidR="00776CAC" w:rsidRDefault="00776CAC" w:rsidP="00E22C4A">
      <w:pPr>
        <w:pStyle w:val="ListParagraph"/>
        <w:numPr>
          <w:ilvl w:val="0"/>
          <w:numId w:val="45"/>
        </w:numPr>
        <w:jc w:val="both"/>
        <w:rPr>
          <w:rFonts w:ascii="Arial" w:hAnsi="Arial" w:cs="Arial"/>
          <w:color w:val="000000" w:themeColor="text1"/>
        </w:rPr>
      </w:pPr>
      <w:r w:rsidRPr="00DA7102">
        <w:rPr>
          <w:rFonts w:ascii="Arial" w:hAnsi="Arial" w:cs="Arial"/>
          <w:color w:val="000000" w:themeColor="text1"/>
        </w:rPr>
        <w:t>Inversiones en formulación del Componente 2: Mejoramiento y adecuada oferta en las IPRESS de primer nivel de atención en salud en Lima Metropolitana y Regiones priorizadas</w:t>
      </w:r>
    </w:p>
    <w:p w14:paraId="53B460A2" w14:textId="77777777" w:rsidR="00F80E33" w:rsidRPr="00DA7102" w:rsidRDefault="00F80E33" w:rsidP="00A56899">
      <w:pPr>
        <w:pStyle w:val="ListParagraph"/>
        <w:jc w:val="both"/>
        <w:rPr>
          <w:rFonts w:ascii="Arial" w:hAnsi="Arial" w:cs="Arial"/>
          <w:color w:val="000000" w:themeColor="text1"/>
        </w:rPr>
      </w:pPr>
    </w:p>
    <w:p w14:paraId="7FB7B532" w14:textId="705C3DDE" w:rsidR="00776CAC" w:rsidRPr="00DA7102" w:rsidRDefault="00776CAC" w:rsidP="00E22C4A">
      <w:pPr>
        <w:pStyle w:val="ListParagraph"/>
        <w:numPr>
          <w:ilvl w:val="0"/>
          <w:numId w:val="45"/>
        </w:numPr>
        <w:jc w:val="both"/>
        <w:rPr>
          <w:rFonts w:ascii="Arial" w:hAnsi="Arial" w:cs="Arial"/>
        </w:rPr>
      </w:pPr>
      <w:r w:rsidRPr="00DA7102">
        <w:rPr>
          <w:rFonts w:ascii="Arial" w:hAnsi="Arial" w:cs="Arial"/>
        </w:rPr>
        <w:t>PIP 3: Mejoramiento y ampliación del sistema único de información en salud a nivel nacional</w:t>
      </w:r>
    </w:p>
    <w:p w14:paraId="49EBF706" w14:textId="77777777" w:rsidR="00F80E33" w:rsidRPr="00DA7102" w:rsidRDefault="00F80E33" w:rsidP="00A56899">
      <w:pPr>
        <w:pStyle w:val="ListParagraph"/>
        <w:jc w:val="both"/>
        <w:rPr>
          <w:rFonts w:ascii="Arial" w:hAnsi="Arial" w:cs="Arial"/>
        </w:rPr>
      </w:pPr>
    </w:p>
    <w:p w14:paraId="0D3190EC" w14:textId="33E8B5E3" w:rsidR="00776CAC" w:rsidRPr="00DA7102" w:rsidRDefault="00776CAC" w:rsidP="00E22C4A">
      <w:pPr>
        <w:pStyle w:val="ListParagraph"/>
        <w:numPr>
          <w:ilvl w:val="0"/>
          <w:numId w:val="45"/>
        </w:numPr>
        <w:jc w:val="both"/>
        <w:rPr>
          <w:rFonts w:ascii="Arial" w:hAnsi="Arial" w:cs="Arial"/>
        </w:rPr>
      </w:pPr>
      <w:r w:rsidRPr="00DA7102">
        <w:rPr>
          <w:rFonts w:ascii="Arial" w:hAnsi="Arial" w:cs="Arial"/>
        </w:rPr>
        <w:t>PIP 5: Mejoramiento de la gestión de productos farmacéuticos y dispositivos médicos a nivel de Lima Metropolitana</w:t>
      </w:r>
      <w:r w:rsidR="00A56899">
        <w:rPr>
          <w:rFonts w:ascii="Arial" w:hAnsi="Arial" w:cs="Arial"/>
        </w:rPr>
        <w:t>.</w:t>
      </w:r>
    </w:p>
    <w:p w14:paraId="70137EF5" w14:textId="77777777" w:rsidR="00776CAC" w:rsidRPr="00DA7102" w:rsidRDefault="00776CAC" w:rsidP="00776CAC">
      <w:pPr>
        <w:rPr>
          <w:lang w:val="es-PE"/>
        </w:rPr>
      </w:pPr>
    </w:p>
    <w:p w14:paraId="0E1FABEE" w14:textId="0196847C" w:rsidR="00776CAC" w:rsidRPr="00DA7102" w:rsidRDefault="00776CAC" w:rsidP="00E22C4A">
      <w:pPr>
        <w:pStyle w:val="ListParagraph"/>
        <w:numPr>
          <w:ilvl w:val="0"/>
          <w:numId w:val="45"/>
        </w:numPr>
        <w:rPr>
          <w:rFonts w:ascii="Arial" w:hAnsi="Arial" w:cs="Arial"/>
        </w:rPr>
      </w:pPr>
      <w:r w:rsidRPr="00DA7102">
        <w:rPr>
          <w:rFonts w:ascii="Arial" w:hAnsi="Arial" w:cs="Arial"/>
        </w:rPr>
        <w:lastRenderedPageBreak/>
        <w:t xml:space="preserve">Inversiones en formulación del Componente 5: Mejoramiento de la gestión de productos farmacéuticos y dispositivos médicos en </w:t>
      </w:r>
      <w:r w:rsidRPr="00DA7102">
        <w:rPr>
          <w:rFonts w:ascii="Arial" w:hAnsi="Arial" w:cs="Arial"/>
          <w:color w:val="000000" w:themeColor="text1"/>
        </w:rPr>
        <w:t>Regiones priorizadas</w:t>
      </w:r>
      <w:r w:rsidR="00A56899">
        <w:rPr>
          <w:rStyle w:val="FootnoteReference"/>
          <w:rFonts w:ascii="Arial" w:hAnsi="Arial" w:cs="Arial"/>
        </w:rPr>
        <w:footnoteReference w:id="3"/>
      </w:r>
    </w:p>
    <w:p w14:paraId="5D57D274" w14:textId="77777777" w:rsidR="00776CAC" w:rsidRPr="008D38A3" w:rsidRDefault="00776CAC" w:rsidP="00776CAC">
      <w:pPr>
        <w:rPr>
          <w:b/>
          <w:color w:val="000000" w:themeColor="text1"/>
          <w:lang w:val="es-PE"/>
        </w:rPr>
      </w:pPr>
    </w:p>
    <w:p w14:paraId="0D7F6B4C" w14:textId="6FAF571F" w:rsidR="00FC330A" w:rsidRDefault="00FC330A" w:rsidP="00FC330A">
      <w:pPr>
        <w:widowControl/>
        <w:shd w:val="clear" w:color="auto" w:fill="FFFFFF"/>
        <w:autoSpaceDE/>
        <w:spacing w:after="240"/>
        <w:jc w:val="both"/>
        <w:rPr>
          <w:lang w:val="es-PE"/>
        </w:rPr>
      </w:pPr>
      <w:r>
        <w:rPr>
          <w:lang w:val="es-PE"/>
        </w:rPr>
        <w:t>En ese aspecto, se desarrolla el   Marco Ambiental y Social del Programa que nos permita gestionar de manera oportuna los riesgos ambientales y sociales de los proyectos citados en cada uno de las fases del ciclo del proyecto y obtener resultados óptimos e</w:t>
      </w:r>
      <w:r w:rsidR="00A56899">
        <w:rPr>
          <w:lang w:val="es-PE"/>
        </w:rPr>
        <w:t>n términos de desarrollo y sostenibilidad.</w:t>
      </w:r>
      <w:r>
        <w:rPr>
          <w:lang w:val="es-PE"/>
        </w:rPr>
        <w:t xml:space="preserve"> </w:t>
      </w:r>
    </w:p>
    <w:p w14:paraId="6ACC4895" w14:textId="77777777" w:rsidR="00FC330A" w:rsidRDefault="00FC330A" w:rsidP="00FC330A">
      <w:pPr>
        <w:pStyle w:val="ListParagraph"/>
        <w:spacing w:after="0"/>
        <w:ind w:left="0"/>
        <w:jc w:val="both"/>
        <w:rPr>
          <w:rFonts w:ascii="Arial" w:eastAsia="Times New Roman" w:hAnsi="Arial" w:cs="Arial"/>
          <w:szCs w:val="24"/>
          <w:lang w:val="es-ES_tradnl"/>
        </w:rPr>
      </w:pPr>
      <w:r>
        <w:rPr>
          <w:rFonts w:ascii="Arial" w:hAnsi="Arial" w:cs="Arial"/>
          <w:lang w:eastAsia="zh-CN"/>
        </w:rPr>
        <w:t xml:space="preserve">Un factor fundamental es haber identificado al MINSA como organismo ejecutor, el mismo que a través del PRONIS, será responsable de implantar las estrategias de manejo ambiental y social asociados a las actividades en cada  fase del ciclo del proyecto; así como el cumplimiento de los lineamientos establecidos en el Marco Ambiental y Social . Para tales efectos se han establecido los procedimientos operativos necesarios para la evaluación social y ambiental del Programa. </w:t>
      </w:r>
      <w:r>
        <w:rPr>
          <w:rFonts w:ascii="Arial" w:eastAsia="Times New Roman" w:hAnsi="Arial" w:cs="Arial"/>
          <w:szCs w:val="24"/>
          <w:lang w:val="es-ES_tradnl"/>
        </w:rPr>
        <w:t xml:space="preserve"> </w:t>
      </w:r>
    </w:p>
    <w:p w14:paraId="3A096315" w14:textId="77777777" w:rsidR="00FC330A" w:rsidRDefault="00FC330A" w:rsidP="00FC330A">
      <w:pPr>
        <w:pStyle w:val="ListParagraph"/>
        <w:spacing w:after="0"/>
        <w:ind w:left="0"/>
        <w:jc w:val="both"/>
        <w:rPr>
          <w:rFonts w:ascii="Arial" w:eastAsia="Times New Roman" w:hAnsi="Arial" w:cs="Arial"/>
          <w:szCs w:val="24"/>
          <w:lang w:val="es-ES_tradnl"/>
        </w:rPr>
      </w:pPr>
    </w:p>
    <w:p w14:paraId="152AE649" w14:textId="77777777" w:rsidR="00FC330A" w:rsidRDefault="00FC330A" w:rsidP="00FC330A">
      <w:pPr>
        <w:pStyle w:val="ListParagraph"/>
        <w:spacing w:after="0"/>
        <w:ind w:left="0"/>
        <w:jc w:val="both"/>
        <w:rPr>
          <w:rFonts w:ascii="Arial" w:eastAsia="Times New Roman" w:hAnsi="Arial" w:cs="Arial"/>
          <w:szCs w:val="24"/>
          <w:lang w:val="es-ES_tradnl"/>
        </w:rPr>
      </w:pPr>
      <w:r>
        <w:rPr>
          <w:rFonts w:ascii="Arial" w:eastAsia="Times New Roman" w:hAnsi="Arial" w:cs="Arial"/>
          <w:szCs w:val="24"/>
          <w:lang w:val="es-ES_tradnl"/>
        </w:rPr>
        <w:t xml:space="preserve">Los principales impactos ambientales se presentarán durante la ejecución de las obras, posibilitando la alteración en la calidad de aire y ruido debido al uso de maquinaria y tránsito de unidades móviles que demandan la quema de combustibles fósiles; adicionalmente, se alterará el tránsito vehicular y orden en las principales vías de acceso; para tales efectos, será necesario tomar las medidas pertinentes a fin de evitar el riesgo de accidentes. </w:t>
      </w:r>
    </w:p>
    <w:p w14:paraId="29D14734" w14:textId="77777777" w:rsidR="00FC330A" w:rsidRDefault="00FC330A" w:rsidP="00FC330A">
      <w:pPr>
        <w:pStyle w:val="ListParagraph"/>
        <w:spacing w:after="0"/>
        <w:ind w:left="0"/>
        <w:jc w:val="both"/>
        <w:rPr>
          <w:rFonts w:ascii="Arial" w:eastAsia="Times New Roman" w:hAnsi="Arial" w:cs="Arial"/>
          <w:szCs w:val="24"/>
          <w:lang w:val="es-ES_tradnl"/>
        </w:rPr>
      </w:pPr>
    </w:p>
    <w:p w14:paraId="5CA550B5" w14:textId="77777777" w:rsidR="00FC330A" w:rsidRDefault="00FC330A" w:rsidP="00FC330A">
      <w:pPr>
        <w:pStyle w:val="ListParagraph"/>
        <w:spacing w:after="0"/>
        <w:ind w:left="0"/>
        <w:jc w:val="both"/>
        <w:rPr>
          <w:rFonts w:ascii="Arial" w:eastAsia="Times New Roman" w:hAnsi="Arial" w:cs="Arial"/>
          <w:szCs w:val="24"/>
          <w:lang w:val="es-ES_tradnl"/>
        </w:rPr>
      </w:pPr>
      <w:r>
        <w:rPr>
          <w:rFonts w:ascii="Arial" w:eastAsia="Times New Roman" w:hAnsi="Arial" w:cs="Arial"/>
          <w:szCs w:val="24"/>
          <w:lang w:val="es-ES_tradnl"/>
        </w:rPr>
        <w:t>Como uno de los aspectos positivos del programa, durante las fases del ciclo del proyecto, Se generarán nuevos puestos de trabajo temporales en la etapa de ejecución, y permanentes en la etapa de operación y mantenimiento, beneficiando socialmente a algunos pobladores. Se desprende que el Programa contribuirá con beneficios sociales, lo cual se reflejará en la mejora de los indicadores de salud por el funcionamiento de establecimientos de salud en condiciones óptimas.</w:t>
      </w:r>
    </w:p>
    <w:p w14:paraId="4D162025" w14:textId="77777777" w:rsidR="00FC330A" w:rsidRDefault="00FC330A" w:rsidP="00FC330A">
      <w:pPr>
        <w:pStyle w:val="ListParagraph"/>
        <w:spacing w:after="0"/>
        <w:ind w:left="0"/>
        <w:jc w:val="both"/>
        <w:rPr>
          <w:rFonts w:ascii="Arial" w:eastAsia="Times New Roman" w:hAnsi="Arial" w:cs="Arial"/>
          <w:szCs w:val="24"/>
          <w:lang w:val="es-ES_tradnl"/>
        </w:rPr>
      </w:pPr>
    </w:p>
    <w:p w14:paraId="64C3144B" w14:textId="62380361" w:rsidR="00FC330A" w:rsidRPr="00DA7102" w:rsidRDefault="00FC330A" w:rsidP="00DA7102">
      <w:pPr>
        <w:pStyle w:val="ListParagraph"/>
        <w:spacing w:after="0"/>
        <w:ind w:left="0"/>
        <w:jc w:val="both"/>
        <w:rPr>
          <w:rFonts w:ascii="Arial" w:eastAsia="Times New Roman" w:hAnsi="Arial" w:cs="Arial"/>
          <w:szCs w:val="24"/>
        </w:rPr>
      </w:pPr>
      <w:r w:rsidRPr="00DA7102">
        <w:rPr>
          <w:rFonts w:ascii="Arial" w:eastAsia="Times New Roman" w:hAnsi="Arial" w:cs="Arial"/>
          <w:szCs w:val="24"/>
        </w:rPr>
        <w:t>El MAS describe los principales impactos ambientales respecto a los siguientes</w:t>
      </w:r>
      <w:r w:rsidR="00EF3EAD">
        <w:rPr>
          <w:rFonts w:ascii="Arial" w:eastAsia="Times New Roman" w:hAnsi="Arial" w:cs="Arial"/>
          <w:szCs w:val="24"/>
        </w:rPr>
        <w:t xml:space="preserve"> que serán hechos en cumplimiento con las políticas de salvaguardas del Banco Mundial</w:t>
      </w:r>
      <w:r w:rsidRPr="00DA7102">
        <w:rPr>
          <w:rFonts w:ascii="Arial" w:eastAsia="Times New Roman" w:hAnsi="Arial" w:cs="Arial"/>
          <w:szCs w:val="24"/>
        </w:rPr>
        <w:t xml:space="preserve">: </w:t>
      </w:r>
      <w:r w:rsidR="00A56899">
        <w:rPr>
          <w:rFonts w:ascii="Arial" w:eastAsia="Times New Roman" w:hAnsi="Arial" w:cs="Arial"/>
          <w:szCs w:val="24"/>
        </w:rPr>
        <w:t xml:space="preserve">Características generales del proyecto, Identificación de Impactos ambientales y sociales, planteamiento de las medidas de prevención, y mitigación en todas las fases del proyecto. </w:t>
      </w:r>
      <w:r w:rsidRPr="00DA7102">
        <w:rPr>
          <w:rFonts w:ascii="Arial" w:eastAsia="Times New Roman" w:hAnsi="Arial" w:cs="Arial"/>
          <w:szCs w:val="24"/>
        </w:rPr>
        <w:t>También se han considerado las condiciones de la tenencia a efectos de la seguridad jurídica de los inmuebles donde se construirán o modificarán los establecimientos de salud; se incluye el componente urbanístico con la finalidad que correspondan a los planes urbanísticos de cada lugar donde se ubican</w:t>
      </w:r>
      <w:r w:rsidR="00A56899">
        <w:rPr>
          <w:rFonts w:ascii="Arial" w:eastAsia="Times New Roman" w:hAnsi="Arial" w:cs="Arial"/>
          <w:szCs w:val="24"/>
        </w:rPr>
        <w:t>, en cumplimiento de las salvaguardas ambientales y normas ambientales nacionales vigentes</w:t>
      </w:r>
      <w:r w:rsidRPr="00DA7102">
        <w:rPr>
          <w:rFonts w:ascii="Arial" w:eastAsia="Times New Roman" w:hAnsi="Arial" w:cs="Arial"/>
          <w:szCs w:val="24"/>
        </w:rPr>
        <w:t xml:space="preserve">. </w:t>
      </w:r>
    </w:p>
    <w:p w14:paraId="6A69CE4E" w14:textId="77777777" w:rsidR="00FC330A" w:rsidRDefault="00FC330A" w:rsidP="00FC330A">
      <w:pPr>
        <w:pStyle w:val="ListParagraph"/>
        <w:spacing w:after="0"/>
        <w:ind w:left="0"/>
        <w:jc w:val="both"/>
        <w:rPr>
          <w:rFonts w:ascii="Arial" w:eastAsia="Times New Roman" w:hAnsi="Arial" w:cs="Arial"/>
          <w:szCs w:val="24"/>
          <w:lang w:val="es-ES_tradnl"/>
        </w:rPr>
      </w:pPr>
    </w:p>
    <w:p w14:paraId="781C7899" w14:textId="107E8C83" w:rsidR="00FC330A" w:rsidRDefault="00FC330A" w:rsidP="00FC330A">
      <w:pPr>
        <w:pStyle w:val="ListParagraph"/>
        <w:spacing w:after="0"/>
        <w:ind w:left="0"/>
        <w:jc w:val="both"/>
        <w:rPr>
          <w:rFonts w:ascii="Arial" w:eastAsia="Times New Roman" w:hAnsi="Arial" w:cs="Arial"/>
          <w:szCs w:val="24"/>
          <w:lang w:val="es-ES_tradnl"/>
        </w:rPr>
      </w:pPr>
      <w:r>
        <w:rPr>
          <w:rFonts w:ascii="Arial" w:eastAsia="Times New Roman" w:hAnsi="Arial" w:cs="Arial"/>
          <w:szCs w:val="24"/>
          <w:lang w:val="es-ES_tradnl"/>
        </w:rPr>
        <w:t>En cuanto a participación ciudadana, se requieren las normas que establezcan los procedimientos de acuerdo a las políticas del BM y la legislación nacional, cuyos resultados deben reflejarse a partir de los EIAS, y en la Evaluación Socio Ambiental, así como en otros a fin de que estén disponibles para los interesados. Toma en cuenta el MAS, el enfoque de género y población vulnerable; a pesar de no ser aplicable, se considera a las poblaciones indígenas; tratamiento especial merecen la cercanía a restos arqueológicos. Por último, se presta atención especial para las quejas y reclamos.</w:t>
      </w:r>
    </w:p>
    <w:p w14:paraId="774B85DB" w14:textId="77777777" w:rsidR="00FC330A" w:rsidRDefault="00FC330A" w:rsidP="00FC330A">
      <w:pPr>
        <w:pStyle w:val="ListParagraph"/>
        <w:spacing w:after="0"/>
        <w:ind w:left="0"/>
        <w:jc w:val="both"/>
        <w:rPr>
          <w:rFonts w:ascii="Arial" w:eastAsia="Times New Roman" w:hAnsi="Arial" w:cs="Arial"/>
          <w:szCs w:val="24"/>
          <w:lang w:val="es-ES_tradnl"/>
        </w:rPr>
      </w:pPr>
    </w:p>
    <w:bookmarkEnd w:id="1"/>
    <w:p w14:paraId="4684CF40" w14:textId="77777777" w:rsidR="00FC330A" w:rsidRDefault="00FC330A" w:rsidP="00FC330A">
      <w:pPr>
        <w:pStyle w:val="ListParagraph"/>
        <w:ind w:left="0"/>
        <w:jc w:val="both"/>
        <w:rPr>
          <w:rFonts w:ascii="Arial" w:eastAsia="Times New Roman" w:hAnsi="Arial" w:cs="Arial"/>
        </w:rPr>
      </w:pPr>
      <w:r>
        <w:rPr>
          <w:rFonts w:ascii="Arial" w:eastAsia="Times New Roman" w:hAnsi="Arial" w:cs="Arial"/>
        </w:rPr>
        <w:t>Por último, se presta atención especial para las quejas y reclamos; concluye el documento con las principales conclusiones y recomendaciones.</w:t>
      </w:r>
    </w:p>
    <w:p w14:paraId="275B2190" w14:textId="0396AD59" w:rsidR="00FC330A" w:rsidRDefault="00FC330A" w:rsidP="00FC330A">
      <w:pPr>
        <w:widowControl/>
        <w:autoSpaceDE/>
        <w:autoSpaceDN/>
        <w:rPr>
          <w:rFonts w:ascii="Times New Roman" w:eastAsiaTheme="minorHAnsi" w:hAnsi="Times New Roman" w:cs="Times New Roman"/>
          <w:sz w:val="24"/>
          <w:szCs w:val="24"/>
          <w:lang w:val="es-PE" w:eastAsia="es-PE"/>
        </w:rPr>
      </w:pPr>
      <w:r>
        <w:rPr>
          <w:rFonts w:ascii="Times New Roman" w:eastAsiaTheme="minorHAnsi" w:hAnsi="Times New Roman" w:cs="Times New Roman"/>
          <w:sz w:val="24"/>
          <w:szCs w:val="24"/>
          <w:lang w:val="es-PE" w:eastAsia="es-PE"/>
        </w:rPr>
        <w:t xml:space="preserve"> </w:t>
      </w:r>
    </w:p>
    <w:p w14:paraId="66BABBFA" w14:textId="56DC38FF" w:rsidR="008031B1" w:rsidRDefault="008031B1">
      <w:pPr>
        <w:widowControl/>
        <w:autoSpaceDE/>
        <w:autoSpaceDN/>
        <w:spacing w:after="160" w:line="259" w:lineRule="auto"/>
        <w:rPr>
          <w:rFonts w:eastAsia="Times New Roman"/>
          <w:szCs w:val="24"/>
          <w:lang w:val="es-PE"/>
        </w:rPr>
      </w:pPr>
      <w:r w:rsidRPr="00EF3EAD">
        <w:rPr>
          <w:rFonts w:eastAsia="Times New Roman"/>
          <w:szCs w:val="24"/>
          <w:lang w:val="es-AR"/>
        </w:rPr>
        <w:br w:type="page"/>
      </w:r>
    </w:p>
    <w:p w14:paraId="5B546779" w14:textId="77777777" w:rsidR="003E18DC" w:rsidRPr="00DA7102" w:rsidRDefault="00D73175" w:rsidP="007110E5">
      <w:pPr>
        <w:pStyle w:val="Heading1"/>
        <w:spacing w:before="120" w:after="120"/>
        <w:rPr>
          <w:rFonts w:ascii="Arial" w:hAnsi="Arial" w:cs="Arial"/>
          <w:b/>
          <w:color w:val="auto"/>
          <w:lang w:val="es-PE"/>
        </w:rPr>
      </w:pPr>
      <w:bookmarkStart w:id="3" w:name="_Toc531193266"/>
      <w:r w:rsidRPr="00DA7102">
        <w:rPr>
          <w:rFonts w:ascii="Arial" w:hAnsi="Arial" w:cs="Arial"/>
          <w:b/>
          <w:color w:val="auto"/>
          <w:lang w:val="es-PE"/>
        </w:rPr>
        <w:lastRenderedPageBreak/>
        <w:t>PRESENTA</w:t>
      </w:r>
      <w:r w:rsidR="003E18DC" w:rsidRPr="00DA7102">
        <w:rPr>
          <w:rFonts w:ascii="Arial" w:hAnsi="Arial" w:cs="Arial"/>
          <w:b/>
          <w:color w:val="auto"/>
          <w:lang w:val="es-PE"/>
        </w:rPr>
        <w:t>CIÓN</w:t>
      </w:r>
      <w:bookmarkEnd w:id="3"/>
    </w:p>
    <w:p w14:paraId="50127A5A" w14:textId="13DE10CD" w:rsidR="003E18DC" w:rsidRPr="00DA7102" w:rsidRDefault="003E18DC" w:rsidP="003E18DC">
      <w:pPr>
        <w:pStyle w:val="ListParagraph"/>
        <w:spacing w:before="120" w:after="0"/>
        <w:ind w:left="0"/>
        <w:contextualSpacing w:val="0"/>
        <w:jc w:val="both"/>
        <w:rPr>
          <w:rFonts w:ascii="Arial" w:eastAsia="Times New Roman" w:hAnsi="Arial" w:cs="Arial"/>
          <w:szCs w:val="24"/>
        </w:rPr>
      </w:pPr>
      <w:r w:rsidRPr="00DA7102">
        <w:rPr>
          <w:rFonts w:ascii="Arial" w:eastAsia="Times New Roman" w:hAnsi="Arial" w:cs="Arial"/>
          <w:szCs w:val="24"/>
        </w:rPr>
        <w:t>El Gobierno de la República del Perú, solicitó al B</w:t>
      </w:r>
      <w:r w:rsidR="003B6A0E" w:rsidRPr="00DA7102">
        <w:rPr>
          <w:rFonts w:ascii="Arial" w:eastAsia="Times New Roman" w:hAnsi="Arial" w:cs="Arial"/>
          <w:szCs w:val="24"/>
        </w:rPr>
        <w:t>M</w:t>
      </w:r>
      <w:r w:rsidRPr="00DA7102">
        <w:rPr>
          <w:rFonts w:ascii="Arial" w:eastAsia="Times New Roman" w:hAnsi="Arial" w:cs="Arial"/>
          <w:szCs w:val="24"/>
        </w:rPr>
        <w:t xml:space="preserve"> la financiación del Programa para la Transformación de las Redes de Salud y Eficiencia de la Gestión Sanitaria para </w:t>
      </w:r>
      <w:r w:rsidRPr="00FF537A">
        <w:rPr>
          <w:rFonts w:ascii="Arial" w:hAnsi="Arial" w:cs="Arial"/>
        </w:rPr>
        <w:t>la</w:t>
      </w:r>
      <w:r w:rsidR="00E04F3D" w:rsidRPr="00FF537A">
        <w:rPr>
          <w:rFonts w:ascii="Arial" w:hAnsi="Arial" w:cs="Arial"/>
        </w:rPr>
        <w:t xml:space="preserve"> región metropolitana de Lima,</w:t>
      </w:r>
      <w:r w:rsidRPr="00FF537A">
        <w:rPr>
          <w:rFonts w:ascii="Arial" w:hAnsi="Arial" w:cs="Arial"/>
        </w:rPr>
        <w:t xml:space="preserve"> los departamentos de La Libertad (distrito de Trujillo)</w:t>
      </w:r>
      <w:r w:rsidR="00E04F3D" w:rsidRPr="00FF537A">
        <w:rPr>
          <w:rFonts w:ascii="Arial" w:hAnsi="Arial" w:cs="Arial"/>
        </w:rPr>
        <w:t xml:space="preserve"> y </w:t>
      </w:r>
      <w:r w:rsidR="004D0249" w:rsidRPr="00FF537A">
        <w:rPr>
          <w:rFonts w:ascii="Arial" w:hAnsi="Arial" w:cs="Arial"/>
        </w:rPr>
        <w:t>Huancavelica</w:t>
      </w:r>
      <w:r w:rsidRPr="00DA7102">
        <w:rPr>
          <w:rFonts w:ascii="Arial" w:eastAsia="Times New Roman" w:hAnsi="Arial" w:cs="Arial"/>
          <w:szCs w:val="24"/>
        </w:rPr>
        <w:t xml:space="preserve">. El Organismo Ejecutor será el PRONIS por intermedio del </w:t>
      </w:r>
      <w:r w:rsidRPr="00FF537A">
        <w:rPr>
          <w:rFonts w:ascii="Arial" w:hAnsi="Arial" w:cs="Arial"/>
        </w:rPr>
        <w:t>MINSA</w:t>
      </w:r>
      <w:r w:rsidRPr="00DA7102">
        <w:rPr>
          <w:rFonts w:ascii="Arial" w:eastAsia="Times New Roman" w:hAnsi="Arial" w:cs="Arial"/>
          <w:szCs w:val="24"/>
        </w:rPr>
        <w:t>, responsable por la coordinación general del mismo y el cumplimiento de sus objetivos.</w:t>
      </w:r>
    </w:p>
    <w:p w14:paraId="6FECB006" w14:textId="77777777" w:rsidR="002825BF" w:rsidRPr="00DA7102" w:rsidRDefault="002825BF" w:rsidP="004B281A">
      <w:pPr>
        <w:pStyle w:val="ListParagraph"/>
        <w:spacing w:after="0"/>
        <w:ind w:left="0"/>
        <w:contextualSpacing w:val="0"/>
        <w:jc w:val="both"/>
        <w:rPr>
          <w:rFonts w:ascii="Arial" w:eastAsia="Times New Roman" w:hAnsi="Arial" w:cs="Arial"/>
          <w:szCs w:val="24"/>
        </w:rPr>
      </w:pPr>
    </w:p>
    <w:p w14:paraId="6629D482" w14:textId="7DEFBD6C" w:rsidR="00CA461F" w:rsidRPr="00DA7102" w:rsidRDefault="002825BF" w:rsidP="004B281A">
      <w:pPr>
        <w:pStyle w:val="ListParagraph"/>
        <w:spacing w:after="0"/>
        <w:ind w:left="0"/>
        <w:contextualSpacing w:val="0"/>
        <w:jc w:val="both"/>
        <w:rPr>
          <w:rFonts w:ascii="Arial" w:eastAsia="Times New Roman" w:hAnsi="Arial" w:cs="Arial"/>
          <w:szCs w:val="24"/>
        </w:rPr>
      </w:pPr>
      <w:r w:rsidRPr="00DA7102">
        <w:rPr>
          <w:rFonts w:ascii="Arial" w:eastAsia="Times New Roman" w:hAnsi="Arial" w:cs="Arial"/>
          <w:szCs w:val="24"/>
        </w:rPr>
        <w:t xml:space="preserve">Al respecto, el </w:t>
      </w:r>
      <w:r w:rsidR="00276897" w:rsidRPr="00DA7102">
        <w:rPr>
          <w:rFonts w:ascii="Arial" w:eastAsia="Times New Roman" w:hAnsi="Arial" w:cs="Arial"/>
          <w:szCs w:val="24"/>
        </w:rPr>
        <w:t>P163255</w:t>
      </w:r>
      <w:r w:rsidR="004B281A" w:rsidRPr="00DA7102">
        <w:rPr>
          <w:rFonts w:ascii="Arial" w:eastAsia="Times New Roman" w:hAnsi="Arial" w:cs="Arial"/>
          <w:szCs w:val="24"/>
        </w:rPr>
        <w:t>,</w:t>
      </w:r>
      <w:r w:rsidRPr="00DA7102">
        <w:rPr>
          <w:rFonts w:ascii="Arial" w:eastAsia="Times New Roman" w:hAnsi="Arial" w:cs="Arial"/>
          <w:szCs w:val="24"/>
        </w:rPr>
        <w:t xml:space="preserve"> </w:t>
      </w:r>
      <w:r w:rsidR="000A47C1" w:rsidRPr="00DA7102">
        <w:rPr>
          <w:rFonts w:ascii="Arial" w:eastAsia="Times New Roman" w:hAnsi="Arial" w:cs="Arial"/>
          <w:szCs w:val="24"/>
        </w:rPr>
        <w:t xml:space="preserve">es una </w:t>
      </w:r>
      <w:r w:rsidRPr="00DA7102">
        <w:rPr>
          <w:rFonts w:ascii="Arial" w:eastAsia="Times New Roman" w:hAnsi="Arial" w:cs="Arial"/>
          <w:szCs w:val="24"/>
        </w:rPr>
        <w:t xml:space="preserve">operación de financiamiento </w:t>
      </w:r>
      <w:r w:rsidR="00271AD3" w:rsidRPr="00DA7102">
        <w:rPr>
          <w:rFonts w:ascii="Arial" w:eastAsia="Times New Roman" w:hAnsi="Arial" w:cs="Arial"/>
          <w:szCs w:val="24"/>
        </w:rPr>
        <w:t>cuya</w:t>
      </w:r>
      <w:r w:rsidRPr="00DA7102">
        <w:rPr>
          <w:rFonts w:ascii="Arial" w:eastAsia="Times New Roman" w:hAnsi="Arial" w:cs="Arial"/>
          <w:szCs w:val="24"/>
        </w:rPr>
        <w:t xml:space="preserve"> fin</w:t>
      </w:r>
      <w:r w:rsidR="00CA461F" w:rsidRPr="00DA7102">
        <w:rPr>
          <w:rFonts w:ascii="Arial" w:eastAsia="Times New Roman" w:hAnsi="Arial" w:cs="Arial"/>
          <w:szCs w:val="24"/>
        </w:rPr>
        <w:t xml:space="preserve">alidad </w:t>
      </w:r>
      <w:r w:rsidR="00271AD3" w:rsidRPr="00DA7102">
        <w:rPr>
          <w:rFonts w:ascii="Arial" w:eastAsia="Times New Roman" w:hAnsi="Arial" w:cs="Arial"/>
          <w:szCs w:val="24"/>
        </w:rPr>
        <w:t xml:space="preserve">es </w:t>
      </w:r>
      <w:r w:rsidR="00CA461F" w:rsidRPr="00DA7102">
        <w:rPr>
          <w:rFonts w:ascii="Arial" w:eastAsia="Times New Roman" w:hAnsi="Arial" w:cs="Arial"/>
          <w:szCs w:val="24"/>
        </w:rPr>
        <w:t xml:space="preserve">contribuir a la transformación de la red de servicios de salud </w:t>
      </w:r>
      <w:r w:rsidR="00271AD3" w:rsidRPr="00DA7102">
        <w:rPr>
          <w:rFonts w:ascii="Arial" w:eastAsia="Times New Roman" w:hAnsi="Arial" w:cs="Arial"/>
          <w:szCs w:val="24"/>
        </w:rPr>
        <w:t>con</w:t>
      </w:r>
      <w:r w:rsidR="00CA461F" w:rsidRPr="00DA7102">
        <w:rPr>
          <w:rFonts w:ascii="Arial" w:eastAsia="Times New Roman" w:hAnsi="Arial" w:cs="Arial"/>
          <w:szCs w:val="24"/>
        </w:rPr>
        <w:t xml:space="preserve"> la adecuada provisión de servicios oportunos, eficientes y de calidad en el primer nivel de atención. Para ello, propone la modernización del modelo prestacional, la mejora de las capacidades de oferta actuales y centraliza</w:t>
      </w:r>
      <w:r w:rsidR="00271AD3" w:rsidRPr="00DA7102">
        <w:rPr>
          <w:rFonts w:ascii="Arial" w:eastAsia="Times New Roman" w:hAnsi="Arial" w:cs="Arial"/>
          <w:szCs w:val="24"/>
        </w:rPr>
        <w:t>r</w:t>
      </w:r>
      <w:r w:rsidR="00CA461F" w:rsidRPr="00DA7102">
        <w:rPr>
          <w:rFonts w:ascii="Arial" w:eastAsia="Times New Roman" w:hAnsi="Arial" w:cs="Arial"/>
          <w:szCs w:val="24"/>
        </w:rPr>
        <w:t xml:space="preserve"> la prestación de servicios médicos de apoyo.</w:t>
      </w:r>
      <w:r w:rsidRPr="00DA7102">
        <w:rPr>
          <w:rFonts w:ascii="Arial" w:eastAsia="Times New Roman" w:hAnsi="Arial" w:cs="Arial"/>
          <w:szCs w:val="24"/>
        </w:rPr>
        <w:t xml:space="preserve"> </w:t>
      </w:r>
    </w:p>
    <w:p w14:paraId="6DCA62A7" w14:textId="77777777" w:rsidR="00CA461F" w:rsidRPr="00DA7102" w:rsidRDefault="00CA461F" w:rsidP="004B281A">
      <w:pPr>
        <w:pStyle w:val="ListParagraph"/>
        <w:spacing w:after="0"/>
        <w:ind w:left="0"/>
        <w:contextualSpacing w:val="0"/>
        <w:jc w:val="both"/>
        <w:rPr>
          <w:rFonts w:ascii="Arial" w:eastAsia="Times New Roman" w:hAnsi="Arial" w:cs="Arial"/>
          <w:szCs w:val="24"/>
        </w:rPr>
      </w:pPr>
    </w:p>
    <w:p w14:paraId="22A5BA32" w14:textId="40C6C5E8" w:rsidR="00FD5F35" w:rsidRPr="00DA7102" w:rsidRDefault="00CB5854" w:rsidP="00DF3EF5">
      <w:pPr>
        <w:pStyle w:val="ListParagraph"/>
        <w:spacing w:after="0"/>
        <w:ind w:left="0"/>
        <w:contextualSpacing w:val="0"/>
        <w:jc w:val="both"/>
        <w:rPr>
          <w:rFonts w:ascii="Arial" w:eastAsia="Times New Roman" w:hAnsi="Arial" w:cs="Arial"/>
          <w:szCs w:val="24"/>
        </w:rPr>
      </w:pPr>
      <w:r w:rsidRPr="00DA7102">
        <w:rPr>
          <w:rFonts w:ascii="Arial" w:eastAsia="Times New Roman" w:hAnsi="Arial" w:cs="Arial"/>
          <w:szCs w:val="24"/>
        </w:rPr>
        <w:t>El Organismo Ejecutor (OE) es el Ministerio de Salud (MINSA) a través del Programa Nacional de Inversiones Públicas (PRONIS), responsable por la coordinación general del mismo y el cumplimiento de sus objetivos, para ello contará c</w:t>
      </w:r>
      <w:r w:rsidR="00885C3D">
        <w:rPr>
          <w:rFonts w:ascii="Arial" w:eastAsia="Times New Roman" w:hAnsi="Arial" w:cs="Arial"/>
          <w:szCs w:val="24"/>
        </w:rPr>
        <w:t>on el apoyo del Banco Mundial.</w:t>
      </w:r>
      <w:r w:rsidRPr="00DA7102">
        <w:rPr>
          <w:rFonts w:ascii="Arial" w:eastAsia="Times New Roman" w:hAnsi="Arial" w:cs="Arial"/>
          <w:szCs w:val="24"/>
        </w:rPr>
        <w:t xml:space="preserve"> </w:t>
      </w:r>
    </w:p>
    <w:p w14:paraId="609E23D2" w14:textId="77777777" w:rsidR="008D38A3" w:rsidRPr="000B5912" w:rsidRDefault="008D38A3" w:rsidP="000B5912">
      <w:pPr>
        <w:pStyle w:val="ListParagraph"/>
        <w:spacing w:after="0"/>
        <w:ind w:left="0"/>
        <w:contextualSpacing w:val="0"/>
        <w:jc w:val="both"/>
        <w:rPr>
          <w:rFonts w:ascii="Arial" w:eastAsia="Times New Roman" w:hAnsi="Arial" w:cs="Arial"/>
          <w:szCs w:val="24"/>
        </w:rPr>
      </w:pPr>
    </w:p>
    <w:p w14:paraId="6BE71AA0" w14:textId="6BE01B83" w:rsidR="001E21BE" w:rsidRPr="00DA7102" w:rsidRDefault="00CB5854" w:rsidP="000B5912">
      <w:pPr>
        <w:pStyle w:val="ListParagraph"/>
        <w:spacing w:after="0"/>
        <w:ind w:left="0"/>
        <w:contextualSpacing w:val="0"/>
        <w:jc w:val="both"/>
        <w:rPr>
          <w:rFonts w:ascii="Arial" w:eastAsia="Times New Roman" w:hAnsi="Arial" w:cs="Arial"/>
          <w:szCs w:val="24"/>
        </w:rPr>
      </w:pPr>
      <w:r w:rsidRPr="000B5912">
        <w:rPr>
          <w:rFonts w:ascii="Arial" w:eastAsia="Times New Roman" w:hAnsi="Arial" w:cs="Arial"/>
          <w:szCs w:val="24"/>
        </w:rPr>
        <w:t/>
      </w:r>
      <w:r w:rsidR="001E21BE" w:rsidRPr="00DA7102">
        <w:rPr>
          <w:rFonts w:ascii="Arial" w:eastAsia="Times New Roman" w:hAnsi="Arial" w:cs="Arial"/>
          <w:szCs w:val="24"/>
        </w:rPr>
        <w:t xml:space="preserve">El </w:t>
      </w:r>
      <w:r w:rsidR="001F2FC5" w:rsidRPr="00DA7102">
        <w:rPr>
          <w:rFonts w:ascii="Arial" w:eastAsia="Times New Roman" w:hAnsi="Arial" w:cs="Arial"/>
          <w:szCs w:val="24"/>
        </w:rPr>
        <w:t>MAS</w:t>
      </w:r>
      <w:r w:rsidR="006231E3" w:rsidRPr="00DA7102">
        <w:rPr>
          <w:rFonts w:ascii="Arial" w:eastAsia="Times New Roman" w:hAnsi="Arial" w:cs="Arial"/>
          <w:szCs w:val="24"/>
        </w:rPr>
        <w:t>,</w:t>
      </w:r>
      <w:r w:rsidR="001E21BE" w:rsidRPr="00DA7102">
        <w:rPr>
          <w:rFonts w:ascii="Arial" w:eastAsia="Times New Roman" w:hAnsi="Arial" w:cs="Arial"/>
          <w:szCs w:val="24"/>
        </w:rPr>
        <w:t xml:space="preserve"> </w:t>
      </w:r>
      <w:r w:rsidR="006231E3" w:rsidRPr="00DA7102">
        <w:rPr>
          <w:rFonts w:ascii="Arial" w:eastAsia="Times New Roman" w:hAnsi="Arial" w:cs="Arial"/>
          <w:szCs w:val="24"/>
        </w:rPr>
        <w:t xml:space="preserve">ha </w:t>
      </w:r>
      <w:r w:rsidR="001E21BE" w:rsidRPr="00DA7102">
        <w:rPr>
          <w:rFonts w:ascii="Arial" w:eastAsia="Times New Roman" w:hAnsi="Arial" w:cs="Arial"/>
          <w:szCs w:val="24"/>
        </w:rPr>
        <w:t>considera</w:t>
      </w:r>
      <w:r w:rsidR="006231E3" w:rsidRPr="00DA7102">
        <w:rPr>
          <w:rFonts w:ascii="Arial" w:eastAsia="Times New Roman" w:hAnsi="Arial" w:cs="Arial"/>
          <w:szCs w:val="24"/>
        </w:rPr>
        <w:t>do</w:t>
      </w:r>
      <w:r w:rsidR="001E21BE" w:rsidRPr="00DA7102">
        <w:rPr>
          <w:rFonts w:ascii="Arial" w:eastAsia="Times New Roman" w:hAnsi="Arial" w:cs="Arial"/>
          <w:szCs w:val="24"/>
        </w:rPr>
        <w:t xml:space="preserve"> el </w:t>
      </w:r>
      <w:r w:rsidR="006231E3" w:rsidRPr="00DA7102">
        <w:rPr>
          <w:rFonts w:ascii="Arial" w:eastAsia="Times New Roman" w:hAnsi="Arial" w:cs="Arial"/>
          <w:szCs w:val="24"/>
        </w:rPr>
        <w:t xml:space="preserve">marco institucional </w:t>
      </w:r>
      <w:r w:rsidR="001E21BE" w:rsidRPr="00DA7102">
        <w:rPr>
          <w:rFonts w:ascii="Arial" w:eastAsia="Times New Roman" w:hAnsi="Arial" w:cs="Arial"/>
          <w:szCs w:val="24"/>
        </w:rPr>
        <w:t>de la operación, y se enmarca en las leyes y regulaciones ambientales y sociales de</w:t>
      </w:r>
      <w:r w:rsidR="006231E3" w:rsidRPr="00DA7102">
        <w:rPr>
          <w:rFonts w:ascii="Arial" w:eastAsia="Times New Roman" w:hAnsi="Arial" w:cs="Arial"/>
          <w:szCs w:val="24"/>
        </w:rPr>
        <w:t>l</w:t>
      </w:r>
      <w:r w:rsidR="001E21BE" w:rsidRPr="00DA7102">
        <w:rPr>
          <w:rFonts w:ascii="Arial" w:eastAsia="Times New Roman" w:hAnsi="Arial" w:cs="Arial"/>
          <w:szCs w:val="24"/>
        </w:rPr>
        <w:t xml:space="preserve"> Perú que aplican al tipo de intervenciones a financiar, y en las Políticas de Salvaguardias del </w:t>
      </w:r>
      <w:r w:rsidR="001F2FC5" w:rsidRPr="00DA7102">
        <w:rPr>
          <w:rFonts w:ascii="Arial" w:eastAsia="Times New Roman" w:hAnsi="Arial" w:cs="Arial"/>
          <w:szCs w:val="24"/>
        </w:rPr>
        <w:t>BM</w:t>
      </w:r>
      <w:r w:rsidR="001E21BE" w:rsidRPr="00DA7102">
        <w:rPr>
          <w:rFonts w:ascii="Arial" w:eastAsia="Times New Roman" w:hAnsi="Arial" w:cs="Arial"/>
          <w:szCs w:val="24"/>
        </w:rPr>
        <w:t xml:space="preserve">. De acuerdo con el análisis realizado, se ha categorizado al Subprograma como de Categoría B, </w:t>
      </w:r>
      <w:r w:rsidR="006231E3" w:rsidRPr="00DA7102">
        <w:rPr>
          <w:rFonts w:ascii="Arial" w:eastAsia="Times New Roman" w:hAnsi="Arial" w:cs="Arial"/>
          <w:szCs w:val="24"/>
        </w:rPr>
        <w:t>significando</w:t>
      </w:r>
      <w:r w:rsidR="001E21BE" w:rsidRPr="00DA7102">
        <w:rPr>
          <w:rFonts w:ascii="Arial" w:eastAsia="Times New Roman" w:hAnsi="Arial" w:cs="Arial"/>
          <w:szCs w:val="24"/>
        </w:rPr>
        <w:t xml:space="preserve"> que las actividades a financiar presentan riesgos ambientales </w:t>
      </w:r>
      <w:r w:rsidR="006231E3" w:rsidRPr="00DA7102">
        <w:rPr>
          <w:rFonts w:ascii="Arial" w:eastAsia="Times New Roman" w:hAnsi="Arial" w:cs="Arial"/>
          <w:szCs w:val="24"/>
        </w:rPr>
        <w:t xml:space="preserve">y sociales </w:t>
      </w:r>
      <w:r w:rsidR="001E21BE" w:rsidRPr="00DA7102">
        <w:rPr>
          <w:rFonts w:ascii="Arial" w:eastAsia="Times New Roman" w:hAnsi="Arial" w:cs="Arial"/>
          <w:szCs w:val="24"/>
        </w:rPr>
        <w:t>limitados, focalizados, temporales, no escalables, y mitigables.</w:t>
      </w:r>
    </w:p>
    <w:p w14:paraId="1BF55F98" w14:textId="77777777" w:rsidR="00DF3EF5" w:rsidRPr="00DA7102" w:rsidRDefault="00DF3EF5" w:rsidP="00DF3EF5">
      <w:pPr>
        <w:pStyle w:val="ListParagraph"/>
        <w:spacing w:after="0"/>
        <w:ind w:left="0"/>
        <w:contextualSpacing w:val="0"/>
        <w:jc w:val="both"/>
        <w:rPr>
          <w:rFonts w:ascii="Arial" w:eastAsia="Times New Roman" w:hAnsi="Arial" w:cs="Arial"/>
          <w:szCs w:val="24"/>
        </w:rPr>
      </w:pPr>
    </w:p>
    <w:p w14:paraId="2F60FA40" w14:textId="77777777" w:rsidR="00726404" w:rsidRPr="00FF537A" w:rsidRDefault="001E21BE" w:rsidP="00DF3EF5">
      <w:pPr>
        <w:pStyle w:val="ListParagraph"/>
        <w:spacing w:after="0"/>
        <w:ind w:left="0"/>
        <w:contextualSpacing w:val="0"/>
        <w:jc w:val="both"/>
        <w:rPr>
          <w:rFonts w:ascii="Arial" w:hAnsi="Arial" w:cs="Arial"/>
          <w:lang w:eastAsia="zh-CN"/>
        </w:rPr>
      </w:pPr>
      <w:r w:rsidRPr="00FF537A">
        <w:rPr>
          <w:rFonts w:ascii="Arial" w:hAnsi="Arial" w:cs="Arial"/>
          <w:lang w:eastAsia="zh-CN"/>
        </w:rPr>
        <w:t>E</w:t>
      </w:r>
      <w:r w:rsidR="00726404" w:rsidRPr="00FF537A">
        <w:rPr>
          <w:rFonts w:ascii="Arial" w:hAnsi="Arial" w:cs="Arial"/>
          <w:lang w:eastAsia="zh-CN"/>
        </w:rPr>
        <w:t xml:space="preserve">l </w:t>
      </w:r>
      <w:r w:rsidR="006231E3" w:rsidRPr="00FF537A">
        <w:rPr>
          <w:rFonts w:ascii="Arial" w:hAnsi="Arial" w:cs="Arial"/>
          <w:lang w:eastAsia="zh-CN"/>
        </w:rPr>
        <w:t>P</w:t>
      </w:r>
      <w:r w:rsidR="00726404" w:rsidRPr="00FF537A">
        <w:rPr>
          <w:rFonts w:ascii="Arial" w:hAnsi="Arial" w:cs="Arial"/>
          <w:lang w:eastAsia="zh-CN"/>
        </w:rPr>
        <w:t xml:space="preserve">rograma </w:t>
      </w:r>
      <w:r w:rsidR="00726404" w:rsidRPr="00FF537A">
        <w:rPr>
          <w:rFonts w:ascii="Arial" w:hAnsi="Arial" w:cs="Arial"/>
          <w:color w:val="212121"/>
          <w:shd w:val="clear" w:color="auto" w:fill="FFFFFF"/>
        </w:rPr>
        <w:t>busca la introducción del cambio a través de</w:t>
      </w:r>
      <w:r w:rsidRPr="00FF537A">
        <w:rPr>
          <w:rFonts w:ascii="Arial" w:hAnsi="Arial" w:cs="Arial"/>
          <w:color w:val="212121"/>
          <w:shd w:val="clear" w:color="auto" w:fill="FFFFFF"/>
        </w:rPr>
        <w:t>l</w:t>
      </w:r>
      <w:r w:rsidR="00726404" w:rsidRPr="00FF537A">
        <w:rPr>
          <w:rFonts w:ascii="Arial" w:hAnsi="Arial" w:cs="Arial"/>
          <w:color w:val="212121"/>
          <w:shd w:val="clear" w:color="auto" w:fill="FFFFFF"/>
        </w:rPr>
        <w:t xml:space="preserve"> rediseño radical del servicio, centrado en la mejora de la calidad de la atención que reciben los pacientes y con énfasis en la devolución de aspectos clave de las rutas de práctica clínica desde los hospitales hacia la APS, para potenciar el primer nivel de atención. Lo anterior, </w:t>
      </w:r>
      <w:r w:rsidR="00726404" w:rsidRPr="00FF537A">
        <w:rPr>
          <w:rFonts w:ascii="Arial" w:hAnsi="Arial" w:cs="Arial"/>
          <w:lang w:eastAsia="zh-CN"/>
        </w:rPr>
        <w:t xml:space="preserve">se concretará en el </w:t>
      </w:r>
      <w:r w:rsidR="006231E3" w:rsidRPr="00FF537A">
        <w:rPr>
          <w:rFonts w:ascii="Arial" w:hAnsi="Arial" w:cs="Arial"/>
          <w:lang w:eastAsia="zh-CN"/>
        </w:rPr>
        <w:t>P</w:t>
      </w:r>
      <w:r w:rsidR="00726404" w:rsidRPr="00FF537A">
        <w:rPr>
          <w:rFonts w:ascii="Arial" w:hAnsi="Arial" w:cs="Arial"/>
          <w:lang w:eastAsia="zh-CN"/>
        </w:rPr>
        <w:t>rograma mediante el rediseño de procesos, las economías de escala y el uso de tecnologías de automatización y digitalización.</w:t>
      </w:r>
    </w:p>
    <w:p w14:paraId="366D2D49" w14:textId="227FF2DF" w:rsidR="00827246" w:rsidRPr="00FF537A" w:rsidRDefault="00827246" w:rsidP="00DF3EF5">
      <w:pPr>
        <w:pStyle w:val="ListParagraph"/>
        <w:spacing w:after="0"/>
        <w:ind w:left="0"/>
        <w:contextualSpacing w:val="0"/>
        <w:jc w:val="both"/>
        <w:rPr>
          <w:rFonts w:ascii="Arial" w:hAnsi="Arial" w:cs="Arial"/>
          <w:lang w:eastAsia="zh-CN"/>
        </w:rPr>
      </w:pPr>
    </w:p>
    <w:p w14:paraId="62EF580B" w14:textId="65A8E05D" w:rsidR="0079507F" w:rsidRPr="00FF537A" w:rsidRDefault="00E37986" w:rsidP="0079507F">
      <w:pPr>
        <w:pStyle w:val="ListParagraph"/>
        <w:spacing w:after="0"/>
        <w:ind w:left="0"/>
        <w:contextualSpacing w:val="0"/>
        <w:jc w:val="both"/>
        <w:rPr>
          <w:rFonts w:ascii="Arial" w:hAnsi="Arial" w:cs="Arial"/>
          <w:lang w:eastAsia="zh-CN"/>
        </w:rPr>
      </w:pPr>
      <w:r w:rsidRPr="00FF537A">
        <w:rPr>
          <w:rFonts w:ascii="Arial" w:hAnsi="Arial" w:cs="Arial"/>
          <w:lang w:eastAsia="zh-CN"/>
        </w:rPr>
        <w:t>Las Políticas</w:t>
      </w:r>
      <w:r w:rsidR="00683917" w:rsidRPr="00FF537A">
        <w:rPr>
          <w:rFonts w:ascii="Arial" w:hAnsi="Arial" w:cs="Arial"/>
          <w:lang w:eastAsia="zh-CN"/>
        </w:rPr>
        <w:t xml:space="preserve"> de</w:t>
      </w:r>
      <w:r w:rsidRPr="00FF537A">
        <w:rPr>
          <w:rFonts w:ascii="Arial" w:hAnsi="Arial" w:cs="Arial"/>
          <w:lang w:eastAsia="zh-CN"/>
        </w:rPr>
        <w:t xml:space="preserve"> </w:t>
      </w:r>
      <w:r w:rsidR="00683917" w:rsidRPr="00FF537A">
        <w:rPr>
          <w:rFonts w:ascii="Arial" w:hAnsi="Arial" w:cs="Arial"/>
          <w:lang w:eastAsia="zh-CN"/>
        </w:rPr>
        <w:t>Medio</w:t>
      </w:r>
      <w:r w:rsidRPr="00FF537A">
        <w:rPr>
          <w:rFonts w:ascii="Arial" w:hAnsi="Arial" w:cs="Arial"/>
          <w:lang w:eastAsia="zh-CN"/>
        </w:rPr>
        <w:t xml:space="preserve"> ambient</w:t>
      </w:r>
      <w:r w:rsidR="00683917" w:rsidRPr="00FF537A">
        <w:rPr>
          <w:rFonts w:ascii="Arial" w:hAnsi="Arial" w:cs="Arial"/>
          <w:lang w:eastAsia="zh-CN"/>
        </w:rPr>
        <w:t>e</w:t>
      </w:r>
      <w:r w:rsidR="00C46848">
        <w:rPr>
          <w:rFonts w:ascii="Arial" w:hAnsi="Arial" w:cs="Arial"/>
          <w:lang w:eastAsia="zh-CN"/>
        </w:rPr>
        <w:t xml:space="preserve"> </w:t>
      </w:r>
      <w:r w:rsidR="00683917" w:rsidRPr="00FF537A">
        <w:rPr>
          <w:rFonts w:ascii="Arial" w:hAnsi="Arial" w:cs="Arial"/>
          <w:lang w:eastAsia="zh-CN"/>
        </w:rPr>
        <w:t>(OP 4.0</w:t>
      </w:r>
      <w:r w:rsidR="00EF3EAD">
        <w:rPr>
          <w:rFonts w:ascii="Arial" w:hAnsi="Arial" w:cs="Arial"/>
          <w:lang w:eastAsia="zh-CN"/>
        </w:rPr>
        <w:t>1</w:t>
      </w:r>
      <w:r w:rsidR="00683917" w:rsidRPr="00FF537A">
        <w:rPr>
          <w:rFonts w:ascii="Arial" w:hAnsi="Arial" w:cs="Arial"/>
          <w:lang w:eastAsia="zh-CN"/>
        </w:rPr>
        <w:t>)</w:t>
      </w:r>
      <w:r w:rsidRPr="00FF537A">
        <w:rPr>
          <w:rFonts w:ascii="Arial" w:hAnsi="Arial" w:cs="Arial"/>
          <w:lang w:eastAsia="zh-CN"/>
        </w:rPr>
        <w:t xml:space="preserve">, </w:t>
      </w:r>
      <w:r w:rsidR="00885C3D">
        <w:rPr>
          <w:rFonts w:ascii="Arial" w:hAnsi="Arial" w:cs="Arial"/>
          <w:lang w:eastAsia="zh-CN"/>
        </w:rPr>
        <w:t>Hábitats Naturales</w:t>
      </w:r>
      <w:r w:rsidR="00C46848" w:rsidRPr="00C46848">
        <w:rPr>
          <w:rFonts w:ascii="Arial" w:hAnsi="Arial" w:cs="Arial"/>
          <w:lang w:eastAsia="zh-CN"/>
        </w:rPr>
        <w:t xml:space="preserve"> </w:t>
      </w:r>
      <w:r w:rsidR="00C46848">
        <w:rPr>
          <w:rFonts w:ascii="Arial" w:hAnsi="Arial" w:cs="Arial"/>
          <w:lang w:eastAsia="zh-CN"/>
        </w:rPr>
        <w:t>(</w:t>
      </w:r>
      <w:r w:rsidR="00C46848" w:rsidRPr="00FF537A">
        <w:rPr>
          <w:rFonts w:ascii="Arial" w:hAnsi="Arial" w:cs="Arial"/>
          <w:lang w:eastAsia="zh-CN"/>
        </w:rPr>
        <w:t>OP 4.11</w:t>
      </w:r>
      <w:r w:rsidR="00C46848">
        <w:rPr>
          <w:rFonts w:ascii="Arial" w:hAnsi="Arial" w:cs="Arial"/>
          <w:lang w:eastAsia="zh-CN"/>
        </w:rPr>
        <w:t>)</w:t>
      </w:r>
      <w:r w:rsidR="00683917" w:rsidRPr="00FF537A">
        <w:rPr>
          <w:rFonts w:ascii="Arial" w:hAnsi="Arial" w:cs="Arial"/>
          <w:lang w:eastAsia="zh-CN"/>
        </w:rPr>
        <w:t xml:space="preserve">, de Pueblos Indígenas (OP 4.10), </w:t>
      </w:r>
      <w:r w:rsidR="00744E7E" w:rsidRPr="00FF537A">
        <w:rPr>
          <w:rFonts w:ascii="Arial" w:hAnsi="Arial" w:cs="Arial"/>
          <w:lang w:eastAsia="zh-CN"/>
        </w:rPr>
        <w:t xml:space="preserve">de </w:t>
      </w:r>
      <w:r w:rsidRPr="00FF537A">
        <w:rPr>
          <w:rFonts w:ascii="Arial" w:hAnsi="Arial" w:cs="Arial"/>
          <w:lang w:eastAsia="zh-CN"/>
        </w:rPr>
        <w:t xml:space="preserve">Reasentamiento </w:t>
      </w:r>
      <w:r w:rsidRPr="00EF3EAD">
        <w:rPr>
          <w:rFonts w:ascii="Arial" w:hAnsi="Arial" w:cs="Arial"/>
          <w:lang w:eastAsia="zh-CN"/>
        </w:rPr>
        <w:t xml:space="preserve">involuntario </w:t>
      </w:r>
      <w:r w:rsidR="00683917" w:rsidRPr="00EF3EAD">
        <w:rPr>
          <w:rFonts w:ascii="Arial" w:hAnsi="Arial" w:cs="Arial"/>
          <w:lang w:eastAsia="zh-CN"/>
        </w:rPr>
        <w:t>(OP 4.12)</w:t>
      </w:r>
      <w:r w:rsidRPr="00EF3EAD">
        <w:rPr>
          <w:rFonts w:ascii="Arial" w:hAnsi="Arial" w:cs="Arial"/>
          <w:lang w:eastAsia="zh-CN"/>
        </w:rPr>
        <w:t xml:space="preserve">, </w:t>
      </w:r>
      <w:r w:rsidR="00BE6266" w:rsidRPr="00EF3EAD">
        <w:rPr>
          <w:rFonts w:ascii="Arial" w:hAnsi="Arial" w:cs="Arial"/>
          <w:lang w:eastAsia="zh-CN"/>
        </w:rPr>
        <w:t>contribuyen</w:t>
      </w:r>
      <w:r w:rsidR="00BE6266" w:rsidRPr="00FF537A">
        <w:rPr>
          <w:rFonts w:ascii="Arial" w:hAnsi="Arial" w:cs="Arial"/>
          <w:lang w:eastAsia="zh-CN"/>
        </w:rPr>
        <w:t xml:space="preserve"> a definir la necesidad de </w:t>
      </w:r>
      <w:r w:rsidR="00827246" w:rsidRPr="00FF537A">
        <w:rPr>
          <w:rFonts w:ascii="Arial" w:hAnsi="Arial" w:cs="Arial"/>
          <w:lang w:eastAsia="zh-CN"/>
        </w:rPr>
        <w:t>un Marco Ambiental y Social (MAS) de aplicación para todo el Programa</w:t>
      </w:r>
      <w:r w:rsidR="007212DB" w:rsidRPr="00FF537A">
        <w:rPr>
          <w:rFonts w:ascii="Arial" w:hAnsi="Arial" w:cs="Arial"/>
          <w:lang w:eastAsia="zh-CN"/>
        </w:rPr>
        <w:t>.</w:t>
      </w:r>
      <w:r w:rsidR="00683917" w:rsidRPr="00FF537A">
        <w:rPr>
          <w:rFonts w:ascii="Arial" w:hAnsi="Arial" w:cs="Arial"/>
          <w:lang w:eastAsia="zh-CN"/>
        </w:rPr>
        <w:t xml:space="preserve"> Por tanto,</w:t>
      </w:r>
      <w:r w:rsidR="006231E3" w:rsidRPr="00FF537A">
        <w:rPr>
          <w:rFonts w:ascii="Arial" w:hAnsi="Arial" w:cs="Arial"/>
          <w:lang w:eastAsia="zh-CN"/>
        </w:rPr>
        <w:t xml:space="preserve"> a efectos de p</w:t>
      </w:r>
      <w:r w:rsidR="00EE2349" w:rsidRPr="00FF537A">
        <w:rPr>
          <w:rFonts w:ascii="Arial" w:hAnsi="Arial" w:cs="Arial"/>
          <w:lang w:eastAsia="zh-CN"/>
        </w:rPr>
        <w:t>recis</w:t>
      </w:r>
      <w:r w:rsidR="006231E3" w:rsidRPr="00FF537A">
        <w:rPr>
          <w:rFonts w:ascii="Arial" w:hAnsi="Arial" w:cs="Arial"/>
          <w:lang w:eastAsia="zh-CN"/>
        </w:rPr>
        <w:t>ar la elegibilidad ambiental y social de los proyectos a ser financiados en el marco del Programa, se desarrolla el presente Marco Ambiental y Social (MAS) de la operación.</w:t>
      </w:r>
      <w:r w:rsidR="0079507F" w:rsidRPr="00FF537A">
        <w:rPr>
          <w:rFonts w:ascii="Arial" w:hAnsi="Arial" w:cs="Arial"/>
          <w:lang w:eastAsia="zh-CN"/>
        </w:rPr>
        <w:br w:type="page"/>
      </w:r>
    </w:p>
    <w:p w14:paraId="1311851A" w14:textId="128A4AE0" w:rsidR="007110E5" w:rsidRPr="00DA7102" w:rsidRDefault="007110E5" w:rsidP="009F0300">
      <w:pPr>
        <w:pStyle w:val="Heading1"/>
        <w:numPr>
          <w:ilvl w:val="0"/>
          <w:numId w:val="1"/>
        </w:numPr>
        <w:ind w:left="426"/>
        <w:rPr>
          <w:rFonts w:ascii="Arial" w:hAnsi="Arial" w:cs="Arial"/>
          <w:b/>
          <w:color w:val="auto"/>
          <w:sz w:val="22"/>
          <w:szCs w:val="22"/>
          <w:lang w:val="es-PE"/>
        </w:rPr>
      </w:pPr>
      <w:bookmarkStart w:id="4" w:name="_Toc531193267"/>
      <w:r w:rsidRPr="00DA7102">
        <w:rPr>
          <w:rFonts w:ascii="Arial" w:hAnsi="Arial" w:cs="Arial"/>
          <w:b/>
          <w:color w:val="auto"/>
          <w:sz w:val="22"/>
          <w:szCs w:val="22"/>
          <w:lang w:val="es-PE"/>
        </w:rPr>
        <w:lastRenderedPageBreak/>
        <w:t>OBJETIVOS DEL MAS</w:t>
      </w:r>
      <w:bookmarkEnd w:id="4"/>
    </w:p>
    <w:p w14:paraId="222BE787" w14:textId="77777777" w:rsidR="005B0AFA" w:rsidRPr="00DA7102" w:rsidRDefault="005B0AFA" w:rsidP="005B0AFA">
      <w:pPr>
        <w:rPr>
          <w:lang w:val="es-PE"/>
        </w:rPr>
      </w:pPr>
    </w:p>
    <w:p w14:paraId="095DD88C" w14:textId="5124642A" w:rsidR="007110E5" w:rsidRPr="00DA7102" w:rsidRDefault="007110E5" w:rsidP="00DA7102">
      <w:pPr>
        <w:pStyle w:val="Heading2"/>
        <w:numPr>
          <w:ilvl w:val="0"/>
          <w:numId w:val="2"/>
        </w:numPr>
        <w:spacing w:before="120" w:after="120"/>
        <w:ind w:left="850" w:hanging="425"/>
        <w:rPr>
          <w:rFonts w:ascii="Arial" w:eastAsia="Times New Roman" w:hAnsi="Arial" w:cs="Arial"/>
          <w:b/>
          <w:color w:val="auto"/>
          <w:sz w:val="22"/>
          <w:szCs w:val="22"/>
          <w:lang w:val="es-PE"/>
        </w:rPr>
      </w:pPr>
      <w:bookmarkStart w:id="5" w:name="_Toc531193268"/>
      <w:r w:rsidRPr="00DA7102">
        <w:rPr>
          <w:rFonts w:ascii="Arial" w:eastAsia="Times New Roman" w:hAnsi="Arial" w:cs="Arial"/>
          <w:b/>
          <w:color w:val="auto"/>
          <w:sz w:val="22"/>
          <w:szCs w:val="22"/>
          <w:lang w:val="es-PE"/>
        </w:rPr>
        <w:t>Objetivo general</w:t>
      </w:r>
      <w:bookmarkEnd w:id="5"/>
    </w:p>
    <w:p w14:paraId="30B15090" w14:textId="7990308B" w:rsidR="0088685D" w:rsidRPr="00DA7102" w:rsidRDefault="00E45530" w:rsidP="00DA7102">
      <w:pPr>
        <w:pStyle w:val="ListParagraph"/>
        <w:spacing w:after="0"/>
        <w:ind w:left="851"/>
        <w:contextualSpacing w:val="0"/>
        <w:jc w:val="both"/>
        <w:rPr>
          <w:rFonts w:ascii="Arial" w:hAnsi="Arial" w:cs="Arial"/>
          <w:lang w:eastAsia="zh-CN"/>
        </w:rPr>
      </w:pPr>
      <w:r>
        <w:rPr>
          <w:rFonts w:ascii="Arial" w:hAnsi="Arial" w:cs="Arial"/>
          <w:lang w:eastAsia="zh-CN"/>
        </w:rPr>
        <w:t>E</w:t>
      </w:r>
      <w:r w:rsidRPr="00DA7102">
        <w:rPr>
          <w:rFonts w:ascii="Arial" w:hAnsi="Arial" w:cs="Arial"/>
          <w:lang w:eastAsia="zh-CN"/>
        </w:rPr>
        <w:t xml:space="preserve">stablecer los procedimientos a seguir para la gestión ambiental </w:t>
      </w:r>
      <w:r>
        <w:rPr>
          <w:rFonts w:ascii="Arial" w:hAnsi="Arial" w:cs="Arial"/>
          <w:lang w:eastAsia="zh-CN"/>
        </w:rPr>
        <w:t xml:space="preserve">y social </w:t>
      </w:r>
      <w:r w:rsidRPr="00DA7102">
        <w:rPr>
          <w:rFonts w:ascii="Arial" w:hAnsi="Arial" w:cs="Arial"/>
          <w:lang w:eastAsia="zh-CN"/>
        </w:rPr>
        <w:t>del programa en cumplimiento con las salvaguardas de B</w:t>
      </w:r>
      <w:r>
        <w:rPr>
          <w:rFonts w:ascii="Arial" w:hAnsi="Arial" w:cs="Arial"/>
          <w:lang w:eastAsia="zh-CN"/>
        </w:rPr>
        <w:t>M, así como, c</w:t>
      </w:r>
      <w:r w:rsidR="00C02CC7" w:rsidRPr="00DA7102">
        <w:rPr>
          <w:rFonts w:ascii="Arial" w:hAnsi="Arial" w:cs="Arial"/>
          <w:lang w:eastAsia="zh-CN"/>
        </w:rPr>
        <w:t xml:space="preserve">umplir con la legislación </w:t>
      </w:r>
      <w:r w:rsidR="008D38A3">
        <w:rPr>
          <w:rFonts w:ascii="Arial" w:hAnsi="Arial" w:cs="Arial"/>
          <w:lang w:eastAsia="zh-CN"/>
        </w:rPr>
        <w:t xml:space="preserve">nacional </w:t>
      </w:r>
      <w:r w:rsidR="00C02CC7" w:rsidRPr="00DA7102">
        <w:rPr>
          <w:rFonts w:ascii="Arial" w:hAnsi="Arial" w:cs="Arial"/>
          <w:lang w:eastAsia="zh-CN"/>
        </w:rPr>
        <w:t>ambiental y social aplicable</w:t>
      </w:r>
      <w:r w:rsidR="008D38A3">
        <w:rPr>
          <w:rFonts w:ascii="Arial" w:hAnsi="Arial" w:cs="Arial"/>
          <w:lang w:eastAsia="zh-CN"/>
        </w:rPr>
        <w:t xml:space="preserve"> a los proyectos</w:t>
      </w:r>
      <w:r w:rsidR="00C02CC7" w:rsidRPr="00DA7102">
        <w:rPr>
          <w:rFonts w:ascii="Arial" w:hAnsi="Arial" w:cs="Arial"/>
          <w:lang w:eastAsia="zh-CN"/>
        </w:rPr>
        <w:t xml:space="preserve">. </w:t>
      </w:r>
    </w:p>
    <w:p w14:paraId="1D6C777C" w14:textId="38B87744" w:rsidR="0088685D" w:rsidRDefault="0088685D" w:rsidP="007212DB">
      <w:pPr>
        <w:pStyle w:val="ListParagraph"/>
        <w:spacing w:after="0"/>
        <w:ind w:left="0"/>
        <w:contextualSpacing w:val="0"/>
        <w:jc w:val="both"/>
        <w:rPr>
          <w:rFonts w:eastAsia="Times New Roman"/>
          <w:szCs w:val="24"/>
          <w:lang w:val="es-ES_tradnl"/>
        </w:rPr>
      </w:pPr>
    </w:p>
    <w:p w14:paraId="65309B59" w14:textId="549F57A6" w:rsidR="00C02CC7" w:rsidRPr="00DA7102" w:rsidRDefault="00C02CC7" w:rsidP="00DA7102">
      <w:pPr>
        <w:pStyle w:val="Heading2"/>
        <w:numPr>
          <w:ilvl w:val="0"/>
          <w:numId w:val="2"/>
        </w:numPr>
        <w:ind w:left="851" w:hanging="425"/>
        <w:jc w:val="both"/>
        <w:rPr>
          <w:rFonts w:ascii="Arial" w:eastAsia="Times New Roman" w:hAnsi="Arial" w:cs="Arial"/>
          <w:b/>
          <w:color w:val="auto"/>
          <w:sz w:val="22"/>
          <w:szCs w:val="22"/>
          <w:lang w:val="es-PE"/>
        </w:rPr>
      </w:pPr>
      <w:bookmarkStart w:id="6" w:name="_Toc531193269"/>
      <w:r w:rsidRPr="00DA7102">
        <w:rPr>
          <w:rFonts w:ascii="Arial" w:eastAsia="Times New Roman" w:hAnsi="Arial" w:cs="Arial"/>
          <w:b/>
          <w:color w:val="auto"/>
          <w:sz w:val="22"/>
          <w:szCs w:val="22"/>
          <w:lang w:val="es-PE"/>
        </w:rPr>
        <w:t>Objetivos Específicos</w:t>
      </w:r>
      <w:bookmarkEnd w:id="6"/>
      <w:r w:rsidR="00DF39D3">
        <w:rPr>
          <w:rFonts w:ascii="Arial" w:eastAsia="Times New Roman" w:hAnsi="Arial" w:cs="Arial"/>
          <w:color w:val="auto"/>
          <w:sz w:val="22"/>
          <w:szCs w:val="22"/>
          <w:lang w:val="es-PE"/>
        </w:rPr>
        <w:t xml:space="preserve"> </w:t>
      </w:r>
    </w:p>
    <w:p w14:paraId="06A5EBD5" w14:textId="04AF3164" w:rsidR="00B54895" w:rsidRPr="00BF02A9" w:rsidRDefault="00B54895" w:rsidP="00E22C4A">
      <w:pPr>
        <w:pStyle w:val="ListParagraph"/>
        <w:numPr>
          <w:ilvl w:val="0"/>
          <w:numId w:val="18"/>
        </w:numPr>
        <w:spacing w:before="120" w:after="120"/>
        <w:ind w:left="1276" w:hanging="425"/>
        <w:contextualSpacing w:val="0"/>
        <w:jc w:val="both"/>
        <w:rPr>
          <w:rFonts w:ascii="Arial" w:hAnsi="Arial" w:cs="Arial"/>
        </w:rPr>
      </w:pPr>
      <w:r w:rsidRPr="00DA7102">
        <w:rPr>
          <w:rFonts w:ascii="Arial" w:hAnsi="Arial" w:cs="Arial"/>
        </w:rPr>
        <w:t>Identificar la</w:t>
      </w:r>
      <w:r>
        <w:rPr>
          <w:rFonts w:ascii="Arial" w:hAnsi="Arial" w:cs="Arial"/>
        </w:rPr>
        <w:t>s</w:t>
      </w:r>
      <w:r w:rsidRPr="00DA7102">
        <w:rPr>
          <w:rFonts w:ascii="Arial" w:hAnsi="Arial" w:cs="Arial"/>
        </w:rPr>
        <w:t xml:space="preserve"> norma</w:t>
      </w:r>
      <w:r>
        <w:rPr>
          <w:rFonts w:ascii="Arial" w:hAnsi="Arial" w:cs="Arial"/>
        </w:rPr>
        <w:t>s</w:t>
      </w:r>
      <w:r w:rsidRPr="00DA7102">
        <w:rPr>
          <w:rFonts w:ascii="Arial" w:hAnsi="Arial" w:cs="Arial"/>
        </w:rPr>
        <w:t xml:space="preserve"> ambiental</w:t>
      </w:r>
      <w:r>
        <w:rPr>
          <w:rFonts w:ascii="Arial" w:hAnsi="Arial" w:cs="Arial"/>
        </w:rPr>
        <w:t>es</w:t>
      </w:r>
      <w:r w:rsidRPr="00DA7102">
        <w:rPr>
          <w:rFonts w:ascii="Arial" w:hAnsi="Arial" w:cs="Arial"/>
        </w:rPr>
        <w:t xml:space="preserve"> y social</w:t>
      </w:r>
      <w:r>
        <w:rPr>
          <w:rFonts w:ascii="Arial" w:hAnsi="Arial" w:cs="Arial"/>
        </w:rPr>
        <w:t>es</w:t>
      </w:r>
      <w:r w:rsidRPr="00DA7102">
        <w:rPr>
          <w:rFonts w:ascii="Arial" w:hAnsi="Arial" w:cs="Arial"/>
        </w:rPr>
        <w:t xml:space="preserve"> más relevante</w:t>
      </w:r>
      <w:r>
        <w:rPr>
          <w:rFonts w:ascii="Arial" w:hAnsi="Arial" w:cs="Arial"/>
        </w:rPr>
        <w:t>s; asimis</w:t>
      </w:r>
      <w:r w:rsidRPr="00DA7102">
        <w:rPr>
          <w:rFonts w:ascii="Arial" w:hAnsi="Arial" w:cs="Arial"/>
        </w:rPr>
        <w:t>mo</w:t>
      </w:r>
      <w:r>
        <w:rPr>
          <w:rFonts w:ascii="Arial" w:hAnsi="Arial" w:cs="Arial"/>
        </w:rPr>
        <w:t>, a</w:t>
      </w:r>
      <w:r w:rsidRPr="00DA7102">
        <w:rPr>
          <w:rFonts w:ascii="Arial" w:hAnsi="Arial" w:cs="Arial"/>
        </w:rPr>
        <w:t xml:space="preserve"> las instituciones que estarán involucradas en el Programa</w:t>
      </w:r>
      <w:r>
        <w:rPr>
          <w:rFonts w:ascii="Arial" w:hAnsi="Arial" w:cs="Arial"/>
        </w:rPr>
        <w:t>.</w:t>
      </w:r>
    </w:p>
    <w:p w14:paraId="50303DED" w14:textId="01067AE8" w:rsidR="00B54895" w:rsidRPr="00DA7102" w:rsidRDefault="00B54895" w:rsidP="00E22C4A">
      <w:pPr>
        <w:pStyle w:val="ListParagraph"/>
        <w:numPr>
          <w:ilvl w:val="0"/>
          <w:numId w:val="18"/>
        </w:numPr>
        <w:spacing w:before="120" w:after="120"/>
        <w:ind w:left="1276" w:hanging="425"/>
        <w:contextualSpacing w:val="0"/>
        <w:jc w:val="both"/>
        <w:rPr>
          <w:rFonts w:ascii="Arial" w:hAnsi="Arial" w:cs="Arial"/>
        </w:rPr>
      </w:pPr>
      <w:r w:rsidRPr="00DA7102">
        <w:rPr>
          <w:rFonts w:ascii="Arial" w:hAnsi="Arial" w:cs="Arial"/>
        </w:rPr>
        <w:t xml:space="preserve">Incluir </w:t>
      </w:r>
      <w:r>
        <w:rPr>
          <w:rFonts w:ascii="Arial" w:hAnsi="Arial" w:cs="Arial"/>
        </w:rPr>
        <w:t xml:space="preserve">los </w:t>
      </w:r>
      <w:r w:rsidRPr="00DA7102">
        <w:rPr>
          <w:rFonts w:ascii="Arial" w:hAnsi="Arial" w:cs="Arial"/>
        </w:rPr>
        <w:t xml:space="preserve">requerimientos </w:t>
      </w:r>
      <w:r>
        <w:rPr>
          <w:rFonts w:ascii="Arial" w:hAnsi="Arial" w:cs="Arial"/>
        </w:rPr>
        <w:t xml:space="preserve">dispuestos </w:t>
      </w:r>
      <w:r w:rsidRPr="00DA7102">
        <w:rPr>
          <w:rFonts w:ascii="Arial" w:hAnsi="Arial" w:cs="Arial"/>
        </w:rPr>
        <w:t>e</w:t>
      </w:r>
      <w:r w:rsidR="003A0F4A">
        <w:rPr>
          <w:rFonts w:ascii="Arial" w:hAnsi="Arial" w:cs="Arial"/>
        </w:rPr>
        <w:t>n</w:t>
      </w:r>
      <w:r w:rsidRPr="00DA7102">
        <w:rPr>
          <w:rFonts w:ascii="Arial" w:hAnsi="Arial" w:cs="Arial"/>
        </w:rPr>
        <w:t xml:space="preserve"> las Políticas Operativas del B</w:t>
      </w:r>
      <w:r>
        <w:rPr>
          <w:rFonts w:ascii="Arial" w:hAnsi="Arial" w:cs="Arial"/>
        </w:rPr>
        <w:t>M</w:t>
      </w:r>
      <w:r w:rsidRPr="00DA7102">
        <w:rPr>
          <w:rFonts w:ascii="Arial" w:hAnsi="Arial" w:cs="Arial"/>
        </w:rPr>
        <w:t xml:space="preserve"> que permiten identificar y atender riesgos e impactos ambientales y sociales durante la ejecución y operación de los proyectos financiados en el marco del Programa, asegurando su sostenibilidad</w:t>
      </w:r>
      <w:r>
        <w:rPr>
          <w:rFonts w:ascii="Arial" w:hAnsi="Arial" w:cs="Arial"/>
        </w:rPr>
        <w:t>.</w:t>
      </w:r>
    </w:p>
    <w:p w14:paraId="03C41996" w14:textId="49B24CD6" w:rsidR="00DF39D3" w:rsidRPr="00DA7102" w:rsidRDefault="00B54895" w:rsidP="00E22C4A">
      <w:pPr>
        <w:pStyle w:val="ListParagraph"/>
        <w:numPr>
          <w:ilvl w:val="0"/>
          <w:numId w:val="18"/>
        </w:numPr>
        <w:spacing w:before="120" w:after="120"/>
        <w:ind w:left="1276" w:hanging="425"/>
        <w:contextualSpacing w:val="0"/>
        <w:jc w:val="both"/>
        <w:rPr>
          <w:rFonts w:ascii="Arial" w:hAnsi="Arial" w:cs="Arial"/>
        </w:rPr>
      </w:pPr>
      <w:r w:rsidRPr="00DA7102">
        <w:rPr>
          <w:rFonts w:ascii="Arial" w:hAnsi="Arial" w:cs="Arial"/>
        </w:rPr>
        <w:t>Establecer una metodología eficiente para categoriza</w:t>
      </w:r>
      <w:r w:rsidR="00BF02A9">
        <w:rPr>
          <w:rFonts w:ascii="Arial" w:hAnsi="Arial" w:cs="Arial"/>
        </w:rPr>
        <w:t>r</w:t>
      </w:r>
      <w:r w:rsidRPr="00DA7102">
        <w:rPr>
          <w:rFonts w:ascii="Arial" w:hAnsi="Arial" w:cs="Arial"/>
        </w:rPr>
        <w:t xml:space="preserve"> los proyectos en función de nivel</w:t>
      </w:r>
      <w:r>
        <w:rPr>
          <w:rFonts w:ascii="Arial" w:hAnsi="Arial" w:cs="Arial"/>
        </w:rPr>
        <w:t>es</w:t>
      </w:r>
      <w:r w:rsidRPr="00DA7102">
        <w:rPr>
          <w:rFonts w:ascii="Arial" w:hAnsi="Arial" w:cs="Arial"/>
        </w:rPr>
        <w:t xml:space="preserve"> de riesgo ambiental y social, identifica</w:t>
      </w:r>
      <w:r w:rsidR="003A0F4A">
        <w:rPr>
          <w:rFonts w:ascii="Arial" w:hAnsi="Arial" w:cs="Arial"/>
        </w:rPr>
        <w:t>ndo</w:t>
      </w:r>
      <w:r w:rsidRPr="00DA7102">
        <w:rPr>
          <w:rFonts w:ascii="Arial" w:hAnsi="Arial" w:cs="Arial"/>
        </w:rPr>
        <w:t xml:space="preserve"> los estudios </w:t>
      </w:r>
      <w:r>
        <w:rPr>
          <w:rFonts w:ascii="Arial" w:hAnsi="Arial" w:cs="Arial"/>
        </w:rPr>
        <w:t xml:space="preserve">que se </w:t>
      </w:r>
      <w:r w:rsidRPr="00DA7102">
        <w:rPr>
          <w:rFonts w:ascii="Arial" w:hAnsi="Arial" w:cs="Arial"/>
        </w:rPr>
        <w:t>requ</w:t>
      </w:r>
      <w:r>
        <w:rPr>
          <w:rFonts w:ascii="Arial" w:hAnsi="Arial" w:cs="Arial"/>
        </w:rPr>
        <w:t>i</w:t>
      </w:r>
      <w:r w:rsidRPr="00DA7102">
        <w:rPr>
          <w:rFonts w:ascii="Arial" w:hAnsi="Arial" w:cs="Arial"/>
        </w:rPr>
        <w:t>er</w:t>
      </w:r>
      <w:r>
        <w:rPr>
          <w:rFonts w:ascii="Arial" w:hAnsi="Arial" w:cs="Arial"/>
        </w:rPr>
        <w:t>an</w:t>
      </w:r>
      <w:r w:rsidRPr="00DA7102">
        <w:rPr>
          <w:rFonts w:ascii="Arial" w:hAnsi="Arial" w:cs="Arial"/>
        </w:rPr>
        <w:t xml:space="preserve"> y las medidas de gestión para cumplir con la</w:t>
      </w:r>
      <w:r w:rsidR="003A0F4A">
        <w:rPr>
          <w:rFonts w:ascii="Arial" w:hAnsi="Arial" w:cs="Arial"/>
        </w:rPr>
        <w:t>s</w:t>
      </w:r>
      <w:r w:rsidRPr="00DA7102">
        <w:rPr>
          <w:rFonts w:ascii="Arial" w:hAnsi="Arial" w:cs="Arial"/>
        </w:rPr>
        <w:t xml:space="preserve"> norma</w:t>
      </w:r>
      <w:r w:rsidR="003A0F4A">
        <w:rPr>
          <w:rFonts w:ascii="Arial" w:hAnsi="Arial" w:cs="Arial"/>
        </w:rPr>
        <w:t>s</w:t>
      </w:r>
      <w:r w:rsidRPr="00DA7102">
        <w:rPr>
          <w:rFonts w:ascii="Arial" w:hAnsi="Arial" w:cs="Arial"/>
        </w:rPr>
        <w:t xml:space="preserve"> </w:t>
      </w:r>
      <w:r>
        <w:rPr>
          <w:rFonts w:ascii="Arial" w:hAnsi="Arial" w:cs="Arial"/>
        </w:rPr>
        <w:t>nacional</w:t>
      </w:r>
      <w:r w:rsidR="003A0F4A">
        <w:rPr>
          <w:rFonts w:ascii="Arial" w:hAnsi="Arial" w:cs="Arial"/>
        </w:rPr>
        <w:t>es</w:t>
      </w:r>
      <w:r>
        <w:rPr>
          <w:rFonts w:ascii="Arial" w:hAnsi="Arial" w:cs="Arial"/>
        </w:rPr>
        <w:t xml:space="preserve"> </w:t>
      </w:r>
      <w:r w:rsidRPr="00DA7102">
        <w:rPr>
          <w:rFonts w:ascii="Arial" w:hAnsi="Arial" w:cs="Arial"/>
        </w:rPr>
        <w:t>aplicable</w:t>
      </w:r>
      <w:r w:rsidR="003A0F4A">
        <w:rPr>
          <w:rFonts w:ascii="Arial" w:hAnsi="Arial" w:cs="Arial"/>
        </w:rPr>
        <w:t>s</w:t>
      </w:r>
      <w:r>
        <w:rPr>
          <w:rFonts w:ascii="Arial" w:hAnsi="Arial" w:cs="Arial"/>
        </w:rPr>
        <w:t xml:space="preserve"> </w:t>
      </w:r>
      <w:r w:rsidR="00BF02A9">
        <w:rPr>
          <w:rFonts w:ascii="Arial" w:hAnsi="Arial" w:cs="Arial"/>
        </w:rPr>
        <w:t>y</w:t>
      </w:r>
      <w:r w:rsidRPr="00DA7102">
        <w:rPr>
          <w:rFonts w:ascii="Arial" w:hAnsi="Arial" w:cs="Arial"/>
        </w:rPr>
        <w:t xml:space="preserve"> con las </w:t>
      </w:r>
      <w:r w:rsidR="000F7708">
        <w:rPr>
          <w:rFonts w:ascii="Arial" w:hAnsi="Arial" w:cs="Arial"/>
        </w:rPr>
        <w:t>Salvaguard</w:t>
      </w:r>
      <w:r w:rsidRPr="00DA7102">
        <w:rPr>
          <w:rFonts w:ascii="Arial" w:hAnsi="Arial" w:cs="Arial"/>
        </w:rPr>
        <w:t>as del Banco</w:t>
      </w:r>
      <w:r w:rsidR="00DF39D3" w:rsidRPr="00DA7102">
        <w:rPr>
          <w:rFonts w:ascii="Arial" w:hAnsi="Arial" w:cs="Arial"/>
        </w:rPr>
        <w:t xml:space="preserve"> </w:t>
      </w:r>
      <w:r>
        <w:rPr>
          <w:rFonts w:ascii="Arial" w:hAnsi="Arial" w:cs="Arial"/>
        </w:rPr>
        <w:t>Mundial</w:t>
      </w:r>
      <w:r w:rsidR="003A0F4A">
        <w:rPr>
          <w:rFonts w:ascii="Arial" w:hAnsi="Arial" w:cs="Arial"/>
        </w:rPr>
        <w:t>.</w:t>
      </w:r>
    </w:p>
    <w:p w14:paraId="3AA1B42F" w14:textId="08CAB764" w:rsidR="003A0F4A" w:rsidRDefault="003A0F4A" w:rsidP="00E22C4A">
      <w:pPr>
        <w:pStyle w:val="ListParagraph"/>
        <w:numPr>
          <w:ilvl w:val="0"/>
          <w:numId w:val="18"/>
        </w:numPr>
        <w:spacing w:before="120" w:after="120"/>
        <w:ind w:left="1276" w:hanging="425"/>
        <w:contextualSpacing w:val="0"/>
        <w:jc w:val="both"/>
        <w:rPr>
          <w:rFonts w:ascii="Arial" w:hAnsi="Arial" w:cs="Arial"/>
        </w:rPr>
      </w:pPr>
      <w:r>
        <w:rPr>
          <w:rFonts w:ascii="Arial" w:hAnsi="Arial" w:cs="Arial"/>
        </w:rPr>
        <w:t xml:space="preserve">Definir responsabilidades institucionales y establecer los procedimientos de gestión ambiental y social </w:t>
      </w:r>
      <w:r w:rsidR="00754627">
        <w:rPr>
          <w:rFonts w:ascii="Arial" w:hAnsi="Arial" w:cs="Arial"/>
        </w:rPr>
        <w:t>a</w:t>
      </w:r>
      <w:r>
        <w:rPr>
          <w:rFonts w:ascii="Arial" w:hAnsi="Arial" w:cs="Arial"/>
        </w:rPr>
        <w:t xml:space="preserve"> ser aplicados a lo largo del ciclo de los</w:t>
      </w:r>
      <w:r w:rsidRPr="00DA7102">
        <w:rPr>
          <w:rFonts w:ascii="Arial" w:hAnsi="Arial" w:cs="Arial"/>
        </w:rPr>
        <w:t xml:space="preserve"> </w:t>
      </w:r>
      <w:r>
        <w:rPr>
          <w:rFonts w:ascii="Arial" w:hAnsi="Arial" w:cs="Arial"/>
        </w:rPr>
        <w:t>proyectos, asegura</w:t>
      </w:r>
      <w:r w:rsidR="00754627">
        <w:rPr>
          <w:rFonts w:ascii="Arial" w:hAnsi="Arial" w:cs="Arial"/>
        </w:rPr>
        <w:t>ndo</w:t>
      </w:r>
      <w:r w:rsidRPr="00DA7102">
        <w:rPr>
          <w:rFonts w:ascii="Arial" w:hAnsi="Arial" w:cs="Arial"/>
        </w:rPr>
        <w:t xml:space="preserve"> </w:t>
      </w:r>
      <w:r>
        <w:rPr>
          <w:rFonts w:ascii="Arial" w:hAnsi="Arial" w:cs="Arial"/>
        </w:rPr>
        <w:t>un</w:t>
      </w:r>
      <w:r w:rsidRPr="00DA7102">
        <w:rPr>
          <w:rFonts w:ascii="Arial" w:hAnsi="Arial" w:cs="Arial"/>
        </w:rPr>
        <w:t xml:space="preserve"> </w:t>
      </w:r>
      <w:r>
        <w:rPr>
          <w:rFonts w:ascii="Arial" w:hAnsi="Arial" w:cs="Arial"/>
        </w:rPr>
        <w:t>adecuado</w:t>
      </w:r>
      <w:r w:rsidRPr="00DA7102">
        <w:rPr>
          <w:rFonts w:ascii="Arial" w:hAnsi="Arial" w:cs="Arial"/>
        </w:rPr>
        <w:t xml:space="preserve"> </w:t>
      </w:r>
      <w:r>
        <w:rPr>
          <w:rFonts w:ascii="Arial" w:hAnsi="Arial" w:cs="Arial"/>
        </w:rPr>
        <w:t>diseño</w:t>
      </w:r>
      <w:r w:rsidRPr="00DA7102">
        <w:rPr>
          <w:rFonts w:ascii="Arial" w:hAnsi="Arial" w:cs="Arial"/>
        </w:rPr>
        <w:t xml:space="preserve"> </w:t>
      </w:r>
      <w:r>
        <w:rPr>
          <w:rFonts w:ascii="Arial" w:hAnsi="Arial" w:cs="Arial"/>
        </w:rPr>
        <w:t>y manejo del</w:t>
      </w:r>
      <w:r w:rsidR="00754627">
        <w:rPr>
          <w:rFonts w:ascii="Arial" w:hAnsi="Arial" w:cs="Arial"/>
        </w:rPr>
        <w:t xml:space="preserve"> Programa</w:t>
      </w:r>
      <w:r>
        <w:rPr>
          <w:rFonts w:ascii="Arial" w:hAnsi="Arial" w:cs="Arial"/>
        </w:rPr>
        <w:t>; y,</w:t>
      </w:r>
    </w:p>
    <w:p w14:paraId="41662070" w14:textId="6BBC926A" w:rsidR="00C02CC7" w:rsidRPr="00EF3EAD" w:rsidRDefault="003A0F4A" w:rsidP="00EF3EAD">
      <w:pPr>
        <w:pStyle w:val="ListParagraph"/>
        <w:numPr>
          <w:ilvl w:val="0"/>
          <w:numId w:val="18"/>
        </w:numPr>
        <w:spacing w:before="120" w:after="120"/>
        <w:ind w:left="1276" w:hanging="425"/>
        <w:contextualSpacing w:val="0"/>
        <w:jc w:val="both"/>
        <w:rPr>
          <w:rFonts w:ascii="Arial" w:hAnsi="Arial" w:cs="Arial"/>
        </w:rPr>
      </w:pPr>
      <w:r>
        <w:rPr>
          <w:rFonts w:ascii="Arial" w:hAnsi="Arial" w:cs="Arial"/>
        </w:rPr>
        <w:t xml:space="preserve">Establecer lineamientos para implementar las </w:t>
      </w:r>
      <w:r w:rsidR="00D2199E">
        <w:rPr>
          <w:rFonts w:ascii="Arial" w:hAnsi="Arial" w:cs="Arial"/>
        </w:rPr>
        <w:t>m</w:t>
      </w:r>
      <w:r>
        <w:rPr>
          <w:rFonts w:ascii="Arial" w:hAnsi="Arial" w:cs="Arial"/>
        </w:rPr>
        <w:t xml:space="preserve">edidas </w:t>
      </w:r>
      <w:r w:rsidR="00D2199E">
        <w:rPr>
          <w:rFonts w:ascii="Arial" w:hAnsi="Arial" w:cs="Arial"/>
        </w:rPr>
        <w:t>pertinent</w:t>
      </w:r>
      <w:r>
        <w:rPr>
          <w:rFonts w:ascii="Arial" w:hAnsi="Arial" w:cs="Arial"/>
        </w:rPr>
        <w:t>es en el marco del Programa, fortalec</w:t>
      </w:r>
      <w:r w:rsidR="00D2199E">
        <w:rPr>
          <w:rFonts w:ascii="Arial" w:hAnsi="Arial" w:cs="Arial"/>
        </w:rPr>
        <w:t>iendo</w:t>
      </w:r>
      <w:r>
        <w:rPr>
          <w:rFonts w:ascii="Arial" w:hAnsi="Arial" w:cs="Arial"/>
        </w:rPr>
        <w:t xml:space="preserve"> la gestión ambiental y social de las </w:t>
      </w:r>
      <w:r w:rsidR="00013A54">
        <w:rPr>
          <w:rFonts w:ascii="Arial" w:hAnsi="Arial" w:cs="Arial"/>
        </w:rPr>
        <w:t>entidad</w:t>
      </w:r>
      <w:r>
        <w:rPr>
          <w:rFonts w:ascii="Arial" w:hAnsi="Arial" w:cs="Arial"/>
        </w:rPr>
        <w:t>es involucradas</w:t>
      </w:r>
      <w:r w:rsidR="00013A54">
        <w:rPr>
          <w:rFonts w:ascii="Arial" w:hAnsi="Arial" w:cs="Arial"/>
        </w:rPr>
        <w:t>,</w:t>
      </w:r>
      <w:r>
        <w:rPr>
          <w:rFonts w:ascii="Arial" w:hAnsi="Arial" w:cs="Arial"/>
        </w:rPr>
        <w:t xml:space="preserve"> asegura</w:t>
      </w:r>
      <w:r w:rsidR="00013A54">
        <w:rPr>
          <w:rFonts w:ascii="Arial" w:hAnsi="Arial" w:cs="Arial"/>
        </w:rPr>
        <w:t>ndo</w:t>
      </w:r>
      <w:r>
        <w:rPr>
          <w:rFonts w:ascii="Arial" w:hAnsi="Arial" w:cs="Arial"/>
        </w:rPr>
        <w:t xml:space="preserve"> la calidad de los proyectos que forman parte del Programa en las </w:t>
      </w:r>
      <w:r w:rsidR="00013A54">
        <w:rPr>
          <w:rFonts w:ascii="Arial" w:hAnsi="Arial" w:cs="Arial"/>
        </w:rPr>
        <w:t>ciud</w:t>
      </w:r>
      <w:r>
        <w:rPr>
          <w:rFonts w:ascii="Arial" w:hAnsi="Arial" w:cs="Arial"/>
        </w:rPr>
        <w:t>ades de Lima</w:t>
      </w:r>
      <w:r w:rsidR="00013A54">
        <w:rPr>
          <w:rFonts w:ascii="Arial" w:hAnsi="Arial" w:cs="Arial"/>
        </w:rPr>
        <w:t xml:space="preserve">, </w:t>
      </w:r>
      <w:r>
        <w:rPr>
          <w:rFonts w:ascii="Arial" w:hAnsi="Arial" w:cs="Arial"/>
        </w:rPr>
        <w:t>Trujillo</w:t>
      </w:r>
      <w:r w:rsidR="00013A54" w:rsidRPr="00013A54">
        <w:rPr>
          <w:rFonts w:ascii="Arial" w:hAnsi="Arial" w:cs="Arial"/>
        </w:rPr>
        <w:t xml:space="preserve"> </w:t>
      </w:r>
      <w:r w:rsidR="00013A54">
        <w:rPr>
          <w:rFonts w:ascii="Arial" w:hAnsi="Arial" w:cs="Arial"/>
        </w:rPr>
        <w:t>y Huancavelica</w:t>
      </w:r>
      <w:r w:rsidR="000F7708">
        <w:rPr>
          <w:rFonts w:ascii="Arial" w:hAnsi="Arial" w:cs="Arial"/>
        </w:rPr>
        <w:t>.</w:t>
      </w:r>
    </w:p>
    <w:p w14:paraId="05F73C63" w14:textId="77777777" w:rsidR="007110E5" w:rsidRDefault="007110E5" w:rsidP="00DA7102">
      <w:pPr>
        <w:pStyle w:val="ListParagraph"/>
        <w:spacing w:after="0"/>
        <w:ind w:left="0"/>
        <w:contextualSpacing w:val="0"/>
        <w:jc w:val="both"/>
        <w:rPr>
          <w:rFonts w:ascii="Arial" w:eastAsia="Times New Roman" w:hAnsi="Arial" w:cs="Arial"/>
          <w:szCs w:val="24"/>
        </w:rPr>
      </w:pPr>
    </w:p>
    <w:p w14:paraId="78D45151" w14:textId="77777777" w:rsidR="005B0AFA" w:rsidRPr="00DA7102" w:rsidRDefault="00126E53" w:rsidP="00DA7102">
      <w:pPr>
        <w:pStyle w:val="Heading1"/>
        <w:numPr>
          <w:ilvl w:val="0"/>
          <w:numId w:val="1"/>
        </w:numPr>
        <w:spacing w:before="0" w:after="120"/>
        <w:ind w:left="425" w:hanging="425"/>
        <w:rPr>
          <w:rFonts w:ascii="Arial" w:hAnsi="Arial" w:cs="Arial"/>
          <w:b/>
          <w:color w:val="auto"/>
          <w:sz w:val="22"/>
          <w:szCs w:val="22"/>
          <w:lang w:val="es-PE" w:eastAsia="zh-CN"/>
        </w:rPr>
      </w:pPr>
      <w:bookmarkStart w:id="7" w:name="_Toc531193270"/>
      <w:r w:rsidRPr="00DA7102">
        <w:rPr>
          <w:rFonts w:ascii="Arial" w:hAnsi="Arial" w:cs="Arial"/>
          <w:b/>
          <w:color w:val="auto"/>
          <w:sz w:val="22"/>
          <w:szCs w:val="22"/>
          <w:lang w:val="es-PE" w:eastAsia="zh-CN"/>
        </w:rPr>
        <w:t>ALCANCE</w:t>
      </w:r>
      <w:bookmarkEnd w:id="7"/>
    </w:p>
    <w:p w14:paraId="3ACE4FB0" w14:textId="12ACA676" w:rsidR="009B773A" w:rsidRPr="00FF537A" w:rsidRDefault="000B4FBF" w:rsidP="00BF0F9C">
      <w:pPr>
        <w:pStyle w:val="ListParagraph"/>
        <w:spacing w:after="0"/>
        <w:ind w:left="426"/>
        <w:contextualSpacing w:val="0"/>
        <w:jc w:val="both"/>
        <w:rPr>
          <w:rFonts w:ascii="Arial" w:hAnsi="Arial" w:cs="Arial"/>
          <w:lang w:eastAsia="zh-CN"/>
        </w:rPr>
      </w:pPr>
      <w:r w:rsidRPr="00FF537A">
        <w:rPr>
          <w:rFonts w:ascii="Arial" w:hAnsi="Arial" w:cs="Arial"/>
          <w:lang w:eastAsia="zh-CN"/>
        </w:rPr>
        <w:t>En su calidad de O</w:t>
      </w:r>
      <w:r w:rsidR="007258EE">
        <w:rPr>
          <w:rFonts w:ascii="Arial" w:hAnsi="Arial" w:cs="Arial"/>
          <w:lang w:eastAsia="zh-CN"/>
        </w:rPr>
        <w:t xml:space="preserve">rganismo </w:t>
      </w:r>
      <w:r w:rsidRPr="00FF537A">
        <w:rPr>
          <w:rFonts w:ascii="Arial" w:hAnsi="Arial" w:cs="Arial"/>
          <w:lang w:eastAsia="zh-CN"/>
        </w:rPr>
        <w:t>E</w:t>
      </w:r>
      <w:r w:rsidR="007258EE">
        <w:rPr>
          <w:rFonts w:ascii="Arial" w:hAnsi="Arial" w:cs="Arial"/>
          <w:lang w:eastAsia="zh-CN"/>
        </w:rPr>
        <w:t>jecutor</w:t>
      </w:r>
      <w:r w:rsidRPr="00FF537A">
        <w:rPr>
          <w:rFonts w:ascii="Arial" w:hAnsi="Arial" w:cs="Arial"/>
          <w:lang w:eastAsia="zh-CN"/>
        </w:rPr>
        <w:t xml:space="preserve"> del Programa, e</w:t>
      </w:r>
      <w:r w:rsidR="009B773A" w:rsidRPr="00FF537A">
        <w:rPr>
          <w:rFonts w:ascii="Arial" w:hAnsi="Arial" w:cs="Arial"/>
          <w:lang w:eastAsia="zh-CN"/>
        </w:rPr>
        <w:t xml:space="preserve">l MAS ha sido diseñado para </w:t>
      </w:r>
      <w:r w:rsidRPr="00FF537A">
        <w:rPr>
          <w:rFonts w:ascii="Arial" w:hAnsi="Arial" w:cs="Arial"/>
          <w:lang w:eastAsia="zh-CN"/>
        </w:rPr>
        <w:t xml:space="preserve">que </w:t>
      </w:r>
      <w:r w:rsidR="009B773A" w:rsidRPr="00FF537A">
        <w:rPr>
          <w:rFonts w:ascii="Arial" w:hAnsi="Arial" w:cs="Arial"/>
          <w:lang w:eastAsia="zh-CN"/>
        </w:rPr>
        <w:t xml:space="preserve">el </w:t>
      </w:r>
      <w:r w:rsidR="005B21AE" w:rsidRPr="00FF537A">
        <w:rPr>
          <w:rFonts w:ascii="Arial" w:hAnsi="Arial" w:cs="Arial"/>
          <w:lang w:eastAsia="zh-CN"/>
        </w:rPr>
        <w:t>MINSA</w:t>
      </w:r>
      <w:r w:rsidRPr="00FF537A">
        <w:rPr>
          <w:rFonts w:ascii="Arial" w:hAnsi="Arial" w:cs="Arial"/>
          <w:lang w:eastAsia="zh-CN"/>
        </w:rPr>
        <w:t xml:space="preserve"> lo ejecute</w:t>
      </w:r>
      <w:r w:rsidR="005B21AE" w:rsidRPr="00FF537A">
        <w:rPr>
          <w:rFonts w:ascii="Arial" w:hAnsi="Arial" w:cs="Arial"/>
          <w:lang w:eastAsia="zh-CN"/>
        </w:rPr>
        <w:t xml:space="preserve"> a través del Programa Nacional de Inversiones Públicas (PRONIS)</w:t>
      </w:r>
      <w:r w:rsidR="009B773A" w:rsidRPr="00FF537A">
        <w:rPr>
          <w:rFonts w:ascii="Arial" w:hAnsi="Arial" w:cs="Arial"/>
          <w:lang w:eastAsia="zh-CN"/>
        </w:rPr>
        <w:t xml:space="preserve">. </w:t>
      </w:r>
      <w:r w:rsidRPr="00FF537A">
        <w:rPr>
          <w:rFonts w:ascii="Arial" w:hAnsi="Arial" w:cs="Arial"/>
          <w:lang w:eastAsia="zh-CN"/>
        </w:rPr>
        <w:t>E</w:t>
      </w:r>
      <w:r w:rsidR="009B773A" w:rsidRPr="00FF537A">
        <w:rPr>
          <w:rFonts w:ascii="Arial" w:hAnsi="Arial" w:cs="Arial"/>
          <w:lang w:eastAsia="zh-CN"/>
        </w:rPr>
        <w:t>l cumplimiento del presente MAS</w:t>
      </w:r>
      <w:r w:rsidR="00783780">
        <w:rPr>
          <w:rFonts w:ascii="Arial" w:hAnsi="Arial" w:cs="Arial"/>
          <w:lang w:eastAsia="zh-CN"/>
        </w:rPr>
        <w:t>,</w:t>
      </w:r>
      <w:r w:rsidR="009B773A" w:rsidRPr="00FF537A">
        <w:rPr>
          <w:rFonts w:ascii="Arial" w:hAnsi="Arial" w:cs="Arial"/>
          <w:lang w:eastAsia="zh-CN"/>
        </w:rPr>
        <w:t xml:space="preserve"> incluye por extensión, a los </w:t>
      </w:r>
      <w:r w:rsidR="005B21AE" w:rsidRPr="00FF537A">
        <w:rPr>
          <w:rFonts w:ascii="Arial" w:hAnsi="Arial" w:cs="Arial"/>
          <w:lang w:eastAsia="zh-CN"/>
        </w:rPr>
        <w:t xml:space="preserve">gobiernos </w:t>
      </w:r>
      <w:r w:rsidR="008031B1" w:rsidRPr="00FF537A">
        <w:rPr>
          <w:rFonts w:ascii="Arial" w:hAnsi="Arial" w:cs="Arial"/>
          <w:lang w:eastAsia="zh-CN"/>
        </w:rPr>
        <w:t>subnacionales</w:t>
      </w:r>
      <w:r w:rsidR="005B21AE" w:rsidRPr="00FF537A">
        <w:rPr>
          <w:rFonts w:ascii="Arial" w:hAnsi="Arial" w:cs="Arial"/>
          <w:lang w:eastAsia="zh-CN"/>
        </w:rPr>
        <w:t xml:space="preserve"> </w:t>
      </w:r>
      <w:r w:rsidR="009B773A" w:rsidRPr="00FF537A">
        <w:rPr>
          <w:rFonts w:ascii="Arial" w:hAnsi="Arial" w:cs="Arial"/>
          <w:lang w:eastAsia="zh-CN"/>
        </w:rPr>
        <w:t xml:space="preserve">y </w:t>
      </w:r>
      <w:r w:rsidR="005B21AE" w:rsidRPr="00FF537A">
        <w:rPr>
          <w:rFonts w:ascii="Arial" w:hAnsi="Arial" w:cs="Arial"/>
          <w:lang w:eastAsia="zh-CN"/>
        </w:rPr>
        <w:t>otra</w:t>
      </w:r>
      <w:r w:rsidR="009B773A" w:rsidRPr="00FF537A">
        <w:rPr>
          <w:rFonts w:ascii="Arial" w:hAnsi="Arial" w:cs="Arial"/>
          <w:lang w:eastAsia="zh-CN"/>
        </w:rPr>
        <w:t xml:space="preserve">s </w:t>
      </w:r>
      <w:r w:rsidR="005B21AE" w:rsidRPr="00FF537A">
        <w:rPr>
          <w:rFonts w:ascii="Arial" w:hAnsi="Arial" w:cs="Arial"/>
          <w:lang w:eastAsia="zh-CN"/>
        </w:rPr>
        <w:t>entidad</w:t>
      </w:r>
      <w:r w:rsidR="009B773A" w:rsidRPr="00FF537A">
        <w:rPr>
          <w:rFonts w:ascii="Arial" w:hAnsi="Arial" w:cs="Arial"/>
          <w:lang w:eastAsia="zh-CN"/>
        </w:rPr>
        <w:t xml:space="preserve">es con responsabilidad y/o competencias en </w:t>
      </w:r>
      <w:r w:rsidRPr="00FF537A">
        <w:rPr>
          <w:rFonts w:ascii="Arial" w:hAnsi="Arial" w:cs="Arial"/>
          <w:lang w:eastAsia="zh-CN"/>
        </w:rPr>
        <w:t>su</w:t>
      </w:r>
      <w:r w:rsidR="009B773A" w:rsidRPr="00FF537A">
        <w:rPr>
          <w:rFonts w:ascii="Arial" w:hAnsi="Arial" w:cs="Arial"/>
          <w:lang w:eastAsia="zh-CN"/>
        </w:rPr>
        <w:t xml:space="preserve"> ejecución</w:t>
      </w:r>
    </w:p>
    <w:p w14:paraId="17D3D387" w14:textId="77777777" w:rsidR="005B21AE" w:rsidRPr="00FF537A" w:rsidRDefault="005B21AE" w:rsidP="009B773A">
      <w:pPr>
        <w:pStyle w:val="ListParagraph"/>
        <w:spacing w:after="0"/>
        <w:ind w:left="0"/>
        <w:contextualSpacing w:val="0"/>
        <w:jc w:val="both"/>
        <w:rPr>
          <w:rFonts w:ascii="Arial" w:hAnsi="Arial" w:cs="Arial"/>
          <w:lang w:eastAsia="zh-CN"/>
        </w:rPr>
      </w:pPr>
    </w:p>
    <w:p w14:paraId="3466AB8C" w14:textId="03B1E917" w:rsidR="004924DA" w:rsidRPr="00FF537A" w:rsidRDefault="009B773A" w:rsidP="004924DA">
      <w:pPr>
        <w:pStyle w:val="ListParagraph"/>
        <w:spacing w:after="0"/>
        <w:ind w:left="426"/>
        <w:contextualSpacing w:val="0"/>
        <w:jc w:val="both"/>
        <w:rPr>
          <w:rFonts w:ascii="Arial" w:hAnsi="Arial" w:cs="Arial"/>
          <w:lang w:eastAsia="zh-CN"/>
        </w:rPr>
      </w:pPr>
      <w:r w:rsidRPr="00FF537A">
        <w:rPr>
          <w:rFonts w:ascii="Arial" w:hAnsi="Arial" w:cs="Arial"/>
          <w:lang w:eastAsia="zh-CN"/>
        </w:rPr>
        <w:t xml:space="preserve">Este instrumento es preparado sobre un principio de flexibilidad y mejora continua, </w:t>
      </w:r>
      <w:r w:rsidR="00783780">
        <w:rPr>
          <w:rFonts w:ascii="Arial" w:hAnsi="Arial" w:cs="Arial"/>
          <w:lang w:eastAsia="zh-CN"/>
        </w:rPr>
        <w:t>para que se</w:t>
      </w:r>
      <w:r w:rsidRPr="00FF537A">
        <w:rPr>
          <w:rFonts w:ascii="Arial" w:hAnsi="Arial" w:cs="Arial"/>
          <w:lang w:eastAsia="zh-CN"/>
        </w:rPr>
        <w:t xml:space="preserve">a </w:t>
      </w:r>
      <w:r w:rsidR="00783780" w:rsidRPr="00FF537A">
        <w:rPr>
          <w:rFonts w:ascii="Arial" w:hAnsi="Arial" w:cs="Arial"/>
          <w:lang w:eastAsia="zh-CN"/>
        </w:rPr>
        <w:t>ajust</w:t>
      </w:r>
      <w:r w:rsidR="00783780">
        <w:rPr>
          <w:rFonts w:ascii="Arial" w:hAnsi="Arial" w:cs="Arial"/>
          <w:lang w:eastAsia="zh-CN"/>
        </w:rPr>
        <w:t>ado</w:t>
      </w:r>
      <w:r w:rsidR="00783780" w:rsidRPr="00FF537A">
        <w:rPr>
          <w:rFonts w:ascii="Arial" w:hAnsi="Arial" w:cs="Arial"/>
          <w:lang w:eastAsia="zh-CN"/>
        </w:rPr>
        <w:t xml:space="preserve"> </w:t>
      </w:r>
      <w:r w:rsidRPr="00FF537A">
        <w:rPr>
          <w:rFonts w:ascii="Arial" w:hAnsi="Arial" w:cs="Arial"/>
          <w:lang w:eastAsia="zh-CN"/>
        </w:rPr>
        <w:t xml:space="preserve">y/o </w:t>
      </w:r>
      <w:r w:rsidR="00783780" w:rsidRPr="00FF537A">
        <w:rPr>
          <w:rFonts w:ascii="Arial" w:hAnsi="Arial" w:cs="Arial"/>
          <w:lang w:eastAsia="zh-CN"/>
        </w:rPr>
        <w:t>actualiza</w:t>
      </w:r>
      <w:r w:rsidR="00783780">
        <w:rPr>
          <w:rFonts w:ascii="Arial" w:hAnsi="Arial" w:cs="Arial"/>
          <w:lang w:eastAsia="zh-CN"/>
        </w:rPr>
        <w:t>do</w:t>
      </w:r>
      <w:r w:rsidRPr="00FF537A">
        <w:rPr>
          <w:rFonts w:ascii="Arial" w:hAnsi="Arial" w:cs="Arial"/>
          <w:lang w:eastAsia="zh-CN"/>
        </w:rPr>
        <w:t xml:space="preserve">, </w:t>
      </w:r>
      <w:r w:rsidR="00783780">
        <w:rPr>
          <w:rFonts w:ascii="Arial" w:hAnsi="Arial" w:cs="Arial"/>
          <w:lang w:eastAsia="zh-CN"/>
        </w:rPr>
        <w:t xml:space="preserve">considerando siempre las salvaguardas del BM y </w:t>
      </w:r>
      <w:r w:rsidRPr="00FF537A">
        <w:rPr>
          <w:rFonts w:ascii="Arial" w:hAnsi="Arial" w:cs="Arial"/>
          <w:lang w:eastAsia="zh-CN"/>
        </w:rPr>
        <w:t>según las necesidades y/o requerimientos que eventualmente surjan de los procesos de consulta</w:t>
      </w:r>
      <w:r w:rsidR="00783780">
        <w:rPr>
          <w:rFonts w:ascii="Arial" w:hAnsi="Arial" w:cs="Arial"/>
          <w:lang w:eastAsia="zh-CN"/>
        </w:rPr>
        <w:t>, así como,</w:t>
      </w:r>
      <w:r w:rsidRPr="00FF537A">
        <w:rPr>
          <w:rFonts w:ascii="Arial" w:hAnsi="Arial" w:cs="Arial"/>
          <w:lang w:eastAsia="zh-CN"/>
        </w:rPr>
        <w:t xml:space="preserve"> </w:t>
      </w:r>
      <w:r w:rsidR="00AC7BD6">
        <w:rPr>
          <w:rFonts w:ascii="Arial" w:hAnsi="Arial" w:cs="Arial"/>
          <w:lang w:eastAsia="zh-CN"/>
        </w:rPr>
        <w:t xml:space="preserve">ejecución </w:t>
      </w:r>
      <w:r w:rsidRPr="00FF537A">
        <w:rPr>
          <w:rFonts w:ascii="Arial" w:hAnsi="Arial" w:cs="Arial"/>
          <w:lang w:eastAsia="zh-CN"/>
        </w:rPr>
        <w:t xml:space="preserve">de las necesidades específicas </w:t>
      </w:r>
      <w:r w:rsidR="005B21AE" w:rsidRPr="00FF537A">
        <w:rPr>
          <w:rFonts w:ascii="Arial" w:hAnsi="Arial" w:cs="Arial"/>
          <w:lang w:eastAsia="zh-CN"/>
        </w:rPr>
        <w:t>propi</w:t>
      </w:r>
      <w:r w:rsidRPr="00FF537A">
        <w:rPr>
          <w:rFonts w:ascii="Arial" w:hAnsi="Arial" w:cs="Arial"/>
          <w:lang w:eastAsia="zh-CN"/>
        </w:rPr>
        <w:t xml:space="preserve">as </w:t>
      </w:r>
      <w:r w:rsidR="005B21AE" w:rsidRPr="00FF537A">
        <w:rPr>
          <w:rFonts w:ascii="Arial" w:hAnsi="Arial" w:cs="Arial"/>
          <w:lang w:eastAsia="zh-CN"/>
        </w:rPr>
        <w:t>de</w:t>
      </w:r>
      <w:r w:rsidRPr="00FF537A">
        <w:rPr>
          <w:rFonts w:ascii="Arial" w:hAnsi="Arial" w:cs="Arial"/>
          <w:lang w:eastAsia="zh-CN"/>
        </w:rPr>
        <w:t xml:space="preserve"> la </w:t>
      </w:r>
      <w:r w:rsidR="005B21AE" w:rsidRPr="00FF537A">
        <w:rPr>
          <w:rFonts w:ascii="Arial" w:hAnsi="Arial" w:cs="Arial"/>
          <w:lang w:eastAsia="zh-CN"/>
        </w:rPr>
        <w:t xml:space="preserve">realidad del entorno donde se </w:t>
      </w:r>
      <w:r w:rsidRPr="00FF537A">
        <w:rPr>
          <w:rFonts w:ascii="Arial" w:hAnsi="Arial" w:cs="Arial"/>
          <w:lang w:eastAsia="zh-CN"/>
        </w:rPr>
        <w:t>implementa</w:t>
      </w:r>
      <w:r w:rsidR="005B21AE" w:rsidRPr="00FF537A">
        <w:rPr>
          <w:rFonts w:ascii="Arial" w:hAnsi="Arial" w:cs="Arial"/>
          <w:lang w:eastAsia="zh-CN"/>
        </w:rPr>
        <w:t>rá</w:t>
      </w:r>
      <w:r w:rsidRPr="00FF537A">
        <w:rPr>
          <w:rFonts w:ascii="Arial" w:hAnsi="Arial" w:cs="Arial"/>
          <w:lang w:eastAsia="zh-CN"/>
        </w:rPr>
        <w:t xml:space="preserve"> </w:t>
      </w:r>
      <w:r w:rsidR="00AC7BD6">
        <w:rPr>
          <w:rFonts w:ascii="Arial" w:hAnsi="Arial" w:cs="Arial"/>
          <w:lang w:eastAsia="zh-CN"/>
        </w:rPr>
        <w:t>los proyectos</w:t>
      </w:r>
      <w:r w:rsidR="005B21AE" w:rsidRPr="00FF537A">
        <w:rPr>
          <w:rFonts w:ascii="Arial" w:hAnsi="Arial" w:cs="Arial"/>
          <w:lang w:eastAsia="zh-CN"/>
        </w:rPr>
        <w:t xml:space="preserve"> que</w:t>
      </w:r>
      <w:r w:rsidRPr="00FF537A">
        <w:rPr>
          <w:rFonts w:ascii="Arial" w:hAnsi="Arial" w:cs="Arial"/>
          <w:lang w:eastAsia="zh-CN"/>
        </w:rPr>
        <w:t xml:space="preserve"> financia</w:t>
      </w:r>
      <w:r w:rsidR="005B21AE" w:rsidRPr="00FF537A">
        <w:rPr>
          <w:rFonts w:ascii="Arial" w:hAnsi="Arial" w:cs="Arial"/>
          <w:lang w:eastAsia="zh-CN"/>
        </w:rPr>
        <w:t>rá</w:t>
      </w:r>
      <w:r w:rsidRPr="00FF537A">
        <w:rPr>
          <w:rFonts w:ascii="Arial" w:hAnsi="Arial" w:cs="Arial"/>
          <w:lang w:eastAsia="zh-CN"/>
        </w:rPr>
        <w:t xml:space="preserve"> el </w:t>
      </w:r>
      <w:r w:rsidR="005B21AE" w:rsidRPr="00DA7102">
        <w:rPr>
          <w:rFonts w:ascii="Arial" w:hAnsi="Arial" w:cs="Arial"/>
          <w:lang w:eastAsia="zh-CN"/>
        </w:rPr>
        <w:t>B</w:t>
      </w:r>
      <w:r w:rsidR="00794E5D" w:rsidRPr="00DA7102">
        <w:rPr>
          <w:rFonts w:ascii="Arial" w:hAnsi="Arial" w:cs="Arial"/>
          <w:lang w:eastAsia="zh-CN"/>
        </w:rPr>
        <w:t>M</w:t>
      </w:r>
      <w:r w:rsidRPr="00FF537A">
        <w:rPr>
          <w:rFonts w:ascii="Arial" w:hAnsi="Arial" w:cs="Arial"/>
          <w:lang w:eastAsia="zh-CN"/>
        </w:rPr>
        <w:t>.</w:t>
      </w:r>
      <w:r w:rsidR="0022150A" w:rsidRPr="00FF537A">
        <w:rPr>
          <w:rFonts w:ascii="Arial" w:hAnsi="Arial" w:cs="Arial"/>
          <w:lang w:eastAsia="zh-CN"/>
        </w:rPr>
        <w:t xml:space="preserve"> </w:t>
      </w:r>
      <w:r w:rsidR="00AC7BD6">
        <w:rPr>
          <w:rFonts w:ascii="Arial" w:hAnsi="Arial" w:cs="Arial"/>
          <w:lang w:eastAsia="zh-CN"/>
        </w:rPr>
        <w:t xml:space="preserve">En ese </w:t>
      </w:r>
      <w:r w:rsidR="005B21AE" w:rsidRPr="00FF537A">
        <w:rPr>
          <w:rFonts w:ascii="Arial" w:hAnsi="Arial" w:cs="Arial"/>
          <w:lang w:eastAsia="zh-CN"/>
        </w:rPr>
        <w:t>re</w:t>
      </w:r>
      <w:r w:rsidRPr="00FF537A">
        <w:rPr>
          <w:rFonts w:ascii="Arial" w:hAnsi="Arial" w:cs="Arial"/>
          <w:lang w:eastAsia="zh-CN"/>
        </w:rPr>
        <w:t>s</w:t>
      </w:r>
      <w:r w:rsidR="005B21AE" w:rsidRPr="00FF537A">
        <w:rPr>
          <w:rFonts w:ascii="Arial" w:hAnsi="Arial" w:cs="Arial"/>
          <w:lang w:eastAsia="zh-CN"/>
        </w:rPr>
        <w:t>pect</w:t>
      </w:r>
      <w:r w:rsidRPr="00FF537A">
        <w:rPr>
          <w:rFonts w:ascii="Arial" w:hAnsi="Arial" w:cs="Arial"/>
          <w:lang w:eastAsia="zh-CN"/>
        </w:rPr>
        <w:t xml:space="preserve">o, el MAS podrá ser actualizado </w:t>
      </w:r>
      <w:r w:rsidR="005B21AE" w:rsidRPr="00FF537A">
        <w:rPr>
          <w:rFonts w:ascii="Arial" w:hAnsi="Arial" w:cs="Arial"/>
          <w:lang w:eastAsia="zh-CN"/>
        </w:rPr>
        <w:t>eventu</w:t>
      </w:r>
      <w:r w:rsidRPr="00FF537A">
        <w:rPr>
          <w:rFonts w:ascii="Arial" w:hAnsi="Arial" w:cs="Arial"/>
          <w:lang w:eastAsia="zh-CN"/>
        </w:rPr>
        <w:t>a</w:t>
      </w:r>
      <w:r w:rsidR="005B21AE" w:rsidRPr="00FF537A">
        <w:rPr>
          <w:rFonts w:ascii="Arial" w:hAnsi="Arial" w:cs="Arial"/>
          <w:lang w:eastAsia="zh-CN"/>
        </w:rPr>
        <w:t>l</w:t>
      </w:r>
      <w:r w:rsidRPr="00FF537A">
        <w:rPr>
          <w:rFonts w:ascii="Arial" w:hAnsi="Arial" w:cs="Arial"/>
          <w:lang w:eastAsia="zh-CN"/>
        </w:rPr>
        <w:t xml:space="preserve">mente incorporando elementos dirigidos a lograr </w:t>
      </w:r>
      <w:r w:rsidR="005B21AE" w:rsidRPr="00FF537A">
        <w:rPr>
          <w:rFonts w:ascii="Arial" w:hAnsi="Arial" w:cs="Arial"/>
          <w:lang w:eastAsia="zh-CN"/>
        </w:rPr>
        <w:t>el</w:t>
      </w:r>
      <w:r w:rsidRPr="00FF537A">
        <w:rPr>
          <w:rFonts w:ascii="Arial" w:hAnsi="Arial" w:cs="Arial"/>
          <w:lang w:eastAsia="zh-CN"/>
        </w:rPr>
        <w:t xml:space="preserve"> mejoramiento continuo de la gestión </w:t>
      </w:r>
      <w:r w:rsidR="00AC7BD6">
        <w:rPr>
          <w:rFonts w:ascii="Arial" w:hAnsi="Arial" w:cs="Arial"/>
          <w:lang w:eastAsia="zh-CN"/>
        </w:rPr>
        <w:t>Ambiental y social</w:t>
      </w:r>
      <w:r w:rsidRPr="00FF537A">
        <w:rPr>
          <w:rFonts w:ascii="Arial" w:hAnsi="Arial" w:cs="Arial"/>
          <w:lang w:eastAsia="zh-CN"/>
        </w:rPr>
        <w:t xml:space="preserve">. </w:t>
      </w:r>
    </w:p>
    <w:p w14:paraId="61CFFAF7" w14:textId="77777777" w:rsidR="004924DA" w:rsidRPr="00FF537A" w:rsidRDefault="004924DA" w:rsidP="004924DA">
      <w:pPr>
        <w:pStyle w:val="ListParagraph"/>
        <w:spacing w:after="0"/>
        <w:ind w:left="426"/>
        <w:contextualSpacing w:val="0"/>
        <w:jc w:val="both"/>
        <w:rPr>
          <w:rFonts w:ascii="Arial" w:hAnsi="Arial" w:cs="Arial"/>
          <w:lang w:eastAsia="zh-CN"/>
        </w:rPr>
      </w:pPr>
    </w:p>
    <w:p w14:paraId="02DBBF29" w14:textId="32290F59" w:rsidR="004924DA" w:rsidRPr="00DA7102" w:rsidRDefault="009B773A" w:rsidP="004924DA">
      <w:pPr>
        <w:pStyle w:val="ListParagraph"/>
        <w:spacing w:after="0"/>
        <w:ind w:left="426"/>
        <w:contextualSpacing w:val="0"/>
        <w:jc w:val="both"/>
        <w:rPr>
          <w:rFonts w:ascii="Arial" w:hAnsi="Arial" w:cs="Arial"/>
          <w:lang w:eastAsia="zh-CN"/>
        </w:rPr>
      </w:pPr>
      <w:r w:rsidRPr="00FF537A">
        <w:rPr>
          <w:rFonts w:ascii="Arial" w:hAnsi="Arial" w:cs="Arial"/>
          <w:lang w:eastAsia="zh-CN"/>
        </w:rPr>
        <w:t xml:space="preserve">No obstante, todo cambio sustantivo deberá contar con la no objeción del </w:t>
      </w:r>
      <w:r w:rsidRPr="00DA7102">
        <w:rPr>
          <w:rFonts w:ascii="Arial" w:hAnsi="Arial" w:cs="Arial"/>
          <w:lang w:eastAsia="zh-CN"/>
        </w:rPr>
        <w:t>B</w:t>
      </w:r>
      <w:r w:rsidR="007A6842">
        <w:rPr>
          <w:rFonts w:ascii="Arial" w:hAnsi="Arial" w:cs="Arial"/>
          <w:lang w:eastAsia="zh-CN"/>
        </w:rPr>
        <w:t xml:space="preserve">anco </w:t>
      </w:r>
      <w:r w:rsidR="00794E5D" w:rsidRPr="00DA7102">
        <w:rPr>
          <w:rFonts w:ascii="Arial" w:hAnsi="Arial" w:cs="Arial"/>
          <w:lang w:eastAsia="zh-CN"/>
        </w:rPr>
        <w:t>M</w:t>
      </w:r>
      <w:r w:rsidR="007A6842">
        <w:rPr>
          <w:rFonts w:ascii="Arial" w:hAnsi="Arial" w:cs="Arial"/>
          <w:lang w:eastAsia="zh-CN"/>
        </w:rPr>
        <w:t>undial</w:t>
      </w:r>
      <w:r w:rsidRPr="00FF537A">
        <w:rPr>
          <w:rFonts w:ascii="Arial" w:hAnsi="Arial" w:cs="Arial"/>
          <w:lang w:eastAsia="zh-CN"/>
        </w:rPr>
        <w:t xml:space="preserve">, salvo que en esta versión del MGAS se </w:t>
      </w:r>
      <w:r w:rsidR="004924DA" w:rsidRPr="00FF537A">
        <w:rPr>
          <w:rFonts w:ascii="Arial" w:hAnsi="Arial" w:cs="Arial"/>
          <w:lang w:eastAsia="zh-CN"/>
        </w:rPr>
        <w:t>proponga</w:t>
      </w:r>
      <w:r w:rsidRPr="00FF537A">
        <w:rPr>
          <w:rFonts w:ascii="Arial" w:hAnsi="Arial" w:cs="Arial"/>
          <w:lang w:eastAsia="zh-CN"/>
        </w:rPr>
        <w:t xml:space="preserve"> lo contrario.</w:t>
      </w:r>
      <w:r w:rsidR="005B21AE" w:rsidRPr="00FF537A">
        <w:rPr>
          <w:rFonts w:ascii="Arial" w:hAnsi="Arial" w:cs="Arial"/>
          <w:lang w:eastAsia="zh-CN"/>
        </w:rPr>
        <w:t xml:space="preserve"> </w:t>
      </w:r>
      <w:r w:rsidRPr="00FF537A">
        <w:rPr>
          <w:rFonts w:ascii="Arial" w:hAnsi="Arial" w:cs="Arial"/>
          <w:lang w:eastAsia="zh-CN"/>
        </w:rPr>
        <w:t>El presente MGAS</w:t>
      </w:r>
      <w:r w:rsidR="007A6842">
        <w:rPr>
          <w:rFonts w:ascii="Arial" w:hAnsi="Arial" w:cs="Arial"/>
          <w:lang w:eastAsia="zh-CN"/>
        </w:rPr>
        <w:t>,</w:t>
      </w:r>
      <w:r w:rsidRPr="00FF537A">
        <w:rPr>
          <w:rFonts w:ascii="Arial" w:hAnsi="Arial" w:cs="Arial"/>
          <w:lang w:eastAsia="zh-CN"/>
        </w:rPr>
        <w:t xml:space="preserve"> se desarrolla únicamente para esta operación.</w:t>
      </w:r>
      <w:r w:rsidR="004924DA" w:rsidRPr="00DA7102">
        <w:rPr>
          <w:rFonts w:ascii="Arial" w:hAnsi="Arial" w:cs="Arial"/>
          <w:lang w:eastAsia="zh-CN"/>
        </w:rPr>
        <w:br w:type="page"/>
      </w:r>
    </w:p>
    <w:p w14:paraId="43412AD0" w14:textId="77777777" w:rsidR="004924DA" w:rsidRPr="00DA7102" w:rsidRDefault="004924DA" w:rsidP="009F0300">
      <w:pPr>
        <w:pStyle w:val="Heading1"/>
        <w:numPr>
          <w:ilvl w:val="0"/>
          <w:numId w:val="1"/>
        </w:numPr>
        <w:spacing w:before="120" w:after="120"/>
        <w:ind w:left="425" w:hanging="425"/>
        <w:rPr>
          <w:rFonts w:ascii="Arial" w:hAnsi="Arial" w:cs="Arial"/>
          <w:b/>
          <w:color w:val="auto"/>
          <w:sz w:val="22"/>
          <w:szCs w:val="22"/>
          <w:lang w:val="es-PE" w:eastAsia="zh-CN"/>
        </w:rPr>
      </w:pPr>
      <w:bookmarkStart w:id="8" w:name="_TOC_250005"/>
      <w:bookmarkStart w:id="9" w:name="_Toc531193271"/>
      <w:r w:rsidRPr="00DA7102">
        <w:rPr>
          <w:rFonts w:ascii="Arial" w:hAnsi="Arial" w:cs="Arial"/>
          <w:b/>
          <w:color w:val="auto"/>
          <w:sz w:val="22"/>
          <w:szCs w:val="22"/>
          <w:lang w:val="es-PE" w:eastAsia="zh-CN"/>
        </w:rPr>
        <w:lastRenderedPageBreak/>
        <w:t xml:space="preserve">DESCRIPCIÓN DEL </w:t>
      </w:r>
      <w:bookmarkEnd w:id="8"/>
      <w:r w:rsidRPr="00DA7102">
        <w:rPr>
          <w:rFonts w:ascii="Arial" w:hAnsi="Arial" w:cs="Arial"/>
          <w:b/>
          <w:color w:val="auto"/>
          <w:sz w:val="22"/>
          <w:szCs w:val="22"/>
          <w:lang w:val="es-PE" w:eastAsia="zh-CN"/>
        </w:rPr>
        <w:t>PROGRAMA</w:t>
      </w:r>
      <w:bookmarkEnd w:id="9"/>
    </w:p>
    <w:p w14:paraId="361439C5" w14:textId="77777777" w:rsidR="00D82A6D" w:rsidRPr="00FF537A" w:rsidRDefault="00D82A6D" w:rsidP="00024228">
      <w:pPr>
        <w:pStyle w:val="ListParagraph"/>
        <w:spacing w:after="0"/>
        <w:ind w:left="425"/>
        <w:contextualSpacing w:val="0"/>
        <w:jc w:val="both"/>
        <w:rPr>
          <w:rFonts w:ascii="Arial" w:hAnsi="Arial" w:cs="Arial"/>
          <w:lang w:eastAsia="zh-CN"/>
        </w:rPr>
      </w:pPr>
    </w:p>
    <w:p w14:paraId="40F8FAA1" w14:textId="0D88E89F" w:rsidR="00D82A6D" w:rsidRPr="00DA7102" w:rsidRDefault="00D82A6D" w:rsidP="00E22C4A">
      <w:pPr>
        <w:pStyle w:val="Heading2"/>
        <w:numPr>
          <w:ilvl w:val="0"/>
          <w:numId w:val="19"/>
        </w:numPr>
        <w:spacing w:after="120"/>
        <w:rPr>
          <w:rFonts w:ascii="Arial" w:eastAsia="Times New Roman" w:hAnsi="Arial" w:cs="Arial"/>
          <w:b/>
          <w:color w:val="auto"/>
          <w:sz w:val="22"/>
          <w:szCs w:val="22"/>
          <w:lang w:val="es-PE"/>
        </w:rPr>
      </w:pPr>
      <w:bookmarkStart w:id="10" w:name="_Toc531193272"/>
      <w:r w:rsidRPr="00DA7102">
        <w:rPr>
          <w:rFonts w:ascii="Arial" w:eastAsia="Times New Roman" w:hAnsi="Arial" w:cs="Arial"/>
          <w:b/>
          <w:color w:val="auto"/>
          <w:sz w:val="22"/>
          <w:szCs w:val="22"/>
          <w:lang w:val="es-PE"/>
        </w:rPr>
        <w:t>Objetivo General</w:t>
      </w:r>
      <w:bookmarkEnd w:id="10"/>
    </w:p>
    <w:p w14:paraId="2AB3D7F1" w14:textId="77777777" w:rsidR="004924DA" w:rsidRPr="00DA7102" w:rsidRDefault="00FC6FAD" w:rsidP="00FB4A20">
      <w:pPr>
        <w:pStyle w:val="ListParagraph"/>
        <w:spacing w:after="0"/>
        <w:ind w:left="709"/>
        <w:contextualSpacing w:val="0"/>
        <w:jc w:val="both"/>
        <w:rPr>
          <w:rFonts w:ascii="Arial" w:eastAsia="Times New Roman" w:hAnsi="Arial" w:cs="Arial"/>
          <w:szCs w:val="24"/>
        </w:rPr>
      </w:pPr>
      <w:r w:rsidRPr="00DA7102">
        <w:rPr>
          <w:rFonts w:ascii="Arial" w:eastAsia="Times New Roman" w:hAnsi="Arial" w:cs="Arial"/>
          <w:szCs w:val="24"/>
        </w:rPr>
        <w:t xml:space="preserve">Contribuir </w:t>
      </w:r>
      <w:r w:rsidR="00D82A6D" w:rsidRPr="00DA7102">
        <w:rPr>
          <w:rFonts w:ascii="Arial" w:eastAsia="Times New Roman" w:hAnsi="Arial" w:cs="Arial"/>
          <w:szCs w:val="24"/>
        </w:rPr>
        <w:t>a la transformación de la red de servicios de salud</w:t>
      </w:r>
      <w:r w:rsidRPr="00DA7102">
        <w:rPr>
          <w:rFonts w:ascii="Arial" w:eastAsia="Times New Roman" w:hAnsi="Arial" w:cs="Arial"/>
          <w:szCs w:val="24"/>
        </w:rPr>
        <w:t>,</w:t>
      </w:r>
      <w:r w:rsidR="00D82A6D" w:rsidRPr="00DA7102">
        <w:rPr>
          <w:rFonts w:ascii="Arial" w:eastAsia="Times New Roman" w:hAnsi="Arial" w:cs="Arial"/>
          <w:szCs w:val="24"/>
        </w:rPr>
        <w:t xml:space="preserve"> mediante la adecuada provisión de servicios oportunos, eficientes y de calidad en el primer nivel de atención.</w:t>
      </w:r>
    </w:p>
    <w:p w14:paraId="50701024" w14:textId="77777777" w:rsidR="00D82A6D" w:rsidRPr="00FF537A" w:rsidRDefault="00D82A6D" w:rsidP="004924DA">
      <w:pPr>
        <w:pStyle w:val="ListParagraph"/>
        <w:spacing w:after="0"/>
        <w:ind w:left="426"/>
        <w:contextualSpacing w:val="0"/>
        <w:jc w:val="both"/>
        <w:rPr>
          <w:rFonts w:ascii="Arial" w:hAnsi="Arial" w:cs="Arial"/>
          <w:lang w:eastAsia="zh-CN"/>
        </w:rPr>
      </w:pPr>
    </w:p>
    <w:p w14:paraId="76281BE0" w14:textId="1FFED047" w:rsidR="004924DA" w:rsidRPr="00DA7102" w:rsidRDefault="00FC6FAD" w:rsidP="00E22C4A">
      <w:pPr>
        <w:pStyle w:val="Heading2"/>
        <w:numPr>
          <w:ilvl w:val="0"/>
          <w:numId w:val="19"/>
        </w:numPr>
        <w:spacing w:after="120"/>
        <w:rPr>
          <w:rFonts w:ascii="Arial" w:eastAsia="Times New Roman" w:hAnsi="Arial" w:cs="Arial"/>
          <w:b/>
          <w:color w:val="auto"/>
          <w:sz w:val="22"/>
          <w:szCs w:val="22"/>
          <w:lang w:val="es-PE"/>
        </w:rPr>
      </w:pPr>
      <w:bookmarkStart w:id="11" w:name="_Toc531193273"/>
      <w:r w:rsidRPr="00DA7102">
        <w:rPr>
          <w:rFonts w:ascii="Arial" w:eastAsia="Times New Roman" w:hAnsi="Arial" w:cs="Arial"/>
          <w:b/>
          <w:color w:val="auto"/>
          <w:sz w:val="22"/>
          <w:szCs w:val="22"/>
          <w:lang w:val="es-PE"/>
        </w:rPr>
        <w:t>O</w:t>
      </w:r>
      <w:r w:rsidR="004924DA" w:rsidRPr="00DA7102">
        <w:rPr>
          <w:rFonts w:ascii="Arial" w:eastAsia="Times New Roman" w:hAnsi="Arial" w:cs="Arial"/>
          <w:b/>
          <w:color w:val="auto"/>
          <w:sz w:val="22"/>
          <w:szCs w:val="22"/>
          <w:lang w:val="es-PE"/>
        </w:rPr>
        <w:t xml:space="preserve">bjetivos </w:t>
      </w:r>
      <w:r w:rsidRPr="00DA7102">
        <w:rPr>
          <w:rFonts w:ascii="Arial" w:eastAsia="Times New Roman" w:hAnsi="Arial" w:cs="Arial"/>
          <w:b/>
          <w:color w:val="auto"/>
          <w:sz w:val="22"/>
          <w:szCs w:val="22"/>
          <w:lang w:val="es-PE"/>
        </w:rPr>
        <w:t>E</w:t>
      </w:r>
      <w:r w:rsidR="004924DA" w:rsidRPr="00DA7102">
        <w:rPr>
          <w:rFonts w:ascii="Arial" w:eastAsia="Times New Roman" w:hAnsi="Arial" w:cs="Arial"/>
          <w:b/>
          <w:color w:val="auto"/>
          <w:sz w:val="22"/>
          <w:szCs w:val="22"/>
          <w:lang w:val="es-PE"/>
        </w:rPr>
        <w:t>specíficos</w:t>
      </w:r>
      <w:bookmarkEnd w:id="11"/>
    </w:p>
    <w:p w14:paraId="1573D667" w14:textId="09929E19" w:rsidR="00E73779" w:rsidRPr="00FF537A" w:rsidRDefault="00E73779" w:rsidP="00E22C4A">
      <w:pPr>
        <w:pStyle w:val="ListParagraph"/>
        <w:numPr>
          <w:ilvl w:val="0"/>
          <w:numId w:val="30"/>
        </w:numPr>
        <w:spacing w:before="120" w:after="120"/>
        <w:ind w:left="1134" w:hanging="425"/>
        <w:contextualSpacing w:val="0"/>
        <w:jc w:val="both"/>
        <w:rPr>
          <w:rFonts w:ascii="Arial" w:hAnsi="Arial" w:cs="Arial"/>
        </w:rPr>
      </w:pPr>
      <w:r w:rsidRPr="00FF537A">
        <w:rPr>
          <w:rFonts w:ascii="Arial" w:hAnsi="Arial" w:cs="Arial"/>
          <w:noProof/>
        </w:rPr>
        <w:t>A</w:t>
      </w:r>
      <w:r w:rsidR="00375EBF" w:rsidRPr="00FF537A">
        <w:rPr>
          <w:rFonts w:ascii="Arial" w:hAnsi="Arial" w:cs="Arial"/>
          <w:noProof/>
        </w:rPr>
        <w:t xml:space="preserve">mpliar el alcance y aumentar la calidad de los servicios de salud de primer nivel en las </w:t>
      </w:r>
      <w:r w:rsidR="00783780">
        <w:rPr>
          <w:rFonts w:ascii="Arial" w:hAnsi="Arial" w:cs="Arial"/>
          <w:noProof/>
        </w:rPr>
        <w:t xml:space="preserve">localidades de </w:t>
      </w:r>
      <w:r w:rsidR="007A6842">
        <w:rPr>
          <w:rFonts w:ascii="Arial" w:hAnsi="Arial" w:cs="Arial"/>
        </w:rPr>
        <w:t>Lima, Trujillo</w:t>
      </w:r>
      <w:r w:rsidR="007A6842" w:rsidRPr="00013A54">
        <w:rPr>
          <w:rFonts w:ascii="Arial" w:hAnsi="Arial" w:cs="Arial"/>
        </w:rPr>
        <w:t xml:space="preserve"> </w:t>
      </w:r>
      <w:r w:rsidR="007A6842">
        <w:rPr>
          <w:rFonts w:ascii="Arial" w:hAnsi="Arial" w:cs="Arial"/>
        </w:rPr>
        <w:t>y Huancavelica</w:t>
      </w:r>
      <w:r w:rsidR="00C46848">
        <w:rPr>
          <w:rFonts w:ascii="Arial" w:hAnsi="Arial" w:cs="Arial"/>
          <w:noProof/>
        </w:rPr>
        <w:t>.</w:t>
      </w:r>
    </w:p>
    <w:p w14:paraId="78E3DE39" w14:textId="23952084" w:rsidR="00024228" w:rsidRPr="00FF537A" w:rsidRDefault="00E73779" w:rsidP="00E22C4A">
      <w:pPr>
        <w:pStyle w:val="ListParagraph"/>
        <w:numPr>
          <w:ilvl w:val="0"/>
          <w:numId w:val="30"/>
        </w:numPr>
        <w:spacing w:before="120" w:after="120"/>
        <w:ind w:left="1134" w:hanging="425"/>
        <w:contextualSpacing w:val="0"/>
        <w:rPr>
          <w:rFonts w:ascii="Arial" w:hAnsi="Arial" w:cs="Arial"/>
        </w:rPr>
      </w:pPr>
      <w:r w:rsidRPr="00FF537A">
        <w:rPr>
          <w:rFonts w:ascii="Arial" w:hAnsi="Arial" w:cs="Arial"/>
          <w:noProof/>
        </w:rPr>
        <w:t>A</w:t>
      </w:r>
      <w:r w:rsidR="00375EBF" w:rsidRPr="00FF537A">
        <w:rPr>
          <w:rFonts w:ascii="Arial" w:hAnsi="Arial" w:cs="Arial"/>
          <w:noProof/>
        </w:rPr>
        <w:t>umentar la eficiencia de los sistemas clínicos y administrativos columna vertebral en el sector de la salud pública</w:t>
      </w:r>
    </w:p>
    <w:p w14:paraId="2D9462C3" w14:textId="77777777" w:rsidR="00E73779" w:rsidRPr="00DA7102" w:rsidRDefault="00E73779" w:rsidP="000B7C5B">
      <w:pPr>
        <w:pStyle w:val="Heading2"/>
        <w:spacing w:before="0"/>
        <w:ind w:left="284"/>
        <w:rPr>
          <w:rFonts w:ascii="Arial" w:eastAsia="Times New Roman" w:hAnsi="Arial" w:cs="Arial"/>
          <w:b/>
          <w:color w:val="auto"/>
          <w:sz w:val="22"/>
          <w:szCs w:val="22"/>
          <w:lang w:val="es-PE"/>
        </w:rPr>
      </w:pPr>
      <w:bookmarkStart w:id="12" w:name="_Toc525816146"/>
    </w:p>
    <w:p w14:paraId="58D1296A" w14:textId="0725716B" w:rsidR="00024228" w:rsidRPr="00DA7102" w:rsidRDefault="00EF7B6A" w:rsidP="00E22C4A">
      <w:pPr>
        <w:pStyle w:val="Heading2"/>
        <w:numPr>
          <w:ilvl w:val="0"/>
          <w:numId w:val="19"/>
        </w:numPr>
        <w:spacing w:after="120"/>
        <w:rPr>
          <w:rFonts w:ascii="Arial" w:eastAsia="Times New Roman" w:hAnsi="Arial" w:cs="Arial"/>
          <w:b/>
          <w:color w:val="auto"/>
          <w:sz w:val="22"/>
          <w:szCs w:val="22"/>
          <w:lang w:val="es-PE"/>
        </w:rPr>
      </w:pPr>
      <w:bookmarkStart w:id="13" w:name="_Toc531193274"/>
      <w:r w:rsidRPr="00DA7102">
        <w:rPr>
          <w:rFonts w:ascii="Arial" w:eastAsia="Times New Roman" w:hAnsi="Arial" w:cs="Arial"/>
          <w:b/>
          <w:color w:val="auto"/>
          <w:sz w:val="22"/>
          <w:szCs w:val="22"/>
          <w:lang w:val="es-PE"/>
        </w:rPr>
        <w:t xml:space="preserve">Componentes </w:t>
      </w:r>
      <w:r w:rsidR="004C1935" w:rsidRPr="00DA7102">
        <w:rPr>
          <w:rFonts w:ascii="Arial" w:eastAsia="Times New Roman" w:hAnsi="Arial" w:cs="Arial"/>
          <w:b/>
          <w:color w:val="auto"/>
          <w:sz w:val="22"/>
          <w:szCs w:val="22"/>
          <w:lang w:val="es-PE"/>
        </w:rPr>
        <w:t>d</w:t>
      </w:r>
      <w:r w:rsidR="00024228" w:rsidRPr="00DA7102">
        <w:rPr>
          <w:rFonts w:ascii="Arial" w:eastAsia="Times New Roman" w:hAnsi="Arial" w:cs="Arial"/>
          <w:b/>
          <w:color w:val="auto"/>
          <w:sz w:val="22"/>
          <w:szCs w:val="22"/>
          <w:lang w:val="es-PE"/>
        </w:rPr>
        <w:t>el Programa</w:t>
      </w:r>
      <w:bookmarkEnd w:id="12"/>
      <w:r w:rsidR="004C1935" w:rsidRPr="00DA7102">
        <w:rPr>
          <w:rStyle w:val="FootnoteReference"/>
          <w:rFonts w:ascii="Arial" w:eastAsia="Times New Roman" w:hAnsi="Arial" w:cs="Arial"/>
          <w:color w:val="auto"/>
          <w:sz w:val="22"/>
          <w:szCs w:val="22"/>
          <w:lang w:val="es-PE"/>
        </w:rPr>
        <w:footnoteReference w:id="4"/>
      </w:r>
      <w:bookmarkEnd w:id="13"/>
    </w:p>
    <w:p w14:paraId="68CADE9E" w14:textId="76CFBC39" w:rsidR="00C71C2B" w:rsidRDefault="00C71C2B" w:rsidP="00FB4A20">
      <w:pPr>
        <w:pStyle w:val="ListParagraph"/>
        <w:spacing w:after="0"/>
        <w:ind w:left="709"/>
        <w:jc w:val="both"/>
        <w:rPr>
          <w:rFonts w:ascii="Arial" w:hAnsi="Arial" w:cs="Arial"/>
        </w:rPr>
      </w:pPr>
      <w:r>
        <w:rPr>
          <w:rFonts w:ascii="Arial" w:eastAsia="Times New Roman" w:hAnsi="Arial" w:cs="Arial"/>
          <w:szCs w:val="24"/>
        </w:rPr>
        <w:t xml:space="preserve">Previamente, para el </w:t>
      </w:r>
      <w:r>
        <w:rPr>
          <w:rFonts w:ascii="Arial" w:hAnsi="Arial" w:cs="Arial"/>
        </w:rPr>
        <w:t>logro de los objetivos</w:t>
      </w:r>
      <w:r>
        <w:rPr>
          <w:rFonts w:ascii="Arial" w:eastAsia="Times New Roman" w:hAnsi="Arial" w:cs="Arial"/>
          <w:szCs w:val="24"/>
        </w:rPr>
        <w:t xml:space="preserve"> del Programa, se precisa que l</w:t>
      </w:r>
      <w:r w:rsidR="002E56C9">
        <w:rPr>
          <w:rFonts w:ascii="Arial" w:eastAsia="Times New Roman" w:hAnsi="Arial" w:cs="Arial"/>
          <w:szCs w:val="24"/>
        </w:rPr>
        <w:t xml:space="preserve">os </w:t>
      </w:r>
      <w:r>
        <w:rPr>
          <w:rFonts w:ascii="Arial" w:eastAsia="Times New Roman" w:hAnsi="Arial" w:cs="Arial"/>
          <w:szCs w:val="24"/>
        </w:rPr>
        <w:t xml:space="preserve">proyectos que formarán parte de los </w:t>
      </w:r>
      <w:r w:rsidR="002E56C9">
        <w:rPr>
          <w:rFonts w:ascii="Arial" w:eastAsia="Times New Roman" w:hAnsi="Arial" w:cs="Arial"/>
          <w:szCs w:val="24"/>
        </w:rPr>
        <w:t xml:space="preserve">componentes </w:t>
      </w:r>
      <w:r>
        <w:rPr>
          <w:rFonts w:ascii="Arial" w:eastAsia="Times New Roman" w:hAnsi="Arial" w:cs="Arial"/>
          <w:szCs w:val="24"/>
        </w:rPr>
        <w:t>del Programa,</w:t>
      </w:r>
      <w:r w:rsidR="00711A10">
        <w:rPr>
          <w:rFonts w:ascii="Arial" w:eastAsia="Times New Roman" w:hAnsi="Arial" w:cs="Arial"/>
          <w:szCs w:val="24"/>
        </w:rPr>
        <w:t xml:space="preserve"> deberá</w:t>
      </w:r>
      <w:r>
        <w:rPr>
          <w:rFonts w:ascii="Arial" w:eastAsia="Times New Roman" w:hAnsi="Arial" w:cs="Arial"/>
          <w:szCs w:val="24"/>
        </w:rPr>
        <w:t>n</w:t>
      </w:r>
      <w:r w:rsidR="00711A10">
        <w:rPr>
          <w:rFonts w:ascii="Arial" w:eastAsia="Times New Roman" w:hAnsi="Arial" w:cs="Arial"/>
          <w:szCs w:val="24"/>
        </w:rPr>
        <w:t xml:space="preserve"> poner especial énfasis en </w:t>
      </w:r>
      <w:r>
        <w:rPr>
          <w:rFonts w:ascii="Arial" w:eastAsia="Times New Roman" w:hAnsi="Arial" w:cs="Arial"/>
          <w:szCs w:val="24"/>
        </w:rPr>
        <w:t>aquel</w:t>
      </w:r>
      <w:r w:rsidR="00711A10">
        <w:rPr>
          <w:rFonts w:ascii="Arial" w:eastAsia="Times New Roman" w:hAnsi="Arial" w:cs="Arial"/>
          <w:szCs w:val="24"/>
        </w:rPr>
        <w:t>los establecimientos en los cuales destaca</w:t>
      </w:r>
      <w:r>
        <w:rPr>
          <w:rFonts w:ascii="Arial" w:eastAsia="Times New Roman" w:hAnsi="Arial" w:cs="Arial"/>
          <w:szCs w:val="24"/>
        </w:rPr>
        <w:t>n</w:t>
      </w:r>
      <w:r w:rsidR="00711A10">
        <w:rPr>
          <w:rFonts w:ascii="Arial" w:eastAsia="Times New Roman" w:hAnsi="Arial" w:cs="Arial"/>
          <w:szCs w:val="24"/>
        </w:rPr>
        <w:t xml:space="preserve"> usuarios que </w:t>
      </w:r>
      <w:r w:rsidR="00711A10">
        <w:rPr>
          <w:rFonts w:ascii="Arial" w:hAnsi="Arial" w:cs="Arial"/>
        </w:rPr>
        <w:t xml:space="preserve">conviven </w:t>
      </w:r>
      <w:r w:rsidR="00C80221">
        <w:rPr>
          <w:rFonts w:ascii="Arial" w:hAnsi="Arial" w:cs="Arial"/>
        </w:rPr>
        <w:t xml:space="preserve">no sólo </w:t>
      </w:r>
      <w:r w:rsidR="00711A10">
        <w:rPr>
          <w:rFonts w:ascii="Arial" w:hAnsi="Arial" w:cs="Arial"/>
        </w:rPr>
        <w:t xml:space="preserve">entre distintos grupos culturales dentro de un mismo territorio, </w:t>
      </w:r>
      <w:r w:rsidR="00C80221">
        <w:rPr>
          <w:rFonts w:ascii="Arial" w:hAnsi="Arial" w:cs="Arial"/>
        </w:rPr>
        <w:t>sino además, los casos de población vulnerable y</w:t>
      </w:r>
      <w:r w:rsidR="00711A10">
        <w:rPr>
          <w:rFonts w:ascii="Arial" w:hAnsi="Arial" w:cs="Arial"/>
        </w:rPr>
        <w:t xml:space="preserve"> las condiciones para la igualdad de género.</w:t>
      </w:r>
    </w:p>
    <w:p w14:paraId="162B2573" w14:textId="77777777" w:rsidR="00C71C2B" w:rsidRDefault="00C71C2B" w:rsidP="00FB4A20">
      <w:pPr>
        <w:pStyle w:val="ListParagraph"/>
        <w:spacing w:after="0"/>
        <w:ind w:left="709"/>
        <w:jc w:val="both"/>
        <w:rPr>
          <w:rFonts w:ascii="Arial" w:eastAsia="Times New Roman" w:hAnsi="Arial" w:cs="Arial"/>
          <w:szCs w:val="24"/>
        </w:rPr>
      </w:pPr>
    </w:p>
    <w:p w14:paraId="6B2EB952" w14:textId="71C41A3C" w:rsidR="00024228" w:rsidRPr="00DA7102" w:rsidRDefault="00C71C2B" w:rsidP="00FB4A20">
      <w:pPr>
        <w:pStyle w:val="ListParagraph"/>
        <w:spacing w:after="0"/>
        <w:ind w:left="709"/>
        <w:jc w:val="both"/>
        <w:rPr>
          <w:rFonts w:ascii="Arial" w:eastAsia="Times New Roman" w:hAnsi="Arial" w:cs="Arial"/>
          <w:szCs w:val="24"/>
        </w:rPr>
      </w:pPr>
      <w:r>
        <w:rPr>
          <w:rFonts w:ascii="Arial" w:eastAsia="Times New Roman" w:hAnsi="Arial" w:cs="Arial"/>
          <w:szCs w:val="24"/>
        </w:rPr>
        <w:t>Al respecto, l</w:t>
      </w:r>
      <w:r w:rsidR="00024228" w:rsidRPr="00DA7102">
        <w:rPr>
          <w:rFonts w:ascii="Arial" w:eastAsia="Times New Roman" w:hAnsi="Arial" w:cs="Arial"/>
          <w:szCs w:val="24"/>
        </w:rPr>
        <w:t xml:space="preserve">os objetivos del Programa se alcanzarán por medio de los siguientes componentes: </w:t>
      </w:r>
    </w:p>
    <w:p w14:paraId="7A887B9E" w14:textId="77777777" w:rsidR="00024228" w:rsidRPr="00FF537A" w:rsidRDefault="00024228" w:rsidP="00024228">
      <w:pPr>
        <w:ind w:left="792"/>
        <w:jc w:val="both"/>
        <w:rPr>
          <w:lang w:val="es-PE"/>
        </w:rPr>
      </w:pPr>
    </w:p>
    <w:p w14:paraId="371F0DC7" w14:textId="78EEA4C0" w:rsidR="00DD08EC" w:rsidRPr="00EF3EAD" w:rsidRDefault="00024228" w:rsidP="00DE55E2">
      <w:pPr>
        <w:ind w:left="708" w:firstLine="1"/>
        <w:jc w:val="both"/>
        <w:rPr>
          <w:rFonts w:eastAsia="Times New Roman"/>
          <w:szCs w:val="24"/>
          <w:lang w:val="es-AR"/>
        </w:rPr>
      </w:pPr>
      <w:bookmarkStart w:id="14" w:name="_Toc525816147"/>
      <w:r w:rsidRPr="00EF3EAD">
        <w:rPr>
          <w:b/>
          <w:lang w:val="es-PE"/>
        </w:rPr>
        <w:t xml:space="preserve">Componente 1. </w:t>
      </w:r>
      <w:bookmarkEnd w:id="14"/>
      <w:r w:rsidR="00AB466A" w:rsidRPr="00EF3EAD">
        <w:rPr>
          <w:rFonts w:eastAsia="Times New Roman"/>
          <w:szCs w:val="24"/>
          <w:lang w:val="es-PE"/>
        </w:rPr>
        <w:t>M</w:t>
      </w:r>
      <w:r w:rsidR="00AB466A" w:rsidRPr="00EF3EAD">
        <w:rPr>
          <w:rFonts w:eastAsia="Times New Roman"/>
          <w:szCs w:val="24"/>
          <w:lang w:val="es-AR"/>
        </w:rPr>
        <w:t>ejoramiento y adecuado diseño del modelo de organización de IPRESS en Redes Integradas de Salud en Lima Metropolitana y Regiones</w:t>
      </w:r>
      <w:r w:rsidR="00EF3EAD" w:rsidRPr="00EF3EAD">
        <w:rPr>
          <w:rFonts w:eastAsia="Times New Roman"/>
          <w:szCs w:val="24"/>
          <w:lang w:val="es-AR"/>
        </w:rPr>
        <w:t>.</w:t>
      </w:r>
      <w:r w:rsidR="00AB466A" w:rsidRPr="00EF3EAD">
        <w:rPr>
          <w:rFonts w:eastAsia="Times New Roman"/>
          <w:szCs w:val="24"/>
          <w:lang w:val="es-AR"/>
        </w:rPr>
        <w:t xml:space="preserve"> </w:t>
      </w:r>
    </w:p>
    <w:p w14:paraId="1CFB3789" w14:textId="77777777" w:rsidR="00DD08EC" w:rsidRPr="00C36A00" w:rsidRDefault="00DD08EC" w:rsidP="00C36A00">
      <w:pPr>
        <w:pStyle w:val="ListParagraph"/>
        <w:spacing w:after="0"/>
        <w:ind w:left="709"/>
        <w:contextualSpacing w:val="0"/>
        <w:jc w:val="both"/>
        <w:rPr>
          <w:rFonts w:ascii="Arial" w:eastAsia="Times New Roman" w:hAnsi="Arial" w:cs="Arial"/>
          <w:szCs w:val="24"/>
        </w:rPr>
      </w:pPr>
      <w:r w:rsidRPr="00C36A00">
        <w:rPr>
          <w:rFonts w:ascii="Arial" w:eastAsia="Times New Roman" w:hAnsi="Arial" w:cs="Arial"/>
          <w:szCs w:val="24"/>
        </w:rPr>
        <w:t>El objetivo de la intervención es contribuir con la modernización del sistema de salud, a través de un adecuado modelo organizacional de las IPRESS (Instanciaciones prestadoras de salud) del primer nivel de atención, en términos de gestión, capacidad resolutiva, oportunidad en la intervención, calidad, asignación de recursos y con enfoque de RED.</w:t>
      </w:r>
    </w:p>
    <w:p w14:paraId="71CE9BDC" w14:textId="77777777" w:rsidR="00D60791" w:rsidRPr="00C36A00" w:rsidRDefault="00D60791" w:rsidP="00C36A00">
      <w:pPr>
        <w:pStyle w:val="ListParagraph"/>
        <w:spacing w:after="0"/>
        <w:ind w:left="709"/>
        <w:contextualSpacing w:val="0"/>
        <w:jc w:val="both"/>
        <w:rPr>
          <w:rFonts w:ascii="Arial" w:eastAsia="Times New Roman" w:hAnsi="Arial" w:cs="Arial"/>
          <w:szCs w:val="24"/>
        </w:rPr>
      </w:pPr>
    </w:p>
    <w:p w14:paraId="6C8E4767" w14:textId="6C503765" w:rsidR="00DD08EC" w:rsidRPr="00C36A00" w:rsidRDefault="00DD08EC" w:rsidP="00C36A00">
      <w:pPr>
        <w:pStyle w:val="ListParagraph"/>
        <w:spacing w:after="0"/>
        <w:ind w:left="709"/>
        <w:contextualSpacing w:val="0"/>
        <w:jc w:val="both"/>
        <w:rPr>
          <w:rFonts w:ascii="Arial" w:eastAsia="Times New Roman" w:hAnsi="Arial" w:cs="Arial"/>
          <w:szCs w:val="24"/>
        </w:rPr>
      </w:pPr>
      <w:r w:rsidRPr="00C36A00">
        <w:rPr>
          <w:rFonts w:ascii="Arial" w:eastAsia="Times New Roman" w:hAnsi="Arial" w:cs="Arial"/>
          <w:szCs w:val="24"/>
        </w:rPr>
        <w:t>La finalidad es contribuir en la disminución de las tasas de morbilidad y mortalidad de enfermedades prevenibles y cada vez más frecuentes, así como de enfermedades crónicas que requieren de seguimiento y control. El financiamiento del primer nivel de atención es costo-beneficioso y costo-efectivo para el Estado, por cuanto permite intervenir en la población de forma preventivo-promocional y/o en un estadio inicial de enfermedad.</w:t>
      </w:r>
    </w:p>
    <w:p w14:paraId="5492AEBF" w14:textId="77777777" w:rsidR="00DD08EC" w:rsidRPr="00C36A00" w:rsidRDefault="00DD08EC" w:rsidP="00C36A00">
      <w:pPr>
        <w:pStyle w:val="ListParagraph"/>
        <w:spacing w:after="0"/>
        <w:ind w:left="709"/>
        <w:contextualSpacing w:val="0"/>
        <w:jc w:val="both"/>
        <w:rPr>
          <w:rFonts w:ascii="Arial" w:eastAsia="Times New Roman" w:hAnsi="Arial" w:cs="Arial"/>
          <w:szCs w:val="24"/>
        </w:rPr>
      </w:pPr>
    </w:p>
    <w:p w14:paraId="295622F2" w14:textId="77777777" w:rsidR="00DD08EC" w:rsidRPr="00C36A00" w:rsidRDefault="00DD08EC" w:rsidP="00C36A00">
      <w:pPr>
        <w:pStyle w:val="ListParagraph"/>
        <w:spacing w:after="0"/>
        <w:ind w:left="709"/>
        <w:contextualSpacing w:val="0"/>
        <w:jc w:val="both"/>
        <w:rPr>
          <w:rFonts w:ascii="Arial" w:eastAsia="Times New Roman" w:hAnsi="Arial" w:cs="Arial"/>
          <w:szCs w:val="24"/>
        </w:rPr>
      </w:pPr>
      <w:r w:rsidRPr="00C36A00">
        <w:rPr>
          <w:rFonts w:ascii="Arial" w:eastAsia="Times New Roman" w:hAnsi="Arial" w:cs="Arial"/>
          <w:szCs w:val="24"/>
        </w:rPr>
        <w:t>Se enfoca desde un punto de vista de gestión clínica-organizacional en la estrategia de atención primaria en salud y en una lógica de Red Integrada de Salud (RIS), a través del financiamiento de intervenciones costo-efectivas en el primer nivel de atención.</w:t>
      </w:r>
    </w:p>
    <w:p w14:paraId="692BE8E6" w14:textId="77777777" w:rsidR="00DD08EC" w:rsidRPr="00C36A00" w:rsidRDefault="00DD08EC" w:rsidP="00C36A00">
      <w:pPr>
        <w:pStyle w:val="ListParagraph"/>
        <w:spacing w:after="0"/>
        <w:ind w:left="709"/>
        <w:contextualSpacing w:val="0"/>
        <w:jc w:val="both"/>
        <w:rPr>
          <w:rFonts w:ascii="Arial" w:eastAsia="Times New Roman" w:hAnsi="Arial" w:cs="Arial"/>
          <w:szCs w:val="24"/>
        </w:rPr>
      </w:pPr>
    </w:p>
    <w:p w14:paraId="23864C66" w14:textId="77777777" w:rsidR="00DD08EC" w:rsidRPr="00EF3EAD" w:rsidRDefault="00DD08EC" w:rsidP="00C36A00">
      <w:pPr>
        <w:pStyle w:val="ListParagraph"/>
        <w:spacing w:after="0"/>
        <w:ind w:left="709"/>
        <w:contextualSpacing w:val="0"/>
        <w:jc w:val="both"/>
        <w:rPr>
          <w:rFonts w:ascii="Arial" w:hAnsi="Arial" w:cs="Arial"/>
        </w:rPr>
      </w:pPr>
      <w:r w:rsidRPr="00C36A00">
        <w:rPr>
          <w:rFonts w:ascii="Arial" w:eastAsia="Times New Roman" w:hAnsi="Arial" w:cs="Arial"/>
          <w:szCs w:val="24"/>
        </w:rPr>
        <w:lastRenderedPageBreak/>
        <w:t xml:space="preserve">El nuevo modelo de intervención con enfoque en RIS se caracterizan por (i) la conformación de IPRESS en RIS, que es la nueva célula del sistema de salud peruano, (ii) cada RIS estará conformada por varias IPRESS de hasta 12 horas de atenciones ambulatorias programadas y al menos una IPRESS de hasta 24 horas para la atención de urgencias, (iii) adscripción de la población será a una RIS, (iv) el ámbito laboral del personal de salud será a una RIS y (v) las </w:t>
      </w:r>
      <w:r w:rsidRPr="00DE55E2">
        <w:rPr>
          <w:rFonts w:ascii="Arial" w:eastAsia="Times New Roman" w:hAnsi="Arial" w:cs="Arial"/>
          <w:szCs w:val="24"/>
        </w:rPr>
        <w:t xml:space="preserve">Direcciones </w:t>
      </w:r>
      <w:r w:rsidRPr="00EF3EAD">
        <w:rPr>
          <w:rFonts w:ascii="Arial" w:eastAsia="Times New Roman" w:hAnsi="Arial" w:cs="Arial"/>
          <w:szCs w:val="24"/>
        </w:rPr>
        <w:t>Regionales de Salud, o su equivalente</w:t>
      </w:r>
      <w:r w:rsidRPr="00EF3EAD">
        <w:rPr>
          <w:rFonts w:ascii="Arial" w:hAnsi="Arial" w:cs="Arial"/>
        </w:rPr>
        <w:t xml:space="preserve"> será quien esté a cargo de las diferentes RIS y Hospitales bajo su jurisdicción.</w:t>
      </w:r>
    </w:p>
    <w:p w14:paraId="1FC89E69" w14:textId="77777777" w:rsidR="00AC0180" w:rsidRPr="00EF3EAD" w:rsidRDefault="00AC0180" w:rsidP="00DA7102">
      <w:pPr>
        <w:rPr>
          <w:rFonts w:eastAsia="Times New Roman"/>
          <w:szCs w:val="24"/>
          <w:lang w:val="es-PE"/>
        </w:rPr>
      </w:pPr>
    </w:p>
    <w:p w14:paraId="0300C673" w14:textId="02CA35AB" w:rsidR="00E37715" w:rsidRPr="00EF3EAD" w:rsidRDefault="00024228" w:rsidP="004C61BD">
      <w:pPr>
        <w:pStyle w:val="ListParagraph"/>
        <w:numPr>
          <w:ilvl w:val="0"/>
          <w:numId w:val="5"/>
        </w:numPr>
        <w:spacing w:after="120"/>
        <w:ind w:left="1134" w:hanging="425"/>
        <w:contextualSpacing w:val="0"/>
        <w:jc w:val="both"/>
        <w:outlineLvl w:val="2"/>
        <w:rPr>
          <w:rFonts w:ascii="Arial" w:hAnsi="Arial" w:cs="Arial"/>
          <w:b/>
        </w:rPr>
      </w:pPr>
      <w:bookmarkStart w:id="15" w:name="_Toc525816148"/>
      <w:bookmarkStart w:id="16" w:name="_Toc531193275"/>
      <w:r w:rsidRPr="00EF3EAD">
        <w:rPr>
          <w:rFonts w:ascii="Arial" w:hAnsi="Arial" w:cs="Arial"/>
          <w:b/>
        </w:rPr>
        <w:t xml:space="preserve">Componente 2. </w:t>
      </w:r>
      <w:bookmarkEnd w:id="15"/>
      <w:r w:rsidR="00DD08EC" w:rsidRPr="00EF3EAD">
        <w:rPr>
          <w:rFonts w:ascii="Arial" w:eastAsia="Times New Roman" w:hAnsi="Arial" w:cs="Arial"/>
          <w:color w:val="000000"/>
          <w:lang w:eastAsia="es-PE"/>
        </w:rPr>
        <w:t>Mejoramiento y adecuada oferta en las IPRESS de primer nivel de atención en salud en Lima Metropolitana y Regiones priorizada</w:t>
      </w:r>
      <w:r w:rsidR="00E37715" w:rsidRPr="00EF3EAD">
        <w:rPr>
          <w:rFonts w:ascii="Arial" w:hAnsi="Arial" w:cs="Arial"/>
          <w:b/>
        </w:rPr>
        <w:t>.</w:t>
      </w:r>
      <w:bookmarkEnd w:id="16"/>
      <w:r w:rsidR="00E37715" w:rsidRPr="00EF3EAD">
        <w:rPr>
          <w:rFonts w:ascii="Arial" w:hAnsi="Arial" w:cs="Arial"/>
          <w:b/>
        </w:rPr>
        <w:t xml:space="preserve"> </w:t>
      </w:r>
    </w:p>
    <w:p w14:paraId="2BCE2B01" w14:textId="77777777" w:rsidR="00DD08EC" w:rsidRPr="00DE55E2" w:rsidRDefault="00DD08EC" w:rsidP="00DA7102">
      <w:pPr>
        <w:jc w:val="both"/>
        <w:rPr>
          <w:rFonts w:eastAsia="Times New Roman"/>
          <w:szCs w:val="24"/>
          <w:lang w:val="es-PE"/>
        </w:rPr>
      </w:pPr>
      <w:r w:rsidRPr="00DE55E2">
        <w:rPr>
          <w:rFonts w:eastAsia="Times New Roman"/>
          <w:szCs w:val="24"/>
          <w:lang w:val="es-PE"/>
        </w:rPr>
        <w:t xml:space="preserve">El objetivo de la intervención es mejorar las capacidades de oferta en las IPRESS de primer nivel de atención en salud en Lima Metropolitana y otras Regiones priorizadas. Propone alcanzar un adecuado nivel de infraestructura (según resultados de los estudios estructurales a realizarse para cada IPRESS), equipamiento y capacidades humanas para la intervención en salud. </w:t>
      </w:r>
    </w:p>
    <w:p w14:paraId="1C8D7A13" w14:textId="77777777" w:rsidR="00D60791" w:rsidRPr="00DE55E2" w:rsidRDefault="00D60791" w:rsidP="00DA7102">
      <w:pPr>
        <w:jc w:val="both"/>
        <w:rPr>
          <w:rFonts w:eastAsia="Times New Roman"/>
          <w:szCs w:val="24"/>
          <w:lang w:val="es-PE"/>
        </w:rPr>
      </w:pPr>
    </w:p>
    <w:p w14:paraId="1F549B02" w14:textId="77777777" w:rsidR="00DD08EC" w:rsidRPr="00DE55E2" w:rsidRDefault="00DD08EC" w:rsidP="00DA7102">
      <w:pPr>
        <w:jc w:val="both"/>
        <w:rPr>
          <w:rFonts w:eastAsia="Times New Roman"/>
          <w:szCs w:val="24"/>
          <w:lang w:val="es-PE"/>
        </w:rPr>
      </w:pPr>
      <w:r w:rsidRPr="00DE55E2">
        <w:rPr>
          <w:rFonts w:eastAsia="Times New Roman"/>
          <w:szCs w:val="24"/>
          <w:lang w:val="es-PE"/>
        </w:rPr>
        <w:t xml:space="preserve">Para ello, se realizarán inversiones en IPRESS ambulatorias (primer nivel de atención) de hasta 12 y 24 horas. Las principales características serán que para que una RIS funcione se requiere de un balance entre la demanda de la población y la oferta de IPRESS de hasta 12 y 24 horas. Por tanto, se buscará de invertir en IPRESS que permitan optimizar y/o cerrar el déficit o brechas de oferta asistencial actuales. </w:t>
      </w:r>
    </w:p>
    <w:p w14:paraId="322261FD" w14:textId="77777777" w:rsidR="00D60791" w:rsidRPr="00DE55E2" w:rsidRDefault="00D60791" w:rsidP="00DA7102">
      <w:pPr>
        <w:rPr>
          <w:rFonts w:eastAsia="Times New Roman"/>
          <w:szCs w:val="24"/>
          <w:lang w:val="es-PE"/>
        </w:rPr>
      </w:pPr>
    </w:p>
    <w:p w14:paraId="1687F19E" w14:textId="77777777" w:rsidR="00DD08EC" w:rsidRPr="00EF3EAD" w:rsidRDefault="00DD08EC" w:rsidP="00DA7102">
      <w:pPr>
        <w:rPr>
          <w:rFonts w:eastAsia="Times New Roman"/>
          <w:szCs w:val="24"/>
          <w:lang w:val="es-PE"/>
        </w:rPr>
      </w:pPr>
      <w:r w:rsidRPr="00DE55E2">
        <w:rPr>
          <w:rFonts w:eastAsia="Times New Roman"/>
          <w:szCs w:val="24"/>
          <w:lang w:val="es-PE"/>
        </w:rPr>
        <w:t xml:space="preserve">Asimismo, las IPRESS se planificarán bajo una lógica de organización basado en RIS, a diferencia de décadas anteriores en la que se invertía bajo iniciativas aisladas, de modo </w:t>
      </w:r>
      <w:r w:rsidRPr="00EF3EAD">
        <w:rPr>
          <w:rFonts w:eastAsia="Times New Roman"/>
          <w:szCs w:val="24"/>
          <w:lang w:val="es-PE"/>
        </w:rPr>
        <w:t>tal, que en la actualidad se observa diferencias significativas de concentración de IPRESS en diversas zonas de Lima Metropolitana y en las Regiones priorizadas.</w:t>
      </w:r>
    </w:p>
    <w:p w14:paraId="5D366F50" w14:textId="77777777" w:rsidR="00804650" w:rsidRPr="00EF3EAD" w:rsidRDefault="00804650" w:rsidP="00DD08EC">
      <w:pPr>
        <w:pStyle w:val="ListParagraph"/>
        <w:rPr>
          <w:rFonts w:ascii="Arial" w:eastAsia="Times New Roman" w:hAnsi="Arial" w:cs="Arial"/>
          <w:szCs w:val="24"/>
        </w:rPr>
      </w:pPr>
    </w:p>
    <w:p w14:paraId="5D4F56A1" w14:textId="4947A809" w:rsidR="005E4DBB" w:rsidRPr="00EF3EAD" w:rsidRDefault="00024228" w:rsidP="004C61BD">
      <w:pPr>
        <w:pStyle w:val="ListParagraph"/>
        <w:numPr>
          <w:ilvl w:val="0"/>
          <w:numId w:val="5"/>
        </w:numPr>
        <w:spacing w:after="120"/>
        <w:ind w:left="1134" w:hanging="425"/>
        <w:contextualSpacing w:val="0"/>
        <w:jc w:val="both"/>
        <w:outlineLvl w:val="2"/>
        <w:rPr>
          <w:rFonts w:ascii="Arial" w:hAnsi="Arial" w:cs="Arial"/>
          <w:b/>
        </w:rPr>
      </w:pPr>
      <w:bookmarkStart w:id="17" w:name="_Toc525816149"/>
      <w:bookmarkStart w:id="18" w:name="_Toc531193276"/>
      <w:r w:rsidRPr="00EF3EAD">
        <w:rPr>
          <w:rFonts w:ascii="Arial" w:hAnsi="Arial" w:cs="Arial"/>
          <w:b/>
        </w:rPr>
        <w:t xml:space="preserve">Componente 3. </w:t>
      </w:r>
      <w:bookmarkEnd w:id="17"/>
      <w:r w:rsidR="00D60791" w:rsidRPr="00EF3EAD">
        <w:rPr>
          <w:rFonts w:ascii="Arial" w:eastAsia="Times New Roman" w:hAnsi="Arial" w:cs="Arial"/>
          <w:color w:val="000000"/>
          <w:lang w:eastAsia="es-PE"/>
        </w:rPr>
        <w:t>Mejoramiento y ampliación del sistema único de información en salud a nivel nacional</w:t>
      </w:r>
      <w:bookmarkEnd w:id="18"/>
      <w:r w:rsidR="00D60791" w:rsidRPr="00EF3EAD" w:rsidDel="00D60791">
        <w:rPr>
          <w:rFonts w:ascii="Arial" w:hAnsi="Arial" w:cs="Arial"/>
          <w:b/>
        </w:rPr>
        <w:t xml:space="preserve"> </w:t>
      </w:r>
    </w:p>
    <w:p w14:paraId="335306DE" w14:textId="77777777" w:rsidR="00D60791" w:rsidRPr="00DE55E2" w:rsidRDefault="00D60791" w:rsidP="00DA7102">
      <w:pPr>
        <w:jc w:val="both"/>
        <w:rPr>
          <w:lang w:val="es-PE"/>
        </w:rPr>
      </w:pPr>
      <w:r w:rsidRPr="00DE55E2">
        <w:rPr>
          <w:lang w:val="es-PE"/>
        </w:rPr>
        <w:t>El objetivo del proyecto es lograr un adecuado acceso y gestión de la información para la toma de decisiones prestacionales y administrativa en el sistema de salud en términos de cantidad, calidad y oportunidad. Con este objetivo se busca incrementar la cobertura de los establecimientos de salud que cuentan con adecuados sistemas de información implementados de acuerdo a su nivel de atención.</w:t>
      </w:r>
    </w:p>
    <w:p w14:paraId="117E513C" w14:textId="77777777" w:rsidR="00D60791" w:rsidRPr="00DE55E2" w:rsidRDefault="00D60791" w:rsidP="00DA7102">
      <w:pPr>
        <w:jc w:val="both"/>
        <w:rPr>
          <w:lang w:val="es-PE"/>
        </w:rPr>
      </w:pPr>
    </w:p>
    <w:p w14:paraId="6437517C" w14:textId="17268678" w:rsidR="00D60791" w:rsidRPr="00DE55E2" w:rsidRDefault="00D60791" w:rsidP="00DA7102">
      <w:pPr>
        <w:jc w:val="both"/>
        <w:rPr>
          <w:lang w:val="es-PE"/>
        </w:rPr>
      </w:pPr>
      <w:r w:rsidRPr="00DE55E2">
        <w:rPr>
          <w:lang w:val="es-PE"/>
        </w:rPr>
        <w:t>Para ello, se modernizarán las tecnologías de información y comunicaciones en salud de forma integrada y bajo una lógica de redes (IPRESS de hasta 12 y 24 horas). El proyecto se caracteriza por (i) Inversión en una central de las TIC que genere sinergias y economías de escala (eficiencia), (ii) Otorgamiento de citas en línea, (iii) Generación de Historias Clínicas Electrónicas, (iv) Desarrollo y maduración de Telesalud (Atención y Capacitación) y; (v) Archivo electrónico en reemplazo de archivo físico.</w:t>
      </w:r>
    </w:p>
    <w:p w14:paraId="1E572DA2" w14:textId="77777777" w:rsidR="00D60791" w:rsidRPr="00DE55E2" w:rsidRDefault="00D60791" w:rsidP="00DA7102">
      <w:pPr>
        <w:jc w:val="both"/>
        <w:rPr>
          <w:color w:val="000000" w:themeColor="text1"/>
          <w:lang w:val="es-PE"/>
        </w:rPr>
      </w:pPr>
    </w:p>
    <w:p w14:paraId="393E0120" w14:textId="77777777" w:rsidR="00D60791" w:rsidRPr="00DE55E2" w:rsidRDefault="00D60791" w:rsidP="00DA7102">
      <w:pPr>
        <w:jc w:val="both"/>
        <w:rPr>
          <w:lang w:val="es-PE"/>
        </w:rPr>
      </w:pPr>
      <w:r w:rsidRPr="00DE55E2">
        <w:rPr>
          <w:color w:val="000000" w:themeColor="text1"/>
          <w:lang w:val="es-PE"/>
        </w:rPr>
        <w:t xml:space="preserve">El Plan de Producción establece una progresividad en la cobertura de la brecha estimada, esto por razones de presupuesto, de organización, y otras vinculadas a las características de los usuarios, por lo que no se estima llegar al 100% de la brecha,  iniciando con un 35% en su primer año de operación ampliando su alcance progresivamente hasta alcanzar el 70% al último año del horizonte de evaluación del proyecto. </w:t>
      </w:r>
    </w:p>
    <w:p w14:paraId="5513B76F" w14:textId="5FFAB736" w:rsidR="00024228" w:rsidRPr="00DE55E2" w:rsidRDefault="00024228" w:rsidP="00DA7102">
      <w:pPr>
        <w:pStyle w:val="ListParagraph"/>
        <w:spacing w:after="0"/>
        <w:ind w:left="1134"/>
        <w:contextualSpacing w:val="0"/>
        <w:jc w:val="both"/>
        <w:rPr>
          <w:rFonts w:ascii="Arial" w:eastAsia="Times New Roman" w:hAnsi="Arial" w:cs="Arial"/>
          <w:szCs w:val="24"/>
        </w:rPr>
      </w:pPr>
    </w:p>
    <w:p w14:paraId="0FEB3014" w14:textId="3470F9BE" w:rsidR="00D60791" w:rsidRPr="00EF3EAD" w:rsidRDefault="00795B5E" w:rsidP="00DA7102">
      <w:pPr>
        <w:pStyle w:val="ListParagraph"/>
        <w:numPr>
          <w:ilvl w:val="0"/>
          <w:numId w:val="5"/>
        </w:numPr>
        <w:spacing w:before="120" w:after="0"/>
        <w:ind w:left="1134" w:hanging="425"/>
        <w:contextualSpacing w:val="0"/>
        <w:jc w:val="both"/>
        <w:outlineLvl w:val="2"/>
        <w:rPr>
          <w:rFonts w:ascii="Arial" w:hAnsi="Arial" w:cs="Arial"/>
          <w:b/>
        </w:rPr>
      </w:pPr>
      <w:bookmarkStart w:id="19" w:name="_Toc531193277"/>
      <w:r w:rsidRPr="00EF3EAD">
        <w:rPr>
          <w:rFonts w:ascii="Arial" w:hAnsi="Arial" w:cs="Arial"/>
          <w:b/>
        </w:rPr>
        <w:lastRenderedPageBreak/>
        <w:t xml:space="preserve">Componente </w:t>
      </w:r>
      <w:r w:rsidR="00D60791" w:rsidRPr="00EF3EAD">
        <w:rPr>
          <w:rFonts w:ascii="Arial" w:hAnsi="Arial" w:cs="Arial"/>
          <w:b/>
        </w:rPr>
        <w:t>5 a</w:t>
      </w:r>
      <w:r w:rsidRPr="00EF3EAD">
        <w:rPr>
          <w:rFonts w:ascii="Arial" w:hAnsi="Arial" w:cs="Arial"/>
          <w:b/>
        </w:rPr>
        <w:t xml:space="preserve">: </w:t>
      </w:r>
      <w:r w:rsidR="00D60791" w:rsidRPr="00EF3EAD">
        <w:rPr>
          <w:rFonts w:ascii="Arial" w:eastAsia="Times New Roman" w:hAnsi="Arial" w:cs="Arial"/>
          <w:color w:val="000000"/>
          <w:lang w:eastAsia="es-PE"/>
        </w:rPr>
        <w:t>Mejoramiento de la gestión de productos farmacéuticos y dispositivos médicos a nivel de Lima Metropolitana</w:t>
      </w:r>
      <w:bookmarkEnd w:id="19"/>
      <w:r w:rsidR="00D60791" w:rsidRPr="00EF3EAD" w:rsidDel="00D60791">
        <w:rPr>
          <w:rFonts w:ascii="Arial" w:hAnsi="Arial" w:cs="Arial"/>
          <w:b/>
        </w:rPr>
        <w:t xml:space="preserve"> </w:t>
      </w:r>
    </w:p>
    <w:p w14:paraId="276B5C30" w14:textId="77777777" w:rsidR="00D60791" w:rsidRPr="00EF3EAD" w:rsidRDefault="00D60791" w:rsidP="00DA7102">
      <w:pPr>
        <w:jc w:val="both"/>
        <w:rPr>
          <w:lang w:val="es-PE"/>
        </w:rPr>
      </w:pPr>
    </w:p>
    <w:p w14:paraId="0010468D" w14:textId="77777777" w:rsidR="00D60791" w:rsidRPr="00EF3EAD" w:rsidRDefault="00D60791" w:rsidP="00DA7102">
      <w:pPr>
        <w:jc w:val="both"/>
        <w:rPr>
          <w:lang w:val="es-PE"/>
        </w:rPr>
      </w:pPr>
      <w:r w:rsidRPr="00EF3EAD">
        <w:rPr>
          <w:lang w:val="es-PE"/>
        </w:rPr>
        <w:t xml:space="preserve">El objetivo del Proyecto es lograr un adecuado acceso a productos farmacéuticos y dispositivos médicos para la adecuada prestación de servicios de salud en el primer nivel de atención en Lima Metropolitana.    </w:t>
      </w:r>
    </w:p>
    <w:p w14:paraId="7BC8B3CA" w14:textId="0B6F30A5" w:rsidR="00D60791" w:rsidRPr="00EF3EAD" w:rsidRDefault="00D60791" w:rsidP="00DA7102">
      <w:pPr>
        <w:spacing w:before="120"/>
        <w:jc w:val="both"/>
        <w:outlineLvl w:val="2"/>
        <w:rPr>
          <w:b/>
          <w:lang w:val="es-PE"/>
        </w:rPr>
      </w:pPr>
      <w:bookmarkStart w:id="20" w:name="_Toc531193278"/>
      <w:r w:rsidRPr="00EF3EAD">
        <w:rPr>
          <w:lang w:val="es-PE"/>
        </w:rPr>
        <w:t>Para ello, se modernizarán</w:t>
      </w:r>
      <w:r w:rsidRPr="00DE55E2">
        <w:rPr>
          <w:lang w:val="es-PE"/>
        </w:rPr>
        <w:t xml:space="preserve"> los sistemas logísticos de medicamentos de forma integrada. El proyecto se centrará principalmente por generar (i) una inversión en una central de almacenamiento de medicamentos, insumos y materiales que genere sinergias y economía de escala (eficiencia), (ii) inversión en dotación de equipamiento tecnológico en salud que mejore la programación, almacenamiento y distribución de los medicamentos e insumos y (iii) mayor capacidad resolutiva para tratamiento de </w:t>
      </w:r>
      <w:r w:rsidRPr="00EF3EAD">
        <w:rPr>
          <w:lang w:val="es-PE"/>
        </w:rPr>
        <w:t>intervenciones en salud, a través de mejora de programación, conservación y distribución de la cadena logística de medicamentos, insumos y materiales.</w:t>
      </w:r>
      <w:bookmarkEnd w:id="20"/>
    </w:p>
    <w:p w14:paraId="0F657E90" w14:textId="77777777" w:rsidR="00BB347A" w:rsidRPr="00EF3EAD" w:rsidRDefault="00BB347A" w:rsidP="00DA7102">
      <w:pPr>
        <w:pStyle w:val="ListParagraph"/>
        <w:spacing w:after="0"/>
        <w:ind w:left="1134"/>
        <w:contextualSpacing w:val="0"/>
        <w:jc w:val="both"/>
        <w:rPr>
          <w:rFonts w:ascii="Arial" w:eastAsia="Times New Roman" w:hAnsi="Arial" w:cs="Arial"/>
        </w:rPr>
      </w:pPr>
    </w:p>
    <w:p w14:paraId="4938B7DC" w14:textId="24D664DD" w:rsidR="00D60791" w:rsidRPr="00EF3EAD" w:rsidRDefault="00D60791" w:rsidP="00DA7102">
      <w:pPr>
        <w:pStyle w:val="ListParagraph"/>
        <w:numPr>
          <w:ilvl w:val="0"/>
          <w:numId w:val="5"/>
        </w:numPr>
        <w:spacing w:before="120" w:after="0"/>
        <w:ind w:left="1134" w:hanging="425"/>
        <w:contextualSpacing w:val="0"/>
        <w:jc w:val="both"/>
        <w:outlineLvl w:val="2"/>
        <w:rPr>
          <w:rFonts w:ascii="Arial" w:eastAsia="Times New Roman" w:hAnsi="Arial" w:cs="Arial"/>
          <w:color w:val="000000"/>
          <w:lang w:eastAsia="es-PE"/>
        </w:rPr>
      </w:pPr>
      <w:bookmarkStart w:id="21" w:name="_Toc531193279"/>
      <w:r w:rsidRPr="00EF3EAD">
        <w:rPr>
          <w:rFonts w:ascii="Arial" w:hAnsi="Arial" w:cs="Arial"/>
          <w:b/>
        </w:rPr>
        <w:t xml:space="preserve">Componente 5 b: </w:t>
      </w:r>
      <w:r w:rsidRPr="00EF3EAD">
        <w:rPr>
          <w:rFonts w:ascii="Arial" w:eastAsia="Times New Roman" w:hAnsi="Arial" w:cs="Arial"/>
          <w:color w:val="000000"/>
          <w:lang w:eastAsia="es-PE"/>
        </w:rPr>
        <w:t>Mejoramiento de la gestión de productos farmacéuticos y dispositivos médicos en regions priorizadas.</w:t>
      </w:r>
      <w:bookmarkEnd w:id="21"/>
    </w:p>
    <w:p w14:paraId="6D9FC1B0" w14:textId="77777777" w:rsidR="00D60791" w:rsidRPr="00EF3EAD" w:rsidRDefault="00D60791" w:rsidP="00DA7102">
      <w:pPr>
        <w:jc w:val="both"/>
        <w:rPr>
          <w:rFonts w:eastAsia="Times New Roman"/>
          <w:color w:val="000000"/>
          <w:lang w:val="es-PE" w:eastAsia="es-PE"/>
        </w:rPr>
      </w:pPr>
    </w:p>
    <w:p w14:paraId="4FE849BA" w14:textId="1D613D70" w:rsidR="00D60791" w:rsidRPr="00DE55E2" w:rsidRDefault="00D60791" w:rsidP="00DA7102">
      <w:pPr>
        <w:jc w:val="both"/>
        <w:rPr>
          <w:rFonts w:eastAsia="Times New Roman"/>
          <w:lang w:val="es-PE"/>
        </w:rPr>
      </w:pPr>
      <w:r w:rsidRPr="00EF3EAD">
        <w:rPr>
          <w:lang w:val="es-PE"/>
        </w:rPr>
        <w:t>El objetivo de las inversiones es lograr un adecuado acceso a productos farmacéuticos y dispositivos médicos en el ámbito MINSA-Gore para la prestación de servicios de salud en el primer nivel de</w:t>
      </w:r>
      <w:r w:rsidRPr="00DE55E2">
        <w:rPr>
          <w:lang w:val="es-PE"/>
        </w:rPr>
        <w:t xml:space="preserve"> atención en áreas priorizadas, que serán definidas durante la elaboración de los estudios de reinversión. Para el caso de estas intervenciones en los almacenes de provincia (en el ámbito de intervención del Programa), se vienen realizando las coordinaciones con los Gobiernos Regionales que permitan una adecuada intervención para la mejora de la gestión de sus almacenes, para lo cual se suscribirán los convenios correspondientes</w:t>
      </w:r>
    </w:p>
    <w:p w14:paraId="1FF24246" w14:textId="77777777" w:rsidR="00D60791" w:rsidRPr="00DE55E2" w:rsidRDefault="00D60791" w:rsidP="00DA7102">
      <w:pPr>
        <w:pStyle w:val="ListParagraph"/>
        <w:spacing w:after="0"/>
        <w:ind w:left="1134"/>
        <w:contextualSpacing w:val="0"/>
        <w:jc w:val="both"/>
        <w:rPr>
          <w:rFonts w:ascii="Arial" w:eastAsia="Times New Roman" w:hAnsi="Arial" w:cs="Arial"/>
        </w:rPr>
      </w:pPr>
    </w:p>
    <w:p w14:paraId="2BE5389E" w14:textId="3104970E" w:rsidR="00D60791" w:rsidRPr="00DE55E2" w:rsidRDefault="00D60791" w:rsidP="00DA7102">
      <w:pPr>
        <w:jc w:val="both"/>
        <w:rPr>
          <w:rFonts w:eastAsia="Times New Roman"/>
          <w:lang w:val="es-PE"/>
        </w:rPr>
      </w:pPr>
      <w:r w:rsidRPr="00DE55E2">
        <w:rPr>
          <w:rFonts w:eastAsia="Times New Roman"/>
          <w:lang w:val="es-PE"/>
        </w:rPr>
        <w:t>Nota: El componente N° 4, será financiando por el Banco Interamericano de Desarrollo - BID</w:t>
      </w:r>
    </w:p>
    <w:p w14:paraId="13B9E04A" w14:textId="77777777" w:rsidR="00D60791" w:rsidRPr="00DE55E2" w:rsidRDefault="00D60791" w:rsidP="00DA7102">
      <w:pPr>
        <w:pStyle w:val="ListParagraph"/>
        <w:spacing w:after="0"/>
        <w:ind w:left="1134"/>
        <w:contextualSpacing w:val="0"/>
        <w:jc w:val="both"/>
        <w:rPr>
          <w:rFonts w:ascii="Arial" w:eastAsia="Times New Roman" w:hAnsi="Arial" w:cs="Arial"/>
        </w:rPr>
      </w:pPr>
    </w:p>
    <w:p w14:paraId="53A01AF7" w14:textId="57DA3CBD" w:rsidR="000B493B" w:rsidRDefault="000B493B" w:rsidP="00DA7102">
      <w:pPr>
        <w:spacing w:after="120"/>
        <w:jc w:val="center"/>
        <w:rPr>
          <w:rFonts w:asciiTheme="minorHAnsi" w:hAnsiTheme="minorHAnsi"/>
          <w:b/>
          <w:lang w:val="es-PE"/>
        </w:rPr>
      </w:pPr>
      <w:bookmarkStart w:id="22" w:name="_Toc529789304"/>
      <w:r w:rsidRPr="00DE55E2">
        <w:rPr>
          <w:b/>
          <w:lang w:val="es-PE"/>
        </w:rPr>
        <w:t xml:space="preserve">Tabla </w:t>
      </w:r>
      <w:r w:rsidRPr="00DE55E2">
        <w:rPr>
          <w:b/>
          <w:lang w:val="es-PE"/>
        </w:rPr>
        <w:fldChar w:fldCharType="begin"/>
      </w:r>
      <w:r w:rsidRPr="00DE55E2">
        <w:rPr>
          <w:b/>
          <w:lang w:val="es-PE"/>
        </w:rPr>
        <w:instrText xml:space="preserve"> SEQ Tabla \* ARABIC </w:instrText>
      </w:r>
      <w:r w:rsidRPr="00DE55E2">
        <w:rPr>
          <w:b/>
          <w:lang w:val="es-PE"/>
        </w:rPr>
        <w:fldChar w:fldCharType="separate"/>
      </w:r>
      <w:r w:rsidR="002F3723" w:rsidRPr="00DE55E2">
        <w:rPr>
          <w:b/>
          <w:noProof/>
          <w:lang w:val="es-PE"/>
        </w:rPr>
        <w:t>1</w:t>
      </w:r>
      <w:r w:rsidRPr="00DE55E2">
        <w:rPr>
          <w:b/>
          <w:lang w:val="es-PE"/>
        </w:rPr>
        <w:fldChar w:fldCharType="end"/>
      </w:r>
      <w:r w:rsidRPr="00DE55E2">
        <w:rPr>
          <w:b/>
          <w:lang w:val="es-PE"/>
        </w:rPr>
        <w:t>. Costo</w:t>
      </w:r>
      <w:r w:rsidR="00BE1D8F" w:rsidRPr="00DE55E2">
        <w:rPr>
          <w:b/>
          <w:lang w:val="es-PE"/>
        </w:rPr>
        <w:t xml:space="preserve"> referencial</w:t>
      </w:r>
      <w:r w:rsidRPr="00DE55E2">
        <w:rPr>
          <w:b/>
          <w:lang w:val="es-PE"/>
        </w:rPr>
        <w:t xml:space="preserve"> del </w:t>
      </w:r>
      <w:bookmarkEnd w:id="22"/>
      <w:r w:rsidR="0016081B" w:rsidRPr="00DE55E2">
        <w:rPr>
          <w:b/>
          <w:lang w:val="es-PE"/>
        </w:rPr>
        <w:t>Programa</w:t>
      </w: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0"/>
        <w:gridCol w:w="4420"/>
        <w:gridCol w:w="1440"/>
      </w:tblGrid>
      <w:tr w:rsidR="0016081B" w14:paraId="405EF20F" w14:textId="77777777" w:rsidTr="00DE55E2">
        <w:trPr>
          <w:trHeight w:val="585"/>
          <w:jc w:val="center"/>
        </w:trPr>
        <w:tc>
          <w:tcPr>
            <w:tcW w:w="1200" w:type="dxa"/>
            <w:vMerge w:val="restart"/>
            <w:vAlign w:val="center"/>
            <w:hideMark/>
          </w:tcPr>
          <w:p w14:paraId="571BA255" w14:textId="77777777" w:rsidR="0016081B" w:rsidRDefault="0016081B" w:rsidP="00F1419B">
            <w:pPr>
              <w:rPr>
                <w:rFonts w:eastAsia="Times New Roman"/>
              </w:rPr>
            </w:pPr>
            <w:r>
              <w:rPr>
                <w:rFonts w:eastAsia="Times New Roman"/>
              </w:rPr>
              <w:t>N°</w:t>
            </w:r>
          </w:p>
        </w:tc>
        <w:tc>
          <w:tcPr>
            <w:tcW w:w="4420" w:type="dxa"/>
            <w:vMerge w:val="restart"/>
            <w:vAlign w:val="center"/>
            <w:hideMark/>
          </w:tcPr>
          <w:p w14:paraId="5A2F8A44" w14:textId="77777777" w:rsidR="0016081B" w:rsidRPr="00DE55E2" w:rsidRDefault="0016081B" w:rsidP="00F1419B">
            <w:pPr>
              <w:rPr>
                <w:rFonts w:eastAsia="Times New Roman"/>
                <w:lang w:val="es-PE"/>
              </w:rPr>
            </w:pPr>
            <w:r w:rsidRPr="00DE55E2">
              <w:rPr>
                <w:rFonts w:eastAsia="Times New Roman"/>
                <w:lang w:val="es-PE"/>
              </w:rPr>
              <w:t>Descripción</w:t>
            </w:r>
          </w:p>
        </w:tc>
        <w:tc>
          <w:tcPr>
            <w:tcW w:w="1440" w:type="dxa"/>
            <w:vMerge w:val="restart"/>
            <w:vAlign w:val="center"/>
            <w:hideMark/>
          </w:tcPr>
          <w:p w14:paraId="6CD8486A" w14:textId="77777777" w:rsidR="0016081B" w:rsidRDefault="0016081B" w:rsidP="00F1419B">
            <w:pPr>
              <w:rPr>
                <w:rFonts w:eastAsia="Times New Roman"/>
              </w:rPr>
            </w:pPr>
            <w:r>
              <w:rPr>
                <w:rFonts w:eastAsia="Times New Roman"/>
              </w:rPr>
              <w:t>Banco Mundial</w:t>
            </w:r>
          </w:p>
        </w:tc>
      </w:tr>
      <w:tr w:rsidR="0016081B" w14:paraId="2EDF1F4B" w14:textId="77777777" w:rsidTr="00DE55E2">
        <w:trPr>
          <w:trHeight w:val="433"/>
          <w:jc w:val="center"/>
        </w:trPr>
        <w:tc>
          <w:tcPr>
            <w:tcW w:w="0" w:type="auto"/>
            <w:vMerge/>
            <w:vAlign w:val="center"/>
            <w:hideMark/>
          </w:tcPr>
          <w:p w14:paraId="1579047D" w14:textId="77777777" w:rsidR="0016081B" w:rsidRDefault="0016081B" w:rsidP="00F1419B">
            <w:pPr>
              <w:rPr>
                <w:rFonts w:eastAsia="Times New Roman"/>
                <w:sz w:val="24"/>
                <w:szCs w:val="24"/>
              </w:rPr>
            </w:pPr>
          </w:p>
        </w:tc>
        <w:tc>
          <w:tcPr>
            <w:tcW w:w="0" w:type="auto"/>
            <w:vMerge/>
            <w:vAlign w:val="center"/>
            <w:hideMark/>
          </w:tcPr>
          <w:p w14:paraId="5EADFD7C" w14:textId="77777777" w:rsidR="0016081B" w:rsidRPr="00DE55E2" w:rsidRDefault="0016081B" w:rsidP="00F1419B">
            <w:pPr>
              <w:rPr>
                <w:rFonts w:eastAsia="Times New Roman"/>
                <w:sz w:val="24"/>
                <w:szCs w:val="24"/>
                <w:lang w:val="es-PE"/>
              </w:rPr>
            </w:pPr>
          </w:p>
        </w:tc>
        <w:tc>
          <w:tcPr>
            <w:tcW w:w="0" w:type="auto"/>
            <w:vMerge/>
            <w:vAlign w:val="center"/>
            <w:hideMark/>
          </w:tcPr>
          <w:p w14:paraId="53E2623A" w14:textId="77777777" w:rsidR="0016081B" w:rsidRDefault="0016081B" w:rsidP="00F1419B">
            <w:pPr>
              <w:rPr>
                <w:rFonts w:eastAsia="Times New Roman"/>
                <w:sz w:val="24"/>
                <w:szCs w:val="24"/>
              </w:rPr>
            </w:pPr>
          </w:p>
        </w:tc>
      </w:tr>
      <w:tr w:rsidR="0016081B" w14:paraId="24DC173F" w14:textId="77777777" w:rsidTr="00DE55E2">
        <w:trPr>
          <w:trHeight w:val="585"/>
          <w:jc w:val="center"/>
        </w:trPr>
        <w:tc>
          <w:tcPr>
            <w:tcW w:w="1200" w:type="dxa"/>
            <w:vAlign w:val="center"/>
            <w:hideMark/>
          </w:tcPr>
          <w:p w14:paraId="40C03A04" w14:textId="77777777" w:rsidR="0016081B" w:rsidRDefault="0016081B" w:rsidP="00F1419B">
            <w:pPr>
              <w:rPr>
                <w:rFonts w:eastAsia="Times New Roman"/>
              </w:rPr>
            </w:pPr>
            <w:r>
              <w:rPr>
                <w:rFonts w:eastAsia="Times New Roman"/>
              </w:rPr>
              <w:t>1</w:t>
            </w:r>
          </w:p>
        </w:tc>
        <w:tc>
          <w:tcPr>
            <w:tcW w:w="4420" w:type="dxa"/>
            <w:vAlign w:val="center"/>
            <w:hideMark/>
          </w:tcPr>
          <w:p w14:paraId="297E8704" w14:textId="77777777" w:rsidR="0016081B" w:rsidRPr="00DE55E2" w:rsidRDefault="0016081B" w:rsidP="00F1419B">
            <w:pPr>
              <w:rPr>
                <w:rFonts w:eastAsia="Times New Roman"/>
                <w:lang w:val="es-PE"/>
              </w:rPr>
            </w:pPr>
            <w:r w:rsidRPr="00DE55E2">
              <w:rPr>
                <w:rFonts w:eastAsia="Times New Roman"/>
                <w:lang w:val="es-PE"/>
              </w:rPr>
              <w:t>Mejoramiento y adecuado diseño del modelo de organización de IPRESS en Redes Integradas de Salud en Lima Metropolitana y Regiones priorizadas  </w:t>
            </w:r>
          </w:p>
        </w:tc>
        <w:tc>
          <w:tcPr>
            <w:tcW w:w="1440" w:type="dxa"/>
            <w:vAlign w:val="center"/>
            <w:hideMark/>
          </w:tcPr>
          <w:p w14:paraId="760E7CF1" w14:textId="77777777" w:rsidR="0016081B" w:rsidRDefault="0016081B" w:rsidP="00F1419B">
            <w:pPr>
              <w:rPr>
                <w:rFonts w:eastAsia="Times New Roman"/>
              </w:rPr>
            </w:pPr>
            <w:r>
              <w:rPr>
                <w:rFonts w:eastAsia="Times New Roman"/>
              </w:rPr>
              <w:t>4,237,288</w:t>
            </w:r>
          </w:p>
        </w:tc>
      </w:tr>
      <w:tr w:rsidR="0016081B" w14:paraId="184F4020" w14:textId="77777777" w:rsidTr="00DE55E2">
        <w:trPr>
          <w:trHeight w:val="870"/>
          <w:jc w:val="center"/>
        </w:trPr>
        <w:tc>
          <w:tcPr>
            <w:tcW w:w="1200" w:type="dxa"/>
            <w:vAlign w:val="center"/>
            <w:hideMark/>
          </w:tcPr>
          <w:p w14:paraId="2A74A2BB" w14:textId="77777777" w:rsidR="0016081B" w:rsidRDefault="0016081B" w:rsidP="00F1419B">
            <w:pPr>
              <w:rPr>
                <w:rFonts w:eastAsia="Times New Roman"/>
              </w:rPr>
            </w:pPr>
            <w:r>
              <w:rPr>
                <w:rFonts w:eastAsia="Times New Roman"/>
              </w:rPr>
              <w:t>2</w:t>
            </w:r>
          </w:p>
        </w:tc>
        <w:tc>
          <w:tcPr>
            <w:tcW w:w="4420" w:type="dxa"/>
            <w:vAlign w:val="center"/>
            <w:hideMark/>
          </w:tcPr>
          <w:p w14:paraId="5793A76A" w14:textId="77777777" w:rsidR="0016081B" w:rsidRPr="00DE55E2" w:rsidRDefault="0016081B" w:rsidP="00F1419B">
            <w:pPr>
              <w:rPr>
                <w:rFonts w:eastAsia="Times New Roman"/>
                <w:lang w:val="es-PE"/>
              </w:rPr>
            </w:pPr>
            <w:r w:rsidRPr="00DE55E2">
              <w:rPr>
                <w:rFonts w:eastAsia="Times New Roman"/>
                <w:lang w:val="es-PE"/>
              </w:rPr>
              <w:t>Mejoramiento y adecuada oferta en las IPRESS de primer nivel de atención en salud en Lima Metropolitana y Regiones priorizadas</w:t>
            </w:r>
          </w:p>
        </w:tc>
        <w:tc>
          <w:tcPr>
            <w:tcW w:w="1440" w:type="dxa"/>
            <w:vAlign w:val="center"/>
            <w:hideMark/>
          </w:tcPr>
          <w:p w14:paraId="568A7249" w14:textId="77777777" w:rsidR="0016081B" w:rsidRDefault="0016081B" w:rsidP="00F1419B">
            <w:pPr>
              <w:rPr>
                <w:rFonts w:eastAsia="Times New Roman"/>
              </w:rPr>
            </w:pPr>
            <w:r>
              <w:rPr>
                <w:rFonts w:eastAsia="Times New Roman"/>
              </w:rPr>
              <w:t>34,507,541</w:t>
            </w:r>
          </w:p>
        </w:tc>
      </w:tr>
      <w:tr w:rsidR="0016081B" w14:paraId="413326BD" w14:textId="77777777" w:rsidTr="00DE55E2">
        <w:trPr>
          <w:trHeight w:val="585"/>
          <w:jc w:val="center"/>
        </w:trPr>
        <w:tc>
          <w:tcPr>
            <w:tcW w:w="1200" w:type="dxa"/>
            <w:vAlign w:val="center"/>
            <w:hideMark/>
          </w:tcPr>
          <w:p w14:paraId="335BCACA" w14:textId="77777777" w:rsidR="0016081B" w:rsidRDefault="0016081B" w:rsidP="00F1419B">
            <w:pPr>
              <w:rPr>
                <w:rFonts w:eastAsia="Times New Roman"/>
              </w:rPr>
            </w:pPr>
            <w:r>
              <w:rPr>
                <w:rFonts w:eastAsia="Times New Roman"/>
              </w:rPr>
              <w:t>3</w:t>
            </w:r>
          </w:p>
        </w:tc>
        <w:tc>
          <w:tcPr>
            <w:tcW w:w="4420" w:type="dxa"/>
            <w:vAlign w:val="center"/>
            <w:hideMark/>
          </w:tcPr>
          <w:p w14:paraId="637F85F1" w14:textId="77777777" w:rsidR="0016081B" w:rsidRPr="00DE55E2" w:rsidRDefault="0016081B" w:rsidP="00F1419B">
            <w:pPr>
              <w:rPr>
                <w:rFonts w:eastAsia="Times New Roman"/>
                <w:lang w:val="es-PE"/>
              </w:rPr>
            </w:pPr>
            <w:r w:rsidRPr="00DE55E2">
              <w:rPr>
                <w:rFonts w:eastAsia="Times New Roman"/>
                <w:lang w:val="es-PE"/>
              </w:rPr>
              <w:t>Mejoramiento y ampliacion del sistema único de información en salud a nivel nacional</w:t>
            </w:r>
          </w:p>
        </w:tc>
        <w:tc>
          <w:tcPr>
            <w:tcW w:w="1440" w:type="dxa"/>
            <w:vAlign w:val="center"/>
            <w:hideMark/>
          </w:tcPr>
          <w:p w14:paraId="2E42513C" w14:textId="77777777" w:rsidR="0016081B" w:rsidRDefault="0016081B" w:rsidP="00F1419B">
            <w:pPr>
              <w:rPr>
                <w:rFonts w:eastAsia="Times New Roman"/>
              </w:rPr>
            </w:pPr>
            <w:r>
              <w:rPr>
                <w:rFonts w:eastAsia="Times New Roman"/>
              </w:rPr>
              <w:t>60,732,490</w:t>
            </w:r>
          </w:p>
        </w:tc>
      </w:tr>
      <w:tr w:rsidR="0016081B" w14:paraId="54FD408B" w14:textId="77777777" w:rsidTr="00DE55E2">
        <w:trPr>
          <w:trHeight w:val="870"/>
          <w:jc w:val="center"/>
        </w:trPr>
        <w:tc>
          <w:tcPr>
            <w:tcW w:w="1200" w:type="dxa"/>
            <w:vAlign w:val="center"/>
            <w:hideMark/>
          </w:tcPr>
          <w:p w14:paraId="6262067C" w14:textId="77777777" w:rsidR="0016081B" w:rsidRDefault="0016081B" w:rsidP="00F1419B">
            <w:pPr>
              <w:rPr>
                <w:rFonts w:eastAsia="Times New Roman"/>
              </w:rPr>
            </w:pPr>
            <w:r>
              <w:rPr>
                <w:rFonts w:eastAsia="Times New Roman"/>
              </w:rPr>
              <w:t>4</w:t>
            </w:r>
          </w:p>
        </w:tc>
        <w:tc>
          <w:tcPr>
            <w:tcW w:w="4420" w:type="dxa"/>
            <w:vAlign w:val="center"/>
            <w:hideMark/>
          </w:tcPr>
          <w:p w14:paraId="659FBD7A" w14:textId="77777777" w:rsidR="0016081B" w:rsidRPr="00DE55E2" w:rsidRDefault="0016081B" w:rsidP="00F1419B">
            <w:pPr>
              <w:rPr>
                <w:rFonts w:eastAsia="Times New Roman"/>
                <w:lang w:val="es-PE"/>
              </w:rPr>
            </w:pPr>
            <w:r w:rsidRPr="00DE55E2">
              <w:rPr>
                <w:rFonts w:eastAsia="Times New Roman"/>
                <w:lang w:val="es-PE"/>
              </w:rPr>
              <w:t>Mejoramiento de los servicios médicos de apoyo en Lima Metropolinata</w:t>
            </w:r>
          </w:p>
        </w:tc>
        <w:tc>
          <w:tcPr>
            <w:tcW w:w="1440" w:type="dxa"/>
            <w:vAlign w:val="center"/>
            <w:hideMark/>
          </w:tcPr>
          <w:p w14:paraId="3C34E9E1" w14:textId="77777777" w:rsidR="0016081B" w:rsidRDefault="0016081B" w:rsidP="00F1419B">
            <w:pPr>
              <w:rPr>
                <w:rFonts w:eastAsia="Times New Roman"/>
              </w:rPr>
            </w:pPr>
            <w:r>
              <w:rPr>
                <w:rFonts w:eastAsia="Times New Roman"/>
              </w:rPr>
              <w:t>0 </w:t>
            </w:r>
          </w:p>
        </w:tc>
      </w:tr>
      <w:tr w:rsidR="0016081B" w14:paraId="52134D9A" w14:textId="77777777" w:rsidTr="00DE55E2">
        <w:trPr>
          <w:trHeight w:val="870"/>
          <w:jc w:val="center"/>
        </w:trPr>
        <w:tc>
          <w:tcPr>
            <w:tcW w:w="1200" w:type="dxa"/>
            <w:vMerge w:val="restart"/>
            <w:vAlign w:val="center"/>
            <w:hideMark/>
          </w:tcPr>
          <w:p w14:paraId="12A1EC3D" w14:textId="77777777" w:rsidR="0016081B" w:rsidRDefault="0016081B" w:rsidP="00F1419B">
            <w:pPr>
              <w:rPr>
                <w:rFonts w:eastAsia="Times New Roman"/>
              </w:rPr>
            </w:pPr>
            <w:r>
              <w:rPr>
                <w:rFonts w:eastAsia="Times New Roman"/>
              </w:rPr>
              <w:t>5</w:t>
            </w:r>
          </w:p>
        </w:tc>
        <w:tc>
          <w:tcPr>
            <w:tcW w:w="4420" w:type="dxa"/>
            <w:vAlign w:val="center"/>
            <w:hideMark/>
          </w:tcPr>
          <w:p w14:paraId="68F0AE88" w14:textId="77777777" w:rsidR="0016081B" w:rsidRPr="00DE55E2" w:rsidRDefault="0016081B" w:rsidP="00F1419B">
            <w:pPr>
              <w:rPr>
                <w:rFonts w:eastAsia="Times New Roman"/>
                <w:lang w:val="es-PE"/>
              </w:rPr>
            </w:pPr>
            <w:r w:rsidRPr="00DE55E2">
              <w:rPr>
                <w:rFonts w:eastAsia="Times New Roman"/>
                <w:lang w:val="es-PE"/>
              </w:rPr>
              <w:t>Mejoramiento de la gestión de productos farmacéuticos y dispositivos médicos a nivel de Lima Metropolitana</w:t>
            </w:r>
          </w:p>
        </w:tc>
        <w:tc>
          <w:tcPr>
            <w:tcW w:w="1440" w:type="dxa"/>
            <w:vAlign w:val="center"/>
            <w:hideMark/>
          </w:tcPr>
          <w:p w14:paraId="74649775" w14:textId="77777777" w:rsidR="0016081B" w:rsidRDefault="0016081B" w:rsidP="00F1419B">
            <w:pPr>
              <w:rPr>
                <w:rFonts w:eastAsia="Times New Roman"/>
              </w:rPr>
            </w:pPr>
            <w:r>
              <w:rPr>
                <w:rFonts w:eastAsia="Times New Roman"/>
              </w:rPr>
              <w:t>17,889,692</w:t>
            </w:r>
          </w:p>
        </w:tc>
      </w:tr>
      <w:tr w:rsidR="0016081B" w14:paraId="150E5AB1" w14:textId="77777777" w:rsidTr="00DE55E2">
        <w:trPr>
          <w:trHeight w:val="900"/>
          <w:jc w:val="center"/>
        </w:trPr>
        <w:tc>
          <w:tcPr>
            <w:tcW w:w="0" w:type="auto"/>
            <w:vMerge/>
            <w:vAlign w:val="center"/>
            <w:hideMark/>
          </w:tcPr>
          <w:p w14:paraId="4994EE94" w14:textId="77777777" w:rsidR="0016081B" w:rsidRDefault="0016081B" w:rsidP="00F1419B">
            <w:pPr>
              <w:rPr>
                <w:rFonts w:eastAsia="Times New Roman"/>
                <w:sz w:val="24"/>
                <w:szCs w:val="24"/>
              </w:rPr>
            </w:pPr>
          </w:p>
        </w:tc>
        <w:tc>
          <w:tcPr>
            <w:tcW w:w="4420" w:type="dxa"/>
            <w:vAlign w:val="center"/>
            <w:hideMark/>
          </w:tcPr>
          <w:p w14:paraId="7191713D" w14:textId="77777777" w:rsidR="0016081B" w:rsidRPr="00DE55E2" w:rsidRDefault="0016081B" w:rsidP="00F1419B">
            <w:pPr>
              <w:rPr>
                <w:rFonts w:eastAsia="Times New Roman"/>
                <w:lang w:val="es-PE"/>
              </w:rPr>
            </w:pPr>
            <w:r w:rsidRPr="00DE55E2">
              <w:rPr>
                <w:rFonts w:eastAsia="Times New Roman"/>
                <w:lang w:val="es-PE"/>
              </w:rPr>
              <w:t>Mejoramiento de la gestión de productos farmacéuticos y dispositivos médicos en regiones priorizadas</w:t>
            </w:r>
          </w:p>
        </w:tc>
        <w:tc>
          <w:tcPr>
            <w:tcW w:w="1440" w:type="dxa"/>
            <w:vAlign w:val="center"/>
            <w:hideMark/>
          </w:tcPr>
          <w:p w14:paraId="73B22A51" w14:textId="77777777" w:rsidR="0016081B" w:rsidRDefault="0016081B" w:rsidP="00F1419B">
            <w:pPr>
              <w:rPr>
                <w:rFonts w:eastAsia="Times New Roman"/>
              </w:rPr>
            </w:pPr>
            <w:r>
              <w:rPr>
                <w:rFonts w:eastAsia="Times New Roman"/>
              </w:rPr>
              <w:t>7,632,990</w:t>
            </w:r>
          </w:p>
        </w:tc>
      </w:tr>
      <w:tr w:rsidR="0016081B" w14:paraId="742A8A77" w14:textId="77777777" w:rsidTr="00DE55E2">
        <w:trPr>
          <w:trHeight w:val="315"/>
          <w:jc w:val="center"/>
        </w:trPr>
        <w:tc>
          <w:tcPr>
            <w:tcW w:w="1200" w:type="dxa"/>
            <w:vAlign w:val="center"/>
            <w:hideMark/>
          </w:tcPr>
          <w:p w14:paraId="62B9F61D" w14:textId="77777777" w:rsidR="0016081B" w:rsidRDefault="0016081B" w:rsidP="00F1419B">
            <w:pPr>
              <w:rPr>
                <w:rFonts w:eastAsia="Times New Roman"/>
              </w:rPr>
            </w:pPr>
            <w:r>
              <w:rPr>
                <w:rFonts w:eastAsia="Times New Roman"/>
              </w:rPr>
              <w:t> </w:t>
            </w:r>
          </w:p>
        </w:tc>
        <w:tc>
          <w:tcPr>
            <w:tcW w:w="4420" w:type="dxa"/>
            <w:vAlign w:val="center"/>
            <w:hideMark/>
          </w:tcPr>
          <w:p w14:paraId="1323B11F" w14:textId="77777777" w:rsidR="0016081B" w:rsidRDefault="0016081B" w:rsidP="00F1419B">
            <w:pPr>
              <w:rPr>
                <w:rFonts w:eastAsia="Times New Roman"/>
              </w:rPr>
            </w:pPr>
            <w:r>
              <w:rPr>
                <w:rFonts w:eastAsia="Times New Roman"/>
              </w:rPr>
              <w:t>Total</w:t>
            </w:r>
          </w:p>
        </w:tc>
        <w:tc>
          <w:tcPr>
            <w:tcW w:w="1440" w:type="dxa"/>
            <w:vAlign w:val="center"/>
            <w:hideMark/>
          </w:tcPr>
          <w:p w14:paraId="5B4EAC08" w14:textId="77777777" w:rsidR="0016081B" w:rsidRDefault="0016081B" w:rsidP="00F1419B">
            <w:pPr>
              <w:rPr>
                <w:rFonts w:eastAsia="Times New Roman"/>
              </w:rPr>
            </w:pPr>
            <w:r>
              <w:rPr>
                <w:rFonts w:eastAsia="Times New Roman"/>
                <w:b/>
                <w:bCs/>
              </w:rPr>
              <w:t>125,000,000</w:t>
            </w:r>
          </w:p>
        </w:tc>
      </w:tr>
    </w:tbl>
    <w:p w14:paraId="11A5A7FF" w14:textId="6A591665" w:rsidR="000B493B" w:rsidRPr="00DA7102" w:rsidRDefault="000B7C5B" w:rsidP="00DA7102">
      <w:pPr>
        <w:ind w:left="142"/>
        <w:rPr>
          <w:sz w:val="16"/>
          <w:szCs w:val="16"/>
          <w:lang w:val="es-PE"/>
        </w:rPr>
      </w:pPr>
      <w:r w:rsidRPr="00DA7102">
        <w:rPr>
          <w:sz w:val="16"/>
          <w:szCs w:val="16"/>
          <w:lang w:val="es-PE"/>
        </w:rPr>
        <w:t xml:space="preserve">Fuente: </w:t>
      </w:r>
      <w:r w:rsidR="00BE1D8F">
        <w:rPr>
          <w:sz w:val="16"/>
          <w:szCs w:val="16"/>
          <w:lang w:val="es-PE"/>
        </w:rPr>
        <w:t>Programa de Inversión – RIS, noviembre del 2018</w:t>
      </w:r>
    </w:p>
    <w:p w14:paraId="67751FAC" w14:textId="77777777" w:rsidR="000F7708" w:rsidRPr="00DA7102" w:rsidRDefault="000F7708" w:rsidP="00DA7102">
      <w:pPr>
        <w:rPr>
          <w:lang w:val="es-PE"/>
        </w:rPr>
      </w:pPr>
    </w:p>
    <w:p w14:paraId="11683893" w14:textId="41467288" w:rsidR="00B36906" w:rsidRPr="00FF537A" w:rsidRDefault="007652E8" w:rsidP="009F0300">
      <w:pPr>
        <w:pStyle w:val="Heading1"/>
        <w:numPr>
          <w:ilvl w:val="0"/>
          <w:numId w:val="1"/>
        </w:numPr>
        <w:spacing w:before="120" w:after="120"/>
        <w:ind w:left="425" w:hanging="425"/>
        <w:rPr>
          <w:rFonts w:ascii="Arial" w:hAnsi="Arial" w:cs="Arial"/>
          <w:b/>
          <w:color w:val="auto"/>
          <w:sz w:val="22"/>
          <w:szCs w:val="22"/>
          <w:lang w:val="es-PE" w:eastAsia="zh-CN"/>
        </w:rPr>
      </w:pPr>
      <w:bookmarkStart w:id="23" w:name="_Toc531193280"/>
      <w:r w:rsidRPr="00FF537A">
        <w:rPr>
          <w:rFonts w:ascii="Arial" w:hAnsi="Arial" w:cs="Arial"/>
          <w:b/>
          <w:color w:val="auto"/>
          <w:sz w:val="22"/>
          <w:szCs w:val="22"/>
          <w:lang w:val="es-PE" w:eastAsia="zh-CN"/>
        </w:rPr>
        <w:t>ESTRUCTURA ORGANIZACIONAL Y NORMATIVA PARA LA EJECUCIÓN DEL PROGRAMA</w:t>
      </w:r>
      <w:bookmarkEnd w:id="23"/>
    </w:p>
    <w:p w14:paraId="02829F57" w14:textId="77777777" w:rsidR="00745F62" w:rsidRPr="00DA7102" w:rsidRDefault="00745F62" w:rsidP="00745F62">
      <w:pPr>
        <w:pStyle w:val="Heading2"/>
        <w:spacing w:before="0"/>
        <w:ind w:left="357"/>
        <w:rPr>
          <w:rFonts w:ascii="Arial" w:eastAsia="Times New Roman" w:hAnsi="Arial" w:cs="Arial"/>
          <w:color w:val="auto"/>
          <w:sz w:val="22"/>
          <w:szCs w:val="22"/>
          <w:lang w:val="es-PE"/>
        </w:rPr>
      </w:pPr>
    </w:p>
    <w:p w14:paraId="0171C07A" w14:textId="77777777" w:rsidR="00B36906" w:rsidRPr="00DA7102" w:rsidRDefault="00FB41B7" w:rsidP="00E22C4A">
      <w:pPr>
        <w:pStyle w:val="Heading2"/>
        <w:numPr>
          <w:ilvl w:val="0"/>
          <w:numId w:val="21"/>
        </w:numPr>
        <w:spacing w:before="0"/>
        <w:ind w:left="714" w:hanging="288"/>
        <w:rPr>
          <w:rFonts w:ascii="Arial" w:eastAsia="Times New Roman" w:hAnsi="Arial" w:cs="Arial"/>
          <w:color w:val="auto"/>
          <w:sz w:val="22"/>
          <w:szCs w:val="22"/>
          <w:lang w:val="es-PE"/>
        </w:rPr>
      </w:pPr>
      <w:bookmarkStart w:id="24" w:name="_Toc531193281"/>
      <w:r w:rsidRPr="00DA7102">
        <w:rPr>
          <w:rFonts w:ascii="Arial" w:eastAsia="Times New Roman" w:hAnsi="Arial" w:cs="Arial"/>
          <w:color w:val="auto"/>
          <w:sz w:val="22"/>
          <w:szCs w:val="22"/>
          <w:lang w:val="es-PE"/>
        </w:rPr>
        <w:t>Arreglos Institucionales para la ejecución del Programa</w:t>
      </w:r>
      <w:bookmarkEnd w:id="24"/>
    </w:p>
    <w:p w14:paraId="03F1B595" w14:textId="77777777" w:rsidR="007872EB" w:rsidRPr="00DA7102" w:rsidRDefault="007872EB" w:rsidP="007872EB">
      <w:pPr>
        <w:spacing w:after="120"/>
        <w:jc w:val="center"/>
        <w:rPr>
          <w:rFonts w:eastAsia="Times New Roman"/>
          <w:b/>
          <w:szCs w:val="24"/>
          <w:lang w:val="es-PE"/>
        </w:rPr>
      </w:pPr>
    </w:p>
    <w:p w14:paraId="6ACFBD84" w14:textId="77777777" w:rsidR="00EF7B6A" w:rsidRPr="00FF537A" w:rsidRDefault="00EF7B6A" w:rsidP="00AE6458">
      <w:pPr>
        <w:spacing w:before="120" w:after="120"/>
        <w:ind w:left="284"/>
        <w:jc w:val="center"/>
        <w:rPr>
          <w:rFonts w:eastAsia="Times New Roman"/>
          <w:b/>
          <w:sz w:val="20"/>
          <w:szCs w:val="20"/>
          <w:lang w:val="es-PE"/>
        </w:rPr>
      </w:pPr>
      <w:bookmarkStart w:id="25" w:name="_Toc526173107"/>
      <w:bookmarkStart w:id="26" w:name="_Toc529789305"/>
      <w:r w:rsidRPr="00FF537A">
        <w:rPr>
          <w:b/>
          <w:sz w:val="20"/>
          <w:szCs w:val="20"/>
          <w:lang w:val="es-PE"/>
        </w:rPr>
        <w:t xml:space="preserve">Tabla </w:t>
      </w:r>
      <w:r w:rsidRPr="00BF02A9">
        <w:rPr>
          <w:b/>
          <w:sz w:val="20"/>
          <w:szCs w:val="20"/>
          <w:lang w:val="es-PE"/>
        </w:rPr>
        <w:fldChar w:fldCharType="begin"/>
      </w:r>
      <w:r w:rsidRPr="00FF537A">
        <w:rPr>
          <w:b/>
          <w:sz w:val="20"/>
          <w:szCs w:val="20"/>
          <w:lang w:val="es-PE"/>
        </w:rPr>
        <w:instrText xml:space="preserve"> SEQ Tabla \* ARABIC </w:instrText>
      </w:r>
      <w:r w:rsidRPr="00BF02A9">
        <w:rPr>
          <w:b/>
          <w:sz w:val="20"/>
          <w:szCs w:val="20"/>
          <w:lang w:val="es-PE"/>
        </w:rPr>
        <w:fldChar w:fldCharType="separate"/>
      </w:r>
      <w:r w:rsidR="002F3723" w:rsidRPr="00FF537A">
        <w:rPr>
          <w:b/>
          <w:noProof/>
          <w:sz w:val="20"/>
          <w:szCs w:val="20"/>
          <w:lang w:val="es-PE"/>
        </w:rPr>
        <w:t>2</w:t>
      </w:r>
      <w:r w:rsidRPr="00BF02A9">
        <w:rPr>
          <w:b/>
          <w:sz w:val="20"/>
          <w:szCs w:val="20"/>
          <w:lang w:val="es-PE"/>
        </w:rPr>
        <w:fldChar w:fldCharType="end"/>
      </w:r>
      <w:r w:rsidRPr="00FF537A">
        <w:rPr>
          <w:b/>
          <w:sz w:val="20"/>
          <w:szCs w:val="20"/>
          <w:lang w:val="es-PE"/>
        </w:rPr>
        <w:t>.</w:t>
      </w:r>
      <w:r w:rsidRPr="00FF537A">
        <w:rPr>
          <w:sz w:val="20"/>
          <w:szCs w:val="20"/>
          <w:lang w:val="es-PE"/>
        </w:rPr>
        <w:t xml:space="preserve"> </w:t>
      </w:r>
      <w:r w:rsidRPr="00FF537A">
        <w:rPr>
          <w:b/>
          <w:sz w:val="20"/>
          <w:szCs w:val="20"/>
          <w:lang w:val="es-PE"/>
        </w:rPr>
        <w:t>Arreglos Institucionales</w:t>
      </w:r>
      <w:bookmarkEnd w:id="25"/>
      <w:bookmarkEnd w:id="26"/>
    </w:p>
    <w:tbl>
      <w:tblPr>
        <w:tblStyle w:val="TableGrid"/>
        <w:tblW w:w="0" w:type="auto"/>
        <w:tblInd w:w="392" w:type="dxa"/>
        <w:tblLook w:val="04A0" w:firstRow="1" w:lastRow="0" w:firstColumn="1" w:lastColumn="0" w:noHBand="0" w:noVBand="1"/>
      </w:tblPr>
      <w:tblGrid>
        <w:gridCol w:w="3713"/>
        <w:gridCol w:w="4389"/>
      </w:tblGrid>
      <w:tr w:rsidR="00DB221D" w:rsidRPr="00FF537A" w14:paraId="0CECDE2E" w14:textId="77777777" w:rsidTr="00AE6458">
        <w:tc>
          <w:tcPr>
            <w:tcW w:w="3713" w:type="dxa"/>
            <w:vAlign w:val="center"/>
          </w:tcPr>
          <w:p w14:paraId="3EA6529E" w14:textId="77777777" w:rsidR="00DB221D" w:rsidRPr="00DA7102" w:rsidRDefault="00AA7D2D" w:rsidP="00BF219F">
            <w:pPr>
              <w:pStyle w:val="ListParagraph"/>
              <w:spacing w:before="60" w:after="60"/>
              <w:ind w:left="34"/>
              <w:contextualSpacing w:val="0"/>
              <w:rPr>
                <w:rFonts w:ascii="Arial" w:eastAsia="Times New Roman" w:hAnsi="Arial" w:cs="Arial"/>
                <w:szCs w:val="24"/>
              </w:rPr>
            </w:pPr>
            <w:r w:rsidRPr="00DA7102">
              <w:rPr>
                <w:rFonts w:ascii="Arial" w:eastAsia="Times New Roman" w:hAnsi="Arial" w:cs="Arial"/>
                <w:szCs w:val="24"/>
              </w:rPr>
              <w:t xml:space="preserve">Prestatario </w:t>
            </w:r>
          </w:p>
        </w:tc>
        <w:tc>
          <w:tcPr>
            <w:tcW w:w="4389" w:type="dxa"/>
          </w:tcPr>
          <w:p w14:paraId="0DBC53F0" w14:textId="77777777" w:rsidR="00DB221D" w:rsidRPr="00DA7102" w:rsidRDefault="00DB221D" w:rsidP="00BF219F">
            <w:pPr>
              <w:pStyle w:val="ListParagraph"/>
              <w:spacing w:before="60" w:after="60"/>
              <w:ind w:left="34"/>
              <w:contextualSpacing w:val="0"/>
              <w:jc w:val="both"/>
              <w:rPr>
                <w:rFonts w:ascii="Arial" w:eastAsia="Times New Roman" w:hAnsi="Arial" w:cs="Arial"/>
                <w:szCs w:val="24"/>
              </w:rPr>
            </w:pPr>
            <w:r w:rsidRPr="00DA7102">
              <w:rPr>
                <w:rFonts w:ascii="Arial" w:eastAsia="Times New Roman" w:hAnsi="Arial" w:cs="Arial"/>
                <w:szCs w:val="24"/>
              </w:rPr>
              <w:t>República del Perú</w:t>
            </w:r>
          </w:p>
        </w:tc>
      </w:tr>
      <w:tr w:rsidR="00DB221D" w:rsidRPr="00BA1CCB" w14:paraId="088075C9" w14:textId="77777777" w:rsidTr="00AE6458">
        <w:tc>
          <w:tcPr>
            <w:tcW w:w="3713" w:type="dxa"/>
            <w:vAlign w:val="center"/>
          </w:tcPr>
          <w:p w14:paraId="761442D4" w14:textId="77777777" w:rsidR="00DB221D" w:rsidRPr="00DA7102" w:rsidRDefault="00AA7D2D" w:rsidP="00BF219F">
            <w:pPr>
              <w:pStyle w:val="ListParagraph"/>
              <w:spacing w:before="60" w:after="60"/>
              <w:ind w:left="34"/>
              <w:contextualSpacing w:val="0"/>
              <w:rPr>
                <w:rFonts w:ascii="Arial" w:eastAsia="Times New Roman" w:hAnsi="Arial" w:cs="Arial"/>
                <w:szCs w:val="24"/>
              </w:rPr>
            </w:pPr>
            <w:r w:rsidRPr="00DA7102">
              <w:rPr>
                <w:rFonts w:ascii="Arial" w:eastAsia="Times New Roman" w:hAnsi="Arial" w:cs="Arial"/>
                <w:szCs w:val="24"/>
              </w:rPr>
              <w:t>Organismo Ejecutor</w:t>
            </w:r>
          </w:p>
        </w:tc>
        <w:tc>
          <w:tcPr>
            <w:tcW w:w="4389" w:type="dxa"/>
          </w:tcPr>
          <w:p w14:paraId="0254C118" w14:textId="77777777" w:rsidR="00DB221D" w:rsidRPr="00DA7102" w:rsidRDefault="00AA7D2D" w:rsidP="00BF219F">
            <w:pPr>
              <w:pStyle w:val="ListParagraph"/>
              <w:spacing w:before="60" w:after="60"/>
              <w:ind w:left="34"/>
              <w:contextualSpacing w:val="0"/>
              <w:jc w:val="both"/>
              <w:rPr>
                <w:rFonts w:ascii="Arial" w:eastAsia="Times New Roman" w:hAnsi="Arial" w:cs="Arial"/>
                <w:szCs w:val="24"/>
              </w:rPr>
            </w:pPr>
            <w:r w:rsidRPr="00DA7102">
              <w:rPr>
                <w:rFonts w:ascii="Arial" w:eastAsia="Times New Roman" w:hAnsi="Arial" w:cs="Arial"/>
                <w:szCs w:val="24"/>
              </w:rPr>
              <w:t>MINSA a través del PRONIS</w:t>
            </w:r>
          </w:p>
        </w:tc>
      </w:tr>
      <w:tr w:rsidR="00DB221D" w:rsidRPr="00BA1CCB" w14:paraId="0C9B17EE" w14:textId="77777777" w:rsidTr="00AE6458">
        <w:tc>
          <w:tcPr>
            <w:tcW w:w="3713" w:type="dxa"/>
            <w:vAlign w:val="center"/>
          </w:tcPr>
          <w:p w14:paraId="43335F1D" w14:textId="77777777" w:rsidR="00DB221D" w:rsidRPr="00DA7102" w:rsidRDefault="00DB221D" w:rsidP="00BF219F">
            <w:pPr>
              <w:pStyle w:val="ListParagraph"/>
              <w:spacing w:before="60" w:after="60"/>
              <w:ind w:left="34"/>
              <w:contextualSpacing w:val="0"/>
              <w:rPr>
                <w:rFonts w:ascii="Arial" w:eastAsia="Times New Roman" w:hAnsi="Arial" w:cs="Arial"/>
                <w:szCs w:val="24"/>
              </w:rPr>
            </w:pPr>
            <w:r w:rsidRPr="00DA7102">
              <w:rPr>
                <w:rFonts w:ascii="Arial" w:eastAsia="Times New Roman" w:hAnsi="Arial" w:cs="Arial"/>
                <w:szCs w:val="24"/>
              </w:rPr>
              <w:t>Representante del Prestatario</w:t>
            </w:r>
          </w:p>
        </w:tc>
        <w:tc>
          <w:tcPr>
            <w:tcW w:w="4389" w:type="dxa"/>
          </w:tcPr>
          <w:p w14:paraId="24D4A3C2" w14:textId="77777777" w:rsidR="00DB221D" w:rsidRPr="00DA7102" w:rsidRDefault="00DB221D" w:rsidP="00BF219F">
            <w:pPr>
              <w:pStyle w:val="ListParagraph"/>
              <w:spacing w:before="60" w:after="60"/>
              <w:ind w:left="34"/>
              <w:contextualSpacing w:val="0"/>
              <w:jc w:val="both"/>
              <w:rPr>
                <w:rFonts w:ascii="Arial" w:eastAsia="Times New Roman" w:hAnsi="Arial" w:cs="Arial"/>
                <w:szCs w:val="24"/>
              </w:rPr>
            </w:pPr>
            <w:r w:rsidRPr="00DA7102">
              <w:rPr>
                <w:rFonts w:ascii="Arial" w:eastAsia="Times New Roman" w:hAnsi="Arial" w:cs="Arial"/>
                <w:szCs w:val="24"/>
              </w:rPr>
              <w:t>Ministerio de Economía, a través del</w:t>
            </w:r>
            <w:r w:rsidR="00AA7D2D" w:rsidRPr="00DA7102">
              <w:rPr>
                <w:rFonts w:ascii="Arial" w:eastAsia="Times New Roman" w:hAnsi="Arial" w:cs="Arial"/>
                <w:szCs w:val="24"/>
              </w:rPr>
              <w:t xml:space="preserve"> Viceministerio de Economía</w:t>
            </w:r>
          </w:p>
        </w:tc>
      </w:tr>
    </w:tbl>
    <w:p w14:paraId="6271FE67" w14:textId="77777777" w:rsidR="000B7C5B" w:rsidRDefault="000B7C5B" w:rsidP="000B7C5B">
      <w:pPr>
        <w:ind w:left="284"/>
        <w:rPr>
          <w:sz w:val="16"/>
          <w:szCs w:val="16"/>
          <w:lang w:val="es-PE"/>
        </w:rPr>
      </w:pPr>
      <w:r w:rsidRPr="00FF537A">
        <w:rPr>
          <w:sz w:val="16"/>
          <w:szCs w:val="16"/>
          <w:lang w:val="es-PE"/>
        </w:rPr>
        <w:t>Fuente: P163255</w:t>
      </w:r>
    </w:p>
    <w:p w14:paraId="70FDDBD5" w14:textId="77777777" w:rsidR="00142508" w:rsidRPr="00FF537A" w:rsidRDefault="00142508" w:rsidP="000B7C5B">
      <w:pPr>
        <w:ind w:left="284"/>
        <w:rPr>
          <w:sz w:val="16"/>
          <w:szCs w:val="16"/>
          <w:lang w:val="es-PE"/>
        </w:rPr>
      </w:pPr>
    </w:p>
    <w:p w14:paraId="3B3F955D" w14:textId="2C160F9F" w:rsidR="00DB221D" w:rsidRPr="00DA7102" w:rsidRDefault="00EA7D79" w:rsidP="00E40F9B">
      <w:pPr>
        <w:pStyle w:val="ListParagraph"/>
        <w:spacing w:after="0"/>
        <w:ind w:left="709"/>
        <w:contextualSpacing w:val="0"/>
        <w:jc w:val="both"/>
        <w:rPr>
          <w:rFonts w:ascii="Arial" w:eastAsia="Times New Roman" w:hAnsi="Arial" w:cs="Arial"/>
          <w:szCs w:val="24"/>
        </w:rPr>
      </w:pPr>
      <w:r w:rsidRPr="00DA7102">
        <w:rPr>
          <w:rFonts w:ascii="Arial" w:eastAsia="Times New Roman" w:hAnsi="Arial" w:cs="Arial"/>
          <w:szCs w:val="24"/>
        </w:rPr>
        <w:t xml:space="preserve">El </w:t>
      </w:r>
      <w:r w:rsidR="00A669A5" w:rsidRPr="00DA7102">
        <w:rPr>
          <w:rFonts w:ascii="Arial" w:eastAsia="Times New Roman" w:hAnsi="Arial" w:cs="Arial"/>
          <w:szCs w:val="24"/>
        </w:rPr>
        <w:t>MINSA</w:t>
      </w:r>
      <w:r w:rsidRPr="00DA7102">
        <w:rPr>
          <w:rFonts w:ascii="Arial" w:eastAsia="Times New Roman" w:hAnsi="Arial" w:cs="Arial"/>
          <w:szCs w:val="24"/>
        </w:rPr>
        <w:t>, a través del</w:t>
      </w:r>
      <w:r w:rsidR="007A082C" w:rsidRPr="00DA7102">
        <w:rPr>
          <w:rFonts w:ascii="Arial" w:eastAsia="Times New Roman" w:hAnsi="Arial" w:cs="Arial"/>
          <w:szCs w:val="24"/>
        </w:rPr>
        <w:t xml:space="preserve"> </w:t>
      </w:r>
      <w:r w:rsidR="00A669A5" w:rsidRPr="00DA7102">
        <w:rPr>
          <w:rFonts w:ascii="Arial" w:eastAsia="Times New Roman" w:hAnsi="Arial" w:cs="Arial"/>
          <w:szCs w:val="24"/>
        </w:rPr>
        <w:t>PRONIS</w:t>
      </w:r>
      <w:r w:rsidR="007A082C" w:rsidRPr="00DA7102">
        <w:rPr>
          <w:rFonts w:ascii="Arial" w:eastAsia="Times New Roman" w:hAnsi="Arial" w:cs="Arial"/>
          <w:szCs w:val="24"/>
        </w:rPr>
        <w:t>,</w:t>
      </w:r>
      <w:r w:rsidRPr="00DA7102">
        <w:rPr>
          <w:rFonts w:ascii="Arial" w:eastAsia="Times New Roman" w:hAnsi="Arial" w:cs="Arial"/>
          <w:szCs w:val="24"/>
        </w:rPr>
        <w:t xml:space="preserve"> será el Organismo Ejecutor del Programa</w:t>
      </w:r>
      <w:r w:rsidR="007A082C" w:rsidRPr="00DA7102">
        <w:rPr>
          <w:rFonts w:ascii="Arial" w:eastAsia="Times New Roman" w:hAnsi="Arial" w:cs="Arial"/>
          <w:szCs w:val="24"/>
        </w:rPr>
        <w:t>; en consecuencia, al PRONIS le corresponde ser el organismo responsable de la ejecución y seguimiento del Programa, en coordinación con las áreas técnicas, administrativas y operativas del MINSA, acorde con la estructura orgánica y las funciones que asignan a cada área las normas vigentes.</w:t>
      </w:r>
      <w:r w:rsidR="00393A68" w:rsidRPr="00DA7102">
        <w:rPr>
          <w:rFonts w:ascii="Arial" w:eastAsia="Times New Roman" w:hAnsi="Arial" w:cs="Arial"/>
          <w:szCs w:val="24"/>
        </w:rPr>
        <w:t xml:space="preserve"> Al respecto, están definidos los siguientes procedimientos:</w:t>
      </w:r>
    </w:p>
    <w:p w14:paraId="1151DABE" w14:textId="77777777" w:rsidR="003D5E95" w:rsidRPr="00B60D04" w:rsidRDefault="003D5E95" w:rsidP="00EB7AA2">
      <w:pPr>
        <w:pStyle w:val="ListParagraph"/>
        <w:spacing w:after="0"/>
        <w:ind w:left="851"/>
        <w:contextualSpacing w:val="0"/>
        <w:jc w:val="both"/>
        <w:rPr>
          <w:rFonts w:ascii="Arial" w:eastAsia="Times New Roman" w:hAnsi="Arial" w:cs="Arial"/>
          <w:color w:val="000000" w:themeColor="text1"/>
          <w:szCs w:val="24"/>
        </w:rPr>
      </w:pPr>
    </w:p>
    <w:p w14:paraId="0C416938" w14:textId="77777777" w:rsidR="003D5E95" w:rsidRPr="00B60D04" w:rsidRDefault="003D5E95" w:rsidP="00E22C4A">
      <w:pPr>
        <w:pStyle w:val="Heading3"/>
        <w:numPr>
          <w:ilvl w:val="2"/>
          <w:numId w:val="20"/>
        </w:numPr>
        <w:spacing w:before="120" w:after="120"/>
        <w:ind w:left="1134" w:hanging="414"/>
        <w:rPr>
          <w:rFonts w:ascii="Arial" w:eastAsia="Times New Roman" w:hAnsi="Arial" w:cs="Arial"/>
          <w:b/>
          <w:color w:val="000000" w:themeColor="text1"/>
          <w:sz w:val="22"/>
          <w:szCs w:val="22"/>
          <w:lang w:val="es-PE"/>
        </w:rPr>
      </w:pPr>
      <w:bookmarkStart w:id="27" w:name="_Toc523995354"/>
      <w:bookmarkStart w:id="28" w:name="_Toc525642396"/>
      <w:bookmarkStart w:id="29" w:name="_Toc531193282"/>
      <w:r w:rsidRPr="00B60D04">
        <w:rPr>
          <w:rFonts w:ascii="Arial" w:eastAsia="Times New Roman" w:hAnsi="Arial" w:cs="Arial"/>
          <w:b/>
          <w:color w:val="000000" w:themeColor="text1"/>
          <w:sz w:val="22"/>
          <w:szCs w:val="22"/>
          <w:lang w:val="es-PE"/>
        </w:rPr>
        <w:t>Procedimientos de aprobación de perfiles y expedientes técnicos</w:t>
      </w:r>
      <w:bookmarkEnd w:id="27"/>
      <w:bookmarkEnd w:id="28"/>
      <w:bookmarkEnd w:id="29"/>
    </w:p>
    <w:p w14:paraId="446E33AE" w14:textId="77777777" w:rsidR="003D5E95" w:rsidRPr="00DA7102" w:rsidRDefault="003D5E95" w:rsidP="00A669A5">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 xml:space="preserve">Para la elaboración de un estudio de </w:t>
      </w:r>
      <w:r w:rsidR="00393A68" w:rsidRPr="00DA7102">
        <w:rPr>
          <w:rFonts w:ascii="Arial" w:eastAsia="Times New Roman" w:hAnsi="Arial" w:cs="Arial"/>
          <w:szCs w:val="24"/>
        </w:rPr>
        <w:t>Preinversión</w:t>
      </w:r>
      <w:r w:rsidRPr="00DA7102">
        <w:rPr>
          <w:rFonts w:ascii="Arial" w:eastAsia="Times New Roman" w:hAnsi="Arial" w:cs="Arial"/>
          <w:szCs w:val="24"/>
        </w:rPr>
        <w:t xml:space="preserve"> a nivel de perfil se debe tener presente</w:t>
      </w:r>
      <w:r w:rsidR="00393A68" w:rsidRPr="00DA7102">
        <w:rPr>
          <w:rFonts w:ascii="Arial" w:eastAsia="Times New Roman" w:hAnsi="Arial" w:cs="Arial"/>
          <w:szCs w:val="24"/>
        </w:rPr>
        <w:t xml:space="preserve"> l</w:t>
      </w:r>
      <w:r w:rsidRPr="00DA7102">
        <w:rPr>
          <w:rFonts w:ascii="Arial" w:eastAsia="Times New Roman" w:hAnsi="Arial" w:cs="Arial"/>
          <w:szCs w:val="24"/>
        </w:rPr>
        <w:t xml:space="preserve">a importancia de la elaboración del Plan de Trabajo o los Términos de Referencia para la contratación del servicio. A través de estos se organizará el trabajo y la Unidad Formuladora - UF y la Oficina de Programación e Inversiones </w:t>
      </w:r>
      <w:r w:rsidR="00393A68" w:rsidRPr="00DA7102">
        <w:rPr>
          <w:rFonts w:ascii="Arial" w:eastAsia="Times New Roman" w:hAnsi="Arial" w:cs="Arial"/>
          <w:szCs w:val="24"/>
        </w:rPr>
        <w:t>–</w:t>
      </w:r>
      <w:r w:rsidRPr="00DA7102">
        <w:rPr>
          <w:rFonts w:ascii="Arial" w:eastAsia="Times New Roman" w:hAnsi="Arial" w:cs="Arial"/>
          <w:szCs w:val="24"/>
        </w:rPr>
        <w:t xml:space="preserve"> OPI</w:t>
      </w:r>
      <w:r w:rsidR="00393A68" w:rsidRPr="00DA7102">
        <w:rPr>
          <w:rFonts w:ascii="Arial" w:eastAsia="Times New Roman" w:hAnsi="Arial" w:cs="Arial"/>
          <w:szCs w:val="24"/>
        </w:rPr>
        <w:t>,</w:t>
      </w:r>
      <w:r w:rsidRPr="00DA7102">
        <w:rPr>
          <w:rFonts w:ascii="Arial" w:eastAsia="Times New Roman" w:hAnsi="Arial" w:cs="Arial"/>
          <w:szCs w:val="24"/>
        </w:rPr>
        <w:t xml:space="preserve"> consensuarán los alcances de los estudios.</w:t>
      </w:r>
    </w:p>
    <w:p w14:paraId="52C165BD" w14:textId="77777777" w:rsidR="003D5E95" w:rsidRPr="00DA7102" w:rsidRDefault="003D5E95" w:rsidP="00A669A5">
      <w:pPr>
        <w:pStyle w:val="ListParagraph"/>
        <w:spacing w:after="0"/>
        <w:ind w:left="1134"/>
        <w:contextualSpacing w:val="0"/>
        <w:jc w:val="both"/>
        <w:rPr>
          <w:rFonts w:ascii="Arial" w:eastAsia="Times New Roman" w:hAnsi="Arial" w:cs="Arial"/>
          <w:szCs w:val="24"/>
        </w:rPr>
      </w:pPr>
    </w:p>
    <w:p w14:paraId="6068E118" w14:textId="77777777" w:rsidR="003D5E95" w:rsidRPr="00DA7102" w:rsidRDefault="003D5E95" w:rsidP="00A669A5">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 xml:space="preserve">En ambas herramientas, entre otros aspectos, se debe: </w:t>
      </w:r>
      <w:r w:rsidR="005234AC" w:rsidRPr="00DA7102">
        <w:rPr>
          <w:rFonts w:ascii="Arial" w:eastAsia="Times New Roman" w:hAnsi="Arial" w:cs="Arial"/>
          <w:szCs w:val="24"/>
        </w:rPr>
        <w:t>(i</w:t>
      </w:r>
      <w:r w:rsidRPr="00DA7102">
        <w:rPr>
          <w:rFonts w:ascii="Arial" w:eastAsia="Times New Roman" w:hAnsi="Arial" w:cs="Arial"/>
          <w:szCs w:val="24"/>
        </w:rPr>
        <w:t xml:space="preserve">) plantear una hipótesis del problema que se resolvería con el proyecto, la cual será confirmada o no con el estudio; </w:t>
      </w:r>
      <w:r w:rsidR="005234AC" w:rsidRPr="00DA7102">
        <w:rPr>
          <w:rFonts w:ascii="Arial" w:eastAsia="Times New Roman" w:hAnsi="Arial" w:cs="Arial"/>
          <w:szCs w:val="24"/>
        </w:rPr>
        <w:t>(ii</w:t>
      </w:r>
      <w:r w:rsidRPr="00DA7102">
        <w:rPr>
          <w:rFonts w:ascii="Arial" w:eastAsia="Times New Roman" w:hAnsi="Arial" w:cs="Arial"/>
          <w:szCs w:val="24"/>
        </w:rPr>
        <w:t xml:space="preserve">) definir de manera preliminar el área de estudio y el área de influencia, para facilitar y acotar la realización del trabajo de campo y la búsqueda de información de fuentes secundarias; </w:t>
      </w:r>
      <w:r w:rsidR="005234AC" w:rsidRPr="00DA7102">
        <w:rPr>
          <w:rFonts w:ascii="Arial" w:eastAsia="Times New Roman" w:hAnsi="Arial" w:cs="Arial"/>
          <w:szCs w:val="24"/>
        </w:rPr>
        <w:t>(iii</w:t>
      </w:r>
      <w:r w:rsidRPr="00DA7102">
        <w:rPr>
          <w:rFonts w:ascii="Arial" w:eastAsia="Times New Roman" w:hAnsi="Arial" w:cs="Arial"/>
          <w:szCs w:val="24"/>
        </w:rPr>
        <w:t>) identificar los perfiles de los profesionales que participarán; y</w:t>
      </w:r>
      <w:r w:rsidR="005234AC" w:rsidRPr="00DA7102">
        <w:rPr>
          <w:rFonts w:ascii="Arial" w:eastAsia="Times New Roman" w:hAnsi="Arial" w:cs="Arial"/>
          <w:szCs w:val="24"/>
        </w:rPr>
        <w:t>,</w:t>
      </w:r>
      <w:r w:rsidRPr="00DA7102">
        <w:rPr>
          <w:rFonts w:ascii="Arial" w:eastAsia="Times New Roman" w:hAnsi="Arial" w:cs="Arial"/>
          <w:szCs w:val="24"/>
        </w:rPr>
        <w:t xml:space="preserve"> </w:t>
      </w:r>
      <w:r w:rsidR="005234AC" w:rsidRPr="00DA7102">
        <w:rPr>
          <w:rFonts w:ascii="Arial" w:eastAsia="Times New Roman" w:hAnsi="Arial" w:cs="Arial"/>
          <w:szCs w:val="24"/>
        </w:rPr>
        <w:t>(iv</w:t>
      </w:r>
      <w:r w:rsidRPr="00DA7102">
        <w:rPr>
          <w:rFonts w:ascii="Arial" w:eastAsia="Times New Roman" w:hAnsi="Arial" w:cs="Arial"/>
          <w:szCs w:val="24"/>
        </w:rPr>
        <w:t>) las actividades a realizar y los tiempos de ejecución.</w:t>
      </w:r>
    </w:p>
    <w:p w14:paraId="329042F7" w14:textId="77777777" w:rsidR="003D5E95" w:rsidRPr="00DA7102" w:rsidRDefault="003D5E95" w:rsidP="00A669A5">
      <w:pPr>
        <w:pStyle w:val="ListParagraph"/>
        <w:spacing w:after="0"/>
        <w:ind w:left="1134"/>
        <w:contextualSpacing w:val="0"/>
        <w:jc w:val="both"/>
        <w:rPr>
          <w:rFonts w:ascii="Arial" w:eastAsia="Times New Roman" w:hAnsi="Arial" w:cs="Arial"/>
          <w:szCs w:val="24"/>
        </w:rPr>
      </w:pPr>
    </w:p>
    <w:p w14:paraId="6365D120" w14:textId="77777777" w:rsidR="003D5E95" w:rsidRPr="00DA7102" w:rsidRDefault="003D5E95" w:rsidP="00A669A5">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La gestión del riesgo de desastres en un contexto de cambio climático es un tema importante en la definición de los proyectos y la sostenibilidad de la provisión de los bienes y/o los servicios que se intervienen con el PIP y, por ello, está presente en todo el estudio.</w:t>
      </w:r>
    </w:p>
    <w:p w14:paraId="541498D5" w14:textId="77777777" w:rsidR="003D5E95" w:rsidRPr="00DA7102" w:rsidRDefault="003D5E95" w:rsidP="00A669A5">
      <w:pPr>
        <w:pStyle w:val="ListParagraph"/>
        <w:spacing w:after="0"/>
        <w:ind w:left="1134"/>
        <w:contextualSpacing w:val="0"/>
        <w:jc w:val="both"/>
        <w:rPr>
          <w:rFonts w:ascii="Arial" w:eastAsia="Times New Roman" w:hAnsi="Arial" w:cs="Arial"/>
          <w:szCs w:val="24"/>
        </w:rPr>
      </w:pPr>
    </w:p>
    <w:p w14:paraId="41479004" w14:textId="3BCD1829" w:rsidR="00EF7B6A" w:rsidRPr="00DA7102" w:rsidRDefault="003D5E95" w:rsidP="00A669A5">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lastRenderedPageBreak/>
        <w:t>Se dispone de instrumentos complementarios que se deben cons</w:t>
      </w:r>
      <w:r w:rsidR="00B23264" w:rsidRPr="00DA7102">
        <w:rPr>
          <w:rFonts w:ascii="Arial" w:eastAsia="Times New Roman" w:hAnsi="Arial" w:cs="Arial"/>
          <w:szCs w:val="24"/>
        </w:rPr>
        <w:t>ider</w:t>
      </w:r>
      <w:r w:rsidRPr="00DA7102">
        <w:rPr>
          <w:rFonts w:ascii="Arial" w:eastAsia="Times New Roman" w:hAnsi="Arial" w:cs="Arial"/>
          <w:szCs w:val="24"/>
        </w:rPr>
        <w:t>ar</w:t>
      </w:r>
      <w:r w:rsidR="00B23264" w:rsidRPr="00DA7102">
        <w:rPr>
          <w:rFonts w:ascii="Arial" w:eastAsia="Times New Roman" w:hAnsi="Arial" w:cs="Arial"/>
          <w:szCs w:val="24"/>
        </w:rPr>
        <w:t>, tales</w:t>
      </w:r>
      <w:r w:rsidRPr="00DA7102">
        <w:rPr>
          <w:rFonts w:ascii="Arial" w:eastAsia="Times New Roman" w:hAnsi="Arial" w:cs="Arial"/>
          <w:szCs w:val="24"/>
        </w:rPr>
        <w:t xml:space="preserve"> como:</w:t>
      </w:r>
    </w:p>
    <w:p w14:paraId="716CB128" w14:textId="77777777" w:rsidR="003D5E95" w:rsidRPr="00FF537A" w:rsidRDefault="003D5E95" w:rsidP="00E22C4A">
      <w:pPr>
        <w:pStyle w:val="ListParagraph"/>
        <w:numPr>
          <w:ilvl w:val="0"/>
          <w:numId w:val="22"/>
        </w:numPr>
        <w:spacing w:before="120" w:after="120"/>
        <w:ind w:left="1559" w:hanging="357"/>
        <w:contextualSpacing w:val="0"/>
        <w:jc w:val="both"/>
        <w:rPr>
          <w:rFonts w:ascii="Arial" w:hAnsi="Arial" w:cs="Arial"/>
        </w:rPr>
      </w:pPr>
      <w:r w:rsidRPr="00FF537A">
        <w:rPr>
          <w:rFonts w:ascii="Arial" w:hAnsi="Arial" w:cs="Arial"/>
        </w:rPr>
        <w:t>Conceptos asociados a la gestión del riesgo en un contexto de cambio climático</w:t>
      </w:r>
      <w:r w:rsidR="00B23264" w:rsidRPr="00FF537A">
        <w:rPr>
          <w:rFonts w:ascii="Arial" w:hAnsi="Arial" w:cs="Arial"/>
        </w:rPr>
        <w:t xml:space="preserve"> con</w:t>
      </w:r>
      <w:r w:rsidRPr="00FF537A">
        <w:rPr>
          <w:rFonts w:ascii="Arial" w:hAnsi="Arial" w:cs="Arial"/>
        </w:rPr>
        <w:t xml:space="preserve"> aportes en apoyo de la inversión pública para el desarrollo sostenible;</w:t>
      </w:r>
    </w:p>
    <w:p w14:paraId="71D54536" w14:textId="77777777" w:rsidR="003D5E95" w:rsidRPr="00FF537A" w:rsidRDefault="003D5E95" w:rsidP="00E22C4A">
      <w:pPr>
        <w:pStyle w:val="ListParagraph"/>
        <w:numPr>
          <w:ilvl w:val="0"/>
          <w:numId w:val="22"/>
        </w:numPr>
        <w:spacing w:before="120" w:after="120"/>
        <w:ind w:left="1559" w:hanging="357"/>
        <w:contextualSpacing w:val="0"/>
        <w:jc w:val="both"/>
        <w:rPr>
          <w:rFonts w:ascii="Arial" w:hAnsi="Arial" w:cs="Arial"/>
        </w:rPr>
      </w:pPr>
      <w:r w:rsidRPr="00FF537A">
        <w:rPr>
          <w:rFonts w:ascii="Arial" w:hAnsi="Arial" w:cs="Arial"/>
        </w:rPr>
        <w:t>Pautas metodológicas para la incorporación del enfoque de gestión del riesgo de desastres en los proyectos de inversión pública.</w:t>
      </w:r>
    </w:p>
    <w:p w14:paraId="1DCD2839" w14:textId="77777777" w:rsidR="003D5E95" w:rsidRPr="00FF537A" w:rsidRDefault="003D5E95" w:rsidP="00E22C4A">
      <w:pPr>
        <w:pStyle w:val="ListParagraph"/>
        <w:numPr>
          <w:ilvl w:val="0"/>
          <w:numId w:val="22"/>
        </w:numPr>
        <w:spacing w:before="120" w:after="0"/>
        <w:ind w:left="1559" w:hanging="357"/>
        <w:contextualSpacing w:val="0"/>
        <w:jc w:val="both"/>
        <w:rPr>
          <w:rFonts w:ascii="Arial" w:hAnsi="Arial" w:cs="Arial"/>
        </w:rPr>
      </w:pPr>
      <w:r w:rsidRPr="00FF537A">
        <w:rPr>
          <w:rFonts w:ascii="Arial" w:hAnsi="Arial" w:cs="Arial"/>
        </w:rPr>
        <w:t>Plantear adecuadamente la gestión del proyecto posibilitará una mayor</w:t>
      </w:r>
    </w:p>
    <w:p w14:paraId="628CD312" w14:textId="77777777" w:rsidR="003D5E95" w:rsidRPr="00B60D04" w:rsidRDefault="003D5E95" w:rsidP="00EF7B6A">
      <w:pPr>
        <w:pStyle w:val="Heading3"/>
        <w:rPr>
          <w:rFonts w:ascii="Arial" w:hAnsi="Arial" w:cs="Arial"/>
          <w:b/>
          <w:color w:val="000000" w:themeColor="text1"/>
          <w:sz w:val="22"/>
          <w:szCs w:val="22"/>
          <w:lang w:val="es-PE"/>
        </w:rPr>
      </w:pPr>
    </w:p>
    <w:p w14:paraId="4F8A3480" w14:textId="77777777" w:rsidR="003D5E95" w:rsidRPr="00B60D04" w:rsidRDefault="003D5E95" w:rsidP="00E22C4A">
      <w:pPr>
        <w:pStyle w:val="Heading3"/>
        <w:numPr>
          <w:ilvl w:val="2"/>
          <w:numId w:val="20"/>
        </w:numPr>
        <w:spacing w:before="120" w:after="120"/>
        <w:ind w:left="1134" w:hanging="414"/>
        <w:rPr>
          <w:rFonts w:ascii="Arial" w:eastAsia="Times New Roman" w:hAnsi="Arial" w:cs="Arial"/>
          <w:b/>
          <w:color w:val="000000" w:themeColor="text1"/>
          <w:sz w:val="22"/>
          <w:szCs w:val="22"/>
          <w:lang w:val="es-PE"/>
        </w:rPr>
      </w:pPr>
      <w:bookmarkStart w:id="30" w:name="_Toc531193283"/>
      <w:r w:rsidRPr="00B60D04">
        <w:rPr>
          <w:rFonts w:ascii="Arial" w:eastAsia="Times New Roman" w:hAnsi="Arial" w:cs="Arial"/>
          <w:b/>
          <w:color w:val="000000" w:themeColor="text1"/>
          <w:sz w:val="22"/>
          <w:szCs w:val="22"/>
          <w:lang w:val="es-PE"/>
        </w:rPr>
        <w:t>Eficiencia en la fase de inversión</w:t>
      </w:r>
      <w:bookmarkEnd w:id="30"/>
    </w:p>
    <w:p w14:paraId="040CFFF9" w14:textId="77777777" w:rsidR="003D5E95" w:rsidRPr="00DA7102" w:rsidRDefault="003D5E95" w:rsidP="00CC19E4">
      <w:pPr>
        <w:pStyle w:val="ListParagraph"/>
        <w:spacing w:after="0"/>
        <w:ind w:left="1134"/>
        <w:contextualSpacing w:val="0"/>
        <w:jc w:val="both"/>
        <w:rPr>
          <w:rFonts w:ascii="Arial" w:eastAsia="Times New Roman" w:hAnsi="Arial" w:cs="Arial"/>
          <w:szCs w:val="24"/>
        </w:rPr>
      </w:pPr>
      <w:r w:rsidRPr="00B60D04">
        <w:rPr>
          <w:rFonts w:ascii="Arial" w:eastAsia="Times New Roman" w:hAnsi="Arial" w:cs="Arial"/>
          <w:color w:val="000000" w:themeColor="text1"/>
          <w:szCs w:val="24"/>
        </w:rPr>
        <w:t xml:space="preserve">La estructura de un estudio de </w:t>
      </w:r>
      <w:r w:rsidR="00B23264" w:rsidRPr="00B60D04">
        <w:rPr>
          <w:rFonts w:ascii="Arial" w:eastAsia="Times New Roman" w:hAnsi="Arial" w:cs="Arial"/>
          <w:color w:val="000000" w:themeColor="text1"/>
          <w:szCs w:val="24"/>
        </w:rPr>
        <w:t>Preinversión</w:t>
      </w:r>
      <w:r w:rsidRPr="00B60D04">
        <w:rPr>
          <w:rFonts w:ascii="Arial" w:eastAsia="Times New Roman" w:hAnsi="Arial" w:cs="Arial"/>
          <w:color w:val="000000" w:themeColor="text1"/>
          <w:szCs w:val="24"/>
        </w:rPr>
        <w:t xml:space="preserve"> a nivel </w:t>
      </w:r>
      <w:r w:rsidRPr="00DA7102">
        <w:rPr>
          <w:rFonts w:ascii="Arial" w:eastAsia="Times New Roman" w:hAnsi="Arial" w:cs="Arial"/>
          <w:szCs w:val="24"/>
        </w:rPr>
        <w:t xml:space="preserve">de perfil, según los contenidos </w:t>
      </w:r>
      <w:r w:rsidR="00B23264" w:rsidRPr="00DA7102">
        <w:rPr>
          <w:rFonts w:ascii="Arial" w:eastAsia="Times New Roman" w:hAnsi="Arial" w:cs="Arial"/>
          <w:szCs w:val="24"/>
        </w:rPr>
        <w:t>m</w:t>
      </w:r>
      <w:r w:rsidRPr="00DA7102">
        <w:rPr>
          <w:rFonts w:ascii="Arial" w:eastAsia="Times New Roman" w:hAnsi="Arial" w:cs="Arial"/>
          <w:szCs w:val="24"/>
        </w:rPr>
        <w:t>ínimos, es la siguiente:</w:t>
      </w:r>
    </w:p>
    <w:p w14:paraId="01C4B566" w14:textId="77777777" w:rsidR="003D5E95" w:rsidRPr="00FF537A" w:rsidRDefault="003D5E95" w:rsidP="00E22C4A">
      <w:pPr>
        <w:pStyle w:val="ListParagraph"/>
        <w:numPr>
          <w:ilvl w:val="0"/>
          <w:numId w:val="35"/>
        </w:numPr>
        <w:spacing w:before="120" w:after="0"/>
        <w:ind w:left="1560"/>
        <w:contextualSpacing w:val="0"/>
        <w:jc w:val="both"/>
        <w:rPr>
          <w:rFonts w:ascii="Arial" w:hAnsi="Arial" w:cs="Arial"/>
        </w:rPr>
      </w:pPr>
      <w:r w:rsidRPr="00FF537A">
        <w:rPr>
          <w:rFonts w:ascii="Arial" w:hAnsi="Arial" w:cs="Arial"/>
        </w:rPr>
        <w:t>Inicialmente</w:t>
      </w:r>
      <w:r w:rsidR="009A39C8" w:rsidRPr="00FF537A">
        <w:rPr>
          <w:rFonts w:ascii="Arial" w:hAnsi="Arial" w:cs="Arial"/>
        </w:rPr>
        <w:t>,</w:t>
      </w:r>
      <w:r w:rsidRPr="00FF537A">
        <w:rPr>
          <w:rFonts w:ascii="Arial" w:hAnsi="Arial" w:cs="Arial"/>
        </w:rPr>
        <w:t xml:space="preserve"> identificar la ruta de las pautas definiendo aspectos generales de caracterización del proyecto de inversión pública – PIP.</w:t>
      </w:r>
    </w:p>
    <w:p w14:paraId="726FB789" w14:textId="73ABE18E" w:rsidR="003D5E95" w:rsidRDefault="003D5E95" w:rsidP="00E22C4A">
      <w:pPr>
        <w:pStyle w:val="ListParagraph"/>
        <w:numPr>
          <w:ilvl w:val="0"/>
          <w:numId w:val="35"/>
        </w:numPr>
        <w:spacing w:before="120" w:after="0"/>
        <w:ind w:left="1559" w:hanging="357"/>
        <w:contextualSpacing w:val="0"/>
        <w:jc w:val="both"/>
        <w:rPr>
          <w:rFonts w:ascii="Arial" w:hAnsi="Arial" w:cs="Arial"/>
        </w:rPr>
      </w:pPr>
      <w:r w:rsidRPr="00FF537A">
        <w:rPr>
          <w:rFonts w:ascii="Arial" w:hAnsi="Arial" w:cs="Arial"/>
        </w:rPr>
        <w:t>Definir los principales aspectos que caracterizan al proyecto de inversión pública – PIP, de manera concreta.</w:t>
      </w:r>
    </w:p>
    <w:p w14:paraId="23F8EAB7" w14:textId="77777777" w:rsidR="0005033F" w:rsidRPr="00EF3EAD" w:rsidRDefault="0005033F" w:rsidP="00DA7102">
      <w:pPr>
        <w:spacing w:before="120"/>
        <w:ind w:left="1202"/>
        <w:jc w:val="both"/>
        <w:rPr>
          <w:lang w:val="es-AR"/>
        </w:rPr>
      </w:pPr>
    </w:p>
    <w:p w14:paraId="42E0E66D" w14:textId="127E23B7" w:rsidR="003D5E95" w:rsidRPr="00FF537A" w:rsidRDefault="00CC19E4" w:rsidP="00CC19E4">
      <w:pPr>
        <w:spacing w:after="120"/>
        <w:jc w:val="center"/>
        <w:rPr>
          <w:color w:val="00B0F0"/>
          <w:lang w:val="es-PE"/>
        </w:rPr>
      </w:pPr>
      <w:bookmarkStart w:id="31" w:name="_Toc529789319"/>
      <w:r w:rsidRPr="00FF537A">
        <w:rPr>
          <w:b/>
          <w:sz w:val="20"/>
          <w:szCs w:val="20"/>
          <w:lang w:val="es-PE"/>
        </w:rPr>
        <w:t xml:space="preserve">Gráfico Nº </w:t>
      </w:r>
      <w:r w:rsidRPr="00BF02A9">
        <w:rPr>
          <w:b/>
          <w:sz w:val="20"/>
          <w:szCs w:val="20"/>
          <w:lang w:val="es-PE"/>
        </w:rPr>
        <w:fldChar w:fldCharType="begin"/>
      </w:r>
      <w:r w:rsidRPr="00FF537A">
        <w:rPr>
          <w:b/>
          <w:sz w:val="20"/>
          <w:szCs w:val="20"/>
          <w:lang w:val="es-PE"/>
        </w:rPr>
        <w:instrText xml:space="preserve"> SEQ Gráfico_Nº_ \* ARABIC </w:instrText>
      </w:r>
      <w:r w:rsidRPr="00BF02A9">
        <w:rPr>
          <w:b/>
          <w:sz w:val="20"/>
          <w:szCs w:val="20"/>
          <w:lang w:val="es-PE"/>
        </w:rPr>
        <w:fldChar w:fldCharType="separate"/>
      </w:r>
      <w:r w:rsidR="002F3723" w:rsidRPr="00FF537A">
        <w:rPr>
          <w:b/>
          <w:noProof/>
          <w:sz w:val="20"/>
          <w:szCs w:val="20"/>
          <w:lang w:val="es-PE"/>
        </w:rPr>
        <w:t>1</w:t>
      </w:r>
      <w:r w:rsidRPr="00BF02A9">
        <w:rPr>
          <w:b/>
          <w:sz w:val="20"/>
          <w:szCs w:val="20"/>
          <w:lang w:val="es-PE"/>
        </w:rPr>
        <w:fldChar w:fldCharType="end"/>
      </w:r>
      <w:r w:rsidRPr="00FF537A">
        <w:rPr>
          <w:b/>
          <w:sz w:val="20"/>
          <w:szCs w:val="20"/>
          <w:lang w:val="es-PE"/>
        </w:rPr>
        <w:t xml:space="preserve">. </w:t>
      </w:r>
      <w:r w:rsidRPr="00FF537A">
        <w:rPr>
          <w:b/>
          <w:sz w:val="20"/>
          <w:lang w:val="es-PE"/>
        </w:rPr>
        <w:t>Identificación, formulación y evaluación social de PIP a nivel de perfil</w:t>
      </w:r>
      <w:bookmarkEnd w:id="31"/>
    </w:p>
    <w:p w14:paraId="71227733" w14:textId="77777777" w:rsidR="003D5E95" w:rsidRPr="00FF537A" w:rsidRDefault="003D5E95" w:rsidP="003D5E95">
      <w:pPr>
        <w:rPr>
          <w:color w:val="00B0F0"/>
          <w:highlight w:val="yellow"/>
          <w:lang w:val="es-PE"/>
        </w:rPr>
      </w:pPr>
      <w:r w:rsidRPr="00DD08EC">
        <w:rPr>
          <w:noProof/>
          <w:color w:val="00B0F0"/>
          <w:lang w:val="es-PE" w:eastAsia="es-PE"/>
        </w:rPr>
        <w:drawing>
          <wp:anchor distT="0" distB="0" distL="114300" distR="114300" simplePos="0" relativeHeight="251654656" behindDoc="0" locked="0" layoutInCell="1" allowOverlap="1" wp14:anchorId="50CB148F" wp14:editId="1264D822">
            <wp:simplePos x="0" y="0"/>
            <wp:positionH relativeFrom="column">
              <wp:posOffset>547547</wp:posOffset>
            </wp:positionH>
            <wp:positionV relativeFrom="paragraph">
              <wp:posOffset>50874</wp:posOffset>
            </wp:positionV>
            <wp:extent cx="4306186" cy="2881423"/>
            <wp:effectExtent l="0" t="0" r="0" b="0"/>
            <wp:wrapNone/>
            <wp:docPr id="4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8EEBD.tmp"/>
                    <pic:cNvPicPr/>
                  </pic:nvPicPr>
                  <pic:blipFill rotWithShape="1">
                    <a:blip r:embed="rId8" cstate="print">
                      <a:clrChange>
                        <a:clrFrom>
                          <a:srgbClr val="D8E2EC"/>
                        </a:clrFrom>
                        <a:clrTo>
                          <a:srgbClr val="D8E2EC">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l="25896" t="30742" r="17504" b="6405"/>
                    <a:stretch/>
                  </pic:blipFill>
                  <pic:spPr bwMode="auto">
                    <a:xfrm>
                      <a:off x="0" y="0"/>
                      <a:ext cx="4306186" cy="2881423"/>
                    </a:xfrm>
                    <a:prstGeom prst="rect">
                      <a:avLst/>
                    </a:prstGeom>
                    <a:ln>
                      <a:noFill/>
                    </a:ln>
                    <a:extLst>
                      <a:ext uri="{53640926-AAD7-44D8-BBD7-CCE9431645EC}">
                        <a14:shadowObscured xmlns:a14="http://schemas.microsoft.com/office/drawing/2010/main"/>
                      </a:ext>
                    </a:extLst>
                  </pic:spPr>
                </pic:pic>
              </a:graphicData>
            </a:graphic>
          </wp:anchor>
        </w:drawing>
      </w:r>
    </w:p>
    <w:p w14:paraId="5243DB88" w14:textId="77777777" w:rsidR="003D5E95" w:rsidRPr="00FF537A" w:rsidRDefault="003D5E95" w:rsidP="003D5E95">
      <w:pPr>
        <w:rPr>
          <w:color w:val="00B0F0"/>
          <w:highlight w:val="yellow"/>
          <w:lang w:val="es-PE"/>
        </w:rPr>
      </w:pPr>
    </w:p>
    <w:p w14:paraId="1049E1ED" w14:textId="77777777" w:rsidR="003D5E95" w:rsidRPr="00FF537A" w:rsidRDefault="003D5E95" w:rsidP="003D5E95">
      <w:pPr>
        <w:rPr>
          <w:color w:val="00B0F0"/>
          <w:highlight w:val="yellow"/>
          <w:lang w:val="es-PE"/>
        </w:rPr>
      </w:pPr>
    </w:p>
    <w:p w14:paraId="7D6CFBB0" w14:textId="77777777" w:rsidR="003D5E95" w:rsidRPr="00FF537A" w:rsidRDefault="003D5E95" w:rsidP="003D5E95">
      <w:pPr>
        <w:rPr>
          <w:color w:val="00B0F0"/>
          <w:highlight w:val="yellow"/>
          <w:lang w:val="es-PE"/>
        </w:rPr>
      </w:pPr>
    </w:p>
    <w:p w14:paraId="590090C9" w14:textId="77777777" w:rsidR="003D5E95" w:rsidRPr="00FF537A" w:rsidRDefault="003D5E95" w:rsidP="003D5E95">
      <w:pPr>
        <w:rPr>
          <w:color w:val="00B0F0"/>
          <w:highlight w:val="yellow"/>
          <w:lang w:val="es-PE"/>
        </w:rPr>
      </w:pPr>
    </w:p>
    <w:p w14:paraId="05BF66FC" w14:textId="77777777" w:rsidR="003D5E95" w:rsidRPr="00FF537A" w:rsidRDefault="003D5E95" w:rsidP="003D5E95">
      <w:pPr>
        <w:rPr>
          <w:color w:val="00B0F0"/>
          <w:highlight w:val="yellow"/>
          <w:lang w:val="es-PE"/>
        </w:rPr>
      </w:pPr>
    </w:p>
    <w:p w14:paraId="1ADE7D9B" w14:textId="77777777" w:rsidR="003D5E95" w:rsidRPr="00FF537A" w:rsidRDefault="003D5E95" w:rsidP="003D5E95">
      <w:pPr>
        <w:rPr>
          <w:color w:val="00B0F0"/>
          <w:highlight w:val="yellow"/>
          <w:lang w:val="es-PE"/>
        </w:rPr>
      </w:pPr>
    </w:p>
    <w:p w14:paraId="648575A7" w14:textId="77777777" w:rsidR="003D5E95" w:rsidRPr="00FF537A" w:rsidRDefault="003D5E95" w:rsidP="003D5E95">
      <w:pPr>
        <w:rPr>
          <w:color w:val="00B0F0"/>
          <w:highlight w:val="yellow"/>
          <w:lang w:val="es-PE"/>
        </w:rPr>
      </w:pPr>
    </w:p>
    <w:p w14:paraId="6EFF7968" w14:textId="77777777" w:rsidR="003D5E95" w:rsidRPr="00FF537A" w:rsidRDefault="003D5E95" w:rsidP="003D5E95">
      <w:pPr>
        <w:rPr>
          <w:color w:val="00B0F0"/>
          <w:highlight w:val="yellow"/>
          <w:lang w:val="es-PE"/>
        </w:rPr>
      </w:pPr>
    </w:p>
    <w:p w14:paraId="59E180A4" w14:textId="77777777" w:rsidR="003D5E95" w:rsidRPr="00FF537A" w:rsidRDefault="003D5E95" w:rsidP="003D5E95">
      <w:pPr>
        <w:rPr>
          <w:color w:val="00B0F0"/>
          <w:highlight w:val="yellow"/>
          <w:lang w:val="es-PE"/>
        </w:rPr>
      </w:pPr>
    </w:p>
    <w:p w14:paraId="3B110924" w14:textId="77777777" w:rsidR="003D5E95" w:rsidRPr="00FF537A" w:rsidRDefault="003D5E95" w:rsidP="003D5E95">
      <w:pPr>
        <w:rPr>
          <w:color w:val="00B0F0"/>
          <w:highlight w:val="yellow"/>
          <w:lang w:val="es-PE"/>
        </w:rPr>
      </w:pPr>
    </w:p>
    <w:p w14:paraId="179883B2" w14:textId="77777777" w:rsidR="003D5E95" w:rsidRPr="00FF537A" w:rsidRDefault="003D5E95" w:rsidP="003D5E95">
      <w:pPr>
        <w:rPr>
          <w:color w:val="00B0F0"/>
          <w:highlight w:val="yellow"/>
          <w:lang w:val="es-PE"/>
        </w:rPr>
      </w:pPr>
    </w:p>
    <w:p w14:paraId="5101006E" w14:textId="77777777" w:rsidR="003D5E95" w:rsidRPr="00FF537A" w:rsidRDefault="003D5E95" w:rsidP="003D5E95">
      <w:pPr>
        <w:rPr>
          <w:color w:val="00B0F0"/>
          <w:highlight w:val="yellow"/>
          <w:lang w:val="es-PE"/>
        </w:rPr>
      </w:pPr>
    </w:p>
    <w:p w14:paraId="2E7A61B7" w14:textId="77777777" w:rsidR="003D5E95" w:rsidRPr="00FF537A" w:rsidRDefault="003D5E95" w:rsidP="003D5E95">
      <w:pPr>
        <w:rPr>
          <w:color w:val="00B0F0"/>
          <w:highlight w:val="yellow"/>
          <w:lang w:val="es-PE"/>
        </w:rPr>
      </w:pPr>
    </w:p>
    <w:p w14:paraId="28037695" w14:textId="77777777" w:rsidR="003D5E95" w:rsidRPr="00FF537A" w:rsidRDefault="003D5E95" w:rsidP="003D5E95">
      <w:pPr>
        <w:rPr>
          <w:color w:val="00B0F0"/>
          <w:highlight w:val="yellow"/>
          <w:lang w:val="es-PE"/>
        </w:rPr>
      </w:pPr>
    </w:p>
    <w:p w14:paraId="27E90873" w14:textId="77777777" w:rsidR="003D5E95" w:rsidRPr="00FF537A" w:rsidRDefault="003D5E95" w:rsidP="003D5E95">
      <w:pPr>
        <w:rPr>
          <w:color w:val="00B0F0"/>
          <w:highlight w:val="yellow"/>
          <w:lang w:val="es-PE"/>
        </w:rPr>
      </w:pPr>
    </w:p>
    <w:p w14:paraId="31F5E0D8" w14:textId="77777777" w:rsidR="003D5E95" w:rsidRPr="00FF537A" w:rsidRDefault="003D5E95" w:rsidP="003D5E95">
      <w:pPr>
        <w:rPr>
          <w:color w:val="00B0F0"/>
          <w:highlight w:val="yellow"/>
          <w:lang w:val="es-PE"/>
        </w:rPr>
      </w:pPr>
    </w:p>
    <w:p w14:paraId="40BF99BB" w14:textId="77777777" w:rsidR="003D5E95" w:rsidRPr="00FF537A" w:rsidRDefault="003D5E95" w:rsidP="003D5E95">
      <w:pPr>
        <w:rPr>
          <w:color w:val="00B0F0"/>
          <w:highlight w:val="yellow"/>
          <w:lang w:val="es-PE"/>
        </w:rPr>
      </w:pPr>
    </w:p>
    <w:p w14:paraId="11797DEB" w14:textId="77777777" w:rsidR="008653F0" w:rsidRPr="00FF537A" w:rsidRDefault="008653F0" w:rsidP="009A39C8">
      <w:pPr>
        <w:ind w:left="1701" w:right="333"/>
        <w:jc w:val="both"/>
        <w:rPr>
          <w:sz w:val="16"/>
          <w:szCs w:val="18"/>
          <w:lang w:val="es-PE"/>
        </w:rPr>
      </w:pPr>
    </w:p>
    <w:p w14:paraId="7CE051D2" w14:textId="77777777" w:rsidR="00616FDC" w:rsidRPr="00FF537A" w:rsidRDefault="003D5E95" w:rsidP="00CC19E4">
      <w:pPr>
        <w:ind w:left="851" w:right="474"/>
        <w:jc w:val="both"/>
        <w:rPr>
          <w:sz w:val="16"/>
          <w:szCs w:val="18"/>
          <w:lang w:val="es-PE"/>
        </w:rPr>
      </w:pPr>
      <w:r w:rsidRPr="00FF537A">
        <w:rPr>
          <w:sz w:val="16"/>
          <w:szCs w:val="18"/>
          <w:lang w:val="es-PE"/>
        </w:rPr>
        <w:t>Fuente: Ministerio de Economía y Finanzas - Pautas para la Identificación, formulación y evaluación social de proyectos de inversión pública a nivel de perfil.</w:t>
      </w:r>
    </w:p>
    <w:p w14:paraId="44AFE0FF" w14:textId="77777777" w:rsidR="00616FDC" w:rsidRPr="00FF537A" w:rsidRDefault="00616FDC" w:rsidP="009A39C8">
      <w:pPr>
        <w:pStyle w:val="ListParagraph"/>
        <w:spacing w:after="0"/>
        <w:ind w:left="1560"/>
        <w:contextualSpacing w:val="0"/>
        <w:jc w:val="both"/>
        <w:rPr>
          <w:rFonts w:ascii="Arial" w:hAnsi="Arial" w:cs="Arial"/>
        </w:rPr>
      </w:pPr>
    </w:p>
    <w:p w14:paraId="2A576C48" w14:textId="77777777" w:rsidR="000C6CBB" w:rsidRPr="00DA7102" w:rsidRDefault="003D5E95" w:rsidP="00CC19E4">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La denominación correcta del PIP permitirá identificarlo y establecer de manera rápida y concreta su objetivo.</w:t>
      </w:r>
      <w:bookmarkStart w:id="32" w:name="_Toc523995558"/>
    </w:p>
    <w:p w14:paraId="76E1D13B" w14:textId="77777777" w:rsidR="00616FDC" w:rsidRDefault="00616FDC" w:rsidP="00616FDC">
      <w:pPr>
        <w:rPr>
          <w:lang w:val="es-PE"/>
        </w:rPr>
      </w:pPr>
    </w:p>
    <w:p w14:paraId="47ED5FFE" w14:textId="77777777" w:rsidR="0016081B" w:rsidRDefault="0016081B" w:rsidP="00616FDC">
      <w:pPr>
        <w:rPr>
          <w:lang w:val="es-PE"/>
        </w:rPr>
      </w:pPr>
    </w:p>
    <w:p w14:paraId="78886983" w14:textId="77777777" w:rsidR="0016081B" w:rsidRDefault="0016081B" w:rsidP="00616FDC">
      <w:pPr>
        <w:rPr>
          <w:lang w:val="es-PE"/>
        </w:rPr>
      </w:pPr>
    </w:p>
    <w:p w14:paraId="2444C96B" w14:textId="77777777" w:rsidR="0016081B" w:rsidRDefault="0016081B" w:rsidP="00616FDC">
      <w:pPr>
        <w:rPr>
          <w:lang w:val="es-PE"/>
        </w:rPr>
      </w:pPr>
    </w:p>
    <w:p w14:paraId="6E39CEED" w14:textId="77777777" w:rsidR="00577BFA" w:rsidRDefault="00577BFA" w:rsidP="00616FDC">
      <w:pPr>
        <w:rPr>
          <w:lang w:val="es-PE"/>
        </w:rPr>
      </w:pPr>
    </w:p>
    <w:p w14:paraId="3AC44984" w14:textId="77777777" w:rsidR="00577BFA" w:rsidRDefault="00577BFA" w:rsidP="00616FDC">
      <w:pPr>
        <w:rPr>
          <w:lang w:val="es-PE"/>
        </w:rPr>
      </w:pPr>
    </w:p>
    <w:p w14:paraId="7DEFC70A" w14:textId="77777777" w:rsidR="0016081B" w:rsidRPr="00FF537A" w:rsidRDefault="0016081B" w:rsidP="00616FDC">
      <w:pPr>
        <w:rPr>
          <w:lang w:val="es-PE"/>
        </w:rPr>
      </w:pPr>
    </w:p>
    <w:p w14:paraId="5024C4C9" w14:textId="23EEB187" w:rsidR="003D5E95" w:rsidRPr="00FF537A" w:rsidRDefault="00CC19E4" w:rsidP="00CC19E4">
      <w:pPr>
        <w:spacing w:after="120"/>
        <w:ind w:left="1559" w:right="618"/>
        <w:jc w:val="center"/>
        <w:rPr>
          <w:b/>
          <w:sz w:val="20"/>
          <w:lang w:val="es-PE"/>
        </w:rPr>
      </w:pPr>
      <w:bookmarkStart w:id="33" w:name="_Toc529789320"/>
      <w:r w:rsidRPr="00FF537A">
        <w:rPr>
          <w:b/>
          <w:sz w:val="20"/>
          <w:lang w:val="es-PE"/>
        </w:rPr>
        <w:lastRenderedPageBreak/>
        <w:t xml:space="preserve">Gráfico Nº </w:t>
      </w:r>
      <w:r w:rsidRPr="00BF02A9">
        <w:rPr>
          <w:b/>
          <w:sz w:val="20"/>
          <w:lang w:val="es-PE"/>
        </w:rPr>
        <w:fldChar w:fldCharType="begin"/>
      </w:r>
      <w:r w:rsidRPr="00FF537A">
        <w:rPr>
          <w:b/>
          <w:sz w:val="20"/>
          <w:lang w:val="es-PE"/>
        </w:rPr>
        <w:instrText xml:space="preserve"> SEQ Gráfico_Nº_ \* ARABIC </w:instrText>
      </w:r>
      <w:r w:rsidRPr="00BF02A9">
        <w:rPr>
          <w:b/>
          <w:sz w:val="20"/>
          <w:lang w:val="es-PE"/>
        </w:rPr>
        <w:fldChar w:fldCharType="separate"/>
      </w:r>
      <w:r w:rsidR="002F3723" w:rsidRPr="00FF537A">
        <w:rPr>
          <w:b/>
          <w:noProof/>
          <w:sz w:val="20"/>
          <w:lang w:val="es-PE"/>
        </w:rPr>
        <w:t>2</w:t>
      </w:r>
      <w:r w:rsidRPr="00BF02A9">
        <w:rPr>
          <w:b/>
          <w:sz w:val="20"/>
          <w:lang w:val="es-PE"/>
        </w:rPr>
        <w:fldChar w:fldCharType="end"/>
      </w:r>
      <w:r w:rsidRPr="00FF537A">
        <w:rPr>
          <w:b/>
          <w:sz w:val="20"/>
          <w:lang w:val="es-PE"/>
        </w:rPr>
        <w:t>. Aspectos generales</w:t>
      </w:r>
      <w:bookmarkEnd w:id="33"/>
      <w:r w:rsidR="00EF7B6A" w:rsidRPr="00FF537A">
        <w:rPr>
          <w:b/>
          <w:sz w:val="20"/>
          <w:lang w:val="es-PE"/>
        </w:rPr>
        <w:t xml:space="preserve"> </w:t>
      </w:r>
      <w:bookmarkEnd w:id="32"/>
    </w:p>
    <w:p w14:paraId="2D9E32B4" w14:textId="77777777" w:rsidR="003D5E95" w:rsidRPr="00FF537A" w:rsidRDefault="003D5E95" w:rsidP="003D5E95">
      <w:pPr>
        <w:rPr>
          <w:color w:val="00B0F0"/>
          <w:highlight w:val="yellow"/>
          <w:lang w:val="es-PE"/>
        </w:rPr>
      </w:pPr>
      <w:r w:rsidRPr="00DD08EC">
        <w:rPr>
          <w:noProof/>
          <w:color w:val="00B0F0"/>
          <w:lang w:val="es-PE" w:eastAsia="es-PE"/>
        </w:rPr>
        <w:drawing>
          <wp:anchor distT="0" distB="0" distL="114300" distR="114300" simplePos="0" relativeHeight="251646464" behindDoc="0" locked="0" layoutInCell="1" allowOverlap="1" wp14:anchorId="21A4B8D1" wp14:editId="4752E20C">
            <wp:simplePos x="0" y="0"/>
            <wp:positionH relativeFrom="column">
              <wp:posOffset>940051</wp:posOffset>
            </wp:positionH>
            <wp:positionV relativeFrom="paragraph">
              <wp:posOffset>67193</wp:posOffset>
            </wp:positionV>
            <wp:extent cx="4389075" cy="545792"/>
            <wp:effectExtent l="0" t="0" r="0" b="6985"/>
            <wp:wrapNone/>
            <wp:docPr id="4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8F2C4.tmp"/>
                    <pic:cNvPicPr/>
                  </pic:nvPicPr>
                  <pic:blipFill rotWithShape="1">
                    <a:blip r:embed="rId9"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l="12179" t="52043" r="17220" b="34164"/>
                    <a:stretch/>
                  </pic:blipFill>
                  <pic:spPr bwMode="auto">
                    <a:xfrm>
                      <a:off x="0" y="0"/>
                      <a:ext cx="4421559" cy="5498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0BFB82" w14:textId="77777777" w:rsidR="003D5E95" w:rsidRPr="00FF537A" w:rsidRDefault="003D5E95" w:rsidP="003D5E95">
      <w:pPr>
        <w:rPr>
          <w:color w:val="00B0F0"/>
          <w:highlight w:val="yellow"/>
          <w:lang w:val="es-PE"/>
        </w:rPr>
      </w:pPr>
    </w:p>
    <w:p w14:paraId="4BBC7514" w14:textId="77777777" w:rsidR="003D5E95" w:rsidRPr="00FF537A" w:rsidRDefault="003D5E95" w:rsidP="003D5E95">
      <w:pPr>
        <w:rPr>
          <w:color w:val="00B0F0"/>
          <w:highlight w:val="yellow"/>
          <w:lang w:val="es-PE"/>
        </w:rPr>
      </w:pPr>
    </w:p>
    <w:p w14:paraId="17E46BB7" w14:textId="77777777" w:rsidR="003D5E95" w:rsidRPr="00FF537A" w:rsidRDefault="003D5E95" w:rsidP="003D5E95">
      <w:pPr>
        <w:rPr>
          <w:color w:val="00B0F0"/>
          <w:lang w:val="es-PE"/>
        </w:rPr>
      </w:pPr>
    </w:p>
    <w:p w14:paraId="31051117" w14:textId="77777777" w:rsidR="003D5E95" w:rsidRPr="00FF537A" w:rsidRDefault="003D5E95" w:rsidP="003D5E95">
      <w:pPr>
        <w:rPr>
          <w:color w:val="00B0F0"/>
          <w:sz w:val="4"/>
          <w:szCs w:val="4"/>
          <w:lang w:val="es-PE"/>
        </w:rPr>
      </w:pPr>
    </w:p>
    <w:p w14:paraId="2A6D6F61" w14:textId="77777777" w:rsidR="003D5E95" w:rsidRPr="00FF537A" w:rsidRDefault="003D5E95" w:rsidP="00FC659B">
      <w:pPr>
        <w:tabs>
          <w:tab w:val="left" w:pos="1560"/>
        </w:tabs>
        <w:ind w:left="1560" w:right="758"/>
        <w:jc w:val="both"/>
        <w:rPr>
          <w:sz w:val="16"/>
          <w:szCs w:val="18"/>
          <w:lang w:val="es-PE"/>
        </w:rPr>
      </w:pPr>
      <w:r w:rsidRPr="00FF537A">
        <w:rPr>
          <w:sz w:val="16"/>
          <w:szCs w:val="18"/>
          <w:lang w:val="es-PE"/>
        </w:rPr>
        <w:t>Fuente: Ministerio de Economía y Finanzas - Pautas para la Identificación, formulación y evaluación social de proyectos de inversión pública a nivel de perfil.</w:t>
      </w:r>
    </w:p>
    <w:p w14:paraId="3D6873C6" w14:textId="77777777" w:rsidR="00CC19E4" w:rsidRPr="00DA7102" w:rsidRDefault="00CC19E4" w:rsidP="00CC19E4">
      <w:pPr>
        <w:pStyle w:val="ListParagraph"/>
        <w:spacing w:after="0"/>
        <w:ind w:left="1134"/>
        <w:contextualSpacing w:val="0"/>
        <w:jc w:val="both"/>
        <w:rPr>
          <w:rFonts w:ascii="Arial" w:eastAsia="Times New Roman" w:hAnsi="Arial" w:cs="Arial"/>
          <w:szCs w:val="24"/>
        </w:rPr>
      </w:pPr>
    </w:p>
    <w:p w14:paraId="4356B5C7" w14:textId="77777777" w:rsidR="003D5E95" w:rsidRPr="00DA7102" w:rsidRDefault="003D5E95" w:rsidP="00CC19E4">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La denominación correcta del PIP permitirá identificarlo y establecer de manera rápida y concreta su objetivo.</w:t>
      </w:r>
    </w:p>
    <w:p w14:paraId="70886F74" w14:textId="0F274B4D" w:rsidR="003D5E95" w:rsidRPr="00FF537A" w:rsidRDefault="003D5E95" w:rsidP="00CC19E4">
      <w:pPr>
        <w:tabs>
          <w:tab w:val="left" w:pos="4608"/>
        </w:tabs>
        <w:ind w:left="1416" w:right="900"/>
        <w:jc w:val="center"/>
        <w:rPr>
          <w:lang w:val="es-PE"/>
        </w:rPr>
      </w:pPr>
    </w:p>
    <w:p w14:paraId="3D289F04" w14:textId="2B0EE39B" w:rsidR="003D5E95" w:rsidRPr="00FF537A" w:rsidRDefault="00CC19E4" w:rsidP="00CC19E4">
      <w:pPr>
        <w:ind w:left="1134" w:right="616"/>
        <w:jc w:val="center"/>
        <w:rPr>
          <w:b/>
          <w:sz w:val="20"/>
          <w:lang w:val="es-PE"/>
        </w:rPr>
      </w:pPr>
      <w:bookmarkStart w:id="34" w:name="_Toc529789321"/>
      <w:bookmarkStart w:id="35" w:name="_Toc523995559"/>
      <w:r w:rsidRPr="00FF537A">
        <w:rPr>
          <w:b/>
          <w:sz w:val="20"/>
          <w:lang w:val="es-PE"/>
        </w:rPr>
        <w:t xml:space="preserve">Gráfico Nº </w:t>
      </w:r>
      <w:r w:rsidRPr="00BF02A9">
        <w:rPr>
          <w:b/>
          <w:sz w:val="20"/>
          <w:lang w:val="es-PE"/>
        </w:rPr>
        <w:fldChar w:fldCharType="begin"/>
      </w:r>
      <w:r w:rsidRPr="00FF537A">
        <w:rPr>
          <w:b/>
          <w:sz w:val="20"/>
          <w:lang w:val="es-PE"/>
        </w:rPr>
        <w:instrText xml:space="preserve"> SEQ Gráfico_Nº_ \* ARABIC </w:instrText>
      </w:r>
      <w:r w:rsidRPr="00BF02A9">
        <w:rPr>
          <w:b/>
          <w:sz w:val="20"/>
          <w:lang w:val="es-PE"/>
        </w:rPr>
        <w:fldChar w:fldCharType="separate"/>
      </w:r>
      <w:r w:rsidR="002F3723" w:rsidRPr="00FF537A">
        <w:rPr>
          <w:b/>
          <w:noProof/>
          <w:sz w:val="20"/>
          <w:lang w:val="es-PE"/>
        </w:rPr>
        <w:t>3</w:t>
      </w:r>
      <w:r w:rsidRPr="00BF02A9">
        <w:rPr>
          <w:b/>
          <w:sz w:val="20"/>
          <w:lang w:val="es-PE"/>
        </w:rPr>
        <w:fldChar w:fldCharType="end"/>
      </w:r>
      <w:r w:rsidRPr="00FF537A">
        <w:rPr>
          <w:b/>
          <w:sz w:val="20"/>
          <w:lang w:val="es-PE"/>
        </w:rPr>
        <w:t>. Identificación</w:t>
      </w:r>
      <w:bookmarkEnd w:id="34"/>
      <w:r w:rsidR="00EF7B6A" w:rsidRPr="00FF537A">
        <w:rPr>
          <w:b/>
          <w:sz w:val="20"/>
          <w:lang w:val="es-PE"/>
        </w:rPr>
        <w:t xml:space="preserve"> </w:t>
      </w:r>
      <w:bookmarkEnd w:id="35"/>
    </w:p>
    <w:p w14:paraId="5A692941" w14:textId="6C735F55" w:rsidR="003D5E95" w:rsidRPr="00FF537A" w:rsidRDefault="00CC19E4" w:rsidP="003D5E95">
      <w:pPr>
        <w:ind w:left="1416"/>
        <w:rPr>
          <w:color w:val="00B0F0"/>
          <w:lang w:val="es-PE"/>
        </w:rPr>
      </w:pPr>
      <w:r w:rsidRPr="00DD08EC">
        <w:rPr>
          <w:b/>
          <w:noProof/>
          <w:sz w:val="20"/>
          <w:lang w:val="es-PE" w:eastAsia="es-PE"/>
        </w:rPr>
        <w:drawing>
          <wp:anchor distT="0" distB="0" distL="114300" distR="114300" simplePos="0" relativeHeight="251662848" behindDoc="0" locked="0" layoutInCell="1" allowOverlap="1" wp14:anchorId="14247330" wp14:editId="6AB043AA">
            <wp:simplePos x="0" y="0"/>
            <wp:positionH relativeFrom="column">
              <wp:posOffset>786765</wp:posOffset>
            </wp:positionH>
            <wp:positionV relativeFrom="paragraph">
              <wp:posOffset>84454</wp:posOffset>
            </wp:positionV>
            <wp:extent cx="4876800" cy="2430869"/>
            <wp:effectExtent l="0" t="0" r="0" b="7620"/>
            <wp:wrapNone/>
            <wp:docPr id="45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8F075.tmp"/>
                    <pic:cNvPicPr/>
                  </pic:nvPicPr>
                  <pic:blipFill rotWithShape="1">
                    <a:blip r:embed="rId10"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l="20298" t="36722" r="12097" b="7214"/>
                    <a:stretch/>
                  </pic:blipFill>
                  <pic:spPr bwMode="auto">
                    <a:xfrm>
                      <a:off x="0" y="0"/>
                      <a:ext cx="4881948" cy="243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0836D" w14:textId="77777777" w:rsidR="003D5E95" w:rsidRPr="00FF537A" w:rsidRDefault="003D5E95" w:rsidP="003D5E95">
      <w:pPr>
        <w:ind w:left="1416"/>
        <w:rPr>
          <w:color w:val="00B0F0"/>
          <w:lang w:val="es-PE"/>
        </w:rPr>
      </w:pPr>
    </w:p>
    <w:p w14:paraId="049E93CA" w14:textId="77777777" w:rsidR="003D5E95" w:rsidRPr="00FF537A" w:rsidRDefault="003D5E95" w:rsidP="003D5E95">
      <w:pPr>
        <w:rPr>
          <w:color w:val="00B0F0"/>
          <w:highlight w:val="yellow"/>
          <w:lang w:val="es-PE"/>
        </w:rPr>
      </w:pPr>
    </w:p>
    <w:p w14:paraId="52985FC8" w14:textId="77777777" w:rsidR="003D5E95" w:rsidRPr="00FF537A" w:rsidRDefault="003D5E95" w:rsidP="003D5E95">
      <w:pPr>
        <w:rPr>
          <w:color w:val="00B0F0"/>
          <w:highlight w:val="yellow"/>
          <w:lang w:val="es-PE"/>
        </w:rPr>
      </w:pPr>
    </w:p>
    <w:p w14:paraId="3A9F6CB9" w14:textId="77777777" w:rsidR="003D5E95" w:rsidRPr="00FF537A" w:rsidRDefault="003D5E95" w:rsidP="003D5E95">
      <w:pPr>
        <w:rPr>
          <w:color w:val="00B0F0"/>
          <w:highlight w:val="yellow"/>
          <w:lang w:val="es-PE"/>
        </w:rPr>
      </w:pPr>
    </w:p>
    <w:p w14:paraId="111AD2B9" w14:textId="77777777" w:rsidR="003D5E95" w:rsidRPr="00FF537A" w:rsidRDefault="003D5E95" w:rsidP="003D5E95">
      <w:pPr>
        <w:rPr>
          <w:color w:val="00B0F0"/>
          <w:highlight w:val="yellow"/>
          <w:lang w:val="es-PE"/>
        </w:rPr>
      </w:pPr>
    </w:p>
    <w:p w14:paraId="4D12AAB2" w14:textId="77777777" w:rsidR="003D5E95" w:rsidRPr="00FF537A" w:rsidRDefault="003D5E95" w:rsidP="003D5E95">
      <w:pPr>
        <w:rPr>
          <w:color w:val="00B0F0"/>
          <w:highlight w:val="yellow"/>
          <w:lang w:val="es-PE"/>
        </w:rPr>
      </w:pPr>
    </w:p>
    <w:p w14:paraId="602B3DF0" w14:textId="77777777" w:rsidR="003D5E95" w:rsidRPr="00FF537A" w:rsidRDefault="003D5E95" w:rsidP="003D5E95">
      <w:pPr>
        <w:rPr>
          <w:color w:val="00B0F0"/>
          <w:highlight w:val="yellow"/>
          <w:lang w:val="es-PE"/>
        </w:rPr>
      </w:pPr>
    </w:p>
    <w:p w14:paraId="75F400C4" w14:textId="77777777" w:rsidR="003D5E95" w:rsidRPr="00FF537A" w:rsidRDefault="003D5E95" w:rsidP="003D5E95">
      <w:pPr>
        <w:rPr>
          <w:color w:val="00B0F0"/>
          <w:highlight w:val="yellow"/>
          <w:lang w:val="es-PE"/>
        </w:rPr>
      </w:pPr>
    </w:p>
    <w:p w14:paraId="2CCE6494" w14:textId="77777777" w:rsidR="003D5E95" w:rsidRPr="00FF537A" w:rsidRDefault="003D5E95" w:rsidP="003D5E95">
      <w:pPr>
        <w:rPr>
          <w:color w:val="00B0F0"/>
          <w:highlight w:val="yellow"/>
          <w:lang w:val="es-PE"/>
        </w:rPr>
      </w:pPr>
    </w:p>
    <w:p w14:paraId="04F54189" w14:textId="77777777" w:rsidR="003D5E95" w:rsidRPr="00FF537A" w:rsidRDefault="003D5E95" w:rsidP="003D5E95">
      <w:pPr>
        <w:rPr>
          <w:color w:val="00B0F0"/>
          <w:highlight w:val="yellow"/>
          <w:lang w:val="es-PE"/>
        </w:rPr>
      </w:pPr>
    </w:p>
    <w:p w14:paraId="4FDFC7FC" w14:textId="77777777" w:rsidR="003D5E95" w:rsidRPr="00FF537A" w:rsidRDefault="003D5E95" w:rsidP="003D5E95">
      <w:pPr>
        <w:rPr>
          <w:color w:val="00B0F0"/>
          <w:highlight w:val="yellow"/>
          <w:lang w:val="es-PE"/>
        </w:rPr>
      </w:pPr>
    </w:p>
    <w:p w14:paraId="5707F69F" w14:textId="77777777" w:rsidR="00480419" w:rsidRDefault="00480419" w:rsidP="003D5E95">
      <w:pPr>
        <w:rPr>
          <w:color w:val="00B0F0"/>
          <w:highlight w:val="yellow"/>
          <w:lang w:val="es-PE"/>
        </w:rPr>
      </w:pPr>
    </w:p>
    <w:p w14:paraId="0720B05F" w14:textId="77777777" w:rsidR="00577BFA" w:rsidRDefault="00577BFA" w:rsidP="003D5E95">
      <w:pPr>
        <w:rPr>
          <w:color w:val="00B0F0"/>
          <w:highlight w:val="yellow"/>
          <w:lang w:val="es-PE"/>
        </w:rPr>
      </w:pPr>
    </w:p>
    <w:p w14:paraId="0C1AD74D" w14:textId="77777777" w:rsidR="00577BFA" w:rsidRPr="00FF537A" w:rsidRDefault="00577BFA" w:rsidP="003D5E95">
      <w:pPr>
        <w:rPr>
          <w:color w:val="00B0F0"/>
          <w:highlight w:val="yellow"/>
          <w:lang w:val="es-PE"/>
        </w:rPr>
      </w:pPr>
    </w:p>
    <w:p w14:paraId="678D1710" w14:textId="77777777" w:rsidR="003D5E95" w:rsidRPr="00FF537A" w:rsidRDefault="003D5E95" w:rsidP="00CC19E4">
      <w:pPr>
        <w:ind w:left="1418" w:right="758"/>
        <w:jc w:val="both"/>
        <w:rPr>
          <w:sz w:val="16"/>
          <w:szCs w:val="18"/>
          <w:lang w:val="es-PE"/>
        </w:rPr>
      </w:pPr>
      <w:r w:rsidRPr="00FF537A">
        <w:rPr>
          <w:sz w:val="16"/>
          <w:szCs w:val="18"/>
          <w:lang w:val="es-PE"/>
        </w:rPr>
        <w:t>Fuente: Ministerio de Economía y Finanzas - Pautas para la Identificación, formulación y evaluación social de proyectos de inversión pública a nivel de perfil.</w:t>
      </w:r>
    </w:p>
    <w:p w14:paraId="2ABAB0D5" w14:textId="77777777" w:rsidR="003D5E95" w:rsidRPr="00FF537A" w:rsidRDefault="003D5E95" w:rsidP="00EA20BB">
      <w:pPr>
        <w:ind w:left="1843" w:right="758"/>
        <w:rPr>
          <w:lang w:val="es-PE"/>
        </w:rPr>
      </w:pPr>
    </w:p>
    <w:p w14:paraId="4D88B4A1" w14:textId="77777777" w:rsidR="003D5E95" w:rsidRPr="00DA7102" w:rsidRDefault="00EA20BB" w:rsidP="00CC19E4">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Es importante v</w:t>
      </w:r>
      <w:r w:rsidR="003D5E95" w:rsidRPr="00DA7102">
        <w:rPr>
          <w:rFonts w:ascii="Arial" w:eastAsia="Times New Roman" w:hAnsi="Arial" w:cs="Arial"/>
          <w:szCs w:val="24"/>
        </w:rPr>
        <w:t>alida</w:t>
      </w:r>
      <w:r w:rsidRPr="00DA7102">
        <w:rPr>
          <w:rFonts w:ascii="Arial" w:eastAsia="Times New Roman" w:hAnsi="Arial" w:cs="Arial"/>
          <w:szCs w:val="24"/>
        </w:rPr>
        <w:t>r</w:t>
      </w:r>
      <w:r w:rsidR="003D5E95" w:rsidRPr="00DA7102">
        <w:rPr>
          <w:rFonts w:ascii="Arial" w:eastAsia="Times New Roman" w:hAnsi="Arial" w:cs="Arial"/>
          <w:szCs w:val="24"/>
        </w:rPr>
        <w:t xml:space="preserve"> con los involucrados las alternativas de solución, estableciendo el Horizonte del proyecto, estimando y proyectando los servicios demandados por los beneficiarios.</w:t>
      </w:r>
    </w:p>
    <w:p w14:paraId="108674E2" w14:textId="77777777" w:rsidR="003D5E95" w:rsidRPr="00DA7102" w:rsidRDefault="003D5E95" w:rsidP="00CC19E4">
      <w:pPr>
        <w:pStyle w:val="ListParagraph"/>
        <w:spacing w:after="0"/>
        <w:ind w:left="1134"/>
        <w:contextualSpacing w:val="0"/>
        <w:jc w:val="center"/>
        <w:rPr>
          <w:rFonts w:ascii="Arial" w:eastAsia="Times New Roman" w:hAnsi="Arial" w:cs="Arial"/>
          <w:szCs w:val="24"/>
        </w:rPr>
      </w:pPr>
    </w:p>
    <w:p w14:paraId="344EF57E" w14:textId="53582430" w:rsidR="00CC19E4" w:rsidRPr="00DA7102" w:rsidRDefault="00CC19E4" w:rsidP="00CC19E4">
      <w:pPr>
        <w:pStyle w:val="ListParagraph"/>
        <w:spacing w:after="120"/>
        <w:ind w:left="1134"/>
        <w:contextualSpacing w:val="0"/>
        <w:jc w:val="center"/>
        <w:rPr>
          <w:rFonts w:ascii="Arial" w:eastAsia="Times New Roman" w:hAnsi="Arial" w:cs="Arial"/>
          <w:szCs w:val="24"/>
        </w:rPr>
      </w:pPr>
      <w:bookmarkStart w:id="36" w:name="_Toc529789322"/>
      <w:r w:rsidRPr="00FF537A">
        <w:rPr>
          <w:rFonts w:ascii="Arial" w:hAnsi="Arial" w:cs="Arial"/>
          <w:b/>
          <w:sz w:val="20"/>
        </w:rPr>
        <w:t xml:space="preserve">Gráfico </w:t>
      </w:r>
      <w:r w:rsidRPr="00FF537A">
        <w:rPr>
          <w:rFonts w:ascii="Arial" w:hAnsi="Arial" w:cs="Arial"/>
          <w:b/>
          <w:sz w:val="20"/>
          <w:szCs w:val="20"/>
        </w:rPr>
        <w:t xml:space="preserve">Nº </w:t>
      </w:r>
      <w:r w:rsidRPr="00BF02A9">
        <w:rPr>
          <w:rFonts w:ascii="Arial" w:hAnsi="Arial" w:cs="Arial"/>
          <w:b/>
          <w:sz w:val="20"/>
          <w:szCs w:val="20"/>
        </w:rPr>
        <w:fldChar w:fldCharType="begin"/>
      </w:r>
      <w:r w:rsidRPr="00FF537A">
        <w:rPr>
          <w:rFonts w:ascii="Arial" w:hAnsi="Arial" w:cs="Arial"/>
          <w:b/>
          <w:sz w:val="20"/>
          <w:szCs w:val="20"/>
        </w:rPr>
        <w:instrText xml:space="preserve"> SEQ Gráfico_Nº_ \* ARABIC </w:instrText>
      </w:r>
      <w:r w:rsidRPr="00BF02A9">
        <w:rPr>
          <w:rFonts w:ascii="Arial" w:hAnsi="Arial" w:cs="Arial"/>
          <w:b/>
          <w:sz w:val="20"/>
          <w:szCs w:val="20"/>
        </w:rPr>
        <w:fldChar w:fldCharType="separate"/>
      </w:r>
      <w:r w:rsidR="002F3723" w:rsidRPr="00FF537A">
        <w:rPr>
          <w:rFonts w:ascii="Arial" w:hAnsi="Arial" w:cs="Arial"/>
          <w:b/>
          <w:noProof/>
          <w:sz w:val="20"/>
          <w:szCs w:val="20"/>
        </w:rPr>
        <w:t>4</w:t>
      </w:r>
      <w:r w:rsidRPr="00BF02A9">
        <w:rPr>
          <w:rFonts w:ascii="Arial" w:hAnsi="Arial" w:cs="Arial"/>
          <w:b/>
          <w:sz w:val="20"/>
          <w:szCs w:val="20"/>
        </w:rPr>
        <w:fldChar w:fldCharType="end"/>
      </w:r>
      <w:r w:rsidRPr="00FF537A">
        <w:rPr>
          <w:rFonts w:ascii="Arial" w:hAnsi="Arial" w:cs="Arial"/>
          <w:b/>
          <w:sz w:val="20"/>
          <w:szCs w:val="20"/>
        </w:rPr>
        <w:t xml:space="preserve">. </w:t>
      </w:r>
      <w:r w:rsidRPr="00FF537A">
        <w:rPr>
          <w:rFonts w:ascii="Arial" w:hAnsi="Arial" w:cs="Arial"/>
          <w:b/>
          <w:sz w:val="20"/>
        </w:rPr>
        <w:t>Formulación</w:t>
      </w:r>
      <w:bookmarkEnd w:id="36"/>
    </w:p>
    <w:p w14:paraId="306F21EB" w14:textId="38BFBB92" w:rsidR="003D5E95" w:rsidRPr="00FF537A" w:rsidRDefault="00DB7A5E" w:rsidP="00CC19E4">
      <w:pPr>
        <w:pStyle w:val="Caption"/>
        <w:spacing w:after="0"/>
        <w:ind w:left="1418" w:right="618"/>
        <w:jc w:val="center"/>
        <w:rPr>
          <w:color w:val="00B0F0"/>
          <w:highlight w:val="yellow"/>
        </w:rPr>
      </w:pPr>
      <w:bookmarkStart w:id="37" w:name="_Toc523995560"/>
      <w:r w:rsidRPr="00DD08EC">
        <w:rPr>
          <w:rFonts w:ascii="Arial" w:hAnsi="Arial" w:cs="Arial"/>
          <w:b/>
          <w:i w:val="0"/>
          <w:noProof/>
          <w:color w:val="auto"/>
          <w:sz w:val="20"/>
          <w:lang w:eastAsia="es-PE"/>
        </w:rPr>
        <w:drawing>
          <wp:anchor distT="0" distB="0" distL="114300" distR="114300" simplePos="0" relativeHeight="251671040" behindDoc="0" locked="0" layoutInCell="1" allowOverlap="1" wp14:anchorId="2CF3A192" wp14:editId="0AD67148">
            <wp:simplePos x="0" y="0"/>
            <wp:positionH relativeFrom="column">
              <wp:posOffset>712426</wp:posOffset>
            </wp:positionH>
            <wp:positionV relativeFrom="paragraph">
              <wp:posOffset>75757</wp:posOffset>
            </wp:positionV>
            <wp:extent cx="4610735" cy="1940528"/>
            <wp:effectExtent l="0" t="0" r="0" b="3175"/>
            <wp:wrapNone/>
            <wp:docPr id="4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89DF3.tmp"/>
                    <pic:cNvPicPr/>
                  </pic:nvPicPr>
                  <pic:blipFill rotWithShape="1">
                    <a:blip r:embed="rId11"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l="19592" t="45901" r="12277" b="1639"/>
                    <a:stretch/>
                  </pic:blipFill>
                  <pic:spPr bwMode="auto">
                    <a:xfrm>
                      <a:off x="0" y="0"/>
                      <a:ext cx="4610735" cy="1940528"/>
                    </a:xfrm>
                    <a:prstGeom prst="rect">
                      <a:avLst/>
                    </a:prstGeom>
                    <a:ln>
                      <a:noFill/>
                    </a:ln>
                    <a:extLst>
                      <a:ext uri="{53640926-AAD7-44D8-BBD7-CCE9431645EC}">
                        <a14:shadowObscured xmlns:a14="http://schemas.microsoft.com/office/drawing/2010/main"/>
                      </a:ext>
                    </a:extLst>
                  </pic:spPr>
                </pic:pic>
              </a:graphicData>
            </a:graphic>
          </wp:anchor>
        </w:drawing>
      </w:r>
      <w:r w:rsidR="00EF7B6A" w:rsidRPr="00FF537A">
        <w:rPr>
          <w:rFonts w:ascii="Arial" w:hAnsi="Arial" w:cs="Arial"/>
          <w:b/>
          <w:color w:val="auto"/>
          <w:sz w:val="20"/>
        </w:rPr>
        <w:t xml:space="preserve"> </w:t>
      </w:r>
      <w:bookmarkEnd w:id="37"/>
    </w:p>
    <w:p w14:paraId="32750046" w14:textId="137CE090" w:rsidR="003D5E95" w:rsidRPr="00FF537A" w:rsidRDefault="003D5E95" w:rsidP="003D5E95">
      <w:pPr>
        <w:rPr>
          <w:color w:val="00B0F0"/>
          <w:highlight w:val="yellow"/>
          <w:lang w:val="es-PE"/>
        </w:rPr>
      </w:pPr>
    </w:p>
    <w:p w14:paraId="4D985758" w14:textId="77777777" w:rsidR="003D5E95" w:rsidRPr="00FF537A" w:rsidRDefault="003D5E95" w:rsidP="003D5E95">
      <w:pPr>
        <w:rPr>
          <w:color w:val="00B0F0"/>
          <w:highlight w:val="yellow"/>
          <w:lang w:val="es-PE"/>
        </w:rPr>
      </w:pPr>
    </w:p>
    <w:p w14:paraId="685BA39B" w14:textId="77777777" w:rsidR="003D5E95" w:rsidRPr="00FF537A" w:rsidRDefault="003D5E95" w:rsidP="003D5E95">
      <w:pPr>
        <w:rPr>
          <w:color w:val="00B0F0"/>
          <w:highlight w:val="yellow"/>
          <w:lang w:val="es-PE"/>
        </w:rPr>
      </w:pPr>
    </w:p>
    <w:p w14:paraId="1EA06CF1" w14:textId="77777777" w:rsidR="003D5E95" w:rsidRPr="00FF537A" w:rsidRDefault="003D5E95" w:rsidP="003D5E95">
      <w:pPr>
        <w:rPr>
          <w:color w:val="00B0F0"/>
          <w:highlight w:val="yellow"/>
          <w:lang w:val="es-PE"/>
        </w:rPr>
      </w:pPr>
    </w:p>
    <w:p w14:paraId="0B802827" w14:textId="77777777" w:rsidR="003D5E95" w:rsidRPr="00FF537A" w:rsidRDefault="003D5E95" w:rsidP="003D5E95">
      <w:pPr>
        <w:rPr>
          <w:color w:val="00B0F0"/>
          <w:highlight w:val="yellow"/>
          <w:lang w:val="es-PE"/>
        </w:rPr>
      </w:pPr>
    </w:p>
    <w:p w14:paraId="4E912866" w14:textId="77777777" w:rsidR="003D5E95" w:rsidRPr="00FF537A" w:rsidRDefault="003D5E95" w:rsidP="003D5E95">
      <w:pPr>
        <w:rPr>
          <w:color w:val="00B0F0"/>
          <w:highlight w:val="yellow"/>
          <w:lang w:val="es-PE"/>
        </w:rPr>
      </w:pPr>
    </w:p>
    <w:p w14:paraId="31C7AECB" w14:textId="77777777" w:rsidR="003D5E95" w:rsidRPr="00FF537A" w:rsidRDefault="003D5E95" w:rsidP="003D5E95">
      <w:pPr>
        <w:rPr>
          <w:color w:val="00B0F0"/>
          <w:highlight w:val="yellow"/>
          <w:lang w:val="es-PE"/>
        </w:rPr>
      </w:pPr>
    </w:p>
    <w:p w14:paraId="54895E23" w14:textId="77777777" w:rsidR="003D5E95" w:rsidRPr="00FF537A" w:rsidRDefault="003D5E95" w:rsidP="003D5E95">
      <w:pPr>
        <w:rPr>
          <w:color w:val="00B0F0"/>
          <w:highlight w:val="yellow"/>
          <w:lang w:val="es-PE"/>
        </w:rPr>
      </w:pPr>
    </w:p>
    <w:p w14:paraId="34ED4DFD" w14:textId="77777777" w:rsidR="003D5E95" w:rsidRPr="00FF537A" w:rsidRDefault="003D5E95" w:rsidP="003D5E95">
      <w:pPr>
        <w:rPr>
          <w:color w:val="00B0F0"/>
          <w:highlight w:val="yellow"/>
          <w:lang w:val="es-PE"/>
        </w:rPr>
      </w:pPr>
    </w:p>
    <w:p w14:paraId="0ED5C49F" w14:textId="77777777" w:rsidR="003D5E95" w:rsidRPr="00FF537A" w:rsidRDefault="003D5E95" w:rsidP="003D5E95">
      <w:pPr>
        <w:rPr>
          <w:color w:val="00B0F0"/>
          <w:highlight w:val="yellow"/>
          <w:lang w:val="es-PE"/>
        </w:rPr>
      </w:pPr>
    </w:p>
    <w:p w14:paraId="39E4B5D8" w14:textId="77777777" w:rsidR="003D5E95" w:rsidRPr="00FF537A" w:rsidRDefault="003D5E95" w:rsidP="003D5E95">
      <w:pPr>
        <w:rPr>
          <w:color w:val="00B0F0"/>
          <w:highlight w:val="yellow"/>
          <w:lang w:val="es-PE"/>
        </w:rPr>
      </w:pPr>
    </w:p>
    <w:p w14:paraId="1620EE25" w14:textId="77777777" w:rsidR="003D5E95" w:rsidRPr="00FF537A" w:rsidRDefault="003D5E95" w:rsidP="003D5E95">
      <w:pPr>
        <w:rPr>
          <w:color w:val="00B0F0"/>
          <w:highlight w:val="yellow"/>
          <w:lang w:val="es-PE"/>
        </w:rPr>
      </w:pPr>
    </w:p>
    <w:p w14:paraId="085CD0A5" w14:textId="77777777" w:rsidR="003D5E95" w:rsidRPr="00FF537A" w:rsidRDefault="003D5E95" w:rsidP="00DB7A5E">
      <w:pPr>
        <w:ind w:left="1418" w:right="616"/>
        <w:jc w:val="both"/>
        <w:rPr>
          <w:sz w:val="16"/>
          <w:szCs w:val="18"/>
          <w:lang w:val="es-PE"/>
        </w:rPr>
      </w:pPr>
      <w:r w:rsidRPr="00FF537A">
        <w:rPr>
          <w:sz w:val="16"/>
          <w:szCs w:val="18"/>
          <w:lang w:val="es-PE"/>
        </w:rPr>
        <w:t>Fuente: Ministerio de Economía y Finanzas - Pautas para la Identificación, formulación y evaluación social de proyectos de inversión pública a nivel de perfil.</w:t>
      </w:r>
    </w:p>
    <w:p w14:paraId="4C4A23EE" w14:textId="77777777" w:rsidR="00816401" w:rsidRPr="00FF537A" w:rsidRDefault="00816401" w:rsidP="00480419">
      <w:pPr>
        <w:pStyle w:val="ListParagraph"/>
        <w:spacing w:after="0"/>
        <w:ind w:left="1418"/>
        <w:contextualSpacing w:val="0"/>
        <w:jc w:val="both"/>
        <w:rPr>
          <w:rFonts w:ascii="Arial" w:hAnsi="Arial" w:cs="Arial"/>
        </w:rPr>
      </w:pPr>
    </w:p>
    <w:p w14:paraId="5351474A" w14:textId="40C3D73C" w:rsidR="003D5E95" w:rsidRDefault="003D5E95" w:rsidP="00CC19E4">
      <w:pPr>
        <w:pStyle w:val="ListParagraph"/>
        <w:spacing w:after="0"/>
        <w:ind w:left="1134"/>
        <w:contextualSpacing w:val="0"/>
        <w:jc w:val="both"/>
        <w:rPr>
          <w:rFonts w:ascii="Arial" w:eastAsia="Times New Roman" w:hAnsi="Arial" w:cs="Arial"/>
          <w:szCs w:val="24"/>
        </w:rPr>
      </w:pPr>
      <w:r w:rsidRPr="00B60D04">
        <w:rPr>
          <w:rFonts w:ascii="Arial" w:eastAsia="Times New Roman" w:hAnsi="Arial" w:cs="Arial"/>
          <w:color w:val="000000" w:themeColor="text1"/>
          <w:szCs w:val="24"/>
        </w:rPr>
        <w:t>Esta etapa</w:t>
      </w:r>
      <w:r w:rsidR="00EA20BB" w:rsidRPr="00B60D04">
        <w:rPr>
          <w:rFonts w:ascii="Arial" w:eastAsia="Times New Roman" w:hAnsi="Arial" w:cs="Arial"/>
          <w:color w:val="000000" w:themeColor="text1"/>
          <w:szCs w:val="24"/>
        </w:rPr>
        <w:t>, se</w:t>
      </w:r>
      <w:r w:rsidRPr="00B60D04">
        <w:rPr>
          <w:rFonts w:ascii="Arial" w:eastAsia="Times New Roman" w:hAnsi="Arial" w:cs="Arial"/>
          <w:color w:val="000000" w:themeColor="text1"/>
          <w:szCs w:val="24"/>
        </w:rPr>
        <w:t xml:space="preserve"> debe identificar</w:t>
      </w:r>
      <w:r w:rsidR="00C12AF0" w:rsidRPr="00B60D04">
        <w:rPr>
          <w:rFonts w:ascii="Arial" w:eastAsia="Times New Roman" w:hAnsi="Arial" w:cs="Arial"/>
          <w:color w:val="000000" w:themeColor="text1"/>
          <w:szCs w:val="24"/>
        </w:rPr>
        <w:t xml:space="preserve"> con metodologías que incluyan información primaria y secundaria, así mismo, </w:t>
      </w:r>
      <w:r w:rsidRPr="00B60D04">
        <w:rPr>
          <w:rFonts w:ascii="Arial" w:eastAsia="Times New Roman" w:hAnsi="Arial" w:cs="Arial"/>
          <w:color w:val="000000" w:themeColor="text1"/>
          <w:szCs w:val="24"/>
        </w:rPr>
        <w:t xml:space="preserve">cuantificar </w:t>
      </w:r>
      <w:r w:rsidRPr="00DA7102">
        <w:rPr>
          <w:rFonts w:ascii="Arial" w:eastAsia="Times New Roman" w:hAnsi="Arial" w:cs="Arial"/>
          <w:szCs w:val="24"/>
        </w:rPr>
        <w:t xml:space="preserve">y valorizar los beneficios sociales del proyecto; determinar la rentabilidad social de cada una de las </w:t>
      </w:r>
      <w:r w:rsidRPr="00DA7102">
        <w:rPr>
          <w:rFonts w:ascii="Arial" w:eastAsia="Times New Roman" w:hAnsi="Arial" w:cs="Arial"/>
          <w:szCs w:val="24"/>
        </w:rPr>
        <w:lastRenderedPageBreak/>
        <w:t xml:space="preserve">alternativas planteadas y elegir la mejor alternativa de solución </w:t>
      </w:r>
      <w:r w:rsidR="00EA20BB" w:rsidRPr="00DA7102">
        <w:rPr>
          <w:rFonts w:ascii="Arial" w:eastAsia="Times New Roman" w:hAnsi="Arial" w:cs="Arial"/>
          <w:szCs w:val="24"/>
        </w:rPr>
        <w:t>sobr</w:t>
      </w:r>
      <w:r w:rsidRPr="00DA7102">
        <w:rPr>
          <w:rFonts w:ascii="Arial" w:eastAsia="Times New Roman" w:hAnsi="Arial" w:cs="Arial"/>
          <w:szCs w:val="24"/>
        </w:rPr>
        <w:t>e</w:t>
      </w:r>
      <w:r w:rsidR="00EA20BB" w:rsidRPr="00DA7102">
        <w:rPr>
          <w:rFonts w:ascii="Arial" w:eastAsia="Times New Roman" w:hAnsi="Arial" w:cs="Arial"/>
          <w:szCs w:val="24"/>
        </w:rPr>
        <w:t xml:space="preserve"> la</w:t>
      </w:r>
      <w:r w:rsidRPr="00DA7102">
        <w:rPr>
          <w:rFonts w:ascii="Arial" w:eastAsia="Times New Roman" w:hAnsi="Arial" w:cs="Arial"/>
          <w:szCs w:val="24"/>
        </w:rPr>
        <w:t xml:space="preserve"> base </w:t>
      </w:r>
      <w:r w:rsidR="00EA20BB" w:rsidRPr="00DA7102">
        <w:rPr>
          <w:rFonts w:ascii="Arial" w:eastAsia="Times New Roman" w:hAnsi="Arial" w:cs="Arial"/>
          <w:szCs w:val="24"/>
        </w:rPr>
        <w:t>de</w:t>
      </w:r>
      <w:r w:rsidRPr="00DA7102">
        <w:rPr>
          <w:rFonts w:ascii="Arial" w:eastAsia="Times New Roman" w:hAnsi="Arial" w:cs="Arial"/>
          <w:szCs w:val="24"/>
        </w:rPr>
        <w:t xml:space="preserve"> indicadores de rentabilidad social y/o ratio costo - efectividad de cada una de ellas.</w:t>
      </w:r>
    </w:p>
    <w:p w14:paraId="1F4BB318" w14:textId="02F1AE51" w:rsidR="00C12AF0" w:rsidRDefault="00C12AF0" w:rsidP="00CC19E4">
      <w:pPr>
        <w:pStyle w:val="ListParagraph"/>
        <w:spacing w:after="0"/>
        <w:ind w:left="1134"/>
        <w:contextualSpacing w:val="0"/>
        <w:jc w:val="both"/>
        <w:rPr>
          <w:rFonts w:ascii="Arial" w:eastAsia="Times New Roman" w:hAnsi="Arial" w:cs="Arial"/>
          <w:szCs w:val="24"/>
        </w:rPr>
      </w:pPr>
    </w:p>
    <w:p w14:paraId="0CB9099C" w14:textId="422A9E47" w:rsidR="00C12AF0" w:rsidRPr="00DA7102" w:rsidRDefault="00C12AF0" w:rsidP="00CC19E4">
      <w:pPr>
        <w:pStyle w:val="ListParagraph"/>
        <w:spacing w:after="0"/>
        <w:ind w:left="1134"/>
        <w:contextualSpacing w:val="0"/>
        <w:jc w:val="both"/>
        <w:rPr>
          <w:rFonts w:ascii="Arial" w:eastAsia="Times New Roman" w:hAnsi="Arial" w:cs="Arial"/>
          <w:szCs w:val="24"/>
        </w:rPr>
      </w:pPr>
      <w:r>
        <w:rPr>
          <w:rFonts w:ascii="Arial" w:eastAsia="Times New Roman" w:hAnsi="Arial" w:cs="Arial"/>
          <w:szCs w:val="24"/>
        </w:rPr>
        <w:t>Ver el siguiente gráfico Nº 5.</w:t>
      </w:r>
    </w:p>
    <w:p w14:paraId="1799AAB9" w14:textId="2ED7F9E0" w:rsidR="00C12AF0" w:rsidRDefault="00C12AF0" w:rsidP="00C12AF0">
      <w:pPr>
        <w:rPr>
          <w:lang w:val="es-PE"/>
        </w:rPr>
      </w:pPr>
      <w:bookmarkStart w:id="38" w:name="_Toc523995561"/>
    </w:p>
    <w:p w14:paraId="2E99CE75" w14:textId="4A08549E" w:rsidR="00C12AF0" w:rsidRDefault="00C12AF0" w:rsidP="00C12AF0">
      <w:pPr>
        <w:rPr>
          <w:lang w:val="es-PE"/>
        </w:rPr>
      </w:pPr>
    </w:p>
    <w:p w14:paraId="6A35CBAE" w14:textId="77777777" w:rsidR="003D5E95" w:rsidRPr="00FF537A" w:rsidRDefault="00816401" w:rsidP="00DB7A5E">
      <w:pPr>
        <w:pStyle w:val="Caption"/>
        <w:spacing w:after="120"/>
        <w:ind w:left="1134" w:right="49"/>
        <w:jc w:val="center"/>
        <w:rPr>
          <w:color w:val="00B0F0"/>
        </w:rPr>
      </w:pPr>
      <w:bookmarkStart w:id="39" w:name="_Toc529789323"/>
      <w:r w:rsidRPr="00FF537A">
        <w:rPr>
          <w:rFonts w:ascii="Arial" w:hAnsi="Arial" w:cs="Arial"/>
          <w:b/>
          <w:i w:val="0"/>
          <w:color w:val="auto"/>
          <w:sz w:val="20"/>
        </w:rPr>
        <w:t xml:space="preserve">Gráfico Nº  </w:t>
      </w:r>
      <w:r w:rsidRPr="00BF02A9">
        <w:rPr>
          <w:rFonts w:ascii="Arial" w:hAnsi="Arial" w:cs="Arial"/>
          <w:b/>
          <w:i w:val="0"/>
          <w:color w:val="auto"/>
          <w:sz w:val="20"/>
        </w:rPr>
        <w:fldChar w:fldCharType="begin"/>
      </w:r>
      <w:r w:rsidRPr="00FF537A">
        <w:rPr>
          <w:rFonts w:ascii="Arial" w:hAnsi="Arial" w:cs="Arial"/>
          <w:b/>
          <w:i w:val="0"/>
          <w:color w:val="auto"/>
          <w:sz w:val="20"/>
        </w:rPr>
        <w:instrText xml:space="preserve"> SEQ Gráfico_Nº_ \* ARABIC </w:instrText>
      </w:r>
      <w:r w:rsidRPr="00BF02A9">
        <w:rPr>
          <w:rFonts w:ascii="Arial" w:hAnsi="Arial" w:cs="Arial"/>
          <w:b/>
          <w:i w:val="0"/>
          <w:color w:val="auto"/>
          <w:sz w:val="20"/>
        </w:rPr>
        <w:fldChar w:fldCharType="separate"/>
      </w:r>
      <w:r w:rsidR="002F3723" w:rsidRPr="00FF537A">
        <w:rPr>
          <w:rFonts w:ascii="Arial" w:hAnsi="Arial" w:cs="Arial"/>
          <w:b/>
          <w:i w:val="0"/>
          <w:noProof/>
          <w:color w:val="auto"/>
          <w:sz w:val="20"/>
        </w:rPr>
        <w:t>5</w:t>
      </w:r>
      <w:r w:rsidRPr="00BF02A9">
        <w:rPr>
          <w:rFonts w:ascii="Arial" w:hAnsi="Arial" w:cs="Arial"/>
          <w:b/>
          <w:i w:val="0"/>
          <w:color w:val="auto"/>
          <w:sz w:val="20"/>
        </w:rPr>
        <w:fldChar w:fldCharType="end"/>
      </w:r>
      <w:r w:rsidRPr="00FF537A">
        <w:rPr>
          <w:rFonts w:ascii="Arial" w:hAnsi="Arial" w:cs="Arial"/>
          <w:b/>
          <w:i w:val="0"/>
          <w:color w:val="auto"/>
          <w:sz w:val="20"/>
        </w:rPr>
        <w:t>. Evaluación</w:t>
      </w:r>
      <w:bookmarkEnd w:id="39"/>
      <w:r w:rsidRPr="00FF537A">
        <w:rPr>
          <w:noProof/>
          <w:lang w:eastAsia="es-PE"/>
        </w:rPr>
        <w:t xml:space="preserve"> </w:t>
      </w:r>
      <w:bookmarkEnd w:id="38"/>
    </w:p>
    <w:p w14:paraId="2CD3B8CA" w14:textId="77777777" w:rsidR="003D5E95" w:rsidRPr="00FF537A" w:rsidRDefault="00816401" w:rsidP="003D5E95">
      <w:pPr>
        <w:rPr>
          <w:color w:val="00B0F0"/>
          <w:lang w:val="es-PE"/>
        </w:rPr>
      </w:pPr>
      <w:r w:rsidRPr="00DD08EC">
        <w:rPr>
          <w:b/>
          <w:i/>
          <w:noProof/>
          <w:sz w:val="20"/>
          <w:lang w:val="es-PE" w:eastAsia="es-PE"/>
        </w:rPr>
        <w:drawing>
          <wp:anchor distT="0" distB="0" distL="114300" distR="114300" simplePos="0" relativeHeight="251676160" behindDoc="0" locked="0" layoutInCell="1" allowOverlap="1" wp14:anchorId="63050D25" wp14:editId="4D4585E5">
            <wp:simplePos x="0" y="0"/>
            <wp:positionH relativeFrom="column">
              <wp:posOffset>838584</wp:posOffset>
            </wp:positionH>
            <wp:positionV relativeFrom="paragraph">
              <wp:posOffset>101556</wp:posOffset>
            </wp:positionV>
            <wp:extent cx="4481195" cy="3508375"/>
            <wp:effectExtent l="0" t="0" r="0" b="0"/>
            <wp:wrapNone/>
            <wp:docPr id="46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87A7E.tmp"/>
                    <pic:cNvPicPr/>
                  </pic:nvPicPr>
                  <pic:blipFill rotWithShape="1">
                    <a:blip r:embed="rId12"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l="28175" t="14426" r="23865" b="8197"/>
                    <a:stretch/>
                  </pic:blipFill>
                  <pic:spPr bwMode="auto">
                    <a:xfrm>
                      <a:off x="0" y="0"/>
                      <a:ext cx="4481195" cy="3508375"/>
                    </a:xfrm>
                    <a:prstGeom prst="rect">
                      <a:avLst/>
                    </a:prstGeom>
                    <a:ln>
                      <a:noFill/>
                    </a:ln>
                    <a:extLst>
                      <a:ext uri="{53640926-AAD7-44D8-BBD7-CCE9431645EC}">
                        <a14:shadowObscured xmlns:a14="http://schemas.microsoft.com/office/drawing/2010/main"/>
                      </a:ext>
                    </a:extLst>
                  </pic:spPr>
                </pic:pic>
              </a:graphicData>
            </a:graphic>
          </wp:anchor>
        </w:drawing>
      </w:r>
    </w:p>
    <w:p w14:paraId="5164EA69" w14:textId="77777777" w:rsidR="003D5E95" w:rsidRPr="00FF537A" w:rsidRDefault="003D5E95" w:rsidP="003D5E95">
      <w:pPr>
        <w:rPr>
          <w:color w:val="00B0F0"/>
          <w:lang w:val="es-PE"/>
        </w:rPr>
      </w:pPr>
    </w:p>
    <w:p w14:paraId="27818D7F" w14:textId="77777777" w:rsidR="003D5E95" w:rsidRPr="00FF537A" w:rsidRDefault="003D5E95" w:rsidP="003D5E95">
      <w:pPr>
        <w:rPr>
          <w:color w:val="00B0F0"/>
          <w:lang w:val="es-PE"/>
        </w:rPr>
      </w:pPr>
    </w:p>
    <w:p w14:paraId="301E0253" w14:textId="77777777" w:rsidR="003D5E95" w:rsidRPr="00FF537A" w:rsidRDefault="003D5E95" w:rsidP="003D5E95">
      <w:pPr>
        <w:rPr>
          <w:color w:val="00B0F0"/>
          <w:lang w:val="es-PE"/>
        </w:rPr>
      </w:pPr>
    </w:p>
    <w:p w14:paraId="0A4C050B" w14:textId="77777777" w:rsidR="003D5E95" w:rsidRPr="00FF537A" w:rsidRDefault="003D5E95" w:rsidP="003D5E95">
      <w:pPr>
        <w:rPr>
          <w:color w:val="00B0F0"/>
          <w:lang w:val="es-PE"/>
        </w:rPr>
      </w:pPr>
    </w:p>
    <w:p w14:paraId="216A3723" w14:textId="77777777" w:rsidR="003D5E95" w:rsidRPr="00FF537A" w:rsidRDefault="003D5E95" w:rsidP="003D5E95">
      <w:pPr>
        <w:rPr>
          <w:color w:val="00B0F0"/>
          <w:lang w:val="es-PE"/>
        </w:rPr>
      </w:pPr>
    </w:p>
    <w:p w14:paraId="02D1FFC7" w14:textId="77777777" w:rsidR="003D5E95" w:rsidRPr="00FF537A" w:rsidRDefault="003D5E95" w:rsidP="003D5E95">
      <w:pPr>
        <w:rPr>
          <w:color w:val="00B0F0"/>
          <w:lang w:val="es-PE"/>
        </w:rPr>
      </w:pPr>
    </w:p>
    <w:p w14:paraId="4D4E2266" w14:textId="77777777" w:rsidR="003D5E95" w:rsidRPr="00FF537A" w:rsidRDefault="003D5E95" w:rsidP="003D5E95">
      <w:pPr>
        <w:rPr>
          <w:color w:val="00B0F0"/>
          <w:lang w:val="es-PE"/>
        </w:rPr>
      </w:pPr>
    </w:p>
    <w:p w14:paraId="498A8A3C" w14:textId="77777777" w:rsidR="003D5E95" w:rsidRPr="00FF537A" w:rsidRDefault="003D5E95" w:rsidP="003D5E95">
      <w:pPr>
        <w:rPr>
          <w:color w:val="00B0F0"/>
          <w:lang w:val="es-PE"/>
        </w:rPr>
      </w:pPr>
    </w:p>
    <w:p w14:paraId="62E5EED8" w14:textId="77777777" w:rsidR="003D5E95" w:rsidRPr="00FF537A" w:rsidRDefault="003D5E95" w:rsidP="003D5E95">
      <w:pPr>
        <w:rPr>
          <w:color w:val="00B0F0"/>
          <w:lang w:val="es-PE"/>
        </w:rPr>
      </w:pPr>
    </w:p>
    <w:p w14:paraId="2A08C683" w14:textId="77777777" w:rsidR="003D5E95" w:rsidRPr="00FF537A" w:rsidRDefault="003D5E95" w:rsidP="003D5E95">
      <w:pPr>
        <w:rPr>
          <w:color w:val="00B0F0"/>
          <w:lang w:val="es-PE"/>
        </w:rPr>
      </w:pPr>
    </w:p>
    <w:p w14:paraId="2DB4549A" w14:textId="77777777" w:rsidR="003D5E95" w:rsidRPr="00FF537A" w:rsidRDefault="003D5E95" w:rsidP="003D5E95">
      <w:pPr>
        <w:rPr>
          <w:color w:val="00B0F0"/>
          <w:lang w:val="es-PE"/>
        </w:rPr>
      </w:pPr>
    </w:p>
    <w:p w14:paraId="7A1E5695" w14:textId="77777777" w:rsidR="003D5E95" w:rsidRPr="00FF537A" w:rsidRDefault="003D5E95" w:rsidP="003D5E95">
      <w:pPr>
        <w:rPr>
          <w:color w:val="00B0F0"/>
          <w:lang w:val="es-PE"/>
        </w:rPr>
      </w:pPr>
    </w:p>
    <w:p w14:paraId="78EC8CA2" w14:textId="77777777" w:rsidR="003D5E95" w:rsidRPr="00FF537A" w:rsidRDefault="003D5E95" w:rsidP="003D5E95">
      <w:pPr>
        <w:rPr>
          <w:color w:val="00B0F0"/>
          <w:lang w:val="es-PE"/>
        </w:rPr>
      </w:pPr>
    </w:p>
    <w:p w14:paraId="25DC2275" w14:textId="77777777" w:rsidR="003D5E95" w:rsidRPr="00FF537A" w:rsidRDefault="003D5E95" w:rsidP="003D5E95">
      <w:pPr>
        <w:rPr>
          <w:color w:val="00B0F0"/>
          <w:lang w:val="es-PE"/>
        </w:rPr>
      </w:pPr>
    </w:p>
    <w:p w14:paraId="0922A2DF" w14:textId="77777777" w:rsidR="003D5E95" w:rsidRPr="00FF537A" w:rsidRDefault="003D5E95" w:rsidP="003D5E95">
      <w:pPr>
        <w:rPr>
          <w:color w:val="00B0F0"/>
          <w:lang w:val="es-PE"/>
        </w:rPr>
      </w:pPr>
    </w:p>
    <w:p w14:paraId="10CEF99D" w14:textId="77777777" w:rsidR="003D5E95" w:rsidRPr="00FF537A" w:rsidRDefault="003D5E95" w:rsidP="003D5E95">
      <w:pPr>
        <w:rPr>
          <w:color w:val="00B0F0"/>
          <w:lang w:val="es-PE"/>
        </w:rPr>
      </w:pPr>
    </w:p>
    <w:p w14:paraId="6F4AC324" w14:textId="77777777" w:rsidR="003D5E95" w:rsidRPr="00FF537A" w:rsidRDefault="003D5E95" w:rsidP="003D5E95">
      <w:pPr>
        <w:rPr>
          <w:color w:val="00B0F0"/>
          <w:lang w:val="es-PE"/>
        </w:rPr>
      </w:pPr>
    </w:p>
    <w:p w14:paraId="222D2461" w14:textId="77777777" w:rsidR="00816401" w:rsidRPr="00FF537A" w:rsidRDefault="00816401" w:rsidP="003D5E95">
      <w:pPr>
        <w:rPr>
          <w:color w:val="00B0F0"/>
          <w:lang w:val="es-PE"/>
        </w:rPr>
      </w:pPr>
    </w:p>
    <w:p w14:paraId="38D97115" w14:textId="77777777" w:rsidR="00816401" w:rsidRPr="00FF537A" w:rsidRDefault="00816401" w:rsidP="003D5E95">
      <w:pPr>
        <w:rPr>
          <w:color w:val="00B0F0"/>
          <w:lang w:val="es-PE"/>
        </w:rPr>
      </w:pPr>
    </w:p>
    <w:p w14:paraId="08D4164A" w14:textId="77777777" w:rsidR="00816401" w:rsidRPr="00FF537A" w:rsidRDefault="00816401" w:rsidP="003D5E95">
      <w:pPr>
        <w:rPr>
          <w:color w:val="00B0F0"/>
          <w:lang w:val="es-PE"/>
        </w:rPr>
      </w:pPr>
    </w:p>
    <w:p w14:paraId="4B67B853" w14:textId="77777777" w:rsidR="003D5E95" w:rsidRPr="00FF537A" w:rsidRDefault="003D5E95" w:rsidP="003D5E95">
      <w:pPr>
        <w:rPr>
          <w:color w:val="00B0F0"/>
          <w:lang w:val="es-PE"/>
        </w:rPr>
      </w:pPr>
    </w:p>
    <w:p w14:paraId="65171EC4" w14:textId="77777777" w:rsidR="003D5E95" w:rsidRPr="00FF537A" w:rsidRDefault="003D5E95" w:rsidP="003D5E95">
      <w:pPr>
        <w:rPr>
          <w:color w:val="00B0F0"/>
          <w:lang w:val="es-PE"/>
        </w:rPr>
      </w:pPr>
    </w:p>
    <w:p w14:paraId="43044482" w14:textId="7806D04C" w:rsidR="003D5E95" w:rsidRDefault="003D5E95" w:rsidP="00DB7A5E">
      <w:pPr>
        <w:ind w:left="1276" w:right="424"/>
        <w:jc w:val="both"/>
        <w:rPr>
          <w:sz w:val="16"/>
          <w:szCs w:val="18"/>
          <w:lang w:val="es-PE"/>
        </w:rPr>
      </w:pPr>
      <w:r w:rsidRPr="00FF537A">
        <w:rPr>
          <w:sz w:val="16"/>
          <w:szCs w:val="18"/>
          <w:lang w:val="es-PE"/>
        </w:rPr>
        <w:t>Fuente: Ministerio de Economía y Finanzas - Pautas para la Identificación, formulación y evaluación social de proyectos de inversión pública a nivel de perfil.</w:t>
      </w:r>
    </w:p>
    <w:p w14:paraId="3871F0E4" w14:textId="77777777" w:rsidR="00C12AF0" w:rsidRPr="00DA7102" w:rsidRDefault="00C12AF0" w:rsidP="00DB7A5E">
      <w:pPr>
        <w:ind w:left="1276" w:right="424"/>
        <w:jc w:val="both"/>
        <w:rPr>
          <w:lang w:val="es-PE"/>
        </w:rPr>
      </w:pPr>
    </w:p>
    <w:p w14:paraId="68A01432" w14:textId="77777777" w:rsidR="003D5E95" w:rsidRPr="00DA7102" w:rsidRDefault="003D5E95" w:rsidP="00E22C4A">
      <w:pPr>
        <w:pStyle w:val="Heading3"/>
        <w:numPr>
          <w:ilvl w:val="2"/>
          <w:numId w:val="20"/>
        </w:numPr>
        <w:spacing w:before="120" w:after="120"/>
        <w:ind w:left="1134" w:hanging="414"/>
        <w:rPr>
          <w:rFonts w:ascii="Arial" w:eastAsia="Times New Roman" w:hAnsi="Arial" w:cs="Arial"/>
          <w:b/>
          <w:color w:val="auto"/>
          <w:sz w:val="22"/>
          <w:szCs w:val="22"/>
          <w:lang w:val="es-PE"/>
        </w:rPr>
      </w:pPr>
      <w:bookmarkStart w:id="40" w:name="_Toc523995355"/>
      <w:bookmarkStart w:id="41" w:name="_Toc525642397"/>
      <w:bookmarkStart w:id="42" w:name="_Toc531193284"/>
      <w:r w:rsidRPr="00DA7102">
        <w:rPr>
          <w:rFonts w:ascii="Arial" w:eastAsia="Times New Roman" w:hAnsi="Arial" w:cs="Arial"/>
          <w:b/>
          <w:color w:val="auto"/>
          <w:sz w:val="22"/>
          <w:szCs w:val="22"/>
          <w:lang w:val="es-PE"/>
        </w:rPr>
        <w:t>Procedimiento para la gestión social del Programa</w:t>
      </w:r>
      <w:bookmarkEnd w:id="40"/>
      <w:bookmarkEnd w:id="41"/>
      <w:bookmarkEnd w:id="42"/>
    </w:p>
    <w:p w14:paraId="6033B82D" w14:textId="77777777" w:rsidR="003D5E95" w:rsidRPr="00DA7102" w:rsidRDefault="003D5E95" w:rsidP="00CC19E4">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Los procedimientos para la gestión social a nivel de los sectores públicos están dados por órganos de asesoramiento. Contar con dichos órganos permite fundamentalmente:</w:t>
      </w:r>
    </w:p>
    <w:p w14:paraId="3B2D7369" w14:textId="77777777" w:rsidR="003D5E95" w:rsidRPr="00FF537A" w:rsidRDefault="003D5E95" w:rsidP="00E22C4A">
      <w:pPr>
        <w:pStyle w:val="ListParagraph"/>
        <w:numPr>
          <w:ilvl w:val="0"/>
          <w:numId w:val="31"/>
        </w:numPr>
        <w:spacing w:before="120" w:after="0"/>
        <w:ind w:left="1560" w:hanging="426"/>
        <w:contextualSpacing w:val="0"/>
        <w:jc w:val="both"/>
        <w:rPr>
          <w:rFonts w:ascii="Arial" w:hAnsi="Arial" w:cs="Arial"/>
        </w:rPr>
      </w:pPr>
      <w:r w:rsidRPr="00FF537A">
        <w:rPr>
          <w:rFonts w:ascii="Arial" w:hAnsi="Arial" w:cs="Arial"/>
        </w:rPr>
        <w:t>Promover las relaciones armoniosas entre los proyectos del sector y la sociedad civil, incluidos los gobiernos locales y regionales</w:t>
      </w:r>
      <w:r w:rsidR="0056614F" w:rsidRPr="00FF537A">
        <w:rPr>
          <w:rFonts w:ascii="Arial" w:hAnsi="Arial" w:cs="Arial"/>
        </w:rPr>
        <w:t>.</w:t>
      </w:r>
      <w:r w:rsidRPr="00FF537A">
        <w:rPr>
          <w:rFonts w:ascii="Arial" w:hAnsi="Arial" w:cs="Arial"/>
        </w:rPr>
        <w:t xml:space="preserve"> </w:t>
      </w:r>
    </w:p>
    <w:p w14:paraId="59B14D8C" w14:textId="77777777" w:rsidR="003D5E95" w:rsidRPr="00FF537A" w:rsidRDefault="003D5E95" w:rsidP="00E22C4A">
      <w:pPr>
        <w:pStyle w:val="ListParagraph"/>
        <w:numPr>
          <w:ilvl w:val="0"/>
          <w:numId w:val="31"/>
        </w:numPr>
        <w:spacing w:before="120" w:after="0"/>
        <w:ind w:left="1560" w:hanging="426"/>
        <w:contextualSpacing w:val="0"/>
        <w:jc w:val="both"/>
        <w:rPr>
          <w:rFonts w:ascii="Arial" w:hAnsi="Arial" w:cs="Arial"/>
        </w:rPr>
      </w:pPr>
      <w:r w:rsidRPr="00FF537A">
        <w:rPr>
          <w:rFonts w:ascii="Arial" w:hAnsi="Arial" w:cs="Arial"/>
        </w:rPr>
        <w:t>Propiciar el manejo de mecanismos de diálogo y concertación en el Sector</w:t>
      </w:r>
      <w:r w:rsidR="0056614F" w:rsidRPr="00FF537A">
        <w:rPr>
          <w:rFonts w:ascii="Arial" w:hAnsi="Arial" w:cs="Arial"/>
        </w:rPr>
        <w:t>;</w:t>
      </w:r>
      <w:r w:rsidRPr="00FF537A">
        <w:rPr>
          <w:rFonts w:ascii="Arial" w:hAnsi="Arial" w:cs="Arial"/>
        </w:rPr>
        <w:t xml:space="preserve"> y</w:t>
      </w:r>
      <w:r w:rsidR="0056614F" w:rsidRPr="00FF537A">
        <w:rPr>
          <w:rFonts w:ascii="Arial" w:hAnsi="Arial" w:cs="Arial"/>
        </w:rPr>
        <w:t>,</w:t>
      </w:r>
      <w:r w:rsidRPr="00FF537A">
        <w:rPr>
          <w:rFonts w:ascii="Arial" w:hAnsi="Arial" w:cs="Arial"/>
        </w:rPr>
        <w:t xml:space="preserve"> </w:t>
      </w:r>
    </w:p>
    <w:p w14:paraId="01F8DBDD" w14:textId="77777777" w:rsidR="003D5E95" w:rsidRPr="00FF537A" w:rsidRDefault="003D5E95" w:rsidP="00E22C4A">
      <w:pPr>
        <w:pStyle w:val="ListParagraph"/>
        <w:numPr>
          <w:ilvl w:val="0"/>
          <w:numId w:val="31"/>
        </w:numPr>
        <w:spacing w:before="120" w:after="0"/>
        <w:ind w:left="1560" w:hanging="426"/>
        <w:contextualSpacing w:val="0"/>
        <w:jc w:val="both"/>
        <w:rPr>
          <w:rFonts w:ascii="Arial" w:hAnsi="Arial" w:cs="Arial"/>
        </w:rPr>
      </w:pPr>
      <w:r w:rsidRPr="00FF537A">
        <w:rPr>
          <w:rFonts w:ascii="Arial" w:hAnsi="Arial" w:cs="Arial"/>
        </w:rPr>
        <w:t>Colaborar en el diseño de programas de desarrollo sostenible.</w:t>
      </w:r>
    </w:p>
    <w:p w14:paraId="43176542" w14:textId="77777777" w:rsidR="003D5E95" w:rsidRPr="00DA7102" w:rsidRDefault="003D5E95" w:rsidP="003D5E95">
      <w:pPr>
        <w:ind w:left="1080"/>
        <w:jc w:val="both"/>
        <w:rPr>
          <w:rStyle w:val="ilfuvd"/>
          <w:color w:val="00B0F0"/>
          <w:lang w:val="es-PE"/>
        </w:rPr>
      </w:pPr>
    </w:p>
    <w:p w14:paraId="739462C0" w14:textId="77777777" w:rsidR="003D5E95" w:rsidRPr="00FF537A" w:rsidRDefault="003D5E95" w:rsidP="00DB7A5E">
      <w:pPr>
        <w:pStyle w:val="ListParagraph"/>
        <w:spacing w:after="0"/>
        <w:ind w:left="1134"/>
        <w:contextualSpacing w:val="0"/>
        <w:jc w:val="both"/>
        <w:rPr>
          <w:rFonts w:ascii="Arial" w:hAnsi="Arial" w:cs="Arial"/>
        </w:rPr>
      </w:pPr>
      <w:r w:rsidRPr="00DA7102">
        <w:rPr>
          <w:rFonts w:ascii="Arial" w:eastAsia="Times New Roman" w:hAnsi="Arial" w:cs="Arial"/>
          <w:szCs w:val="24"/>
        </w:rPr>
        <w:t>Un</w:t>
      </w:r>
      <w:r w:rsidRPr="00FF537A">
        <w:rPr>
          <w:rFonts w:ascii="Arial" w:hAnsi="Arial" w:cs="Arial"/>
        </w:rPr>
        <w:t xml:space="preserve"> antecedente importante del MINSA representa la conformación de la Unidad Funcional de Gestión del Diálogo y la Concertación en el Despacho Ministerial a través de la R.M. Nº 605-2013/MINSA. Dicha unidad fue creada con carácter temporal (hasta la aprobación del ROF) y en el marco de la reforma de la salud emprendida por el gobierno de turno. Tuvo el propósito dirigir, en el ámbito de sus competencias, el proceso de diálogo con los </w:t>
      </w:r>
      <w:r w:rsidRPr="00FF537A">
        <w:rPr>
          <w:rFonts w:ascii="Arial" w:hAnsi="Arial" w:cs="Arial"/>
        </w:rPr>
        <w:lastRenderedPageBreak/>
        <w:t xml:space="preserve">diversos actores sociales vinculados al Sector Salud, previniendo los conflictos sociales que le corresponda y buscando la concertación. </w:t>
      </w:r>
    </w:p>
    <w:p w14:paraId="1E9D656D" w14:textId="77777777" w:rsidR="003D5E95" w:rsidRPr="00FF537A" w:rsidRDefault="003D5E95" w:rsidP="003D5E95">
      <w:pPr>
        <w:ind w:left="1418"/>
        <w:jc w:val="both"/>
        <w:rPr>
          <w:lang w:val="es-PE"/>
        </w:rPr>
      </w:pPr>
    </w:p>
    <w:p w14:paraId="1748BBE0" w14:textId="77777777" w:rsidR="003D5E95" w:rsidRPr="00FF537A" w:rsidRDefault="003D5E95" w:rsidP="00DB7A5E">
      <w:pPr>
        <w:pStyle w:val="ListParagraph"/>
        <w:spacing w:after="0"/>
        <w:ind w:left="1134"/>
        <w:contextualSpacing w:val="0"/>
        <w:jc w:val="both"/>
        <w:rPr>
          <w:rFonts w:ascii="Arial" w:hAnsi="Arial" w:cs="Arial"/>
        </w:rPr>
      </w:pPr>
      <w:r w:rsidRPr="00DA7102">
        <w:rPr>
          <w:rFonts w:ascii="Arial" w:eastAsia="Times New Roman" w:hAnsi="Arial" w:cs="Arial"/>
          <w:szCs w:val="24"/>
        </w:rPr>
        <w:t>Posteriormente</w:t>
      </w:r>
      <w:r w:rsidRPr="00FF537A">
        <w:rPr>
          <w:rFonts w:ascii="Arial" w:hAnsi="Arial" w:cs="Arial"/>
        </w:rPr>
        <w:t xml:space="preserve">, con R.M. Nº 075-2016/MINSA fue renombrada como </w:t>
      </w:r>
      <w:r w:rsidRPr="00FF537A">
        <w:rPr>
          <w:rFonts w:ascii="Arial" w:hAnsi="Arial" w:cs="Arial"/>
          <w:i/>
        </w:rPr>
        <w:t xml:space="preserve">Unidad Funcional de Gestión del Diálogo de Conflictos Sociales en Salud </w:t>
      </w:r>
      <w:r w:rsidRPr="00FF537A">
        <w:rPr>
          <w:rFonts w:ascii="Arial" w:hAnsi="Arial" w:cs="Arial"/>
        </w:rPr>
        <w:t xml:space="preserve">manteniendo sus funciones </w:t>
      </w:r>
      <w:r w:rsidR="007C3381" w:rsidRPr="00FF537A">
        <w:rPr>
          <w:rFonts w:ascii="Arial" w:hAnsi="Arial" w:cs="Arial"/>
        </w:rPr>
        <w:t>originales,</w:t>
      </w:r>
      <w:r w:rsidRPr="00FF537A">
        <w:rPr>
          <w:rFonts w:ascii="Arial" w:hAnsi="Arial" w:cs="Arial"/>
        </w:rPr>
        <w:t xml:space="preserve"> pero con un mayor protagonismo al variar su dependencia funcional hacia el Despacho Viceministerial de Salud Pública. Con la aprobación del </w:t>
      </w:r>
      <w:r w:rsidRPr="00FF537A">
        <w:rPr>
          <w:rFonts w:ascii="Arial" w:hAnsi="Arial" w:cs="Arial"/>
          <w:bCs/>
        </w:rPr>
        <w:t xml:space="preserve">D.S. </w:t>
      </w:r>
      <w:r w:rsidR="007C3381" w:rsidRPr="00FF537A">
        <w:rPr>
          <w:rFonts w:ascii="Arial" w:hAnsi="Arial" w:cs="Arial"/>
          <w:bCs/>
        </w:rPr>
        <w:t>Nº</w:t>
      </w:r>
      <w:r w:rsidRPr="00FF537A">
        <w:rPr>
          <w:rFonts w:ascii="Arial" w:hAnsi="Arial" w:cs="Arial"/>
          <w:bCs/>
        </w:rPr>
        <w:t xml:space="preserve"> 007-2016-SA que aprobó un nuevo</w:t>
      </w:r>
      <w:r w:rsidRPr="00FF537A">
        <w:rPr>
          <w:rFonts w:ascii="Arial" w:hAnsi="Arial" w:cs="Arial"/>
        </w:rPr>
        <w:t xml:space="preserve"> ROF, esta unidad fue desarticulada.</w:t>
      </w:r>
    </w:p>
    <w:p w14:paraId="5C5C3978" w14:textId="77777777" w:rsidR="003D5E95" w:rsidRPr="00FF537A" w:rsidRDefault="003D5E95" w:rsidP="003D5E95">
      <w:pPr>
        <w:ind w:left="1418"/>
        <w:jc w:val="both"/>
        <w:rPr>
          <w:lang w:val="es-PE"/>
        </w:rPr>
      </w:pPr>
    </w:p>
    <w:p w14:paraId="3978E6A3" w14:textId="03E5FD37" w:rsidR="00915AB8" w:rsidRPr="008816CA" w:rsidRDefault="00915AB8" w:rsidP="00DB7A5E">
      <w:pPr>
        <w:pStyle w:val="ListParagraph"/>
        <w:spacing w:after="0"/>
        <w:ind w:left="1134"/>
        <w:contextualSpacing w:val="0"/>
        <w:jc w:val="both"/>
        <w:rPr>
          <w:rFonts w:ascii="Arial" w:hAnsi="Arial" w:cs="Arial"/>
          <w:color w:val="000000" w:themeColor="text1"/>
        </w:rPr>
      </w:pPr>
      <w:r w:rsidRPr="00C83869">
        <w:rPr>
          <w:rFonts w:ascii="Arial" w:eastAsia="Times New Roman" w:hAnsi="Arial" w:cs="Arial"/>
          <w:szCs w:val="24"/>
        </w:rPr>
        <w:t>Actualmente</w:t>
      </w:r>
      <w:r w:rsidRPr="00FF537A">
        <w:rPr>
          <w:rFonts w:ascii="Arial" w:hAnsi="Arial" w:cs="Arial"/>
        </w:rPr>
        <w:t xml:space="preserve">, a partir de la revisión del ROF vigente para el MINSA, aprobado con </w:t>
      </w:r>
      <w:r w:rsidRPr="00FF537A">
        <w:rPr>
          <w:rStyle w:val="Strong"/>
          <w:rFonts w:ascii="Arial" w:hAnsi="Arial" w:cs="Arial"/>
          <w:b w:val="0"/>
        </w:rPr>
        <w:t xml:space="preserve">D.S. Nº 008-2017/SA, y las modificatorias D.S. Nº 011-2017/SA y D.S. Nº 032-2017/SA, se observa la ausencia de una unidad orgánica en salud especializada que permita al Programa incentivar la </w:t>
      </w:r>
      <w:r w:rsidRPr="00FF537A">
        <w:rPr>
          <w:rStyle w:val="ilfuvd"/>
          <w:rFonts w:ascii="Arial" w:hAnsi="Arial" w:cs="Arial"/>
        </w:rPr>
        <w:t xml:space="preserve">inclusión </w:t>
      </w:r>
      <w:r w:rsidRPr="00FF537A">
        <w:rPr>
          <w:rStyle w:val="ilfuvd"/>
          <w:rFonts w:ascii="Arial" w:hAnsi="Arial" w:cs="Arial"/>
          <w:bCs/>
        </w:rPr>
        <w:t>social</w:t>
      </w:r>
      <w:r w:rsidRPr="00FF537A">
        <w:rPr>
          <w:rStyle w:val="ilfuvd"/>
          <w:rFonts w:ascii="Arial" w:hAnsi="Arial" w:cs="Arial"/>
        </w:rPr>
        <w:t xml:space="preserve"> y entablar la vinculación efectiva con la comunidad. </w:t>
      </w:r>
      <w:r w:rsidRPr="00FF537A">
        <w:rPr>
          <w:rFonts w:ascii="Arial" w:hAnsi="Arial" w:cs="Arial"/>
        </w:rPr>
        <w:t>Por tanto, debe contemplarse instituir una unidad responsable de la gestión social en el contexto de las inversiones impulsados por el PE-L1228</w:t>
      </w:r>
      <w:r>
        <w:rPr>
          <w:rFonts w:ascii="Arial" w:hAnsi="Arial" w:cs="Arial"/>
        </w:rPr>
        <w:t xml:space="preserve">, </w:t>
      </w:r>
      <w:r w:rsidRPr="008816CA">
        <w:rPr>
          <w:rFonts w:ascii="Arial" w:hAnsi="Arial" w:cs="Arial"/>
          <w:color w:val="000000" w:themeColor="text1"/>
        </w:rPr>
        <w:t>la misma que se recomienda debería estar a cargo del Pronis</w:t>
      </w:r>
      <w:r w:rsidR="008816CA">
        <w:rPr>
          <w:rFonts w:ascii="Arial" w:hAnsi="Arial" w:cs="Arial"/>
          <w:color w:val="000000" w:themeColor="text1"/>
        </w:rPr>
        <w:t>.</w:t>
      </w:r>
    </w:p>
    <w:p w14:paraId="79BF0432" w14:textId="77777777" w:rsidR="00915AB8" w:rsidRPr="008816CA" w:rsidRDefault="00915AB8" w:rsidP="00DB7A5E">
      <w:pPr>
        <w:pStyle w:val="ListParagraph"/>
        <w:spacing w:after="0"/>
        <w:ind w:left="1134"/>
        <w:contextualSpacing w:val="0"/>
        <w:jc w:val="both"/>
        <w:rPr>
          <w:rFonts w:ascii="Arial" w:eastAsia="Times New Roman" w:hAnsi="Arial" w:cs="Arial"/>
          <w:color w:val="000000" w:themeColor="text1"/>
          <w:szCs w:val="24"/>
        </w:rPr>
      </w:pPr>
    </w:p>
    <w:p w14:paraId="59159A2B" w14:textId="699FC2E2" w:rsidR="003D5E95" w:rsidRPr="00FF537A" w:rsidRDefault="003D5E95" w:rsidP="00DB7A5E">
      <w:pPr>
        <w:pStyle w:val="ListParagraph"/>
        <w:spacing w:after="0"/>
        <w:ind w:left="1134"/>
        <w:contextualSpacing w:val="0"/>
        <w:jc w:val="both"/>
        <w:rPr>
          <w:rFonts w:ascii="Arial" w:hAnsi="Arial" w:cs="Arial"/>
        </w:rPr>
      </w:pPr>
      <w:r w:rsidRPr="00FF537A">
        <w:rPr>
          <w:rFonts w:ascii="Arial" w:hAnsi="Arial" w:cs="Arial"/>
        </w:rPr>
        <w:t>.</w:t>
      </w:r>
    </w:p>
    <w:p w14:paraId="69D67259" w14:textId="77777777" w:rsidR="003D5E95" w:rsidRPr="00DA7102" w:rsidRDefault="003D5E95" w:rsidP="00EB7AA2">
      <w:pPr>
        <w:pStyle w:val="ListParagraph"/>
        <w:spacing w:after="0"/>
        <w:ind w:left="851"/>
        <w:contextualSpacing w:val="0"/>
        <w:jc w:val="both"/>
        <w:rPr>
          <w:rFonts w:ascii="Arial" w:eastAsia="Times New Roman" w:hAnsi="Arial" w:cs="Arial"/>
          <w:szCs w:val="24"/>
        </w:rPr>
      </w:pPr>
    </w:p>
    <w:p w14:paraId="449D89D2" w14:textId="79A005B6" w:rsidR="006736A8" w:rsidRPr="00DA7102" w:rsidRDefault="00EB7AA2" w:rsidP="00E22C4A">
      <w:pPr>
        <w:pStyle w:val="Heading3"/>
        <w:numPr>
          <w:ilvl w:val="2"/>
          <w:numId w:val="20"/>
        </w:numPr>
        <w:spacing w:before="120" w:after="120"/>
        <w:ind w:left="1134" w:hanging="414"/>
        <w:rPr>
          <w:rFonts w:ascii="Arial" w:eastAsia="Times New Roman" w:hAnsi="Arial" w:cs="Arial"/>
          <w:b/>
          <w:color w:val="auto"/>
          <w:sz w:val="22"/>
          <w:szCs w:val="22"/>
          <w:lang w:val="es-PE"/>
        </w:rPr>
      </w:pPr>
      <w:bookmarkStart w:id="43" w:name="_Toc531193285"/>
      <w:r w:rsidRPr="00DA7102">
        <w:rPr>
          <w:rFonts w:ascii="Arial" w:eastAsia="Times New Roman" w:hAnsi="Arial" w:cs="Arial"/>
          <w:b/>
          <w:color w:val="auto"/>
          <w:sz w:val="22"/>
          <w:szCs w:val="22"/>
          <w:lang w:val="es-PE"/>
        </w:rPr>
        <w:t>DEL PRONIS</w:t>
      </w:r>
      <w:bookmarkEnd w:id="43"/>
    </w:p>
    <w:p w14:paraId="524B841E" w14:textId="6CD70EA0" w:rsidR="007A082C" w:rsidRPr="00FF537A" w:rsidRDefault="007A082C" w:rsidP="00DB7A5E">
      <w:pPr>
        <w:pStyle w:val="ListParagraph"/>
        <w:spacing w:after="0"/>
        <w:ind w:left="1134"/>
        <w:contextualSpacing w:val="0"/>
        <w:jc w:val="both"/>
        <w:rPr>
          <w:rFonts w:ascii="Arial" w:hAnsi="Arial" w:cs="Arial"/>
        </w:rPr>
      </w:pPr>
      <w:r w:rsidRPr="00DA7102">
        <w:rPr>
          <w:rFonts w:ascii="Arial" w:eastAsia="Times New Roman" w:hAnsi="Arial" w:cs="Arial"/>
          <w:szCs w:val="24"/>
        </w:rPr>
        <w:t>El PRONIS,</w:t>
      </w:r>
      <w:r w:rsidRPr="00FF537A">
        <w:rPr>
          <w:rFonts w:ascii="Arial" w:hAnsi="Arial" w:cs="Arial"/>
        </w:rPr>
        <w:t xml:space="preserve"> es una unidad desconcentrada adscrita al Despacho del Viceministro de Prestaciones y Aseguramiento en Salud responsable de formular, elaborar y ejecutar los proyectos de inversión pública del país. Esta UE será la Unidad Coordinadora del Programa y tendrá a su cargo las funciones de: administración (relacionadas a las áreas de presupuesto, programación financiera, contabilidad, tesorería y adquisiciones), la coordinación de aspectos técnicos, así </w:t>
      </w:r>
      <w:r w:rsidR="00467E35" w:rsidRPr="00FF537A">
        <w:rPr>
          <w:rFonts w:ascii="Arial" w:hAnsi="Arial" w:cs="Arial"/>
        </w:rPr>
        <w:t>mis</w:t>
      </w:r>
      <w:r w:rsidRPr="00FF537A">
        <w:rPr>
          <w:rFonts w:ascii="Arial" w:hAnsi="Arial" w:cs="Arial"/>
        </w:rPr>
        <w:t>mo</w:t>
      </w:r>
      <w:r w:rsidR="001871C9" w:rsidRPr="00FF537A">
        <w:rPr>
          <w:rFonts w:ascii="Arial" w:hAnsi="Arial" w:cs="Arial"/>
        </w:rPr>
        <w:t>,</w:t>
      </w:r>
      <w:r w:rsidRPr="00FF537A">
        <w:rPr>
          <w:rFonts w:ascii="Arial" w:hAnsi="Arial" w:cs="Arial"/>
        </w:rPr>
        <w:t xml:space="preserve"> la planificación, ejecución, monitoreo y evaluación</w:t>
      </w:r>
      <w:r w:rsidR="00FB1453">
        <w:rPr>
          <w:rFonts w:ascii="Arial" w:hAnsi="Arial" w:cs="Arial"/>
        </w:rPr>
        <w:t xml:space="preserve">, </w:t>
      </w:r>
      <w:r w:rsidR="00C73A94">
        <w:rPr>
          <w:rFonts w:ascii="Arial" w:hAnsi="Arial" w:cs="Arial"/>
        </w:rPr>
        <w:t>así como</w:t>
      </w:r>
      <w:r w:rsidR="00FB1453">
        <w:rPr>
          <w:rFonts w:ascii="Arial" w:hAnsi="Arial" w:cs="Arial"/>
        </w:rPr>
        <w:t xml:space="preserve"> las que corresponden a las </w:t>
      </w:r>
      <w:r w:rsidR="00C73A94">
        <w:rPr>
          <w:rFonts w:ascii="Arial" w:hAnsi="Arial" w:cs="Arial"/>
        </w:rPr>
        <w:t>g</w:t>
      </w:r>
      <w:r w:rsidR="00FB1453">
        <w:rPr>
          <w:rFonts w:ascii="Arial" w:hAnsi="Arial" w:cs="Arial"/>
        </w:rPr>
        <w:t>estiones ambientales y sociales</w:t>
      </w:r>
      <w:r w:rsidRPr="00FF537A">
        <w:rPr>
          <w:rFonts w:ascii="Arial" w:hAnsi="Arial" w:cs="Arial"/>
        </w:rPr>
        <w:t>.</w:t>
      </w:r>
    </w:p>
    <w:p w14:paraId="36185D86" w14:textId="77777777" w:rsidR="00EB7AA2" w:rsidRPr="00FF537A" w:rsidRDefault="00EB7AA2" w:rsidP="00EB7AA2">
      <w:pPr>
        <w:pStyle w:val="ListParagraph"/>
        <w:spacing w:after="0"/>
        <w:ind w:left="851"/>
        <w:contextualSpacing w:val="0"/>
        <w:jc w:val="both"/>
        <w:rPr>
          <w:rFonts w:ascii="Arial" w:hAnsi="Arial" w:cs="Arial"/>
        </w:rPr>
      </w:pPr>
    </w:p>
    <w:p w14:paraId="5FC8A35D" w14:textId="56CF209F" w:rsidR="001871C9" w:rsidRPr="00FF537A" w:rsidRDefault="00EB7AA2" w:rsidP="00EB2B9F">
      <w:pPr>
        <w:pStyle w:val="ListParagraph"/>
        <w:spacing w:after="0"/>
        <w:ind w:left="1134"/>
        <w:contextualSpacing w:val="0"/>
        <w:jc w:val="both"/>
        <w:rPr>
          <w:rFonts w:ascii="Arial" w:hAnsi="Arial" w:cs="Arial"/>
        </w:rPr>
      </w:pPr>
      <w:r w:rsidRPr="00DA7102">
        <w:rPr>
          <w:rFonts w:ascii="Arial" w:eastAsia="Times New Roman" w:hAnsi="Arial" w:cs="Arial"/>
          <w:szCs w:val="24"/>
        </w:rPr>
        <w:t>Las</w:t>
      </w:r>
      <w:r w:rsidRPr="00FF537A">
        <w:rPr>
          <w:rFonts w:ascii="Arial" w:hAnsi="Arial" w:cs="Arial"/>
        </w:rPr>
        <w:t xml:space="preserve"> adquisiciones y contrataciones que se efectúen en el marco de los </w:t>
      </w:r>
      <w:r w:rsidR="00C73A94" w:rsidRPr="00FF537A">
        <w:rPr>
          <w:rFonts w:ascii="Arial" w:hAnsi="Arial" w:cs="Arial"/>
        </w:rPr>
        <w:t>subproyectos</w:t>
      </w:r>
      <w:r w:rsidRPr="00FF537A">
        <w:rPr>
          <w:rFonts w:ascii="Arial" w:hAnsi="Arial" w:cs="Arial"/>
        </w:rPr>
        <w:t xml:space="preserve"> financiados por esta operación deberán ser ejecutadas en línea con dichas políticas. Para la gestión financiera el PRONIS utilizará el Sistema Integrado de Administración Financiera (SIAF), y su Módulo de Ejecución de Proyectos (MEP) para la generación de reportes financieros, el Plan de Adquisiciones (PA) a través del sistema electrónico online denominado Sistema Electrónico de Adquisiciones y Contrataciones (SEACE) o el sistema que el Banco determine.</w:t>
      </w:r>
    </w:p>
    <w:p w14:paraId="2F2FFDC7" w14:textId="77777777" w:rsidR="007C3381" w:rsidRPr="00DA7102" w:rsidRDefault="007C3381" w:rsidP="00EB7AA2">
      <w:pPr>
        <w:pStyle w:val="ListParagraph"/>
        <w:spacing w:after="0"/>
        <w:ind w:left="851"/>
        <w:contextualSpacing w:val="0"/>
        <w:jc w:val="both"/>
        <w:rPr>
          <w:rFonts w:ascii="Arial" w:eastAsia="Times New Roman" w:hAnsi="Arial" w:cs="Arial"/>
          <w:szCs w:val="24"/>
        </w:rPr>
      </w:pPr>
    </w:p>
    <w:p w14:paraId="5CADFD3F" w14:textId="202BFD3E" w:rsidR="008E32E6" w:rsidRPr="00DA7102" w:rsidRDefault="001871C9" w:rsidP="00DA7102">
      <w:pPr>
        <w:widowControl/>
        <w:shd w:val="clear" w:color="auto" w:fill="FFFFFF"/>
        <w:autoSpaceDE/>
        <w:autoSpaceDN/>
        <w:spacing w:line="384" w:lineRule="atLeast"/>
        <w:ind w:left="1416"/>
        <w:rPr>
          <w:rFonts w:eastAsia="Times New Roman"/>
          <w:szCs w:val="24"/>
          <w:lang w:val="es-PE"/>
        </w:rPr>
      </w:pPr>
      <w:r w:rsidRPr="00DA7102">
        <w:rPr>
          <w:rFonts w:eastAsia="Times New Roman"/>
          <w:szCs w:val="24"/>
          <w:lang w:val="es-PE"/>
        </w:rPr>
        <w:t>Los procesos a cargo del PRONIS son: (i) la formulación de proyectos de inversión pública; y, (ii) la ejecución de proyectos de inversión pública</w:t>
      </w:r>
      <w:r w:rsidR="00EB7AA2" w:rsidRPr="00DA7102">
        <w:rPr>
          <w:rFonts w:eastAsia="Times New Roman"/>
          <w:szCs w:val="24"/>
          <w:lang w:val="es-PE"/>
        </w:rPr>
        <w:t xml:space="preserve">, </w:t>
      </w:r>
      <w:r w:rsidRPr="00DA7102">
        <w:rPr>
          <w:rFonts w:eastAsia="Times New Roman"/>
          <w:szCs w:val="24"/>
          <w:lang w:val="es-PE"/>
        </w:rPr>
        <w:t xml:space="preserve">los </w:t>
      </w:r>
      <w:r w:rsidR="00EB7AA2" w:rsidRPr="00DA7102">
        <w:rPr>
          <w:rFonts w:eastAsia="Times New Roman"/>
          <w:szCs w:val="24"/>
          <w:lang w:val="es-PE"/>
        </w:rPr>
        <w:t xml:space="preserve">cuales los </w:t>
      </w:r>
      <w:r w:rsidRPr="00DA7102">
        <w:rPr>
          <w:rFonts w:eastAsia="Times New Roman"/>
          <w:szCs w:val="24"/>
          <w:lang w:val="es-PE"/>
        </w:rPr>
        <w:t xml:space="preserve">efectúa para lograr los objetivos establecidos en el Plan Sectorial Intergubernamental Multianual de Inversión en Salud y los Planes Regionales Multianuales de Inversión en Salud, cumpliendo </w:t>
      </w:r>
      <w:r w:rsidRPr="00DA7102">
        <w:rPr>
          <w:rFonts w:eastAsia="Times New Roman"/>
          <w:szCs w:val="24"/>
          <w:lang w:val="es-PE"/>
        </w:rPr>
        <w:lastRenderedPageBreak/>
        <w:t xml:space="preserve">con las </w:t>
      </w:r>
      <w:r w:rsidR="00EB2B9F" w:rsidRPr="00DA7102">
        <w:rPr>
          <w:rFonts w:eastAsia="Times New Roman"/>
          <w:szCs w:val="24"/>
          <w:lang w:val="es-PE"/>
        </w:rPr>
        <w:t>n</w:t>
      </w:r>
      <w:r w:rsidRPr="00DA7102">
        <w:rPr>
          <w:rFonts w:eastAsia="Times New Roman"/>
          <w:szCs w:val="24"/>
          <w:lang w:val="es-PE"/>
        </w:rPr>
        <w:t xml:space="preserve">ormas técnicas del Sistema Nacional de Inversión Pública y las </w:t>
      </w:r>
      <w:r w:rsidR="00EB2B9F" w:rsidRPr="00DA7102">
        <w:rPr>
          <w:rFonts w:eastAsia="Times New Roman"/>
          <w:szCs w:val="24"/>
          <w:lang w:val="es-PE"/>
        </w:rPr>
        <w:t>normas técnicas</w:t>
      </w:r>
      <w:r w:rsidRPr="00DA7102">
        <w:rPr>
          <w:rFonts w:eastAsia="Times New Roman"/>
          <w:szCs w:val="24"/>
          <w:lang w:val="es-PE"/>
        </w:rPr>
        <w:t xml:space="preserve"> en materia de infraestructura y equipamiento en salud, de recursos humanos y de organización y calidad de los servicios de salud</w:t>
      </w:r>
      <w:r w:rsidR="006A062E" w:rsidRPr="00DA7102">
        <w:rPr>
          <w:rFonts w:eastAsia="Times New Roman"/>
          <w:szCs w:val="24"/>
          <w:lang w:val="es-PE"/>
        </w:rPr>
        <w:t>.</w:t>
      </w:r>
      <w:r w:rsidR="00AB466A" w:rsidRPr="00DA7102">
        <w:rPr>
          <w:rFonts w:eastAsia="Times New Roman"/>
          <w:szCs w:val="24"/>
          <w:lang w:val="es-PE"/>
        </w:rPr>
        <w:t xml:space="preserve"> E</w:t>
      </w:r>
      <w:r w:rsidR="006A062E" w:rsidRPr="00DA7102">
        <w:rPr>
          <w:rFonts w:eastAsia="Times New Roman"/>
          <w:szCs w:val="24"/>
          <w:lang w:val="es-PE"/>
        </w:rPr>
        <w:t xml:space="preserve">l PRONIS </w:t>
      </w:r>
      <w:r w:rsidR="00AB466A" w:rsidRPr="00DD08EC">
        <w:rPr>
          <w:rFonts w:eastAsia="Times New Roman"/>
          <w:szCs w:val="24"/>
          <w:lang w:val="es-PE"/>
        </w:rPr>
        <w:t>Implementa</w:t>
      </w:r>
      <w:r w:rsidR="008E32E6" w:rsidRPr="00DA7102">
        <w:rPr>
          <w:rFonts w:eastAsia="Times New Roman"/>
          <w:szCs w:val="24"/>
          <w:lang w:val="es-PE"/>
        </w:rPr>
        <w:t xml:space="preserve">  las estrategias de Manejo Ambiental, Social y Seguridad y Salud en el Trabajo  en todas las regiones en los que ejecuta los proyectos de inversión</w:t>
      </w:r>
      <w:r w:rsidR="00AB466A" w:rsidRPr="00DD08EC">
        <w:rPr>
          <w:rFonts w:eastAsia="Times New Roman"/>
          <w:szCs w:val="24"/>
          <w:lang w:val="es-PE"/>
        </w:rPr>
        <w:t xml:space="preserve">, </w:t>
      </w:r>
      <w:r w:rsidR="008E32E6" w:rsidRPr="00DA7102">
        <w:rPr>
          <w:rFonts w:eastAsia="Times New Roman"/>
          <w:szCs w:val="24"/>
          <w:lang w:val="es-PE"/>
        </w:rPr>
        <w:t xml:space="preserve"> </w:t>
      </w:r>
      <w:r w:rsidR="00AB466A" w:rsidRPr="00DA7102">
        <w:rPr>
          <w:rFonts w:eastAsia="Times New Roman"/>
          <w:szCs w:val="24"/>
          <w:lang w:val="es-PE"/>
        </w:rPr>
        <w:t xml:space="preserve">con el </w:t>
      </w:r>
      <w:r w:rsidR="00AB466A" w:rsidRPr="00DD08EC">
        <w:rPr>
          <w:rFonts w:eastAsia="Times New Roman"/>
          <w:szCs w:val="24"/>
          <w:lang w:val="es-PE"/>
        </w:rPr>
        <w:t>objetiv</w:t>
      </w:r>
      <w:r w:rsidR="00AB466A" w:rsidRPr="008D38A3">
        <w:rPr>
          <w:rFonts w:eastAsia="Times New Roman"/>
          <w:szCs w:val="24"/>
          <w:lang w:val="es-PE"/>
        </w:rPr>
        <w:t>o</w:t>
      </w:r>
      <w:r w:rsidR="00AB466A" w:rsidRPr="00DA7102">
        <w:rPr>
          <w:rFonts w:eastAsia="Times New Roman"/>
          <w:szCs w:val="24"/>
          <w:lang w:val="es-PE"/>
        </w:rPr>
        <w:t xml:space="preserve"> de </w:t>
      </w:r>
      <w:r w:rsidR="008E32E6" w:rsidRPr="00DA7102">
        <w:rPr>
          <w:rFonts w:eastAsia="Times New Roman"/>
          <w:szCs w:val="24"/>
          <w:lang w:val="es-PE"/>
        </w:rPr>
        <w:t xml:space="preserve"> prevenir la contaminación con de máximo respeto y cuidado por el entorno natural. </w:t>
      </w:r>
    </w:p>
    <w:p w14:paraId="461F276E" w14:textId="77777777" w:rsidR="008E32E6" w:rsidRPr="00DA7102" w:rsidRDefault="008E32E6" w:rsidP="00DA7102">
      <w:pPr>
        <w:pStyle w:val="ListParagraph"/>
        <w:spacing w:after="0"/>
        <w:ind w:left="1134"/>
        <w:contextualSpacing w:val="0"/>
        <w:jc w:val="both"/>
        <w:rPr>
          <w:rFonts w:ascii="Arial" w:eastAsia="Times New Roman" w:hAnsi="Arial" w:cs="Arial"/>
          <w:szCs w:val="24"/>
        </w:rPr>
      </w:pPr>
    </w:p>
    <w:p w14:paraId="5CE6FE2E" w14:textId="77777777" w:rsidR="008E32E6" w:rsidRPr="00DA7102" w:rsidRDefault="008E32E6" w:rsidP="001871C9">
      <w:pPr>
        <w:pStyle w:val="ListParagraph"/>
        <w:spacing w:after="0"/>
        <w:ind w:left="1134"/>
        <w:contextualSpacing w:val="0"/>
        <w:jc w:val="both"/>
        <w:rPr>
          <w:rFonts w:ascii="Arial" w:eastAsia="Times New Roman" w:hAnsi="Arial" w:cs="Arial"/>
          <w:szCs w:val="24"/>
        </w:rPr>
      </w:pPr>
    </w:p>
    <w:p w14:paraId="49265705" w14:textId="2B67A81C" w:rsidR="001871C9" w:rsidRPr="00DA7102" w:rsidRDefault="001871C9" w:rsidP="00EB2B9F">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 xml:space="preserve">Por tales razones y a efectos del Componente 2, se precisa que </w:t>
      </w:r>
      <w:bookmarkStart w:id="44" w:name="_Ref525150057"/>
      <w:r w:rsidRPr="00DA7102">
        <w:rPr>
          <w:rFonts w:ascii="Arial" w:eastAsia="Times New Roman" w:hAnsi="Arial" w:cs="Arial"/>
          <w:szCs w:val="24"/>
        </w:rPr>
        <w:t xml:space="preserve">para la ejecución del Componente 2 “Oferta adecuada y eficiente en los establecimientos de salud en áreas priorizadas”, será necesario que el MINSA establezca convenios con los gobiernos regionales para viabilizar que la UE pueda ejecutar las actividades previstas en términos de obras y adquisición de equipamientos para los </w:t>
      </w:r>
      <w:r w:rsidR="002C0FB9">
        <w:rPr>
          <w:rFonts w:ascii="Arial" w:eastAsia="Times New Roman" w:hAnsi="Arial" w:cs="Arial"/>
          <w:szCs w:val="24"/>
        </w:rPr>
        <w:t>establecimientos de salud</w:t>
      </w:r>
      <w:r w:rsidRPr="00DA7102">
        <w:rPr>
          <w:rFonts w:ascii="Arial" w:eastAsia="Times New Roman" w:hAnsi="Arial" w:cs="Arial"/>
          <w:szCs w:val="24"/>
        </w:rPr>
        <w:t xml:space="preserve">. Será condición contractual especial de ejecución, que el </w:t>
      </w:r>
      <w:r w:rsidR="002C0FB9">
        <w:rPr>
          <w:rFonts w:ascii="Arial" w:eastAsia="Times New Roman" w:hAnsi="Arial" w:cs="Arial"/>
          <w:szCs w:val="24"/>
        </w:rPr>
        <w:t xml:space="preserve">Órgano </w:t>
      </w:r>
      <w:r w:rsidRPr="00DA7102">
        <w:rPr>
          <w:rFonts w:ascii="Arial" w:eastAsia="Times New Roman" w:hAnsi="Arial" w:cs="Arial"/>
          <w:szCs w:val="24"/>
        </w:rPr>
        <w:t>E</w:t>
      </w:r>
      <w:r w:rsidR="002C0FB9">
        <w:rPr>
          <w:rFonts w:ascii="Arial" w:eastAsia="Times New Roman" w:hAnsi="Arial" w:cs="Arial"/>
          <w:szCs w:val="24"/>
        </w:rPr>
        <w:t>jecutor</w:t>
      </w:r>
      <w:r w:rsidRPr="00DA7102">
        <w:rPr>
          <w:rFonts w:ascii="Arial" w:eastAsia="Times New Roman" w:hAnsi="Arial" w:cs="Arial"/>
          <w:szCs w:val="24"/>
        </w:rPr>
        <w:t xml:space="preserve"> haya presentado evidencia de la celebración y entrada en vigor de los convenios necesarios entre el MINSA y los Gobiernos Regionales de </w:t>
      </w:r>
      <w:r w:rsidR="007C10BC" w:rsidRPr="00DA7102">
        <w:rPr>
          <w:rFonts w:ascii="Arial" w:eastAsia="Times New Roman" w:hAnsi="Arial" w:cs="Arial"/>
          <w:szCs w:val="24"/>
        </w:rPr>
        <w:t>Lima, La Libertad y Huancavelica</w:t>
      </w:r>
      <w:r w:rsidRPr="00DA7102">
        <w:rPr>
          <w:rFonts w:ascii="Arial" w:eastAsia="Times New Roman" w:hAnsi="Arial" w:cs="Arial"/>
          <w:szCs w:val="24"/>
        </w:rPr>
        <w:t xml:space="preserve"> en términos previamente acordados con el Banco.</w:t>
      </w:r>
      <w:bookmarkEnd w:id="44"/>
    </w:p>
    <w:p w14:paraId="5EE5394D" w14:textId="77777777" w:rsidR="00432580" w:rsidRPr="00DA7102" w:rsidRDefault="00432580" w:rsidP="001871C9">
      <w:pPr>
        <w:pStyle w:val="ListParagraph"/>
        <w:spacing w:after="0"/>
        <w:ind w:left="1134"/>
        <w:contextualSpacing w:val="0"/>
        <w:jc w:val="both"/>
        <w:rPr>
          <w:rFonts w:ascii="Arial" w:eastAsia="Times New Roman" w:hAnsi="Arial" w:cs="Arial"/>
          <w:szCs w:val="24"/>
        </w:rPr>
      </w:pPr>
    </w:p>
    <w:p w14:paraId="1AD41AB0" w14:textId="24AC05B1" w:rsidR="00E85999" w:rsidRPr="00DA7102" w:rsidRDefault="00432580" w:rsidP="00EB2B9F">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Con relación a la tenencia de los inmuebles del Estado, la entidad que se encarga del administrar los bienes públicos es la SBN, organismo público descentralizado adscrito al MVCS. Tiene personería jurídica de derecho público</w:t>
      </w:r>
      <w:r w:rsidR="002C0FB9">
        <w:rPr>
          <w:rFonts w:ascii="Arial" w:eastAsia="Times New Roman" w:hAnsi="Arial" w:cs="Arial"/>
          <w:szCs w:val="24"/>
        </w:rPr>
        <w:t>,</w:t>
      </w:r>
      <w:r w:rsidRPr="00DA7102">
        <w:rPr>
          <w:rFonts w:ascii="Arial" w:eastAsia="Times New Roman" w:hAnsi="Arial" w:cs="Arial"/>
          <w:szCs w:val="24"/>
        </w:rPr>
        <w:t xml:space="preserve"> autonomía económica, presupuestal, financiera, técnica y funcional necesaria para la ejecución de los actos de adquisición, disposición, administración, registro y control de los bienes de propiedad estatal, cuya administración está a su cargo de acuerdo con la normativa vigente.</w:t>
      </w:r>
      <w:r w:rsidR="0022150A" w:rsidRPr="00DA7102">
        <w:rPr>
          <w:rFonts w:ascii="Arial" w:eastAsia="Times New Roman" w:hAnsi="Arial" w:cs="Arial"/>
          <w:szCs w:val="24"/>
        </w:rPr>
        <w:t xml:space="preserve"> </w:t>
      </w:r>
    </w:p>
    <w:p w14:paraId="56109200" w14:textId="77777777" w:rsidR="00E85999" w:rsidRPr="00DA7102" w:rsidRDefault="00E85999" w:rsidP="00EB7AA2">
      <w:pPr>
        <w:pStyle w:val="ListParagraph"/>
        <w:spacing w:after="0"/>
        <w:ind w:left="851"/>
        <w:contextualSpacing w:val="0"/>
        <w:jc w:val="both"/>
        <w:rPr>
          <w:rFonts w:ascii="Arial" w:eastAsia="Times New Roman" w:hAnsi="Arial" w:cs="Arial"/>
          <w:szCs w:val="24"/>
        </w:rPr>
      </w:pPr>
    </w:p>
    <w:p w14:paraId="54BDEF74" w14:textId="77777777" w:rsidR="00432580" w:rsidRPr="00DA7102" w:rsidRDefault="0022150A" w:rsidP="00EB2B9F">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 xml:space="preserve">La </w:t>
      </w:r>
      <w:r w:rsidR="00432580" w:rsidRPr="00DA7102">
        <w:rPr>
          <w:rFonts w:ascii="Arial" w:eastAsia="Times New Roman" w:hAnsi="Arial" w:cs="Arial"/>
          <w:szCs w:val="24"/>
        </w:rPr>
        <w:t>SUNARP, de la cual forman parte las oficinas registrales de la propiedad inmueble de las diferentes provincias a nivel del Perú, está a cargo de la inscripción de los derechos de propiedad respecto a los bienes inmuebles</w:t>
      </w:r>
      <w:r w:rsidRPr="00DA7102">
        <w:rPr>
          <w:rFonts w:ascii="Arial" w:eastAsia="Times New Roman" w:hAnsi="Arial" w:cs="Arial"/>
          <w:szCs w:val="24"/>
        </w:rPr>
        <w:t>,</w:t>
      </w:r>
      <w:r w:rsidR="00432580" w:rsidRPr="00DA7102">
        <w:rPr>
          <w:rFonts w:ascii="Arial" w:eastAsia="Times New Roman" w:hAnsi="Arial" w:cs="Arial"/>
          <w:szCs w:val="24"/>
        </w:rPr>
        <w:t xml:space="preserve"> así </w:t>
      </w:r>
      <w:r w:rsidRPr="00DA7102">
        <w:rPr>
          <w:rFonts w:ascii="Arial" w:eastAsia="Times New Roman" w:hAnsi="Arial" w:cs="Arial"/>
          <w:szCs w:val="24"/>
        </w:rPr>
        <w:t>mis</w:t>
      </w:r>
      <w:r w:rsidR="00432580" w:rsidRPr="00DA7102">
        <w:rPr>
          <w:rFonts w:ascii="Arial" w:eastAsia="Times New Roman" w:hAnsi="Arial" w:cs="Arial"/>
          <w:szCs w:val="24"/>
        </w:rPr>
        <w:t>mo</w:t>
      </w:r>
      <w:r w:rsidRPr="00DA7102">
        <w:rPr>
          <w:rFonts w:ascii="Arial" w:eastAsia="Times New Roman" w:hAnsi="Arial" w:cs="Arial"/>
          <w:szCs w:val="24"/>
        </w:rPr>
        <w:t>,</w:t>
      </w:r>
      <w:r w:rsidR="00432580" w:rsidRPr="00DA7102">
        <w:rPr>
          <w:rFonts w:ascii="Arial" w:eastAsia="Times New Roman" w:hAnsi="Arial" w:cs="Arial"/>
          <w:szCs w:val="24"/>
        </w:rPr>
        <w:t xml:space="preserve"> administra el Catastro. </w:t>
      </w:r>
    </w:p>
    <w:p w14:paraId="15980CBC" w14:textId="77777777" w:rsidR="003D5E95" w:rsidRPr="00DA7102" w:rsidRDefault="003D5E95" w:rsidP="00EB7AA2">
      <w:pPr>
        <w:pStyle w:val="ListParagraph"/>
        <w:spacing w:after="0"/>
        <w:ind w:left="851"/>
        <w:contextualSpacing w:val="0"/>
        <w:jc w:val="both"/>
        <w:rPr>
          <w:rFonts w:ascii="Arial" w:eastAsia="Times New Roman" w:hAnsi="Arial" w:cs="Arial"/>
          <w:szCs w:val="24"/>
        </w:rPr>
      </w:pPr>
    </w:p>
    <w:p w14:paraId="052D48BD" w14:textId="7663266C" w:rsidR="00432580" w:rsidRPr="00DA7102" w:rsidRDefault="00432580" w:rsidP="00EB2B9F">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 xml:space="preserve">El (PRONIS) forma parte </w:t>
      </w:r>
      <w:r w:rsidR="0022150A" w:rsidRPr="00DA7102">
        <w:rPr>
          <w:rFonts w:ascii="Arial" w:eastAsia="Times New Roman" w:hAnsi="Arial" w:cs="Arial"/>
          <w:szCs w:val="24"/>
        </w:rPr>
        <w:t>d</w:t>
      </w:r>
      <w:r w:rsidRPr="00DA7102">
        <w:rPr>
          <w:rFonts w:ascii="Arial" w:eastAsia="Times New Roman" w:hAnsi="Arial" w:cs="Arial"/>
          <w:szCs w:val="24"/>
        </w:rPr>
        <w:t xml:space="preserve">el </w:t>
      </w:r>
      <w:r w:rsidR="00EB2B9F" w:rsidRPr="00DA7102">
        <w:rPr>
          <w:rFonts w:ascii="Arial" w:eastAsia="Times New Roman" w:hAnsi="Arial" w:cs="Arial"/>
          <w:szCs w:val="24"/>
        </w:rPr>
        <w:t>MINSA</w:t>
      </w:r>
      <w:r w:rsidRPr="00DA7102">
        <w:rPr>
          <w:rFonts w:ascii="Arial" w:eastAsia="Times New Roman" w:hAnsi="Arial" w:cs="Arial"/>
          <w:szCs w:val="24"/>
        </w:rPr>
        <w:t xml:space="preserve">, </w:t>
      </w:r>
      <w:r w:rsidR="0022150A" w:rsidRPr="00DA7102">
        <w:rPr>
          <w:rFonts w:ascii="Arial" w:eastAsia="Times New Roman" w:hAnsi="Arial" w:cs="Arial"/>
          <w:szCs w:val="24"/>
        </w:rPr>
        <w:t xml:space="preserve">y </w:t>
      </w:r>
      <w:r w:rsidRPr="00DA7102">
        <w:rPr>
          <w:rFonts w:ascii="Arial" w:eastAsia="Times New Roman" w:hAnsi="Arial" w:cs="Arial"/>
          <w:szCs w:val="24"/>
        </w:rPr>
        <w:t xml:space="preserve">dentro de su organización la responsable del estudio legal de los predios </w:t>
      </w:r>
      <w:r w:rsidR="0022150A" w:rsidRPr="00DA7102">
        <w:rPr>
          <w:rFonts w:ascii="Arial" w:eastAsia="Times New Roman" w:hAnsi="Arial" w:cs="Arial"/>
          <w:szCs w:val="24"/>
        </w:rPr>
        <w:t>l</w:t>
      </w:r>
      <w:r w:rsidRPr="00DA7102">
        <w:rPr>
          <w:rFonts w:ascii="Arial" w:eastAsia="Times New Roman" w:hAnsi="Arial" w:cs="Arial"/>
          <w:szCs w:val="24"/>
        </w:rPr>
        <w:t>e</w:t>
      </w:r>
      <w:r w:rsidR="0022150A" w:rsidRPr="00DA7102">
        <w:rPr>
          <w:rFonts w:ascii="Arial" w:eastAsia="Times New Roman" w:hAnsi="Arial" w:cs="Arial"/>
          <w:szCs w:val="24"/>
        </w:rPr>
        <w:t xml:space="preserve"> corresponde </w:t>
      </w:r>
      <w:r w:rsidRPr="00DA7102">
        <w:rPr>
          <w:rFonts w:ascii="Arial" w:eastAsia="Times New Roman" w:hAnsi="Arial" w:cs="Arial"/>
          <w:szCs w:val="24"/>
        </w:rPr>
        <w:t xml:space="preserve">a la Unidad de </w:t>
      </w:r>
      <w:r w:rsidR="00EB7AA2" w:rsidRPr="00DA7102">
        <w:rPr>
          <w:rFonts w:ascii="Arial" w:eastAsia="Times New Roman" w:hAnsi="Arial" w:cs="Arial"/>
          <w:szCs w:val="24"/>
        </w:rPr>
        <w:t>Pre-Inversión</w:t>
      </w:r>
      <w:r w:rsidRPr="00DA7102">
        <w:rPr>
          <w:rFonts w:ascii="Arial" w:eastAsia="Times New Roman" w:hAnsi="Arial" w:cs="Arial"/>
          <w:szCs w:val="24"/>
        </w:rPr>
        <w:t xml:space="preserve">, la misma que coordina las acciones de obtención de información, diagnóstico de la situación de la tenencia y acciones </w:t>
      </w:r>
      <w:r w:rsidR="00EB7AA2" w:rsidRPr="00DA7102">
        <w:rPr>
          <w:rFonts w:ascii="Arial" w:eastAsia="Times New Roman" w:hAnsi="Arial" w:cs="Arial"/>
          <w:szCs w:val="24"/>
        </w:rPr>
        <w:t xml:space="preserve">para el </w:t>
      </w:r>
      <w:r w:rsidRPr="00DA7102">
        <w:rPr>
          <w:rFonts w:ascii="Arial" w:eastAsia="Times New Roman" w:hAnsi="Arial" w:cs="Arial"/>
          <w:szCs w:val="24"/>
        </w:rPr>
        <w:t>saneamiento de los inmuebles</w:t>
      </w:r>
      <w:r w:rsidR="002C0FB9">
        <w:rPr>
          <w:rFonts w:ascii="Arial" w:eastAsia="Times New Roman" w:hAnsi="Arial" w:cs="Arial"/>
          <w:szCs w:val="24"/>
        </w:rPr>
        <w:t xml:space="preserve"> en coordinación con la SUNARP y COFOPRI</w:t>
      </w:r>
      <w:r w:rsidRPr="00DA7102">
        <w:rPr>
          <w:rFonts w:ascii="Arial" w:eastAsia="Times New Roman" w:hAnsi="Arial" w:cs="Arial"/>
          <w:szCs w:val="24"/>
        </w:rPr>
        <w:t xml:space="preserve">. </w:t>
      </w:r>
    </w:p>
    <w:p w14:paraId="354C363B" w14:textId="77777777" w:rsidR="00432580" w:rsidRPr="00DA7102" w:rsidRDefault="00432580" w:rsidP="004551E6">
      <w:pPr>
        <w:pStyle w:val="ListParagraph"/>
        <w:spacing w:after="0"/>
        <w:ind w:left="851"/>
        <w:contextualSpacing w:val="0"/>
        <w:jc w:val="both"/>
        <w:rPr>
          <w:rFonts w:ascii="Arial" w:eastAsia="Times New Roman" w:hAnsi="Arial" w:cs="Arial"/>
          <w:szCs w:val="24"/>
        </w:rPr>
      </w:pPr>
    </w:p>
    <w:p w14:paraId="0D86498D" w14:textId="77777777" w:rsidR="003D5E95" w:rsidRPr="00DA7102" w:rsidRDefault="003D5E95" w:rsidP="00E22C4A">
      <w:pPr>
        <w:pStyle w:val="Heading3"/>
        <w:numPr>
          <w:ilvl w:val="2"/>
          <w:numId w:val="20"/>
        </w:numPr>
        <w:spacing w:before="120" w:after="120"/>
        <w:ind w:left="1134" w:hanging="414"/>
        <w:rPr>
          <w:rFonts w:ascii="Arial" w:eastAsia="Times New Roman" w:hAnsi="Arial" w:cs="Arial"/>
          <w:b/>
          <w:color w:val="auto"/>
          <w:sz w:val="22"/>
          <w:szCs w:val="22"/>
          <w:lang w:val="es-PE"/>
        </w:rPr>
      </w:pPr>
      <w:bookmarkStart w:id="45" w:name="_Toc531193286"/>
      <w:r w:rsidRPr="00DA7102">
        <w:rPr>
          <w:rFonts w:ascii="Arial" w:eastAsia="Times New Roman" w:hAnsi="Arial" w:cs="Arial"/>
          <w:b/>
          <w:color w:val="auto"/>
          <w:sz w:val="22"/>
          <w:szCs w:val="22"/>
          <w:lang w:val="es-PE"/>
        </w:rPr>
        <w:t>RESPONSABLES DE LA EJECUCIÓN DEL PROGRAMA</w:t>
      </w:r>
      <w:bookmarkEnd w:id="45"/>
    </w:p>
    <w:p w14:paraId="73C0502E" w14:textId="77777777" w:rsidR="00EB7AA2" w:rsidRPr="00FF537A" w:rsidRDefault="0079788D" w:rsidP="00EB2B9F">
      <w:pPr>
        <w:pStyle w:val="ListParagraph"/>
        <w:spacing w:after="0"/>
        <w:ind w:left="1134"/>
        <w:contextualSpacing w:val="0"/>
        <w:jc w:val="both"/>
        <w:rPr>
          <w:color w:val="FF0000"/>
          <w:sz w:val="20"/>
        </w:rPr>
      </w:pPr>
      <w:r w:rsidRPr="00DA7102">
        <w:rPr>
          <w:rFonts w:ascii="Arial" w:eastAsia="Times New Roman" w:hAnsi="Arial" w:cs="Arial"/>
          <w:szCs w:val="24"/>
        </w:rPr>
        <w:t>Con relación al desarrollo y ejecución del Programa, l</w:t>
      </w:r>
      <w:r w:rsidR="00EB7AA2" w:rsidRPr="00DA7102">
        <w:rPr>
          <w:rFonts w:ascii="Arial" w:eastAsia="Times New Roman" w:hAnsi="Arial" w:cs="Arial"/>
          <w:szCs w:val="24"/>
        </w:rPr>
        <w:t>as responsabilidades fundamentales del PRONIS incluyen, entre otras, las siguientes:</w:t>
      </w:r>
    </w:p>
    <w:p w14:paraId="33D0EA20" w14:textId="77777777" w:rsidR="00EB7AA2" w:rsidRPr="00FF537A" w:rsidRDefault="0079788D" w:rsidP="00E22C4A">
      <w:pPr>
        <w:pStyle w:val="ListParagraph"/>
        <w:numPr>
          <w:ilvl w:val="0"/>
          <w:numId w:val="32"/>
        </w:numPr>
        <w:spacing w:before="120" w:after="0"/>
        <w:ind w:left="1560" w:hanging="426"/>
        <w:contextualSpacing w:val="0"/>
        <w:jc w:val="both"/>
        <w:rPr>
          <w:rFonts w:ascii="Arial" w:hAnsi="Arial" w:cs="Arial"/>
        </w:rPr>
      </w:pPr>
      <w:r w:rsidRPr="00FF537A">
        <w:rPr>
          <w:rFonts w:ascii="Arial" w:hAnsi="Arial" w:cs="Arial"/>
        </w:rPr>
        <w:t>Efectu</w:t>
      </w:r>
      <w:r w:rsidR="00EB7AA2" w:rsidRPr="00FF537A">
        <w:rPr>
          <w:rFonts w:ascii="Arial" w:hAnsi="Arial" w:cs="Arial"/>
        </w:rPr>
        <w:t>ar las contrataciones y adquisiciones de obras, bienes y servicios</w:t>
      </w:r>
      <w:r w:rsidRPr="00FF537A">
        <w:rPr>
          <w:rFonts w:ascii="Arial" w:hAnsi="Arial" w:cs="Arial"/>
        </w:rPr>
        <w:t>.</w:t>
      </w:r>
    </w:p>
    <w:p w14:paraId="70B29960" w14:textId="4097B156" w:rsidR="00EB7AA2" w:rsidRPr="00FF537A" w:rsidRDefault="0079788D" w:rsidP="00E22C4A">
      <w:pPr>
        <w:pStyle w:val="ListParagraph"/>
        <w:numPr>
          <w:ilvl w:val="0"/>
          <w:numId w:val="32"/>
        </w:numPr>
        <w:spacing w:before="120" w:after="0"/>
        <w:ind w:left="1560" w:hanging="426"/>
        <w:contextualSpacing w:val="0"/>
        <w:jc w:val="both"/>
        <w:rPr>
          <w:rFonts w:ascii="Arial" w:hAnsi="Arial" w:cs="Arial"/>
        </w:rPr>
      </w:pPr>
      <w:r w:rsidRPr="00FF537A">
        <w:rPr>
          <w:rFonts w:ascii="Arial" w:hAnsi="Arial" w:cs="Arial"/>
        </w:rPr>
        <w:lastRenderedPageBreak/>
        <w:t>P</w:t>
      </w:r>
      <w:r w:rsidR="00EB7AA2" w:rsidRPr="00FF537A">
        <w:rPr>
          <w:rFonts w:ascii="Arial" w:hAnsi="Arial" w:cs="Arial"/>
        </w:rPr>
        <w:t>resentar al B</w:t>
      </w:r>
      <w:r w:rsidR="0094419A" w:rsidRPr="00FF537A">
        <w:rPr>
          <w:rFonts w:ascii="Arial" w:hAnsi="Arial" w:cs="Arial"/>
        </w:rPr>
        <w:t>M</w:t>
      </w:r>
      <w:r w:rsidR="00EB7AA2" w:rsidRPr="00FF537A">
        <w:rPr>
          <w:rFonts w:ascii="Arial" w:hAnsi="Arial" w:cs="Arial"/>
        </w:rPr>
        <w:t xml:space="preserve"> los documentos y planes operativos para el Programa</w:t>
      </w:r>
      <w:r w:rsidRPr="00FF537A">
        <w:rPr>
          <w:rFonts w:ascii="Arial" w:hAnsi="Arial" w:cs="Arial"/>
        </w:rPr>
        <w:t>.</w:t>
      </w:r>
    </w:p>
    <w:p w14:paraId="0EB2EA38" w14:textId="64CDD190" w:rsidR="00EB7AA2" w:rsidRPr="00FF537A" w:rsidRDefault="0079788D" w:rsidP="00E22C4A">
      <w:pPr>
        <w:pStyle w:val="ListParagraph"/>
        <w:numPr>
          <w:ilvl w:val="0"/>
          <w:numId w:val="32"/>
        </w:numPr>
        <w:spacing w:before="120" w:after="0"/>
        <w:ind w:left="1560" w:hanging="426"/>
        <w:contextualSpacing w:val="0"/>
        <w:jc w:val="both"/>
        <w:rPr>
          <w:rFonts w:ascii="Arial" w:hAnsi="Arial" w:cs="Arial"/>
        </w:rPr>
      </w:pPr>
      <w:r w:rsidRPr="00FF537A">
        <w:rPr>
          <w:rFonts w:ascii="Arial" w:hAnsi="Arial" w:cs="Arial"/>
        </w:rPr>
        <w:t>P</w:t>
      </w:r>
      <w:r w:rsidR="00EB7AA2" w:rsidRPr="00FF537A">
        <w:rPr>
          <w:rFonts w:ascii="Arial" w:hAnsi="Arial" w:cs="Arial"/>
        </w:rPr>
        <w:t>resentar al B</w:t>
      </w:r>
      <w:r w:rsidR="0094419A" w:rsidRPr="00FF537A">
        <w:rPr>
          <w:rFonts w:ascii="Arial" w:hAnsi="Arial" w:cs="Arial"/>
        </w:rPr>
        <w:t>M</w:t>
      </w:r>
      <w:r w:rsidR="00EB7AA2" w:rsidRPr="00FF537A">
        <w:rPr>
          <w:rFonts w:ascii="Arial" w:hAnsi="Arial" w:cs="Arial"/>
        </w:rPr>
        <w:t xml:space="preserve"> los informes d</w:t>
      </w:r>
      <w:r w:rsidRPr="00FF537A">
        <w:rPr>
          <w:rFonts w:ascii="Arial" w:hAnsi="Arial" w:cs="Arial"/>
        </w:rPr>
        <w:t>e</w:t>
      </w:r>
      <w:r w:rsidR="00EB7AA2" w:rsidRPr="00FF537A">
        <w:rPr>
          <w:rFonts w:ascii="Arial" w:hAnsi="Arial" w:cs="Arial"/>
        </w:rPr>
        <w:t xml:space="preserve"> auditoría, progreso y evaluaciones;</w:t>
      </w:r>
    </w:p>
    <w:p w14:paraId="00D02104" w14:textId="77777777" w:rsidR="00EB7AA2" w:rsidRPr="00FF537A" w:rsidRDefault="00FC5C95" w:rsidP="00E22C4A">
      <w:pPr>
        <w:pStyle w:val="ListParagraph"/>
        <w:numPr>
          <w:ilvl w:val="0"/>
          <w:numId w:val="32"/>
        </w:numPr>
        <w:spacing w:before="120" w:after="0"/>
        <w:ind w:left="1560" w:hanging="426"/>
        <w:contextualSpacing w:val="0"/>
        <w:jc w:val="both"/>
        <w:rPr>
          <w:rFonts w:ascii="Arial" w:hAnsi="Arial" w:cs="Arial"/>
        </w:rPr>
      </w:pPr>
      <w:r w:rsidRPr="00FF537A">
        <w:rPr>
          <w:rFonts w:ascii="Arial" w:hAnsi="Arial" w:cs="Arial"/>
        </w:rPr>
        <w:t>A</w:t>
      </w:r>
      <w:r w:rsidR="00EB7AA2" w:rsidRPr="00FF537A">
        <w:rPr>
          <w:rFonts w:ascii="Arial" w:hAnsi="Arial" w:cs="Arial"/>
        </w:rPr>
        <w:t>compañar la supervisión y fiscalización de obras y contratos de servicios;</w:t>
      </w:r>
    </w:p>
    <w:p w14:paraId="4B8F528C" w14:textId="77777777" w:rsidR="00EB7AA2" w:rsidRPr="00FF537A" w:rsidRDefault="003F3962" w:rsidP="00E22C4A">
      <w:pPr>
        <w:pStyle w:val="ListParagraph"/>
        <w:numPr>
          <w:ilvl w:val="0"/>
          <w:numId w:val="32"/>
        </w:numPr>
        <w:spacing w:before="120" w:after="0"/>
        <w:ind w:left="1560" w:hanging="426"/>
        <w:contextualSpacing w:val="0"/>
        <w:jc w:val="both"/>
        <w:rPr>
          <w:rFonts w:ascii="Arial" w:hAnsi="Arial" w:cs="Arial"/>
        </w:rPr>
      </w:pPr>
      <w:r w:rsidRPr="00FF537A">
        <w:rPr>
          <w:rFonts w:ascii="Arial" w:hAnsi="Arial" w:cs="Arial"/>
        </w:rPr>
        <w:t>C</w:t>
      </w:r>
      <w:r w:rsidR="00EB7AA2" w:rsidRPr="00FF537A">
        <w:rPr>
          <w:rFonts w:ascii="Arial" w:hAnsi="Arial" w:cs="Arial"/>
        </w:rPr>
        <w:t>oordinar la identificación y priorización de los proyectos a ser financiados con recursos del programa; y</w:t>
      </w:r>
      <w:r w:rsidR="005D590F" w:rsidRPr="00FF537A">
        <w:rPr>
          <w:rFonts w:ascii="Arial" w:hAnsi="Arial" w:cs="Arial"/>
        </w:rPr>
        <w:t>,</w:t>
      </w:r>
    </w:p>
    <w:p w14:paraId="545E9243" w14:textId="77777777" w:rsidR="00EB7AA2" w:rsidRPr="00FF537A" w:rsidRDefault="003F3962" w:rsidP="00E22C4A">
      <w:pPr>
        <w:pStyle w:val="ListParagraph"/>
        <w:numPr>
          <w:ilvl w:val="0"/>
          <w:numId w:val="32"/>
        </w:numPr>
        <w:spacing w:before="120" w:after="0"/>
        <w:ind w:left="1560" w:hanging="426"/>
        <w:contextualSpacing w:val="0"/>
        <w:jc w:val="both"/>
        <w:rPr>
          <w:rFonts w:ascii="Arial" w:hAnsi="Arial" w:cs="Arial"/>
        </w:rPr>
      </w:pPr>
      <w:r w:rsidRPr="00FF537A">
        <w:rPr>
          <w:rFonts w:ascii="Arial" w:hAnsi="Arial" w:cs="Arial"/>
        </w:rPr>
        <w:t>A</w:t>
      </w:r>
      <w:r w:rsidR="00EB7AA2" w:rsidRPr="00FF537A">
        <w:rPr>
          <w:rFonts w:ascii="Arial" w:hAnsi="Arial" w:cs="Arial"/>
        </w:rPr>
        <w:t>ctuar como interlocutor con el Banco.</w:t>
      </w:r>
    </w:p>
    <w:p w14:paraId="4B1DEBA2" w14:textId="77777777" w:rsidR="00EB7AA2" w:rsidRPr="00DA7102" w:rsidRDefault="00EB7AA2" w:rsidP="00EB2B9F">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Las responsabilidades específicas del</w:t>
      </w:r>
      <w:r w:rsidR="003F3962" w:rsidRPr="00DA7102">
        <w:rPr>
          <w:rFonts w:ascii="Arial" w:eastAsia="Times New Roman" w:hAnsi="Arial" w:cs="Arial"/>
          <w:szCs w:val="24"/>
        </w:rPr>
        <w:t xml:space="preserve"> PRONIS</w:t>
      </w:r>
      <w:r w:rsidRPr="00DA7102">
        <w:rPr>
          <w:rFonts w:ascii="Arial" w:eastAsia="Times New Roman" w:hAnsi="Arial" w:cs="Arial"/>
          <w:szCs w:val="24"/>
        </w:rPr>
        <w:t xml:space="preserve"> en materia de salvaguardas </w:t>
      </w:r>
      <w:r w:rsidR="003F3962" w:rsidRPr="00DA7102">
        <w:rPr>
          <w:rFonts w:ascii="Arial" w:eastAsia="Times New Roman" w:hAnsi="Arial" w:cs="Arial"/>
          <w:szCs w:val="24"/>
        </w:rPr>
        <w:t>a</w:t>
      </w:r>
      <w:r w:rsidRPr="00DA7102">
        <w:rPr>
          <w:rFonts w:ascii="Arial" w:eastAsia="Times New Roman" w:hAnsi="Arial" w:cs="Arial"/>
          <w:szCs w:val="24"/>
        </w:rPr>
        <w:t>mbientales y sociales</w:t>
      </w:r>
      <w:r w:rsidR="003F3962" w:rsidRPr="00DA7102">
        <w:rPr>
          <w:rFonts w:ascii="Arial" w:eastAsia="Times New Roman" w:hAnsi="Arial" w:cs="Arial"/>
          <w:szCs w:val="24"/>
        </w:rPr>
        <w:t>, deberán</w:t>
      </w:r>
      <w:r w:rsidRPr="00DA7102">
        <w:rPr>
          <w:rFonts w:ascii="Arial" w:eastAsia="Times New Roman" w:hAnsi="Arial" w:cs="Arial"/>
          <w:szCs w:val="24"/>
        </w:rPr>
        <w:t xml:space="preserve"> incluir, entre otras:</w:t>
      </w:r>
    </w:p>
    <w:p w14:paraId="55E570C7" w14:textId="77777777" w:rsidR="00EB7AA2" w:rsidRPr="00FF537A" w:rsidRDefault="00EB7AA2"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Coordinar el intercambio de información, lecciones aprendidas, capacitación y estandarización de documentos entre las distintas áreas técnicas que trabajan en la gestión de salvaguardas ambientales y sociales.</w:t>
      </w:r>
    </w:p>
    <w:p w14:paraId="5E2474B5" w14:textId="77777777" w:rsidR="00EB7AA2" w:rsidRPr="00EF3EAD" w:rsidRDefault="00EB7AA2"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 xml:space="preserve">Liderar las acciones de </w:t>
      </w:r>
      <w:r w:rsidRPr="00EF3EAD">
        <w:rPr>
          <w:rFonts w:ascii="Arial" w:hAnsi="Arial" w:cs="Arial"/>
        </w:rPr>
        <w:t xml:space="preserve">capacitación y fortalecimiento del </w:t>
      </w:r>
      <w:r w:rsidR="00397429" w:rsidRPr="00EF3EAD">
        <w:rPr>
          <w:rFonts w:ascii="Arial" w:hAnsi="Arial" w:cs="Arial"/>
        </w:rPr>
        <w:t>equipo de gestión ambiental y social</w:t>
      </w:r>
      <w:r w:rsidRPr="00EF3EAD">
        <w:rPr>
          <w:rFonts w:ascii="Arial" w:hAnsi="Arial" w:cs="Arial"/>
        </w:rPr>
        <w:t>.</w:t>
      </w:r>
    </w:p>
    <w:p w14:paraId="379E2B9B" w14:textId="77777777" w:rsidR="00EB7AA2" w:rsidRPr="00EF3EAD" w:rsidRDefault="00EB7AA2" w:rsidP="00E22C4A">
      <w:pPr>
        <w:pStyle w:val="ListParagraph"/>
        <w:numPr>
          <w:ilvl w:val="0"/>
          <w:numId w:val="33"/>
        </w:numPr>
        <w:spacing w:before="120" w:after="0"/>
        <w:ind w:left="1560" w:hanging="426"/>
        <w:contextualSpacing w:val="0"/>
        <w:jc w:val="both"/>
        <w:rPr>
          <w:rFonts w:ascii="Arial" w:hAnsi="Arial" w:cs="Arial"/>
        </w:rPr>
      </w:pPr>
      <w:r w:rsidRPr="00EF3EAD">
        <w:rPr>
          <w:rFonts w:ascii="Arial" w:hAnsi="Arial" w:cs="Arial"/>
        </w:rPr>
        <w:t>Colaborar con las áreas técnicas y darles apoyo en la implementación de la gestión de salvaguardas ambientales y sociales.</w:t>
      </w:r>
    </w:p>
    <w:p w14:paraId="49FBA9B5" w14:textId="7D8D00AE" w:rsidR="00EB7AA2" w:rsidRPr="00EF3EAD" w:rsidRDefault="00EB7AA2" w:rsidP="00E22C4A">
      <w:pPr>
        <w:pStyle w:val="ListParagraph"/>
        <w:numPr>
          <w:ilvl w:val="0"/>
          <w:numId w:val="33"/>
        </w:numPr>
        <w:spacing w:before="120" w:after="0"/>
        <w:ind w:left="1560" w:hanging="426"/>
        <w:contextualSpacing w:val="0"/>
        <w:jc w:val="both"/>
        <w:rPr>
          <w:rFonts w:ascii="Arial" w:hAnsi="Arial" w:cs="Arial"/>
        </w:rPr>
      </w:pPr>
      <w:r w:rsidRPr="00EF3EAD">
        <w:rPr>
          <w:rFonts w:ascii="Arial" w:hAnsi="Arial" w:cs="Arial"/>
        </w:rPr>
        <w:t>Supervisar</w:t>
      </w:r>
      <w:r w:rsidR="00054627" w:rsidRPr="00EF3EAD">
        <w:rPr>
          <w:rFonts w:ascii="Arial" w:hAnsi="Arial" w:cs="Arial"/>
        </w:rPr>
        <w:t>, a través de las áreas técnicas</w:t>
      </w:r>
      <w:r w:rsidRPr="00EF3EAD">
        <w:rPr>
          <w:rFonts w:ascii="Arial" w:hAnsi="Arial" w:cs="Arial"/>
        </w:rPr>
        <w:t xml:space="preserve"> la implementación del MAS</w:t>
      </w:r>
      <w:r w:rsidR="00054627" w:rsidRPr="00EF3EAD">
        <w:rPr>
          <w:rFonts w:ascii="Arial" w:hAnsi="Arial" w:cs="Arial"/>
        </w:rPr>
        <w:t>, incluyendo los Planes de Gestión Ambiental y Social</w:t>
      </w:r>
      <w:r w:rsidRPr="00EF3EAD">
        <w:rPr>
          <w:rFonts w:ascii="Arial" w:hAnsi="Arial" w:cs="Arial"/>
        </w:rPr>
        <w:t>.</w:t>
      </w:r>
    </w:p>
    <w:p w14:paraId="56AA5AC5" w14:textId="77777777" w:rsidR="00EB7AA2" w:rsidRPr="00FF537A" w:rsidRDefault="00EB7AA2"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Dar seguimiento al cumplimiento de requisitos ambientales y sociales del contrato de préstamo.</w:t>
      </w:r>
    </w:p>
    <w:p w14:paraId="6069257C" w14:textId="77777777" w:rsidR="00EB7AA2" w:rsidRPr="00FF537A" w:rsidRDefault="00EB7AA2"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Participar de las misiones de salvaguardas ambientales y sociales.</w:t>
      </w:r>
    </w:p>
    <w:p w14:paraId="3CCFF1CB" w14:textId="77777777" w:rsidR="00EB7AA2" w:rsidRPr="00FF537A" w:rsidRDefault="00EB7AA2"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Realizar visitas de supervisión a obras en ejecución.</w:t>
      </w:r>
    </w:p>
    <w:p w14:paraId="107BDA3B" w14:textId="77777777" w:rsidR="00EB7AA2" w:rsidRPr="00FF537A" w:rsidRDefault="005D590F"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S</w:t>
      </w:r>
      <w:r w:rsidR="00EB7AA2" w:rsidRPr="00FF537A">
        <w:rPr>
          <w:rFonts w:ascii="Arial" w:hAnsi="Arial" w:cs="Arial"/>
        </w:rPr>
        <w:t>upervis</w:t>
      </w:r>
      <w:r w:rsidRPr="00FF537A">
        <w:rPr>
          <w:rFonts w:ascii="Arial" w:hAnsi="Arial" w:cs="Arial"/>
        </w:rPr>
        <w:t>ar las</w:t>
      </w:r>
      <w:r w:rsidR="00EB7AA2" w:rsidRPr="00FF537A">
        <w:rPr>
          <w:rFonts w:ascii="Arial" w:hAnsi="Arial" w:cs="Arial"/>
        </w:rPr>
        <w:t xml:space="preserve"> obras en </w:t>
      </w:r>
      <w:r w:rsidRPr="00FF537A">
        <w:rPr>
          <w:rFonts w:ascii="Arial" w:hAnsi="Arial" w:cs="Arial"/>
        </w:rPr>
        <w:t xml:space="preserve">las </w:t>
      </w:r>
      <w:r w:rsidR="00EB7AA2" w:rsidRPr="00FF537A">
        <w:rPr>
          <w:rFonts w:ascii="Arial" w:hAnsi="Arial" w:cs="Arial"/>
        </w:rPr>
        <w:t>etapa</w:t>
      </w:r>
      <w:r w:rsidRPr="00FF537A">
        <w:rPr>
          <w:rFonts w:ascii="Arial" w:hAnsi="Arial" w:cs="Arial"/>
        </w:rPr>
        <w:t>s</w:t>
      </w:r>
      <w:r w:rsidR="00EB7AA2" w:rsidRPr="00FF537A">
        <w:rPr>
          <w:rFonts w:ascii="Arial" w:hAnsi="Arial" w:cs="Arial"/>
        </w:rPr>
        <w:t xml:space="preserve"> de operación y mantenimiento.</w:t>
      </w:r>
    </w:p>
    <w:p w14:paraId="7A6FC8F8" w14:textId="73E0C3B7" w:rsidR="00EB7AA2" w:rsidRPr="00FF537A" w:rsidRDefault="00EB7AA2"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 xml:space="preserve">Coordinar el traspaso de la implementación del </w:t>
      </w:r>
      <w:r w:rsidR="00054627" w:rsidRPr="00EF3EAD">
        <w:rPr>
          <w:rFonts w:ascii="Arial" w:hAnsi="Arial" w:cs="Arial"/>
        </w:rPr>
        <w:t>MA</w:t>
      </w:r>
      <w:r w:rsidR="00054627" w:rsidRPr="00FF537A">
        <w:rPr>
          <w:rFonts w:ascii="Arial" w:hAnsi="Arial" w:cs="Arial"/>
        </w:rPr>
        <w:t>S</w:t>
      </w:r>
      <w:r w:rsidRPr="00FF537A">
        <w:rPr>
          <w:rFonts w:ascii="Arial" w:hAnsi="Arial" w:cs="Arial"/>
        </w:rPr>
        <w:t xml:space="preserve"> entre las etapas de construcción y operación/mantenimiento.</w:t>
      </w:r>
    </w:p>
    <w:p w14:paraId="2D7DD37F" w14:textId="77777777" w:rsidR="00EB7AA2" w:rsidRPr="00FF537A" w:rsidRDefault="00EB7AA2"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Dar seguimiento a los indicadores de aspectos ambientales y sociales de los distintos programas.</w:t>
      </w:r>
    </w:p>
    <w:p w14:paraId="4F277D49" w14:textId="22B21BE4" w:rsidR="00EB7AA2" w:rsidRPr="00FF537A" w:rsidRDefault="00EB7AA2"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Coordinar con l</w:t>
      </w:r>
      <w:r w:rsidR="005F7FA3" w:rsidRPr="00FF537A">
        <w:rPr>
          <w:rFonts w:ascii="Arial" w:hAnsi="Arial" w:cs="Arial"/>
        </w:rPr>
        <w:t>as</w:t>
      </w:r>
      <w:r w:rsidRPr="00FF537A">
        <w:rPr>
          <w:rFonts w:ascii="Arial" w:hAnsi="Arial" w:cs="Arial"/>
        </w:rPr>
        <w:t xml:space="preserve"> área</w:t>
      </w:r>
      <w:r w:rsidR="005F7FA3" w:rsidRPr="00FF537A">
        <w:rPr>
          <w:rFonts w:ascii="Arial" w:hAnsi="Arial" w:cs="Arial"/>
        </w:rPr>
        <w:t>s</w:t>
      </w:r>
      <w:r w:rsidRPr="00FF537A">
        <w:rPr>
          <w:rFonts w:ascii="Arial" w:hAnsi="Arial" w:cs="Arial"/>
        </w:rPr>
        <w:t xml:space="preserve"> técnica</w:t>
      </w:r>
      <w:r w:rsidR="005F7FA3" w:rsidRPr="00FF537A">
        <w:rPr>
          <w:rFonts w:ascii="Arial" w:hAnsi="Arial" w:cs="Arial"/>
        </w:rPr>
        <w:t>s,</w:t>
      </w:r>
      <w:r w:rsidRPr="00FF537A">
        <w:rPr>
          <w:rFonts w:ascii="Arial" w:hAnsi="Arial" w:cs="Arial"/>
        </w:rPr>
        <w:t xml:space="preserve"> la inclusión de aspectos ambientales y sociales en los informes semestrales y de seguimiento solicitados por el B</w:t>
      </w:r>
      <w:r w:rsidR="00A036DB" w:rsidRPr="00FF537A">
        <w:rPr>
          <w:rFonts w:ascii="Arial" w:hAnsi="Arial" w:cs="Arial"/>
        </w:rPr>
        <w:t>M</w:t>
      </w:r>
      <w:r w:rsidRPr="00FF537A">
        <w:rPr>
          <w:rFonts w:ascii="Arial" w:hAnsi="Arial" w:cs="Arial"/>
        </w:rPr>
        <w:t>.</w:t>
      </w:r>
    </w:p>
    <w:p w14:paraId="38FE44AB" w14:textId="17793B9A" w:rsidR="005D1152" w:rsidRPr="00FF537A" w:rsidRDefault="004551E6"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C</w:t>
      </w:r>
      <w:r w:rsidR="00EB7AA2" w:rsidRPr="00FF537A">
        <w:rPr>
          <w:rFonts w:ascii="Arial" w:hAnsi="Arial" w:cs="Arial"/>
        </w:rPr>
        <w:t>umpli</w:t>
      </w:r>
      <w:r w:rsidRPr="00FF537A">
        <w:rPr>
          <w:rFonts w:ascii="Arial" w:hAnsi="Arial" w:cs="Arial"/>
        </w:rPr>
        <w:t>r los</w:t>
      </w:r>
      <w:r w:rsidR="00EB7AA2" w:rsidRPr="00FF537A">
        <w:rPr>
          <w:rFonts w:ascii="Arial" w:hAnsi="Arial" w:cs="Arial"/>
        </w:rPr>
        <w:t xml:space="preserve"> acuerdos relacionados con aspectos ambientales y sociales que surgieran en </w:t>
      </w:r>
      <w:r w:rsidRPr="00FF537A">
        <w:rPr>
          <w:rFonts w:ascii="Arial" w:hAnsi="Arial" w:cs="Arial"/>
        </w:rPr>
        <w:t>las</w:t>
      </w:r>
      <w:r w:rsidR="00EB7AA2" w:rsidRPr="00FF537A">
        <w:rPr>
          <w:rFonts w:ascii="Arial" w:hAnsi="Arial" w:cs="Arial"/>
        </w:rPr>
        <w:t xml:space="preserve"> misiones </w:t>
      </w:r>
      <w:r w:rsidR="002848CF">
        <w:rPr>
          <w:rFonts w:ascii="Arial" w:hAnsi="Arial" w:cs="Arial"/>
        </w:rPr>
        <w:t>del</w:t>
      </w:r>
      <w:r w:rsidR="00EB7AA2" w:rsidRPr="00FF537A">
        <w:rPr>
          <w:rFonts w:ascii="Arial" w:hAnsi="Arial" w:cs="Arial"/>
        </w:rPr>
        <w:t xml:space="preserve"> Banco</w:t>
      </w:r>
      <w:r w:rsidR="002848CF">
        <w:rPr>
          <w:rFonts w:ascii="Arial" w:hAnsi="Arial" w:cs="Arial"/>
        </w:rPr>
        <w:t xml:space="preserve"> Mundial</w:t>
      </w:r>
      <w:r w:rsidR="00EB7AA2" w:rsidRPr="00FF537A">
        <w:rPr>
          <w:rFonts w:ascii="Arial" w:hAnsi="Arial" w:cs="Arial"/>
        </w:rPr>
        <w:t>.</w:t>
      </w:r>
    </w:p>
    <w:p w14:paraId="0D9D2439" w14:textId="16C1B56E" w:rsidR="00FB4A20" w:rsidRPr="00FF537A" w:rsidRDefault="00FB4A20" w:rsidP="00E22C4A">
      <w:pPr>
        <w:pStyle w:val="ListParagraph"/>
        <w:numPr>
          <w:ilvl w:val="0"/>
          <w:numId w:val="33"/>
        </w:numPr>
        <w:spacing w:before="120" w:after="0"/>
        <w:ind w:left="1560" w:hanging="426"/>
        <w:contextualSpacing w:val="0"/>
        <w:jc w:val="both"/>
        <w:rPr>
          <w:rFonts w:ascii="Arial" w:hAnsi="Arial" w:cs="Arial"/>
        </w:rPr>
      </w:pPr>
      <w:r w:rsidRPr="00FF537A">
        <w:rPr>
          <w:rFonts w:ascii="Arial" w:hAnsi="Arial" w:cs="Arial"/>
        </w:rPr>
        <w:t>Sobre este último aspecto, a solicitud del Gobierno de Perú, el BID y el BM están trabajando en dos operaciones que se articulan en un único programa en el Sistema Nacional de Programación Multianual y Gestión de Inversiones (Invierte.p</w:t>
      </w:r>
      <w:r w:rsidR="00A036DB" w:rsidRPr="00FF537A">
        <w:rPr>
          <w:rFonts w:ascii="Arial" w:hAnsi="Arial" w:cs="Arial"/>
        </w:rPr>
        <w:t xml:space="preserve">e), con un enfoque estratégico </w:t>
      </w:r>
      <w:r w:rsidRPr="00FF537A">
        <w:rPr>
          <w:rFonts w:ascii="Arial" w:hAnsi="Arial" w:cs="Arial"/>
        </w:rPr>
        <w:t xml:space="preserve">unificado en la transformación de las redes de salud. </w:t>
      </w:r>
    </w:p>
    <w:p w14:paraId="608358DA" w14:textId="77777777" w:rsidR="00FB4A20" w:rsidRPr="00DA7102" w:rsidRDefault="00FB4A20" w:rsidP="00FB4A20">
      <w:pPr>
        <w:pStyle w:val="ListParagraph"/>
        <w:spacing w:after="0"/>
        <w:ind w:left="1276"/>
        <w:contextualSpacing w:val="0"/>
        <w:jc w:val="both"/>
        <w:rPr>
          <w:rFonts w:ascii="Arial" w:eastAsia="Times New Roman" w:hAnsi="Arial" w:cs="Arial"/>
          <w:szCs w:val="24"/>
        </w:rPr>
      </w:pPr>
    </w:p>
    <w:p w14:paraId="698280E6" w14:textId="00F026B8" w:rsidR="001E487A" w:rsidRDefault="00FB4A20" w:rsidP="00745F62">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 xml:space="preserve">Por ello, el diseño del programa se está realizando en estrecha coordinación con el BM, que financiará </w:t>
      </w:r>
      <w:r w:rsidR="00745F62" w:rsidRPr="00DA7102">
        <w:rPr>
          <w:rFonts w:ascii="Arial" w:eastAsia="Times New Roman" w:hAnsi="Arial" w:cs="Arial"/>
          <w:szCs w:val="24"/>
        </w:rPr>
        <w:t xml:space="preserve">las </w:t>
      </w:r>
      <w:r w:rsidRPr="00DA7102">
        <w:rPr>
          <w:rFonts w:ascii="Arial" w:eastAsia="Times New Roman" w:hAnsi="Arial" w:cs="Arial"/>
          <w:szCs w:val="24"/>
        </w:rPr>
        <w:t xml:space="preserve">inversiones en áreas complementarias como </w:t>
      </w:r>
      <w:r w:rsidRPr="00DA7102">
        <w:rPr>
          <w:rFonts w:ascii="Arial" w:eastAsia="Times New Roman" w:hAnsi="Arial" w:cs="Arial"/>
          <w:szCs w:val="24"/>
        </w:rPr>
        <w:lastRenderedPageBreak/>
        <w:t>las redes de salud en la región metropolitana de Lima, y los departamentos de Huancavelica</w:t>
      </w:r>
      <w:r w:rsidR="007C10BC" w:rsidRPr="00DA7102">
        <w:rPr>
          <w:rFonts w:ascii="Arial" w:eastAsia="Times New Roman" w:hAnsi="Arial" w:cs="Arial"/>
          <w:szCs w:val="24"/>
        </w:rPr>
        <w:t xml:space="preserve"> </w:t>
      </w:r>
      <w:r w:rsidR="00A036DB" w:rsidRPr="00DA7102">
        <w:rPr>
          <w:rFonts w:ascii="Arial" w:eastAsia="Times New Roman" w:hAnsi="Arial" w:cs="Arial"/>
          <w:szCs w:val="24"/>
        </w:rPr>
        <w:t xml:space="preserve">y </w:t>
      </w:r>
      <w:r w:rsidR="007C10BC" w:rsidRPr="00DA7102">
        <w:rPr>
          <w:rFonts w:ascii="Arial" w:eastAsia="Times New Roman" w:hAnsi="Arial" w:cs="Arial"/>
          <w:szCs w:val="24"/>
        </w:rPr>
        <w:t>La Libertad</w:t>
      </w:r>
      <w:r w:rsidRPr="00DA7102">
        <w:rPr>
          <w:rFonts w:ascii="Arial" w:eastAsia="Times New Roman" w:hAnsi="Arial" w:cs="Arial"/>
          <w:szCs w:val="24"/>
        </w:rPr>
        <w:t>. Además, el BM financiará la centralización del Sistema de Información en Salud y de la logística de medicamentos e insumos médicos en Lima metropolitana, complementarios a los servicios de apoyo del programa PE</w:t>
      </w:r>
      <w:r w:rsidRPr="00DA7102">
        <w:rPr>
          <w:rFonts w:ascii="Arial" w:eastAsia="Times New Roman" w:hAnsi="Arial" w:cs="Arial"/>
          <w:szCs w:val="24"/>
        </w:rPr>
        <w:noBreakHyphen/>
        <w:t>L1228 del BID. Las dos operaciones deberán ser ejecutadas de forma independiente, pero serán complementarias y articuladas</w:t>
      </w:r>
      <w:r w:rsidR="001E487A">
        <w:rPr>
          <w:rFonts w:ascii="Arial" w:eastAsia="Times New Roman" w:hAnsi="Arial" w:cs="Arial"/>
          <w:szCs w:val="24"/>
        </w:rPr>
        <w:t>, tal como se precisa en la siguiente tabla:</w:t>
      </w:r>
    </w:p>
    <w:p w14:paraId="1809FEAB" w14:textId="71764B89" w:rsidR="001E487A" w:rsidRDefault="001E487A" w:rsidP="00745F62">
      <w:pPr>
        <w:pStyle w:val="ListParagraph"/>
        <w:spacing w:after="0"/>
        <w:ind w:left="1134"/>
        <w:contextualSpacing w:val="0"/>
        <w:jc w:val="both"/>
        <w:rPr>
          <w:rFonts w:ascii="Arial" w:eastAsia="Times New Roman" w:hAnsi="Arial" w:cs="Arial"/>
          <w:szCs w:val="24"/>
        </w:rPr>
      </w:pPr>
    </w:p>
    <w:p w14:paraId="623CBEF4" w14:textId="1FC2BC36" w:rsidR="001E487A" w:rsidRDefault="001E487A" w:rsidP="001E487A">
      <w:pPr>
        <w:spacing w:before="120" w:after="120"/>
        <w:jc w:val="center"/>
        <w:rPr>
          <w:b/>
          <w:sz w:val="20"/>
          <w:szCs w:val="20"/>
          <w:lang w:val="es-PE"/>
        </w:rPr>
      </w:pPr>
      <w:r w:rsidRPr="00FF537A">
        <w:rPr>
          <w:b/>
          <w:sz w:val="20"/>
          <w:szCs w:val="20"/>
          <w:lang w:val="es-PE"/>
        </w:rPr>
        <w:t xml:space="preserve">Tabla </w:t>
      </w:r>
      <w:r w:rsidRPr="00BF02A9">
        <w:rPr>
          <w:b/>
          <w:sz w:val="20"/>
          <w:szCs w:val="20"/>
          <w:lang w:val="es-PE"/>
        </w:rPr>
        <w:fldChar w:fldCharType="begin"/>
      </w:r>
      <w:r w:rsidRPr="00FF537A">
        <w:rPr>
          <w:b/>
          <w:sz w:val="20"/>
          <w:szCs w:val="20"/>
          <w:lang w:val="es-PE"/>
        </w:rPr>
        <w:instrText xml:space="preserve"> SEQ Tabla \* ARABIC </w:instrText>
      </w:r>
      <w:r w:rsidRPr="00BF02A9">
        <w:rPr>
          <w:b/>
          <w:sz w:val="20"/>
          <w:szCs w:val="20"/>
          <w:lang w:val="es-PE"/>
        </w:rPr>
        <w:fldChar w:fldCharType="separate"/>
      </w:r>
      <w:r w:rsidRPr="00FF537A">
        <w:rPr>
          <w:b/>
          <w:noProof/>
          <w:sz w:val="20"/>
          <w:szCs w:val="20"/>
          <w:lang w:val="es-PE"/>
        </w:rPr>
        <w:t>2</w:t>
      </w:r>
      <w:r w:rsidRPr="00BF02A9">
        <w:rPr>
          <w:b/>
          <w:sz w:val="20"/>
          <w:szCs w:val="20"/>
          <w:lang w:val="es-PE"/>
        </w:rPr>
        <w:fldChar w:fldCharType="end"/>
      </w:r>
      <w:r w:rsidRPr="00FF537A">
        <w:rPr>
          <w:b/>
          <w:sz w:val="20"/>
          <w:szCs w:val="20"/>
          <w:lang w:val="es-PE"/>
        </w:rPr>
        <w:t>.</w:t>
      </w:r>
      <w:r w:rsidRPr="00FF537A">
        <w:rPr>
          <w:sz w:val="20"/>
          <w:szCs w:val="20"/>
          <w:lang w:val="es-PE"/>
        </w:rPr>
        <w:t xml:space="preserve"> </w:t>
      </w:r>
      <w:r>
        <w:rPr>
          <w:b/>
          <w:sz w:val="20"/>
          <w:szCs w:val="20"/>
          <w:lang w:val="es-PE"/>
        </w:rPr>
        <w:t>Distribución de la financiación</w:t>
      </w:r>
    </w:p>
    <w:tbl>
      <w:tblPr>
        <w:tblW w:w="7300" w:type="dxa"/>
        <w:jc w:val="center"/>
        <w:tblCellMar>
          <w:left w:w="70" w:type="dxa"/>
          <w:right w:w="70" w:type="dxa"/>
        </w:tblCellMar>
        <w:tblLook w:val="04A0" w:firstRow="1" w:lastRow="0" w:firstColumn="1" w:lastColumn="0" w:noHBand="0" w:noVBand="1"/>
      </w:tblPr>
      <w:tblGrid>
        <w:gridCol w:w="4420"/>
        <w:gridCol w:w="1440"/>
        <w:gridCol w:w="1440"/>
      </w:tblGrid>
      <w:tr w:rsidR="0016081B" w:rsidRPr="00C83869" w14:paraId="570D11E9" w14:textId="77777777" w:rsidTr="00577BFA">
        <w:trPr>
          <w:trHeight w:val="870"/>
          <w:jc w:val="center"/>
        </w:trPr>
        <w:tc>
          <w:tcPr>
            <w:tcW w:w="442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C1AC123" w14:textId="77777777" w:rsidR="0016081B" w:rsidRPr="00C83869" w:rsidRDefault="0016081B" w:rsidP="00F1419B">
            <w:pPr>
              <w:widowControl/>
              <w:autoSpaceDE/>
              <w:autoSpaceDN/>
              <w:jc w:val="center"/>
              <w:rPr>
                <w:rFonts w:eastAsia="Times New Roman"/>
                <w:b/>
                <w:bCs/>
                <w:sz w:val="20"/>
                <w:szCs w:val="20"/>
                <w:lang w:val="es-PE" w:eastAsia="es-PE"/>
              </w:rPr>
            </w:pPr>
            <w:r w:rsidRPr="00C83869">
              <w:rPr>
                <w:rFonts w:eastAsia="Times New Roman"/>
                <w:b/>
                <w:bCs/>
                <w:sz w:val="20"/>
                <w:szCs w:val="20"/>
                <w:lang w:val="es-PE" w:eastAsia="es-PE"/>
              </w:rPr>
              <w:t>Inversión</w:t>
            </w:r>
          </w:p>
        </w:tc>
        <w:tc>
          <w:tcPr>
            <w:tcW w:w="2880" w:type="dxa"/>
            <w:gridSpan w:val="2"/>
            <w:tcBorders>
              <w:top w:val="nil"/>
              <w:left w:val="nil"/>
              <w:bottom w:val="nil"/>
              <w:right w:val="nil"/>
            </w:tcBorders>
            <w:shd w:val="clear" w:color="000000" w:fill="FFC000"/>
            <w:vAlign w:val="center"/>
            <w:hideMark/>
          </w:tcPr>
          <w:p w14:paraId="29705F84" w14:textId="77777777" w:rsidR="0016081B" w:rsidRPr="00C83869" w:rsidRDefault="0016081B" w:rsidP="00F1419B">
            <w:pPr>
              <w:widowControl/>
              <w:autoSpaceDE/>
              <w:autoSpaceDN/>
              <w:jc w:val="center"/>
              <w:rPr>
                <w:rFonts w:eastAsia="Times New Roman"/>
                <w:b/>
                <w:bCs/>
                <w:sz w:val="20"/>
                <w:szCs w:val="20"/>
                <w:lang w:val="es-PE" w:eastAsia="es-PE"/>
              </w:rPr>
            </w:pPr>
            <w:r w:rsidRPr="00C83869">
              <w:rPr>
                <w:rFonts w:eastAsia="Times New Roman"/>
                <w:b/>
                <w:bCs/>
                <w:sz w:val="20"/>
                <w:szCs w:val="20"/>
                <w:lang w:val="es-PE" w:eastAsia="es-PE"/>
              </w:rPr>
              <w:t>FUENTE DE FINANCIAMIENTO</w:t>
            </w:r>
          </w:p>
        </w:tc>
      </w:tr>
      <w:tr w:rsidR="0016081B" w:rsidRPr="00C83869" w14:paraId="7C690470" w14:textId="77777777" w:rsidTr="00577BFA">
        <w:trPr>
          <w:trHeight w:val="115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2B74F202" w14:textId="77777777" w:rsidR="0016081B" w:rsidRPr="00C83869" w:rsidRDefault="0016081B" w:rsidP="00F1419B">
            <w:pPr>
              <w:widowControl/>
              <w:autoSpaceDE/>
              <w:autoSpaceDN/>
              <w:rPr>
                <w:rFonts w:eastAsia="Times New Roman"/>
                <w:color w:val="000000"/>
                <w:sz w:val="20"/>
                <w:szCs w:val="20"/>
                <w:lang w:val="es-PE" w:eastAsia="es-PE"/>
              </w:rPr>
            </w:pPr>
            <w:r w:rsidRPr="00C83869">
              <w:rPr>
                <w:rFonts w:eastAsia="Times New Roman"/>
                <w:color w:val="000000"/>
                <w:sz w:val="20"/>
                <w:szCs w:val="20"/>
                <w:lang w:val="es-PE" w:eastAsia="es-PE"/>
              </w:rPr>
              <w:t xml:space="preserve">Mejoramiento y adecuado diseño del modelo de organización de IPRESS en Redes Integradas de Salud en Lima Metropolitana y Regiones priorizadas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07512D0" w14:textId="77777777" w:rsidR="0016081B" w:rsidRPr="00E75C65" w:rsidRDefault="0016081B" w:rsidP="00F1419B">
            <w:pPr>
              <w:widowControl/>
              <w:autoSpaceDE/>
              <w:autoSpaceDN/>
              <w:jc w:val="right"/>
              <w:rPr>
                <w:rFonts w:eastAsia="Times New Roman"/>
                <w:sz w:val="20"/>
                <w:szCs w:val="20"/>
                <w:lang w:val="es-PE" w:eastAsia="es-PE"/>
              </w:rPr>
            </w:pPr>
            <w:r w:rsidRPr="00E75C65">
              <w:rPr>
                <w:rFonts w:eastAsia="Times New Roman"/>
                <w:sz w:val="20"/>
                <w:szCs w:val="20"/>
                <w:lang w:val="es-PE" w:eastAsia="es-PE"/>
              </w:rPr>
              <w:t>BM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65F9877" w14:textId="36E9829D" w:rsidR="0016081B" w:rsidRPr="00E75C65" w:rsidRDefault="0016081B" w:rsidP="00F1419B">
            <w:pPr>
              <w:widowControl/>
              <w:autoSpaceDE/>
              <w:autoSpaceDN/>
              <w:jc w:val="right"/>
              <w:rPr>
                <w:rFonts w:eastAsia="Times New Roman"/>
                <w:sz w:val="20"/>
                <w:szCs w:val="20"/>
                <w:lang w:val="es-PE" w:eastAsia="es-PE"/>
              </w:rPr>
            </w:pPr>
            <w:r w:rsidRPr="00E75C65">
              <w:rPr>
                <w:rFonts w:eastAsia="Times New Roman"/>
                <w:sz w:val="20"/>
                <w:szCs w:val="20"/>
                <w:lang w:val="es-PE" w:eastAsia="es-PE"/>
              </w:rPr>
              <w:t>B</w:t>
            </w:r>
            <w:r w:rsidR="00E75C65">
              <w:rPr>
                <w:rFonts w:eastAsia="Times New Roman"/>
                <w:sz w:val="20"/>
                <w:szCs w:val="20"/>
                <w:lang w:val="es-PE" w:eastAsia="es-PE"/>
              </w:rPr>
              <w:t>ID</w:t>
            </w:r>
          </w:p>
        </w:tc>
      </w:tr>
      <w:tr w:rsidR="0016081B" w:rsidRPr="00C83869" w14:paraId="0507CED3" w14:textId="77777777" w:rsidTr="00577BFA">
        <w:trPr>
          <w:trHeight w:val="58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63DC3C83" w14:textId="77777777" w:rsidR="0016081B" w:rsidRPr="00C83869" w:rsidRDefault="0016081B" w:rsidP="00F1419B">
            <w:pPr>
              <w:widowControl/>
              <w:autoSpaceDE/>
              <w:autoSpaceDN/>
              <w:rPr>
                <w:rFonts w:eastAsia="Times New Roman"/>
                <w:color w:val="000000"/>
                <w:sz w:val="20"/>
                <w:szCs w:val="20"/>
                <w:lang w:val="es-PE" w:eastAsia="es-PE"/>
              </w:rPr>
            </w:pPr>
            <w:r w:rsidRPr="00C83869">
              <w:rPr>
                <w:rFonts w:eastAsia="Times New Roman"/>
                <w:color w:val="000000"/>
                <w:sz w:val="20"/>
                <w:szCs w:val="20"/>
                <w:lang w:val="es-PE" w:eastAsia="es-PE"/>
              </w:rPr>
              <w:t>Gestión del Programa</w:t>
            </w:r>
          </w:p>
        </w:tc>
        <w:tc>
          <w:tcPr>
            <w:tcW w:w="1440" w:type="dxa"/>
            <w:tcBorders>
              <w:top w:val="nil"/>
              <w:left w:val="nil"/>
              <w:bottom w:val="single" w:sz="4" w:space="0" w:color="auto"/>
              <w:right w:val="single" w:sz="4" w:space="0" w:color="auto"/>
            </w:tcBorders>
            <w:shd w:val="clear" w:color="auto" w:fill="auto"/>
            <w:vAlign w:val="center"/>
            <w:hideMark/>
          </w:tcPr>
          <w:p w14:paraId="130A694D" w14:textId="77777777" w:rsidR="0016081B" w:rsidRPr="00E75C65" w:rsidRDefault="0016081B" w:rsidP="00F1419B">
            <w:pPr>
              <w:widowControl/>
              <w:autoSpaceDE/>
              <w:autoSpaceDN/>
              <w:jc w:val="right"/>
              <w:rPr>
                <w:rFonts w:eastAsia="Times New Roman"/>
                <w:sz w:val="20"/>
                <w:szCs w:val="20"/>
                <w:lang w:val="es-PE" w:eastAsia="es-PE"/>
              </w:rPr>
            </w:pPr>
            <w:r w:rsidRPr="00E75C65">
              <w:rPr>
                <w:rFonts w:eastAsia="Times New Roman"/>
                <w:sz w:val="20"/>
                <w:szCs w:val="20"/>
                <w:lang w:val="es-PE" w:eastAsia="es-PE"/>
              </w:rPr>
              <w:t>BM</w:t>
            </w:r>
          </w:p>
        </w:tc>
        <w:tc>
          <w:tcPr>
            <w:tcW w:w="1440" w:type="dxa"/>
            <w:tcBorders>
              <w:top w:val="nil"/>
              <w:left w:val="nil"/>
              <w:bottom w:val="single" w:sz="4" w:space="0" w:color="auto"/>
              <w:right w:val="single" w:sz="4" w:space="0" w:color="auto"/>
            </w:tcBorders>
            <w:shd w:val="clear" w:color="auto" w:fill="auto"/>
            <w:vAlign w:val="center"/>
            <w:hideMark/>
          </w:tcPr>
          <w:p w14:paraId="11765E2E" w14:textId="77777777" w:rsidR="0016081B" w:rsidRPr="00E75C65" w:rsidRDefault="0016081B" w:rsidP="00F1419B">
            <w:pPr>
              <w:widowControl/>
              <w:autoSpaceDE/>
              <w:autoSpaceDN/>
              <w:jc w:val="right"/>
              <w:rPr>
                <w:rFonts w:eastAsia="Times New Roman"/>
                <w:sz w:val="20"/>
                <w:szCs w:val="20"/>
                <w:lang w:val="es-PE" w:eastAsia="es-PE"/>
              </w:rPr>
            </w:pPr>
            <w:r w:rsidRPr="00E75C65">
              <w:rPr>
                <w:rFonts w:eastAsia="Times New Roman"/>
                <w:sz w:val="20"/>
                <w:szCs w:val="20"/>
                <w:lang w:val="es-PE" w:eastAsia="es-PE"/>
              </w:rPr>
              <w:t>BID</w:t>
            </w:r>
          </w:p>
        </w:tc>
      </w:tr>
      <w:tr w:rsidR="0016081B" w:rsidRPr="00C83869" w14:paraId="76A6A7F3" w14:textId="77777777" w:rsidTr="00577BFA">
        <w:trPr>
          <w:trHeight w:val="82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17962C67" w14:textId="77777777" w:rsidR="0016081B" w:rsidRPr="00C83869" w:rsidRDefault="0016081B" w:rsidP="00F1419B">
            <w:pPr>
              <w:widowControl/>
              <w:autoSpaceDE/>
              <w:autoSpaceDN/>
              <w:rPr>
                <w:rFonts w:eastAsia="Times New Roman"/>
                <w:color w:val="000000"/>
                <w:sz w:val="20"/>
                <w:szCs w:val="20"/>
                <w:lang w:val="es-PE" w:eastAsia="es-PE"/>
              </w:rPr>
            </w:pPr>
            <w:r w:rsidRPr="00C83869">
              <w:rPr>
                <w:rFonts w:eastAsia="Times New Roman"/>
                <w:color w:val="000000"/>
                <w:sz w:val="20"/>
                <w:szCs w:val="20"/>
                <w:lang w:val="es-PE" w:eastAsia="es-PE"/>
              </w:rPr>
              <w:t>Mejoramiento y adecuada oferta en las IPRESS de primer nivel de atención en salud en Lima Metropolitana y Regiones priorizadas</w:t>
            </w:r>
          </w:p>
        </w:tc>
        <w:tc>
          <w:tcPr>
            <w:tcW w:w="1440" w:type="dxa"/>
            <w:tcBorders>
              <w:top w:val="nil"/>
              <w:left w:val="nil"/>
              <w:bottom w:val="single" w:sz="4" w:space="0" w:color="auto"/>
              <w:right w:val="single" w:sz="4" w:space="0" w:color="auto"/>
            </w:tcBorders>
            <w:shd w:val="clear" w:color="auto" w:fill="auto"/>
            <w:vAlign w:val="center"/>
            <w:hideMark/>
          </w:tcPr>
          <w:p w14:paraId="77322449" w14:textId="77777777" w:rsidR="0016081B" w:rsidRPr="00E75C65" w:rsidRDefault="0016081B" w:rsidP="00F1419B">
            <w:pPr>
              <w:widowControl/>
              <w:autoSpaceDE/>
              <w:autoSpaceDN/>
              <w:jc w:val="right"/>
              <w:rPr>
                <w:rFonts w:eastAsia="Times New Roman"/>
                <w:sz w:val="20"/>
                <w:szCs w:val="20"/>
                <w:lang w:val="es-PE" w:eastAsia="es-PE"/>
              </w:rPr>
            </w:pPr>
            <w:r w:rsidRPr="00E75C65">
              <w:rPr>
                <w:rFonts w:eastAsia="Times New Roman"/>
                <w:sz w:val="20"/>
                <w:szCs w:val="20"/>
                <w:lang w:val="es-PE" w:eastAsia="es-PE"/>
              </w:rPr>
              <w:t>BM</w:t>
            </w:r>
          </w:p>
        </w:tc>
        <w:tc>
          <w:tcPr>
            <w:tcW w:w="1440" w:type="dxa"/>
            <w:tcBorders>
              <w:top w:val="nil"/>
              <w:left w:val="nil"/>
              <w:bottom w:val="single" w:sz="4" w:space="0" w:color="auto"/>
              <w:right w:val="single" w:sz="4" w:space="0" w:color="auto"/>
            </w:tcBorders>
            <w:shd w:val="clear" w:color="auto" w:fill="auto"/>
            <w:vAlign w:val="center"/>
            <w:hideMark/>
          </w:tcPr>
          <w:p w14:paraId="59A6FF8D" w14:textId="77777777" w:rsidR="0016081B" w:rsidRPr="00E75C65" w:rsidRDefault="0016081B" w:rsidP="00F1419B">
            <w:pPr>
              <w:widowControl/>
              <w:autoSpaceDE/>
              <w:autoSpaceDN/>
              <w:jc w:val="right"/>
              <w:rPr>
                <w:rFonts w:eastAsia="Times New Roman"/>
                <w:sz w:val="20"/>
                <w:szCs w:val="20"/>
                <w:lang w:val="es-PE" w:eastAsia="es-PE"/>
              </w:rPr>
            </w:pPr>
            <w:r w:rsidRPr="00E75C65">
              <w:rPr>
                <w:rFonts w:eastAsia="Times New Roman"/>
                <w:sz w:val="20"/>
                <w:szCs w:val="20"/>
                <w:lang w:val="es-PE" w:eastAsia="es-PE"/>
              </w:rPr>
              <w:t>BID</w:t>
            </w:r>
          </w:p>
        </w:tc>
      </w:tr>
      <w:tr w:rsidR="0016081B" w:rsidRPr="00C83869" w14:paraId="19728A1F" w14:textId="77777777" w:rsidTr="00577BFA">
        <w:trPr>
          <w:trHeight w:val="87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72860C69" w14:textId="77777777" w:rsidR="0016081B" w:rsidRPr="00C83869" w:rsidRDefault="0016081B" w:rsidP="00F1419B">
            <w:pPr>
              <w:widowControl/>
              <w:autoSpaceDE/>
              <w:autoSpaceDN/>
              <w:rPr>
                <w:rFonts w:eastAsia="Times New Roman"/>
                <w:color w:val="000000"/>
                <w:sz w:val="20"/>
                <w:szCs w:val="20"/>
                <w:lang w:val="es-PE" w:eastAsia="es-PE"/>
              </w:rPr>
            </w:pPr>
            <w:r w:rsidRPr="00C83869">
              <w:rPr>
                <w:rFonts w:eastAsia="Times New Roman"/>
                <w:color w:val="000000"/>
                <w:sz w:val="20"/>
                <w:szCs w:val="20"/>
                <w:lang w:val="es-PE" w:eastAsia="es-PE"/>
              </w:rPr>
              <w:t>Mejoramiento y ampliacion del sistema único de información en salud a nivel nacional</w:t>
            </w:r>
          </w:p>
        </w:tc>
        <w:tc>
          <w:tcPr>
            <w:tcW w:w="1440" w:type="dxa"/>
            <w:tcBorders>
              <w:top w:val="nil"/>
              <w:left w:val="nil"/>
              <w:bottom w:val="single" w:sz="4" w:space="0" w:color="auto"/>
              <w:right w:val="single" w:sz="4" w:space="0" w:color="auto"/>
            </w:tcBorders>
            <w:shd w:val="clear" w:color="auto" w:fill="auto"/>
            <w:vAlign w:val="center"/>
            <w:hideMark/>
          </w:tcPr>
          <w:p w14:paraId="1B971128" w14:textId="77777777" w:rsidR="0016081B" w:rsidRPr="00C83869" w:rsidRDefault="0016081B" w:rsidP="00F1419B">
            <w:pPr>
              <w:widowControl/>
              <w:autoSpaceDE/>
              <w:autoSpaceDN/>
              <w:jc w:val="right"/>
              <w:rPr>
                <w:rFonts w:eastAsia="Times New Roman"/>
                <w:color w:val="000000"/>
                <w:sz w:val="20"/>
                <w:szCs w:val="20"/>
                <w:lang w:val="es-PE" w:eastAsia="es-PE"/>
              </w:rPr>
            </w:pPr>
            <w:r w:rsidRPr="00C83869">
              <w:rPr>
                <w:rFonts w:eastAsia="Times New Roman"/>
                <w:color w:val="000000"/>
                <w:sz w:val="20"/>
                <w:szCs w:val="20"/>
                <w:lang w:val="es-PE" w:eastAsia="es-PE"/>
              </w:rPr>
              <w:t>BM</w:t>
            </w:r>
          </w:p>
        </w:tc>
        <w:tc>
          <w:tcPr>
            <w:tcW w:w="1440" w:type="dxa"/>
            <w:tcBorders>
              <w:top w:val="nil"/>
              <w:left w:val="nil"/>
              <w:bottom w:val="single" w:sz="4" w:space="0" w:color="auto"/>
              <w:right w:val="single" w:sz="4" w:space="0" w:color="auto"/>
            </w:tcBorders>
            <w:shd w:val="clear" w:color="000000" w:fill="BFBFBF"/>
            <w:vAlign w:val="center"/>
            <w:hideMark/>
          </w:tcPr>
          <w:p w14:paraId="0D79EC7F" w14:textId="77777777" w:rsidR="0016081B" w:rsidRPr="00C83869" w:rsidRDefault="0016081B" w:rsidP="00F1419B">
            <w:pPr>
              <w:widowControl/>
              <w:autoSpaceDE/>
              <w:autoSpaceDN/>
              <w:jc w:val="right"/>
              <w:rPr>
                <w:rFonts w:eastAsia="Times New Roman"/>
                <w:color w:val="000000"/>
                <w:sz w:val="20"/>
                <w:szCs w:val="20"/>
                <w:lang w:val="es-PE" w:eastAsia="es-PE"/>
              </w:rPr>
            </w:pPr>
            <w:r w:rsidRPr="00C83869">
              <w:rPr>
                <w:rFonts w:eastAsia="Times New Roman"/>
                <w:color w:val="000000"/>
                <w:sz w:val="20"/>
                <w:szCs w:val="20"/>
                <w:lang w:val="es-PE" w:eastAsia="es-PE"/>
              </w:rPr>
              <w:t> </w:t>
            </w:r>
          </w:p>
        </w:tc>
      </w:tr>
      <w:tr w:rsidR="0016081B" w:rsidRPr="00C83869" w14:paraId="5437ED04" w14:textId="77777777" w:rsidTr="00577BFA">
        <w:trPr>
          <w:trHeight w:val="87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5A2993C3" w14:textId="77777777" w:rsidR="0016081B" w:rsidRPr="00C83869" w:rsidRDefault="0016081B" w:rsidP="00F1419B">
            <w:pPr>
              <w:widowControl/>
              <w:autoSpaceDE/>
              <w:autoSpaceDN/>
              <w:rPr>
                <w:rFonts w:eastAsia="Times New Roman"/>
                <w:color w:val="000000"/>
                <w:sz w:val="20"/>
                <w:szCs w:val="20"/>
                <w:lang w:val="es-PE" w:eastAsia="es-PE"/>
              </w:rPr>
            </w:pPr>
            <w:r w:rsidRPr="00C83869">
              <w:rPr>
                <w:rFonts w:eastAsia="Times New Roman"/>
                <w:color w:val="000000"/>
                <w:sz w:val="20"/>
                <w:szCs w:val="20"/>
                <w:lang w:val="es-PE" w:eastAsia="es-PE"/>
              </w:rPr>
              <w:t>Mejoramiento de la gestión de productos farmaceuticos y dispositivos medicos a nivel de Lima Metropolitana</w:t>
            </w:r>
          </w:p>
        </w:tc>
        <w:tc>
          <w:tcPr>
            <w:tcW w:w="1440" w:type="dxa"/>
            <w:tcBorders>
              <w:top w:val="nil"/>
              <w:left w:val="nil"/>
              <w:bottom w:val="single" w:sz="4" w:space="0" w:color="auto"/>
              <w:right w:val="single" w:sz="4" w:space="0" w:color="auto"/>
            </w:tcBorders>
            <w:shd w:val="clear" w:color="auto" w:fill="auto"/>
            <w:vAlign w:val="center"/>
            <w:hideMark/>
          </w:tcPr>
          <w:p w14:paraId="08168B24" w14:textId="77777777" w:rsidR="0016081B" w:rsidRPr="00C83869" w:rsidRDefault="0016081B" w:rsidP="00F1419B">
            <w:pPr>
              <w:widowControl/>
              <w:autoSpaceDE/>
              <w:autoSpaceDN/>
              <w:jc w:val="right"/>
              <w:rPr>
                <w:rFonts w:eastAsia="Times New Roman"/>
                <w:color w:val="000000"/>
                <w:sz w:val="20"/>
                <w:szCs w:val="20"/>
                <w:lang w:val="es-PE" w:eastAsia="es-PE"/>
              </w:rPr>
            </w:pPr>
            <w:r w:rsidRPr="00C83869">
              <w:rPr>
                <w:rFonts w:eastAsia="Times New Roman"/>
                <w:color w:val="000000"/>
                <w:sz w:val="20"/>
                <w:szCs w:val="20"/>
                <w:lang w:val="es-PE" w:eastAsia="es-PE"/>
              </w:rPr>
              <w:t>BM</w:t>
            </w:r>
          </w:p>
        </w:tc>
        <w:tc>
          <w:tcPr>
            <w:tcW w:w="1440" w:type="dxa"/>
            <w:tcBorders>
              <w:top w:val="nil"/>
              <w:left w:val="nil"/>
              <w:bottom w:val="single" w:sz="4" w:space="0" w:color="auto"/>
              <w:right w:val="single" w:sz="4" w:space="0" w:color="auto"/>
            </w:tcBorders>
            <w:shd w:val="clear" w:color="000000" w:fill="BFBFBF"/>
            <w:vAlign w:val="center"/>
            <w:hideMark/>
          </w:tcPr>
          <w:p w14:paraId="63E49BBF" w14:textId="77777777" w:rsidR="0016081B" w:rsidRPr="00C83869" w:rsidRDefault="0016081B" w:rsidP="00F1419B">
            <w:pPr>
              <w:widowControl/>
              <w:autoSpaceDE/>
              <w:autoSpaceDN/>
              <w:jc w:val="right"/>
              <w:rPr>
                <w:rFonts w:eastAsia="Times New Roman"/>
                <w:color w:val="000000"/>
                <w:sz w:val="20"/>
                <w:szCs w:val="20"/>
                <w:lang w:val="es-PE" w:eastAsia="es-PE"/>
              </w:rPr>
            </w:pPr>
            <w:r w:rsidRPr="00C83869">
              <w:rPr>
                <w:rFonts w:eastAsia="Times New Roman"/>
                <w:color w:val="000000"/>
                <w:sz w:val="20"/>
                <w:szCs w:val="20"/>
                <w:lang w:val="es-PE" w:eastAsia="es-PE"/>
              </w:rPr>
              <w:t> </w:t>
            </w:r>
          </w:p>
        </w:tc>
      </w:tr>
      <w:tr w:rsidR="0016081B" w:rsidRPr="00C83869" w14:paraId="1E2B39BB" w14:textId="77777777" w:rsidTr="00577BFA">
        <w:trPr>
          <w:trHeight w:val="87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008C8B3F" w14:textId="77777777" w:rsidR="0016081B" w:rsidRPr="00C83869" w:rsidRDefault="0016081B" w:rsidP="00F1419B">
            <w:pPr>
              <w:widowControl/>
              <w:autoSpaceDE/>
              <w:autoSpaceDN/>
              <w:rPr>
                <w:rFonts w:eastAsia="Times New Roman"/>
                <w:color w:val="000000"/>
                <w:sz w:val="20"/>
                <w:szCs w:val="20"/>
                <w:lang w:val="es-PE" w:eastAsia="es-PE"/>
              </w:rPr>
            </w:pPr>
            <w:r w:rsidRPr="00C83869">
              <w:rPr>
                <w:rFonts w:eastAsia="Times New Roman"/>
                <w:color w:val="000000"/>
                <w:sz w:val="20"/>
                <w:szCs w:val="20"/>
                <w:lang w:val="es-PE" w:eastAsia="es-PE"/>
              </w:rPr>
              <w:t>Mejoramiento de la gestión de productos farmaceuticos y dispositivos medicos en áreas priorizadas</w:t>
            </w:r>
          </w:p>
        </w:tc>
        <w:tc>
          <w:tcPr>
            <w:tcW w:w="1440" w:type="dxa"/>
            <w:tcBorders>
              <w:top w:val="nil"/>
              <w:left w:val="nil"/>
              <w:bottom w:val="single" w:sz="4" w:space="0" w:color="auto"/>
              <w:right w:val="single" w:sz="4" w:space="0" w:color="auto"/>
            </w:tcBorders>
            <w:shd w:val="clear" w:color="auto" w:fill="auto"/>
            <w:vAlign w:val="center"/>
            <w:hideMark/>
          </w:tcPr>
          <w:p w14:paraId="2AC6ACBB" w14:textId="77777777" w:rsidR="0016081B" w:rsidRPr="00C83869" w:rsidRDefault="0016081B" w:rsidP="00F1419B">
            <w:pPr>
              <w:widowControl/>
              <w:autoSpaceDE/>
              <w:autoSpaceDN/>
              <w:jc w:val="right"/>
              <w:rPr>
                <w:rFonts w:eastAsia="Times New Roman"/>
                <w:sz w:val="20"/>
                <w:szCs w:val="20"/>
                <w:lang w:val="es-PE" w:eastAsia="es-PE"/>
              </w:rPr>
            </w:pPr>
            <w:r w:rsidRPr="00C83869">
              <w:rPr>
                <w:rFonts w:eastAsia="Times New Roman"/>
                <w:sz w:val="20"/>
                <w:szCs w:val="20"/>
                <w:lang w:val="es-PE" w:eastAsia="es-PE"/>
              </w:rPr>
              <w:t>BM</w:t>
            </w:r>
          </w:p>
        </w:tc>
        <w:tc>
          <w:tcPr>
            <w:tcW w:w="1440" w:type="dxa"/>
            <w:tcBorders>
              <w:top w:val="nil"/>
              <w:left w:val="nil"/>
              <w:bottom w:val="single" w:sz="4" w:space="0" w:color="auto"/>
              <w:right w:val="single" w:sz="4" w:space="0" w:color="auto"/>
            </w:tcBorders>
            <w:shd w:val="clear" w:color="000000" w:fill="BFBFBF"/>
            <w:vAlign w:val="center"/>
            <w:hideMark/>
          </w:tcPr>
          <w:p w14:paraId="22DD484B" w14:textId="77777777" w:rsidR="0016081B" w:rsidRPr="00C83869" w:rsidRDefault="0016081B" w:rsidP="00F1419B">
            <w:pPr>
              <w:widowControl/>
              <w:autoSpaceDE/>
              <w:autoSpaceDN/>
              <w:jc w:val="right"/>
              <w:rPr>
                <w:rFonts w:eastAsia="Times New Roman"/>
                <w:color w:val="000000"/>
                <w:sz w:val="20"/>
                <w:szCs w:val="20"/>
                <w:lang w:val="es-PE" w:eastAsia="es-PE"/>
              </w:rPr>
            </w:pPr>
            <w:r w:rsidRPr="00C83869">
              <w:rPr>
                <w:rFonts w:eastAsia="Times New Roman"/>
                <w:color w:val="000000"/>
                <w:sz w:val="20"/>
                <w:szCs w:val="20"/>
                <w:lang w:val="es-PE" w:eastAsia="es-PE"/>
              </w:rPr>
              <w:t> </w:t>
            </w:r>
          </w:p>
        </w:tc>
      </w:tr>
    </w:tbl>
    <w:p w14:paraId="2328970C" w14:textId="77777777" w:rsidR="005D1152" w:rsidRPr="00DA7102" w:rsidRDefault="005D1152" w:rsidP="00BC0D04">
      <w:pPr>
        <w:pStyle w:val="ListParagraph"/>
        <w:spacing w:after="0"/>
        <w:ind w:left="851"/>
        <w:contextualSpacing w:val="0"/>
        <w:jc w:val="both"/>
        <w:rPr>
          <w:rFonts w:ascii="Arial" w:eastAsia="Times New Roman" w:hAnsi="Arial" w:cs="Arial"/>
          <w:szCs w:val="24"/>
        </w:rPr>
      </w:pPr>
    </w:p>
    <w:p w14:paraId="67377090" w14:textId="178D32A2" w:rsidR="00BC0D04" w:rsidRPr="00DA7102" w:rsidRDefault="00BC0D04" w:rsidP="00745F62">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 xml:space="preserve">Tal como se </w:t>
      </w:r>
      <w:r w:rsidR="007953A4" w:rsidRPr="00DA7102">
        <w:rPr>
          <w:rFonts w:ascii="Arial" w:eastAsia="Times New Roman" w:hAnsi="Arial" w:cs="Arial"/>
          <w:szCs w:val="24"/>
        </w:rPr>
        <w:t xml:space="preserve">ha </w:t>
      </w:r>
      <w:r w:rsidRPr="00DA7102">
        <w:rPr>
          <w:rFonts w:ascii="Arial" w:eastAsia="Times New Roman" w:hAnsi="Arial" w:cs="Arial"/>
          <w:szCs w:val="24"/>
        </w:rPr>
        <w:t>descri</w:t>
      </w:r>
      <w:r w:rsidR="007953A4" w:rsidRPr="00DA7102">
        <w:rPr>
          <w:rFonts w:ascii="Arial" w:eastAsia="Times New Roman" w:hAnsi="Arial" w:cs="Arial"/>
          <w:szCs w:val="24"/>
        </w:rPr>
        <w:t>to,</w:t>
      </w:r>
      <w:r w:rsidRPr="00DA7102">
        <w:rPr>
          <w:rFonts w:ascii="Arial" w:eastAsia="Times New Roman" w:hAnsi="Arial" w:cs="Arial"/>
          <w:szCs w:val="24"/>
        </w:rPr>
        <w:t xml:space="preserve"> el </w:t>
      </w:r>
      <w:r w:rsidR="007953A4" w:rsidRPr="00DA7102">
        <w:rPr>
          <w:rFonts w:ascii="Arial" w:eastAsia="Times New Roman" w:hAnsi="Arial" w:cs="Arial"/>
          <w:szCs w:val="24"/>
        </w:rPr>
        <w:t>PRONIS</w:t>
      </w:r>
      <w:r w:rsidR="00A07735" w:rsidRPr="00DA7102">
        <w:rPr>
          <w:rFonts w:ascii="Arial" w:eastAsia="Times New Roman" w:hAnsi="Arial" w:cs="Arial"/>
          <w:szCs w:val="24"/>
        </w:rPr>
        <w:t xml:space="preserve"> a la fecha,</w:t>
      </w:r>
      <w:r w:rsidR="007953A4" w:rsidRPr="00DA7102">
        <w:rPr>
          <w:rFonts w:ascii="Arial" w:eastAsia="Times New Roman" w:hAnsi="Arial" w:cs="Arial"/>
          <w:szCs w:val="24"/>
        </w:rPr>
        <w:t xml:space="preserve"> tiene un área </w:t>
      </w:r>
      <w:r w:rsidR="00A07735" w:rsidRPr="00DA7102">
        <w:rPr>
          <w:rFonts w:ascii="Arial" w:eastAsia="Times New Roman" w:hAnsi="Arial" w:cs="Arial"/>
          <w:szCs w:val="24"/>
        </w:rPr>
        <w:t>compuesta por tres especialistas, quienes coordinadamente con los de otras áreas, se encargan de evaluar, corregir, hacer seguimiento y monitorear (in house) los proyectos que incluyen desde las etapas de pre</w:t>
      </w:r>
      <w:r w:rsidR="00A80A1F">
        <w:rPr>
          <w:rFonts w:ascii="Arial" w:eastAsia="Times New Roman" w:hAnsi="Arial" w:cs="Arial"/>
          <w:szCs w:val="24"/>
        </w:rPr>
        <w:t xml:space="preserve"> </w:t>
      </w:r>
      <w:r w:rsidR="00A07735" w:rsidRPr="00DA7102">
        <w:rPr>
          <w:rFonts w:ascii="Arial" w:eastAsia="Times New Roman" w:hAnsi="Arial" w:cs="Arial"/>
          <w:szCs w:val="24"/>
        </w:rPr>
        <w:t xml:space="preserve">inversión, estudios </w:t>
      </w:r>
      <w:r w:rsidR="00915AB8" w:rsidRPr="00915AB8">
        <w:rPr>
          <w:rFonts w:ascii="Arial" w:eastAsia="Times New Roman" w:hAnsi="Arial" w:cs="Arial"/>
          <w:szCs w:val="24"/>
        </w:rPr>
        <w:t>definitivos</w:t>
      </w:r>
      <w:r w:rsidR="00915AB8">
        <w:rPr>
          <w:rFonts w:ascii="Arial" w:eastAsia="Times New Roman" w:hAnsi="Arial" w:cs="Arial"/>
          <w:szCs w:val="24"/>
        </w:rPr>
        <w:t>, ejecución de</w:t>
      </w:r>
      <w:r w:rsidR="00915AB8" w:rsidRPr="00915AB8">
        <w:rPr>
          <w:rFonts w:ascii="Arial" w:eastAsia="Times New Roman" w:hAnsi="Arial" w:cs="Arial"/>
          <w:szCs w:val="24"/>
        </w:rPr>
        <w:t xml:space="preserve"> obras</w:t>
      </w:r>
      <w:r w:rsidR="00915AB8">
        <w:rPr>
          <w:rFonts w:ascii="Arial" w:eastAsia="Times New Roman" w:hAnsi="Arial" w:cs="Arial"/>
          <w:szCs w:val="24"/>
        </w:rPr>
        <w:t xml:space="preserve"> y puesta en marcha</w:t>
      </w:r>
      <w:r w:rsidR="00A07735" w:rsidRPr="00DA7102">
        <w:rPr>
          <w:rFonts w:ascii="Arial" w:eastAsia="Times New Roman" w:hAnsi="Arial" w:cs="Arial"/>
          <w:szCs w:val="24"/>
        </w:rPr>
        <w:t xml:space="preserve">; para </w:t>
      </w:r>
      <w:r w:rsidR="00915AB8">
        <w:rPr>
          <w:rFonts w:ascii="Arial" w:eastAsia="Times New Roman" w:hAnsi="Arial" w:cs="Arial"/>
          <w:szCs w:val="24"/>
        </w:rPr>
        <w:t>el desarrollo de los instrumentos ambientales de cada proyecto</w:t>
      </w:r>
      <w:r w:rsidR="00A07735" w:rsidRPr="00DA7102">
        <w:rPr>
          <w:rFonts w:ascii="Arial" w:eastAsia="Times New Roman" w:hAnsi="Arial" w:cs="Arial"/>
          <w:szCs w:val="24"/>
        </w:rPr>
        <w:t>, contratan servicios de consultorías especializadas externas</w:t>
      </w:r>
      <w:r w:rsidR="009E57CA" w:rsidRPr="00DA7102">
        <w:rPr>
          <w:rFonts w:ascii="Arial" w:eastAsia="Times New Roman" w:hAnsi="Arial" w:cs="Arial"/>
          <w:szCs w:val="24"/>
        </w:rPr>
        <w:t xml:space="preserve">, </w:t>
      </w:r>
      <w:r w:rsidR="00915AB8">
        <w:rPr>
          <w:rFonts w:ascii="Arial" w:eastAsia="Times New Roman" w:hAnsi="Arial" w:cs="Arial"/>
          <w:szCs w:val="24"/>
        </w:rPr>
        <w:t xml:space="preserve">para la evaluación y aprobación por la Dirección General de Salud Ambiental (DIGESA) para su posterior aplicación por el ejecutor del proyecto (obra), </w:t>
      </w:r>
    </w:p>
    <w:p w14:paraId="54E62FE9" w14:textId="77777777" w:rsidR="00BC0D04" w:rsidRPr="00FF537A" w:rsidRDefault="00BC0D04" w:rsidP="00BC0D04">
      <w:pPr>
        <w:pStyle w:val="ListParagraph"/>
        <w:spacing w:after="0"/>
        <w:ind w:left="851"/>
        <w:contextualSpacing w:val="0"/>
        <w:jc w:val="both"/>
        <w:rPr>
          <w:rFonts w:ascii="Arial" w:eastAsia="Times New Roman" w:hAnsi="Arial" w:cs="Arial"/>
          <w:szCs w:val="24"/>
        </w:rPr>
      </w:pPr>
    </w:p>
    <w:p w14:paraId="3C0E0C95" w14:textId="64F46D45" w:rsidR="00BC0D04" w:rsidRDefault="006C0BCD" w:rsidP="00745F62">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En general, el equipo conformado se encarga de e</w:t>
      </w:r>
      <w:r w:rsidR="00BC0D04" w:rsidRPr="00DA7102">
        <w:rPr>
          <w:rFonts w:ascii="Arial" w:eastAsia="Times New Roman" w:hAnsi="Arial" w:cs="Arial"/>
          <w:szCs w:val="24"/>
        </w:rPr>
        <w:t>fectuar el seguimiento de las presentaciones de l</w:t>
      </w:r>
      <w:r w:rsidR="000223B9" w:rsidRPr="00DA7102">
        <w:rPr>
          <w:rFonts w:ascii="Arial" w:eastAsia="Times New Roman" w:hAnsi="Arial" w:cs="Arial"/>
          <w:szCs w:val="24"/>
        </w:rPr>
        <w:t>a</w:t>
      </w:r>
      <w:r w:rsidR="00BC0D04" w:rsidRPr="00DA7102">
        <w:rPr>
          <w:rFonts w:ascii="Arial" w:eastAsia="Times New Roman" w:hAnsi="Arial" w:cs="Arial"/>
          <w:szCs w:val="24"/>
        </w:rPr>
        <w:t>s EIAS ante la autoridad de aplicación pertinente</w:t>
      </w:r>
      <w:r w:rsidRPr="00DA7102">
        <w:rPr>
          <w:rFonts w:ascii="Arial" w:eastAsia="Times New Roman" w:hAnsi="Arial" w:cs="Arial"/>
          <w:szCs w:val="24"/>
        </w:rPr>
        <w:t xml:space="preserve">, </w:t>
      </w:r>
      <w:r w:rsidR="000223B9" w:rsidRPr="00DA7102">
        <w:rPr>
          <w:rFonts w:ascii="Arial" w:eastAsia="Times New Roman" w:hAnsi="Arial" w:cs="Arial"/>
          <w:szCs w:val="24"/>
        </w:rPr>
        <w:t xml:space="preserve">la </w:t>
      </w:r>
      <w:r w:rsidRPr="00DA7102">
        <w:rPr>
          <w:rFonts w:ascii="Arial" w:eastAsia="Times New Roman" w:hAnsi="Arial" w:cs="Arial"/>
          <w:szCs w:val="24"/>
        </w:rPr>
        <w:t>cual es aprobad</w:t>
      </w:r>
      <w:r w:rsidR="000223B9" w:rsidRPr="00DA7102">
        <w:rPr>
          <w:rFonts w:ascii="Arial" w:eastAsia="Times New Roman" w:hAnsi="Arial" w:cs="Arial"/>
          <w:szCs w:val="24"/>
        </w:rPr>
        <w:t>a</w:t>
      </w:r>
      <w:r w:rsidRPr="00DA7102">
        <w:rPr>
          <w:rFonts w:ascii="Arial" w:eastAsia="Times New Roman" w:hAnsi="Arial" w:cs="Arial"/>
          <w:szCs w:val="24"/>
        </w:rPr>
        <w:t xml:space="preserve"> por la</w:t>
      </w:r>
      <w:r w:rsidR="00A07735" w:rsidRPr="00DA7102">
        <w:rPr>
          <w:rFonts w:ascii="Arial" w:eastAsia="Times New Roman" w:hAnsi="Arial" w:cs="Arial"/>
          <w:szCs w:val="24"/>
        </w:rPr>
        <w:t xml:space="preserve"> DIGESA</w:t>
      </w:r>
      <w:r w:rsidRPr="00DA7102">
        <w:rPr>
          <w:rFonts w:ascii="Arial" w:eastAsia="Times New Roman" w:hAnsi="Arial" w:cs="Arial"/>
          <w:szCs w:val="24"/>
        </w:rPr>
        <w:t>; así mismo, e</w:t>
      </w:r>
      <w:r w:rsidR="00BC0D04" w:rsidRPr="00DA7102">
        <w:rPr>
          <w:rFonts w:ascii="Arial" w:eastAsia="Times New Roman" w:hAnsi="Arial" w:cs="Arial"/>
          <w:szCs w:val="24"/>
        </w:rPr>
        <w:t>fect</w:t>
      </w:r>
      <w:r w:rsidRPr="00DA7102">
        <w:rPr>
          <w:rFonts w:ascii="Arial" w:eastAsia="Times New Roman" w:hAnsi="Arial" w:cs="Arial"/>
          <w:szCs w:val="24"/>
        </w:rPr>
        <w:t>ú</w:t>
      </w:r>
      <w:r w:rsidR="00BC0D04" w:rsidRPr="00DA7102">
        <w:rPr>
          <w:rFonts w:ascii="Arial" w:eastAsia="Times New Roman" w:hAnsi="Arial" w:cs="Arial"/>
          <w:szCs w:val="24"/>
        </w:rPr>
        <w:t>a</w:t>
      </w:r>
      <w:r w:rsidRPr="00DA7102">
        <w:rPr>
          <w:rFonts w:ascii="Arial" w:eastAsia="Times New Roman" w:hAnsi="Arial" w:cs="Arial"/>
          <w:szCs w:val="24"/>
        </w:rPr>
        <w:t>n</w:t>
      </w:r>
      <w:r w:rsidR="00BC0D04" w:rsidRPr="00DA7102">
        <w:rPr>
          <w:rFonts w:ascii="Arial" w:eastAsia="Times New Roman" w:hAnsi="Arial" w:cs="Arial"/>
          <w:szCs w:val="24"/>
        </w:rPr>
        <w:t xml:space="preserve"> el seguimiento de la tramitación de las correspondientes Declaraciones de Impacto Ambiental (DIA), necesarias para iniciar o ejecutar las </w:t>
      </w:r>
      <w:r w:rsidRPr="00DA7102">
        <w:rPr>
          <w:rFonts w:ascii="Arial" w:eastAsia="Times New Roman" w:hAnsi="Arial" w:cs="Arial"/>
          <w:szCs w:val="24"/>
        </w:rPr>
        <w:t>obras; e</w:t>
      </w:r>
      <w:r w:rsidR="00BC0D04" w:rsidRPr="00DA7102">
        <w:rPr>
          <w:rFonts w:ascii="Arial" w:eastAsia="Times New Roman" w:hAnsi="Arial" w:cs="Arial"/>
          <w:szCs w:val="24"/>
        </w:rPr>
        <w:t>labora</w:t>
      </w:r>
      <w:r w:rsidRPr="00DA7102">
        <w:rPr>
          <w:rFonts w:ascii="Arial" w:eastAsia="Times New Roman" w:hAnsi="Arial" w:cs="Arial"/>
          <w:szCs w:val="24"/>
        </w:rPr>
        <w:t>n</w:t>
      </w:r>
      <w:r w:rsidR="00BC0D04" w:rsidRPr="00DA7102">
        <w:rPr>
          <w:rFonts w:ascii="Arial" w:eastAsia="Times New Roman" w:hAnsi="Arial" w:cs="Arial"/>
          <w:szCs w:val="24"/>
        </w:rPr>
        <w:t xml:space="preserve"> los Informes de Evaluación Ambiental y Social</w:t>
      </w:r>
      <w:r w:rsidRPr="00DA7102">
        <w:rPr>
          <w:rFonts w:ascii="Arial" w:eastAsia="Times New Roman" w:hAnsi="Arial" w:cs="Arial"/>
          <w:szCs w:val="24"/>
        </w:rPr>
        <w:t>,</w:t>
      </w:r>
      <w:r w:rsidR="00BC0D04" w:rsidRPr="00DA7102">
        <w:rPr>
          <w:rFonts w:ascii="Arial" w:eastAsia="Times New Roman" w:hAnsi="Arial" w:cs="Arial"/>
          <w:szCs w:val="24"/>
        </w:rPr>
        <w:t xml:space="preserve"> </w:t>
      </w:r>
      <w:r w:rsidRPr="00DA7102">
        <w:rPr>
          <w:rFonts w:ascii="Arial" w:eastAsia="Times New Roman" w:hAnsi="Arial" w:cs="Arial"/>
          <w:szCs w:val="24"/>
        </w:rPr>
        <w:t>o</w:t>
      </w:r>
      <w:r w:rsidR="00BC0D04" w:rsidRPr="00DA7102">
        <w:rPr>
          <w:rFonts w:ascii="Arial" w:eastAsia="Times New Roman" w:hAnsi="Arial" w:cs="Arial"/>
          <w:szCs w:val="24"/>
        </w:rPr>
        <w:t>rganiza</w:t>
      </w:r>
      <w:r w:rsidRPr="00DA7102">
        <w:rPr>
          <w:rFonts w:ascii="Arial" w:eastAsia="Times New Roman" w:hAnsi="Arial" w:cs="Arial"/>
          <w:szCs w:val="24"/>
        </w:rPr>
        <w:t>n</w:t>
      </w:r>
      <w:r w:rsidR="00BC0D04" w:rsidRPr="00DA7102">
        <w:rPr>
          <w:rFonts w:ascii="Arial" w:eastAsia="Times New Roman" w:hAnsi="Arial" w:cs="Arial"/>
          <w:szCs w:val="24"/>
        </w:rPr>
        <w:t xml:space="preserve"> los procesos de divulgación y </w:t>
      </w:r>
      <w:r w:rsidR="00BC0D04" w:rsidRPr="00DA7102">
        <w:rPr>
          <w:rFonts w:ascii="Arial" w:eastAsia="Times New Roman" w:hAnsi="Arial" w:cs="Arial"/>
          <w:szCs w:val="24"/>
        </w:rPr>
        <w:lastRenderedPageBreak/>
        <w:t>consulta pública</w:t>
      </w:r>
      <w:r w:rsidRPr="00DA7102">
        <w:rPr>
          <w:rFonts w:ascii="Arial" w:eastAsia="Times New Roman" w:hAnsi="Arial" w:cs="Arial"/>
          <w:szCs w:val="24"/>
        </w:rPr>
        <w:t xml:space="preserve"> (Participación ciudadana, en los términos de la entidad)</w:t>
      </w:r>
      <w:r w:rsidR="00BC0D04" w:rsidRPr="00DA7102">
        <w:rPr>
          <w:rFonts w:ascii="Arial" w:eastAsia="Times New Roman" w:hAnsi="Arial" w:cs="Arial"/>
          <w:szCs w:val="24"/>
        </w:rPr>
        <w:t>, por sí o por consultorías especializadas externas, participa</w:t>
      </w:r>
      <w:r w:rsidRPr="00DA7102">
        <w:rPr>
          <w:rFonts w:ascii="Arial" w:eastAsia="Times New Roman" w:hAnsi="Arial" w:cs="Arial"/>
          <w:szCs w:val="24"/>
        </w:rPr>
        <w:t>n</w:t>
      </w:r>
      <w:r w:rsidR="00BC0D04" w:rsidRPr="00DA7102">
        <w:rPr>
          <w:rFonts w:ascii="Arial" w:eastAsia="Times New Roman" w:hAnsi="Arial" w:cs="Arial"/>
          <w:szCs w:val="24"/>
        </w:rPr>
        <w:t xml:space="preserve"> de las mismas y </w:t>
      </w:r>
      <w:r w:rsidRPr="00DA7102">
        <w:rPr>
          <w:rFonts w:ascii="Arial" w:eastAsia="Times New Roman" w:hAnsi="Arial" w:cs="Arial"/>
          <w:szCs w:val="24"/>
        </w:rPr>
        <w:t xml:space="preserve">las </w:t>
      </w:r>
      <w:r w:rsidR="00BC0D04" w:rsidRPr="00DA7102">
        <w:rPr>
          <w:rFonts w:ascii="Arial" w:eastAsia="Times New Roman" w:hAnsi="Arial" w:cs="Arial"/>
          <w:szCs w:val="24"/>
        </w:rPr>
        <w:t>documenta</w:t>
      </w:r>
      <w:r w:rsidRPr="00DA7102">
        <w:rPr>
          <w:rFonts w:ascii="Arial" w:eastAsia="Times New Roman" w:hAnsi="Arial" w:cs="Arial"/>
          <w:szCs w:val="24"/>
        </w:rPr>
        <w:t>n; p</w:t>
      </w:r>
      <w:r w:rsidR="00BC0D04" w:rsidRPr="00DA7102">
        <w:rPr>
          <w:rFonts w:ascii="Arial" w:eastAsia="Times New Roman" w:hAnsi="Arial" w:cs="Arial"/>
          <w:szCs w:val="24"/>
        </w:rPr>
        <w:t>repara</w:t>
      </w:r>
      <w:r w:rsidR="009E57CA" w:rsidRPr="00DA7102">
        <w:rPr>
          <w:rFonts w:ascii="Arial" w:eastAsia="Times New Roman" w:hAnsi="Arial" w:cs="Arial"/>
          <w:szCs w:val="24"/>
        </w:rPr>
        <w:t>n</w:t>
      </w:r>
      <w:r w:rsidR="00BC0D04" w:rsidRPr="00DA7102">
        <w:rPr>
          <w:rFonts w:ascii="Arial" w:eastAsia="Times New Roman" w:hAnsi="Arial" w:cs="Arial"/>
          <w:szCs w:val="24"/>
        </w:rPr>
        <w:t xml:space="preserve"> las </w:t>
      </w:r>
      <w:r w:rsidRPr="00DA7102">
        <w:rPr>
          <w:rFonts w:ascii="Arial" w:eastAsia="Times New Roman" w:hAnsi="Arial" w:cs="Arial"/>
          <w:szCs w:val="24"/>
        </w:rPr>
        <w:t xml:space="preserve">especificaciones técnicas ambientales </w:t>
      </w:r>
      <w:r w:rsidR="00BC0D04" w:rsidRPr="00DA7102">
        <w:rPr>
          <w:rFonts w:ascii="Arial" w:eastAsia="Times New Roman" w:hAnsi="Arial" w:cs="Arial"/>
          <w:szCs w:val="24"/>
        </w:rPr>
        <w:t xml:space="preserve">a incluir en los pliegos de las obras para la elaboración por parte de los </w:t>
      </w:r>
      <w:r w:rsidRPr="00DA7102">
        <w:rPr>
          <w:rFonts w:ascii="Arial" w:eastAsia="Times New Roman" w:hAnsi="Arial" w:cs="Arial"/>
          <w:szCs w:val="24"/>
        </w:rPr>
        <w:t>c</w:t>
      </w:r>
      <w:r w:rsidR="00BC0D04" w:rsidRPr="00DA7102">
        <w:rPr>
          <w:rFonts w:ascii="Arial" w:eastAsia="Times New Roman" w:hAnsi="Arial" w:cs="Arial"/>
          <w:szCs w:val="24"/>
        </w:rPr>
        <w:t xml:space="preserve">ontratistas de los Planes de Gestión Ambiental y Social </w:t>
      </w:r>
      <w:r w:rsidRPr="00DA7102">
        <w:rPr>
          <w:rFonts w:ascii="Arial" w:eastAsia="Times New Roman" w:hAnsi="Arial" w:cs="Arial"/>
          <w:szCs w:val="24"/>
        </w:rPr>
        <w:t>(PGAS); r</w:t>
      </w:r>
      <w:r w:rsidR="00BC0D04" w:rsidRPr="00DA7102">
        <w:rPr>
          <w:rFonts w:ascii="Arial" w:eastAsia="Times New Roman" w:hAnsi="Arial" w:cs="Arial"/>
          <w:szCs w:val="24"/>
        </w:rPr>
        <w:t>evisa</w:t>
      </w:r>
      <w:r w:rsidRPr="00DA7102">
        <w:rPr>
          <w:rFonts w:ascii="Arial" w:eastAsia="Times New Roman" w:hAnsi="Arial" w:cs="Arial"/>
          <w:szCs w:val="24"/>
        </w:rPr>
        <w:t>n</w:t>
      </w:r>
      <w:r w:rsidR="00BC0D04" w:rsidRPr="00DA7102">
        <w:rPr>
          <w:rFonts w:ascii="Arial" w:eastAsia="Times New Roman" w:hAnsi="Arial" w:cs="Arial"/>
          <w:szCs w:val="24"/>
        </w:rPr>
        <w:t>, apr</w:t>
      </w:r>
      <w:r w:rsidRPr="00DA7102">
        <w:rPr>
          <w:rFonts w:ascii="Arial" w:eastAsia="Times New Roman" w:hAnsi="Arial" w:cs="Arial"/>
          <w:szCs w:val="24"/>
        </w:rPr>
        <w:t>ue</w:t>
      </w:r>
      <w:r w:rsidR="00BC0D04" w:rsidRPr="00DA7102">
        <w:rPr>
          <w:rFonts w:ascii="Arial" w:eastAsia="Times New Roman" w:hAnsi="Arial" w:cs="Arial"/>
          <w:szCs w:val="24"/>
        </w:rPr>
        <w:t>ba</w:t>
      </w:r>
      <w:r w:rsidRPr="00DA7102">
        <w:rPr>
          <w:rFonts w:ascii="Arial" w:eastAsia="Times New Roman" w:hAnsi="Arial" w:cs="Arial"/>
          <w:szCs w:val="24"/>
        </w:rPr>
        <w:t>n</w:t>
      </w:r>
      <w:r w:rsidR="00BC0D04" w:rsidRPr="00DA7102">
        <w:rPr>
          <w:rFonts w:ascii="Arial" w:eastAsia="Times New Roman" w:hAnsi="Arial" w:cs="Arial"/>
          <w:szCs w:val="24"/>
        </w:rPr>
        <w:t xml:space="preserve"> y da</w:t>
      </w:r>
      <w:r w:rsidRPr="00DA7102">
        <w:rPr>
          <w:rFonts w:ascii="Arial" w:eastAsia="Times New Roman" w:hAnsi="Arial" w:cs="Arial"/>
          <w:szCs w:val="24"/>
        </w:rPr>
        <w:t>n</w:t>
      </w:r>
      <w:r w:rsidR="00BC0D04" w:rsidRPr="00DA7102">
        <w:rPr>
          <w:rFonts w:ascii="Arial" w:eastAsia="Times New Roman" w:hAnsi="Arial" w:cs="Arial"/>
          <w:szCs w:val="24"/>
        </w:rPr>
        <w:t xml:space="preserve"> seguimiento a la implementación de l</w:t>
      </w:r>
      <w:r w:rsidR="001D5A47">
        <w:rPr>
          <w:rFonts w:ascii="Arial" w:eastAsia="Times New Roman" w:hAnsi="Arial" w:cs="Arial"/>
          <w:szCs w:val="24"/>
        </w:rPr>
        <w:t>o</w:t>
      </w:r>
      <w:r w:rsidR="00BC0D04" w:rsidRPr="00DA7102">
        <w:rPr>
          <w:rFonts w:ascii="Arial" w:eastAsia="Times New Roman" w:hAnsi="Arial" w:cs="Arial"/>
          <w:szCs w:val="24"/>
        </w:rPr>
        <w:t xml:space="preserve">s </w:t>
      </w:r>
      <w:r w:rsidRPr="00DA7102">
        <w:rPr>
          <w:rFonts w:ascii="Arial" w:eastAsia="Times New Roman" w:hAnsi="Arial" w:cs="Arial"/>
          <w:szCs w:val="24"/>
        </w:rPr>
        <w:t>EI</w:t>
      </w:r>
      <w:r w:rsidR="00BC0D04" w:rsidRPr="00DA7102">
        <w:rPr>
          <w:rFonts w:ascii="Arial" w:eastAsia="Times New Roman" w:hAnsi="Arial" w:cs="Arial"/>
          <w:szCs w:val="24"/>
        </w:rPr>
        <w:t xml:space="preserve">AS presentados por los </w:t>
      </w:r>
      <w:r w:rsidR="001D5A47" w:rsidRPr="00DA7102">
        <w:rPr>
          <w:rFonts w:ascii="Arial" w:eastAsia="Times New Roman" w:hAnsi="Arial" w:cs="Arial"/>
          <w:szCs w:val="24"/>
        </w:rPr>
        <w:t>consultores</w:t>
      </w:r>
      <w:r w:rsidRPr="00DA7102">
        <w:rPr>
          <w:rFonts w:ascii="Arial" w:eastAsia="Times New Roman" w:hAnsi="Arial" w:cs="Arial"/>
          <w:szCs w:val="24"/>
        </w:rPr>
        <w:t>;</w:t>
      </w:r>
      <w:r w:rsidR="00745F62" w:rsidRPr="00DA7102">
        <w:rPr>
          <w:rFonts w:ascii="Arial" w:eastAsia="Times New Roman" w:hAnsi="Arial" w:cs="Arial"/>
          <w:szCs w:val="24"/>
        </w:rPr>
        <w:t xml:space="preserve"> </w:t>
      </w:r>
      <w:r w:rsidR="001D5A47">
        <w:rPr>
          <w:rFonts w:ascii="Arial" w:eastAsia="Times New Roman" w:hAnsi="Arial" w:cs="Arial"/>
          <w:szCs w:val="24"/>
        </w:rPr>
        <w:t xml:space="preserve">así mismo, el PRONIS se encarga de </w:t>
      </w:r>
      <w:r w:rsidR="001D5A47" w:rsidRPr="00DA7102">
        <w:rPr>
          <w:rFonts w:ascii="Arial" w:eastAsia="Times New Roman" w:hAnsi="Arial" w:cs="Arial"/>
          <w:szCs w:val="24"/>
        </w:rPr>
        <w:t>monitorea</w:t>
      </w:r>
      <w:r w:rsidR="001D5A47">
        <w:rPr>
          <w:rFonts w:ascii="Arial" w:eastAsia="Times New Roman" w:hAnsi="Arial" w:cs="Arial"/>
          <w:szCs w:val="24"/>
        </w:rPr>
        <w:t>r</w:t>
      </w:r>
      <w:r w:rsidR="001D5A47" w:rsidRPr="00DA7102">
        <w:rPr>
          <w:rFonts w:ascii="Arial" w:eastAsia="Times New Roman" w:hAnsi="Arial" w:cs="Arial"/>
          <w:szCs w:val="24"/>
        </w:rPr>
        <w:t xml:space="preserve"> </w:t>
      </w:r>
      <w:r w:rsidR="00BC0D04" w:rsidRPr="00DA7102">
        <w:rPr>
          <w:rFonts w:ascii="Arial" w:eastAsia="Times New Roman" w:hAnsi="Arial" w:cs="Arial"/>
          <w:szCs w:val="24"/>
        </w:rPr>
        <w:t xml:space="preserve">y </w:t>
      </w:r>
      <w:r w:rsidR="001D5A47" w:rsidRPr="00DA7102">
        <w:rPr>
          <w:rFonts w:ascii="Arial" w:eastAsia="Times New Roman" w:hAnsi="Arial" w:cs="Arial"/>
          <w:szCs w:val="24"/>
        </w:rPr>
        <w:t>supervisa</w:t>
      </w:r>
      <w:r w:rsidR="001D5A47">
        <w:rPr>
          <w:rFonts w:ascii="Arial" w:eastAsia="Times New Roman" w:hAnsi="Arial" w:cs="Arial"/>
          <w:szCs w:val="24"/>
        </w:rPr>
        <w:t>r</w:t>
      </w:r>
      <w:r w:rsidR="001D5A47" w:rsidRPr="00DA7102">
        <w:rPr>
          <w:rFonts w:ascii="Arial" w:eastAsia="Times New Roman" w:hAnsi="Arial" w:cs="Arial"/>
          <w:szCs w:val="24"/>
        </w:rPr>
        <w:t xml:space="preserve"> </w:t>
      </w:r>
      <w:r w:rsidR="00BC0D04" w:rsidRPr="00DA7102">
        <w:rPr>
          <w:rFonts w:ascii="Arial" w:eastAsia="Times New Roman" w:hAnsi="Arial" w:cs="Arial"/>
          <w:szCs w:val="24"/>
        </w:rPr>
        <w:t>el proceso de implementación de las medidas de mitigación y programas de monitoreo ambiental identificados en los EIAS.</w:t>
      </w:r>
    </w:p>
    <w:p w14:paraId="04595C8A" w14:textId="77777777" w:rsidR="001D5A47" w:rsidRPr="00DA7102" w:rsidRDefault="001D5A47" w:rsidP="00745F62">
      <w:pPr>
        <w:pStyle w:val="ListParagraph"/>
        <w:spacing w:after="0"/>
        <w:ind w:left="1134"/>
        <w:contextualSpacing w:val="0"/>
        <w:jc w:val="both"/>
        <w:rPr>
          <w:rFonts w:ascii="Arial" w:eastAsia="Times New Roman" w:hAnsi="Arial" w:cs="Arial"/>
          <w:szCs w:val="24"/>
        </w:rPr>
      </w:pPr>
    </w:p>
    <w:p w14:paraId="299BFFFE" w14:textId="206D6978" w:rsidR="00BC0D04" w:rsidRPr="00DA7102" w:rsidRDefault="00CC3B2D" w:rsidP="00745F62">
      <w:pPr>
        <w:pStyle w:val="ListParagraph"/>
        <w:spacing w:after="0"/>
        <w:ind w:left="1134"/>
        <w:contextualSpacing w:val="0"/>
        <w:jc w:val="both"/>
        <w:rPr>
          <w:rFonts w:ascii="Arial" w:eastAsia="Times New Roman" w:hAnsi="Arial" w:cs="Arial"/>
          <w:szCs w:val="24"/>
        </w:rPr>
      </w:pPr>
      <w:r>
        <w:rPr>
          <w:rFonts w:ascii="Arial" w:eastAsia="Times New Roman" w:hAnsi="Arial" w:cs="Arial"/>
          <w:szCs w:val="24"/>
        </w:rPr>
        <w:t xml:space="preserve">Las obras a cargo del PRONIS, no han presentado </w:t>
      </w:r>
      <w:r w:rsidRPr="00DC299E">
        <w:rPr>
          <w:rFonts w:ascii="Arial" w:eastAsia="Times New Roman" w:hAnsi="Arial" w:cs="Arial"/>
          <w:szCs w:val="24"/>
        </w:rPr>
        <w:t>ni ha</w:t>
      </w:r>
      <w:r>
        <w:rPr>
          <w:rFonts w:ascii="Arial" w:eastAsia="Times New Roman" w:hAnsi="Arial" w:cs="Arial"/>
          <w:szCs w:val="24"/>
        </w:rPr>
        <w:t>n</w:t>
      </w:r>
      <w:r w:rsidRPr="00DC299E">
        <w:rPr>
          <w:rFonts w:ascii="Arial" w:eastAsia="Times New Roman" w:hAnsi="Arial" w:cs="Arial"/>
          <w:szCs w:val="24"/>
        </w:rPr>
        <w:t xml:space="preserve"> sido previsible</w:t>
      </w:r>
      <w:r>
        <w:rPr>
          <w:rFonts w:ascii="Arial" w:eastAsia="Times New Roman" w:hAnsi="Arial" w:cs="Arial"/>
          <w:szCs w:val="24"/>
        </w:rPr>
        <w:t>s, c</w:t>
      </w:r>
      <w:r w:rsidR="00EB253B" w:rsidRPr="00DA7102">
        <w:rPr>
          <w:rFonts w:ascii="Arial" w:eastAsia="Times New Roman" w:hAnsi="Arial" w:cs="Arial"/>
          <w:szCs w:val="24"/>
        </w:rPr>
        <w:t xml:space="preserve">asos de reasentamiento </w:t>
      </w:r>
      <w:r w:rsidR="0075737D" w:rsidRPr="00DA7102">
        <w:rPr>
          <w:rFonts w:ascii="Arial" w:eastAsia="Times New Roman" w:hAnsi="Arial" w:cs="Arial"/>
          <w:szCs w:val="24"/>
        </w:rPr>
        <w:t>o conflictos de orden social</w:t>
      </w:r>
      <w:r>
        <w:rPr>
          <w:rFonts w:ascii="Arial" w:eastAsia="Times New Roman" w:hAnsi="Arial" w:cs="Arial"/>
          <w:szCs w:val="24"/>
        </w:rPr>
        <w:t>;</w:t>
      </w:r>
      <w:r w:rsidRPr="00DA7102">
        <w:rPr>
          <w:rFonts w:ascii="Arial" w:eastAsia="Times New Roman" w:hAnsi="Arial" w:cs="Arial"/>
          <w:szCs w:val="24"/>
        </w:rPr>
        <w:t xml:space="preserve"> </w:t>
      </w:r>
      <w:r w:rsidR="009E57CA" w:rsidRPr="00DA7102">
        <w:rPr>
          <w:rFonts w:ascii="Arial" w:eastAsia="Times New Roman" w:hAnsi="Arial" w:cs="Arial"/>
          <w:szCs w:val="24"/>
        </w:rPr>
        <w:t>por un</w:t>
      </w:r>
      <w:r>
        <w:rPr>
          <w:rFonts w:ascii="Arial" w:eastAsia="Times New Roman" w:hAnsi="Arial" w:cs="Arial"/>
          <w:szCs w:val="24"/>
        </w:rPr>
        <w:t xml:space="preserve"> lad</w:t>
      </w:r>
      <w:r w:rsidR="009E57CA" w:rsidRPr="00DA7102">
        <w:rPr>
          <w:rFonts w:ascii="Arial" w:eastAsia="Times New Roman" w:hAnsi="Arial" w:cs="Arial"/>
          <w:szCs w:val="24"/>
        </w:rPr>
        <w:t>o</w:t>
      </w:r>
      <w:r>
        <w:rPr>
          <w:rFonts w:ascii="Arial" w:eastAsia="Times New Roman" w:hAnsi="Arial" w:cs="Arial"/>
          <w:szCs w:val="24"/>
        </w:rPr>
        <w:t>,</w:t>
      </w:r>
      <w:r w:rsidR="0075737D" w:rsidRPr="00DA7102">
        <w:rPr>
          <w:rFonts w:ascii="Arial" w:eastAsia="Times New Roman" w:hAnsi="Arial" w:cs="Arial"/>
          <w:szCs w:val="24"/>
        </w:rPr>
        <w:t xml:space="preserve"> los proyectos que ejecutan no tienen la envergadura </w:t>
      </w:r>
      <w:r w:rsidR="00AE668A" w:rsidRPr="00DA7102">
        <w:rPr>
          <w:rFonts w:ascii="Arial" w:eastAsia="Times New Roman" w:hAnsi="Arial" w:cs="Arial"/>
          <w:szCs w:val="24"/>
        </w:rPr>
        <w:t xml:space="preserve">que </w:t>
      </w:r>
      <w:r w:rsidR="0075737D" w:rsidRPr="00DA7102">
        <w:rPr>
          <w:rFonts w:ascii="Arial" w:eastAsia="Times New Roman" w:hAnsi="Arial" w:cs="Arial"/>
          <w:szCs w:val="24"/>
        </w:rPr>
        <w:t>usual</w:t>
      </w:r>
      <w:r w:rsidR="00AE668A" w:rsidRPr="00DA7102">
        <w:rPr>
          <w:rFonts w:ascii="Arial" w:eastAsia="Times New Roman" w:hAnsi="Arial" w:cs="Arial"/>
          <w:szCs w:val="24"/>
        </w:rPr>
        <w:t>mente se presentan</w:t>
      </w:r>
      <w:r w:rsidR="0075737D" w:rsidRPr="00DA7102">
        <w:rPr>
          <w:rFonts w:ascii="Arial" w:eastAsia="Times New Roman" w:hAnsi="Arial" w:cs="Arial"/>
          <w:szCs w:val="24"/>
        </w:rPr>
        <w:t xml:space="preserve"> en megaproyectos</w:t>
      </w:r>
      <w:r w:rsidR="00A80A1F">
        <w:rPr>
          <w:rFonts w:ascii="Arial" w:eastAsia="Times New Roman" w:hAnsi="Arial" w:cs="Arial"/>
          <w:szCs w:val="24"/>
        </w:rPr>
        <w:t>; adicionalmente,</w:t>
      </w:r>
      <w:r w:rsidRPr="00DA7102">
        <w:rPr>
          <w:rFonts w:ascii="Arial" w:eastAsia="Times New Roman" w:hAnsi="Arial" w:cs="Arial"/>
          <w:szCs w:val="24"/>
        </w:rPr>
        <w:t xml:space="preserve"> </w:t>
      </w:r>
      <w:r>
        <w:rPr>
          <w:rFonts w:ascii="Arial" w:eastAsia="Times New Roman" w:hAnsi="Arial" w:cs="Arial"/>
          <w:szCs w:val="24"/>
        </w:rPr>
        <w:t xml:space="preserve">la población </w:t>
      </w:r>
      <w:r w:rsidR="0075737D" w:rsidRPr="00DA7102">
        <w:rPr>
          <w:rFonts w:ascii="Arial" w:eastAsia="Times New Roman" w:hAnsi="Arial" w:cs="Arial"/>
          <w:szCs w:val="24"/>
        </w:rPr>
        <w:t xml:space="preserve">considera que </w:t>
      </w:r>
      <w:r w:rsidR="00A80A1F">
        <w:rPr>
          <w:rFonts w:ascii="Arial" w:eastAsia="Times New Roman" w:hAnsi="Arial" w:cs="Arial"/>
          <w:szCs w:val="24"/>
        </w:rPr>
        <w:t>tal</w:t>
      </w:r>
      <w:r w:rsidR="0075737D" w:rsidRPr="00DA7102">
        <w:rPr>
          <w:rFonts w:ascii="Arial" w:eastAsia="Times New Roman" w:hAnsi="Arial" w:cs="Arial"/>
          <w:szCs w:val="24"/>
        </w:rPr>
        <w:t xml:space="preserve">es </w:t>
      </w:r>
      <w:r w:rsidR="00A80A1F">
        <w:rPr>
          <w:rFonts w:ascii="Arial" w:eastAsia="Times New Roman" w:hAnsi="Arial" w:cs="Arial"/>
          <w:szCs w:val="24"/>
        </w:rPr>
        <w:t xml:space="preserve">obras son </w:t>
      </w:r>
      <w:r w:rsidR="0075737D" w:rsidRPr="00DA7102">
        <w:rPr>
          <w:rFonts w:ascii="Arial" w:eastAsia="Times New Roman" w:hAnsi="Arial" w:cs="Arial"/>
          <w:szCs w:val="24"/>
        </w:rPr>
        <w:t xml:space="preserve">de corte social y </w:t>
      </w:r>
      <w:r>
        <w:rPr>
          <w:rFonts w:ascii="Arial" w:eastAsia="Times New Roman" w:hAnsi="Arial" w:cs="Arial"/>
          <w:szCs w:val="24"/>
        </w:rPr>
        <w:t xml:space="preserve">normalmente, son </w:t>
      </w:r>
      <w:r w:rsidR="0075737D" w:rsidRPr="00DA7102">
        <w:rPr>
          <w:rFonts w:ascii="Arial" w:eastAsia="Times New Roman" w:hAnsi="Arial" w:cs="Arial"/>
          <w:szCs w:val="24"/>
        </w:rPr>
        <w:t>aceptado</w:t>
      </w:r>
      <w:r>
        <w:rPr>
          <w:rFonts w:ascii="Arial" w:eastAsia="Times New Roman" w:hAnsi="Arial" w:cs="Arial"/>
          <w:szCs w:val="24"/>
        </w:rPr>
        <w:t>s</w:t>
      </w:r>
      <w:r w:rsidR="0075737D" w:rsidRPr="00DA7102">
        <w:rPr>
          <w:rFonts w:ascii="Arial" w:eastAsia="Times New Roman" w:hAnsi="Arial" w:cs="Arial"/>
          <w:szCs w:val="24"/>
        </w:rPr>
        <w:t xml:space="preserve"> por </w:t>
      </w:r>
      <w:r w:rsidRPr="00DA7102">
        <w:rPr>
          <w:rFonts w:ascii="Arial" w:eastAsia="Times New Roman" w:hAnsi="Arial" w:cs="Arial"/>
          <w:szCs w:val="24"/>
        </w:rPr>
        <w:t>l</w:t>
      </w:r>
      <w:r>
        <w:rPr>
          <w:rFonts w:ascii="Arial" w:eastAsia="Times New Roman" w:hAnsi="Arial" w:cs="Arial"/>
          <w:szCs w:val="24"/>
        </w:rPr>
        <w:t>o</w:t>
      </w:r>
      <w:r w:rsidRPr="00DA7102">
        <w:rPr>
          <w:rFonts w:ascii="Arial" w:eastAsia="Times New Roman" w:hAnsi="Arial" w:cs="Arial"/>
          <w:szCs w:val="24"/>
        </w:rPr>
        <w:t xml:space="preserve">s </w:t>
      </w:r>
      <w:r>
        <w:rPr>
          <w:rFonts w:ascii="Arial" w:eastAsia="Times New Roman" w:hAnsi="Arial" w:cs="Arial"/>
          <w:szCs w:val="24"/>
        </w:rPr>
        <w:t xml:space="preserve">pobladores de las </w:t>
      </w:r>
      <w:r w:rsidR="0075737D" w:rsidRPr="00DA7102">
        <w:rPr>
          <w:rFonts w:ascii="Arial" w:eastAsia="Times New Roman" w:hAnsi="Arial" w:cs="Arial"/>
          <w:szCs w:val="24"/>
        </w:rPr>
        <w:t>localidades donde se ejecutan</w:t>
      </w:r>
      <w:r w:rsidR="00BC0D04" w:rsidRPr="00DA7102">
        <w:rPr>
          <w:rFonts w:ascii="Arial" w:eastAsia="Times New Roman" w:hAnsi="Arial" w:cs="Arial"/>
          <w:szCs w:val="24"/>
        </w:rPr>
        <w:t>.</w:t>
      </w:r>
    </w:p>
    <w:p w14:paraId="60B873F0" w14:textId="77777777" w:rsidR="0075737D" w:rsidRPr="00DA7102" w:rsidRDefault="0075737D" w:rsidP="00745F62">
      <w:pPr>
        <w:pStyle w:val="ListParagraph"/>
        <w:spacing w:after="0"/>
        <w:ind w:left="1134"/>
        <w:contextualSpacing w:val="0"/>
        <w:jc w:val="both"/>
        <w:rPr>
          <w:rFonts w:ascii="Arial" w:eastAsia="Times New Roman" w:hAnsi="Arial" w:cs="Arial"/>
          <w:szCs w:val="24"/>
        </w:rPr>
      </w:pPr>
    </w:p>
    <w:p w14:paraId="1F44A5AA" w14:textId="1750A011" w:rsidR="00BC0D04" w:rsidRPr="00DA7102" w:rsidRDefault="00BC0D04" w:rsidP="00745F62">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Re</w:t>
      </w:r>
      <w:r w:rsidR="00802903">
        <w:rPr>
          <w:rFonts w:ascii="Arial" w:eastAsia="Times New Roman" w:hAnsi="Arial" w:cs="Arial"/>
          <w:szCs w:val="24"/>
        </w:rPr>
        <w:t>presentantes del PRONIS, re</w:t>
      </w:r>
      <w:r w:rsidRPr="00DA7102">
        <w:rPr>
          <w:rFonts w:ascii="Arial" w:eastAsia="Times New Roman" w:hAnsi="Arial" w:cs="Arial"/>
          <w:szCs w:val="24"/>
        </w:rPr>
        <w:t>aliza</w:t>
      </w:r>
      <w:r w:rsidR="0075737D" w:rsidRPr="00DA7102">
        <w:rPr>
          <w:rFonts w:ascii="Arial" w:eastAsia="Times New Roman" w:hAnsi="Arial" w:cs="Arial"/>
          <w:szCs w:val="24"/>
        </w:rPr>
        <w:t>n</w:t>
      </w:r>
      <w:r w:rsidRPr="00DA7102">
        <w:rPr>
          <w:rFonts w:ascii="Arial" w:eastAsia="Times New Roman" w:hAnsi="Arial" w:cs="Arial"/>
          <w:szCs w:val="24"/>
        </w:rPr>
        <w:t xml:space="preserve"> visitas periódicas al lugar de las obras para inspecci</w:t>
      </w:r>
      <w:r w:rsidR="0075737D" w:rsidRPr="00DA7102">
        <w:rPr>
          <w:rFonts w:ascii="Arial" w:eastAsia="Times New Roman" w:hAnsi="Arial" w:cs="Arial"/>
          <w:szCs w:val="24"/>
        </w:rPr>
        <w:t>o</w:t>
      </w:r>
      <w:r w:rsidRPr="00DA7102">
        <w:rPr>
          <w:rFonts w:ascii="Arial" w:eastAsia="Times New Roman" w:hAnsi="Arial" w:cs="Arial"/>
          <w:szCs w:val="24"/>
        </w:rPr>
        <w:t>n</w:t>
      </w:r>
      <w:r w:rsidR="0075737D" w:rsidRPr="00DA7102">
        <w:rPr>
          <w:rFonts w:ascii="Arial" w:eastAsia="Times New Roman" w:hAnsi="Arial" w:cs="Arial"/>
          <w:szCs w:val="24"/>
        </w:rPr>
        <w:t>ar</w:t>
      </w:r>
      <w:r w:rsidRPr="00DA7102">
        <w:rPr>
          <w:rFonts w:ascii="Arial" w:eastAsia="Times New Roman" w:hAnsi="Arial" w:cs="Arial"/>
          <w:szCs w:val="24"/>
        </w:rPr>
        <w:t xml:space="preserve"> el avance de las obras </w:t>
      </w:r>
      <w:r w:rsidR="0075737D" w:rsidRPr="00DA7102">
        <w:rPr>
          <w:rFonts w:ascii="Arial" w:eastAsia="Times New Roman" w:hAnsi="Arial" w:cs="Arial"/>
          <w:szCs w:val="24"/>
        </w:rPr>
        <w:t>y</w:t>
      </w:r>
      <w:r w:rsidRPr="00DA7102">
        <w:rPr>
          <w:rFonts w:ascii="Arial" w:eastAsia="Times New Roman" w:hAnsi="Arial" w:cs="Arial"/>
          <w:szCs w:val="24"/>
        </w:rPr>
        <w:t xml:space="preserve"> verificar el cumplimiento de los </w:t>
      </w:r>
      <w:r w:rsidR="00802903">
        <w:rPr>
          <w:rFonts w:ascii="Arial" w:eastAsia="Times New Roman" w:hAnsi="Arial" w:cs="Arial"/>
          <w:szCs w:val="24"/>
        </w:rPr>
        <w:t>plane</w:t>
      </w:r>
      <w:r w:rsidRPr="00DA7102">
        <w:rPr>
          <w:rFonts w:ascii="Arial" w:eastAsia="Times New Roman" w:hAnsi="Arial" w:cs="Arial"/>
          <w:szCs w:val="24"/>
        </w:rPr>
        <w:t xml:space="preserve">s </w:t>
      </w:r>
      <w:r w:rsidR="00802903">
        <w:rPr>
          <w:rFonts w:ascii="Arial" w:eastAsia="Times New Roman" w:hAnsi="Arial" w:cs="Arial"/>
          <w:szCs w:val="24"/>
        </w:rPr>
        <w:t xml:space="preserve">de gestión </w:t>
      </w:r>
      <w:r w:rsidRPr="00DA7102">
        <w:rPr>
          <w:rFonts w:ascii="Arial" w:eastAsia="Times New Roman" w:hAnsi="Arial" w:cs="Arial"/>
          <w:szCs w:val="24"/>
        </w:rPr>
        <w:t>ambientales y sociales a lo largo de todo el proceso de diseño, implementación y recepción de las obras.</w:t>
      </w:r>
    </w:p>
    <w:p w14:paraId="75C804D9" w14:textId="77777777" w:rsidR="00745F62" w:rsidRPr="00DA7102" w:rsidRDefault="00745F62" w:rsidP="00745F62">
      <w:pPr>
        <w:pStyle w:val="ListParagraph"/>
        <w:spacing w:after="0"/>
        <w:ind w:left="1134"/>
        <w:contextualSpacing w:val="0"/>
        <w:jc w:val="both"/>
        <w:rPr>
          <w:rFonts w:ascii="Arial" w:eastAsia="Times New Roman" w:hAnsi="Arial" w:cs="Arial"/>
          <w:szCs w:val="24"/>
        </w:rPr>
      </w:pPr>
    </w:p>
    <w:p w14:paraId="27943EAE" w14:textId="5B9CD3E0" w:rsidR="00BC0D04" w:rsidRPr="00DA7102" w:rsidRDefault="00BC0D04" w:rsidP="00745F62">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Brinda</w:t>
      </w:r>
      <w:r w:rsidR="0075737D" w:rsidRPr="00DA7102">
        <w:rPr>
          <w:rFonts w:ascii="Arial" w:eastAsia="Times New Roman" w:hAnsi="Arial" w:cs="Arial"/>
          <w:szCs w:val="24"/>
        </w:rPr>
        <w:t>n</w:t>
      </w:r>
      <w:r w:rsidRPr="00DA7102">
        <w:rPr>
          <w:rFonts w:ascii="Arial" w:eastAsia="Times New Roman" w:hAnsi="Arial" w:cs="Arial"/>
          <w:szCs w:val="24"/>
        </w:rPr>
        <w:t xml:space="preserve"> al OE toda la información relacionada con el avance, seguimiento y monitoreo de las acciones </w:t>
      </w:r>
      <w:r w:rsidR="0075737D" w:rsidRPr="00DA7102">
        <w:rPr>
          <w:rFonts w:ascii="Arial" w:eastAsia="Times New Roman" w:hAnsi="Arial" w:cs="Arial"/>
          <w:szCs w:val="24"/>
        </w:rPr>
        <w:t>socioambientales</w:t>
      </w:r>
      <w:r w:rsidRPr="00DA7102">
        <w:rPr>
          <w:rFonts w:ascii="Arial" w:eastAsia="Times New Roman" w:hAnsi="Arial" w:cs="Arial"/>
          <w:szCs w:val="24"/>
        </w:rPr>
        <w:t>.</w:t>
      </w:r>
      <w:r w:rsidR="0075737D" w:rsidRPr="00DA7102">
        <w:rPr>
          <w:rFonts w:ascii="Arial" w:eastAsia="Times New Roman" w:hAnsi="Arial" w:cs="Arial"/>
          <w:szCs w:val="24"/>
        </w:rPr>
        <w:t xml:space="preserve"> Adicionalmente, m</w:t>
      </w:r>
      <w:r w:rsidRPr="00DA7102">
        <w:rPr>
          <w:rFonts w:ascii="Arial" w:eastAsia="Times New Roman" w:hAnsi="Arial" w:cs="Arial"/>
          <w:szCs w:val="24"/>
        </w:rPr>
        <w:t>ant</w:t>
      </w:r>
      <w:r w:rsidR="0075737D" w:rsidRPr="00DA7102">
        <w:rPr>
          <w:rFonts w:ascii="Arial" w:eastAsia="Times New Roman" w:hAnsi="Arial" w:cs="Arial"/>
          <w:szCs w:val="24"/>
        </w:rPr>
        <w:t>i</w:t>
      </w:r>
      <w:r w:rsidRPr="00DA7102">
        <w:rPr>
          <w:rFonts w:ascii="Arial" w:eastAsia="Times New Roman" w:hAnsi="Arial" w:cs="Arial"/>
          <w:szCs w:val="24"/>
        </w:rPr>
        <w:t>ene</w:t>
      </w:r>
      <w:r w:rsidR="0075737D" w:rsidRPr="00DA7102">
        <w:rPr>
          <w:rFonts w:ascii="Arial" w:eastAsia="Times New Roman" w:hAnsi="Arial" w:cs="Arial"/>
          <w:szCs w:val="24"/>
        </w:rPr>
        <w:t>n</w:t>
      </w:r>
      <w:r w:rsidRPr="00DA7102">
        <w:rPr>
          <w:rFonts w:ascii="Arial" w:eastAsia="Times New Roman" w:hAnsi="Arial" w:cs="Arial"/>
          <w:szCs w:val="24"/>
        </w:rPr>
        <w:t xml:space="preserve"> registros actualizados y toda la documentación ambiental y social </w:t>
      </w:r>
      <w:r w:rsidR="0075737D" w:rsidRPr="00DA7102">
        <w:rPr>
          <w:rFonts w:ascii="Arial" w:eastAsia="Times New Roman" w:hAnsi="Arial" w:cs="Arial"/>
          <w:szCs w:val="24"/>
        </w:rPr>
        <w:t>pertinente, colaborando</w:t>
      </w:r>
      <w:r w:rsidRPr="00DA7102">
        <w:rPr>
          <w:rFonts w:ascii="Arial" w:eastAsia="Times New Roman" w:hAnsi="Arial" w:cs="Arial"/>
          <w:szCs w:val="24"/>
        </w:rPr>
        <w:t xml:space="preserve"> con las </w:t>
      </w:r>
      <w:r w:rsidR="0075737D" w:rsidRPr="00DA7102">
        <w:rPr>
          <w:rFonts w:ascii="Arial" w:eastAsia="Times New Roman" w:hAnsi="Arial" w:cs="Arial"/>
          <w:szCs w:val="24"/>
        </w:rPr>
        <w:t>auditor</w:t>
      </w:r>
      <w:r w:rsidR="00745F62" w:rsidRPr="00DA7102">
        <w:rPr>
          <w:rFonts w:ascii="Arial" w:eastAsia="Times New Roman" w:hAnsi="Arial" w:cs="Arial"/>
          <w:szCs w:val="24"/>
        </w:rPr>
        <w:t>í</w:t>
      </w:r>
      <w:r w:rsidR="0075737D" w:rsidRPr="00DA7102">
        <w:rPr>
          <w:rFonts w:ascii="Arial" w:eastAsia="Times New Roman" w:hAnsi="Arial" w:cs="Arial"/>
          <w:szCs w:val="24"/>
        </w:rPr>
        <w:t>as</w:t>
      </w:r>
      <w:r w:rsidRPr="00DA7102">
        <w:rPr>
          <w:rFonts w:ascii="Arial" w:eastAsia="Times New Roman" w:hAnsi="Arial" w:cs="Arial"/>
          <w:szCs w:val="24"/>
        </w:rPr>
        <w:t xml:space="preserve"> independientes según le</w:t>
      </w:r>
      <w:r w:rsidR="0075737D" w:rsidRPr="00DA7102">
        <w:rPr>
          <w:rFonts w:ascii="Arial" w:eastAsia="Times New Roman" w:hAnsi="Arial" w:cs="Arial"/>
          <w:szCs w:val="24"/>
        </w:rPr>
        <w:t>s</w:t>
      </w:r>
      <w:r w:rsidRPr="00DA7102">
        <w:rPr>
          <w:rFonts w:ascii="Arial" w:eastAsia="Times New Roman" w:hAnsi="Arial" w:cs="Arial"/>
          <w:szCs w:val="24"/>
        </w:rPr>
        <w:t xml:space="preserve"> </w:t>
      </w:r>
      <w:r w:rsidR="0075737D" w:rsidRPr="00DA7102">
        <w:rPr>
          <w:rFonts w:ascii="Arial" w:eastAsia="Times New Roman" w:hAnsi="Arial" w:cs="Arial"/>
          <w:szCs w:val="24"/>
        </w:rPr>
        <w:t>fuere</w:t>
      </w:r>
      <w:r w:rsidRPr="00DA7102">
        <w:rPr>
          <w:rFonts w:ascii="Arial" w:eastAsia="Times New Roman" w:hAnsi="Arial" w:cs="Arial"/>
          <w:szCs w:val="24"/>
        </w:rPr>
        <w:t xml:space="preserve"> solicitado.</w:t>
      </w:r>
    </w:p>
    <w:p w14:paraId="7D355D78" w14:textId="77777777" w:rsidR="0075737D" w:rsidRPr="00FF537A" w:rsidRDefault="0075737D" w:rsidP="006C0BCD">
      <w:pPr>
        <w:pStyle w:val="ListParagraph"/>
        <w:spacing w:after="0"/>
        <w:ind w:left="851"/>
        <w:contextualSpacing w:val="0"/>
        <w:jc w:val="both"/>
        <w:rPr>
          <w:rFonts w:ascii="Arial" w:eastAsia="Times New Roman" w:hAnsi="Arial" w:cs="Arial"/>
          <w:szCs w:val="24"/>
        </w:rPr>
      </w:pPr>
    </w:p>
    <w:p w14:paraId="034FB0A5" w14:textId="25BDAF0A" w:rsidR="0075737D" w:rsidRPr="00DA7102" w:rsidRDefault="00BC0D04" w:rsidP="00745F62">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Da</w:t>
      </w:r>
      <w:r w:rsidR="0075737D" w:rsidRPr="00DA7102">
        <w:rPr>
          <w:rFonts w:ascii="Arial" w:eastAsia="Times New Roman" w:hAnsi="Arial" w:cs="Arial"/>
          <w:szCs w:val="24"/>
        </w:rPr>
        <w:t>n</w:t>
      </w:r>
      <w:r w:rsidRPr="00DA7102">
        <w:rPr>
          <w:rFonts w:ascii="Arial" w:eastAsia="Times New Roman" w:hAnsi="Arial" w:cs="Arial"/>
          <w:szCs w:val="24"/>
        </w:rPr>
        <w:t xml:space="preserve"> seguimiento a consultorías contratadas por el Programa que estén relacionadas con aspectos ambientales y sociales</w:t>
      </w:r>
      <w:r w:rsidR="0075737D" w:rsidRPr="00DA7102">
        <w:rPr>
          <w:rFonts w:ascii="Arial" w:eastAsia="Times New Roman" w:hAnsi="Arial" w:cs="Arial"/>
          <w:szCs w:val="24"/>
        </w:rPr>
        <w:t xml:space="preserve"> e i</w:t>
      </w:r>
      <w:r w:rsidRPr="00DA7102">
        <w:rPr>
          <w:rFonts w:ascii="Arial" w:eastAsia="Times New Roman" w:hAnsi="Arial" w:cs="Arial"/>
          <w:szCs w:val="24"/>
        </w:rPr>
        <w:t>mplementa</w:t>
      </w:r>
      <w:r w:rsidR="0075737D" w:rsidRPr="00DA7102">
        <w:rPr>
          <w:rFonts w:ascii="Arial" w:eastAsia="Times New Roman" w:hAnsi="Arial" w:cs="Arial"/>
          <w:szCs w:val="24"/>
        </w:rPr>
        <w:t>n</w:t>
      </w:r>
      <w:r w:rsidRPr="00DA7102">
        <w:rPr>
          <w:rFonts w:ascii="Arial" w:eastAsia="Times New Roman" w:hAnsi="Arial" w:cs="Arial"/>
          <w:szCs w:val="24"/>
        </w:rPr>
        <w:t xml:space="preserve"> los instrumentos de participación ciudadana</w:t>
      </w:r>
      <w:r w:rsidR="00745F62" w:rsidRPr="00DA7102">
        <w:rPr>
          <w:rFonts w:ascii="Arial" w:eastAsia="Times New Roman" w:hAnsi="Arial" w:cs="Arial"/>
          <w:szCs w:val="24"/>
        </w:rPr>
        <w:t>,</w:t>
      </w:r>
      <w:r w:rsidRPr="00DA7102">
        <w:rPr>
          <w:rFonts w:ascii="Arial" w:eastAsia="Times New Roman" w:hAnsi="Arial" w:cs="Arial"/>
          <w:szCs w:val="24"/>
        </w:rPr>
        <w:t xml:space="preserve"> </w:t>
      </w:r>
      <w:r w:rsidR="003767A6">
        <w:rPr>
          <w:rFonts w:ascii="Arial" w:eastAsia="Times New Roman" w:hAnsi="Arial" w:cs="Arial"/>
          <w:szCs w:val="24"/>
        </w:rPr>
        <w:t>implementan</w:t>
      </w:r>
      <w:r w:rsidRPr="00DA7102">
        <w:rPr>
          <w:rFonts w:ascii="Arial" w:eastAsia="Times New Roman" w:hAnsi="Arial" w:cs="Arial"/>
          <w:szCs w:val="24"/>
        </w:rPr>
        <w:t xml:space="preserve"> el espacio de participación y gestión previsto en el MAS del Programa a lo largo de la </w:t>
      </w:r>
      <w:r w:rsidR="003767A6">
        <w:rPr>
          <w:rFonts w:ascii="Arial" w:eastAsia="Times New Roman" w:hAnsi="Arial" w:cs="Arial"/>
          <w:szCs w:val="24"/>
        </w:rPr>
        <w:t>ejecu</w:t>
      </w:r>
      <w:r w:rsidR="003767A6" w:rsidRPr="00DA7102">
        <w:rPr>
          <w:rFonts w:ascii="Arial" w:eastAsia="Times New Roman" w:hAnsi="Arial" w:cs="Arial"/>
          <w:szCs w:val="24"/>
        </w:rPr>
        <w:t xml:space="preserve">ción </w:t>
      </w:r>
      <w:r w:rsidR="0075737D" w:rsidRPr="00DA7102">
        <w:rPr>
          <w:rFonts w:ascii="Arial" w:eastAsia="Times New Roman" w:hAnsi="Arial" w:cs="Arial"/>
          <w:szCs w:val="24"/>
        </w:rPr>
        <w:t>de éste</w:t>
      </w:r>
      <w:r w:rsidRPr="00DA7102">
        <w:rPr>
          <w:rFonts w:ascii="Arial" w:eastAsia="Times New Roman" w:hAnsi="Arial" w:cs="Arial"/>
          <w:szCs w:val="24"/>
        </w:rPr>
        <w:t>, con el objetivo de potenciar sus impactos positivos.</w:t>
      </w:r>
      <w:r w:rsidR="00A07735" w:rsidRPr="00DA7102">
        <w:rPr>
          <w:rFonts w:ascii="Arial" w:eastAsia="Times New Roman" w:hAnsi="Arial" w:cs="Arial"/>
          <w:szCs w:val="24"/>
        </w:rPr>
        <w:t xml:space="preserve"> </w:t>
      </w:r>
    </w:p>
    <w:p w14:paraId="23385AB9" w14:textId="77777777" w:rsidR="0075737D" w:rsidRPr="00DA7102" w:rsidRDefault="0075737D" w:rsidP="00745F62">
      <w:pPr>
        <w:pStyle w:val="ListParagraph"/>
        <w:spacing w:after="0"/>
        <w:ind w:left="1134"/>
        <w:contextualSpacing w:val="0"/>
        <w:jc w:val="both"/>
        <w:rPr>
          <w:rFonts w:ascii="Arial" w:eastAsia="Times New Roman" w:hAnsi="Arial" w:cs="Arial"/>
          <w:szCs w:val="24"/>
        </w:rPr>
      </w:pPr>
    </w:p>
    <w:p w14:paraId="434CD2D9" w14:textId="4D0B1929" w:rsidR="003767A6" w:rsidRPr="00DA7102" w:rsidRDefault="0075737D" w:rsidP="00DA7102">
      <w:pPr>
        <w:pStyle w:val="ListParagraph"/>
        <w:spacing w:after="0"/>
        <w:ind w:left="1134"/>
        <w:contextualSpacing w:val="0"/>
        <w:jc w:val="both"/>
        <w:rPr>
          <w:rFonts w:eastAsia="Times New Roman"/>
          <w:szCs w:val="24"/>
        </w:rPr>
      </w:pPr>
      <w:r w:rsidRPr="00DA7102">
        <w:rPr>
          <w:rFonts w:ascii="Arial" w:eastAsia="Times New Roman" w:hAnsi="Arial" w:cs="Arial"/>
          <w:szCs w:val="24"/>
        </w:rPr>
        <w:t xml:space="preserve">Si bien es cierto </w:t>
      </w:r>
      <w:r w:rsidR="003767A6">
        <w:rPr>
          <w:rFonts w:ascii="Arial" w:eastAsia="Times New Roman" w:hAnsi="Arial" w:cs="Arial"/>
          <w:szCs w:val="24"/>
        </w:rPr>
        <w:t xml:space="preserve">que </w:t>
      </w:r>
      <w:r w:rsidRPr="00DA7102">
        <w:rPr>
          <w:rFonts w:ascii="Arial" w:eastAsia="Times New Roman" w:hAnsi="Arial" w:cs="Arial"/>
          <w:szCs w:val="24"/>
        </w:rPr>
        <w:t>no cuentan con un plan de consultas públicas o específicas, si hacen uso del Plan de Comunicación Interna y Externa.</w:t>
      </w:r>
      <w:r w:rsidR="003767A6">
        <w:rPr>
          <w:rFonts w:ascii="Arial" w:eastAsia="Times New Roman" w:hAnsi="Arial" w:cs="Arial"/>
          <w:szCs w:val="24"/>
        </w:rPr>
        <w:t xml:space="preserve"> </w:t>
      </w:r>
      <w:r w:rsidR="003767A6" w:rsidRPr="00DA7102">
        <w:rPr>
          <w:rFonts w:ascii="Arial" w:eastAsia="Times New Roman" w:hAnsi="Arial" w:cs="Arial"/>
          <w:szCs w:val="24"/>
        </w:rPr>
        <w:t>Considerando que se prevé habilitar/relocalizar/cerrar centros de salud</w:t>
      </w:r>
      <w:r w:rsidR="003767A6">
        <w:rPr>
          <w:rFonts w:ascii="Arial" w:eastAsia="Times New Roman" w:hAnsi="Arial" w:cs="Arial"/>
          <w:szCs w:val="24"/>
        </w:rPr>
        <w:t>,</w:t>
      </w:r>
      <w:r w:rsidR="003767A6" w:rsidRPr="00DA7102">
        <w:rPr>
          <w:rFonts w:ascii="Arial" w:eastAsia="Times New Roman" w:hAnsi="Arial" w:cs="Arial"/>
          <w:szCs w:val="24"/>
        </w:rPr>
        <w:t xml:space="preserve"> es necesario que </w:t>
      </w:r>
      <w:r w:rsidR="003767A6">
        <w:rPr>
          <w:rFonts w:ascii="Arial" w:eastAsia="Times New Roman" w:hAnsi="Arial" w:cs="Arial"/>
          <w:szCs w:val="24"/>
        </w:rPr>
        <w:t xml:space="preserve">el </w:t>
      </w:r>
      <w:r w:rsidR="003767A6" w:rsidRPr="00DA7102">
        <w:rPr>
          <w:rFonts w:ascii="Arial" w:eastAsia="Times New Roman" w:hAnsi="Arial" w:cs="Arial"/>
          <w:szCs w:val="24"/>
        </w:rPr>
        <w:t>PRONIS incorporé dentro de los PGAS un plan de consultas detallado que incluy</w:t>
      </w:r>
      <w:r w:rsidR="003767A6">
        <w:rPr>
          <w:rFonts w:ascii="Arial" w:eastAsia="Times New Roman" w:hAnsi="Arial" w:cs="Arial"/>
          <w:szCs w:val="24"/>
        </w:rPr>
        <w:t>a</w:t>
      </w:r>
      <w:r w:rsidR="003767A6" w:rsidRPr="00DA7102">
        <w:rPr>
          <w:rFonts w:ascii="Arial" w:eastAsia="Times New Roman" w:hAnsi="Arial" w:cs="Arial"/>
          <w:szCs w:val="24"/>
        </w:rPr>
        <w:t xml:space="preserve"> tanto consultas públicas como específicas para comunicar con antelación los cambios propuestos. </w:t>
      </w:r>
    </w:p>
    <w:p w14:paraId="61FC17D3" w14:textId="77777777" w:rsidR="0075737D" w:rsidRPr="00DA7102" w:rsidRDefault="0075737D" w:rsidP="00745F62">
      <w:pPr>
        <w:pStyle w:val="ListParagraph"/>
        <w:spacing w:after="0"/>
        <w:ind w:left="1134"/>
        <w:contextualSpacing w:val="0"/>
        <w:jc w:val="both"/>
        <w:rPr>
          <w:rFonts w:ascii="Arial" w:eastAsia="Times New Roman" w:hAnsi="Arial" w:cs="Arial"/>
          <w:szCs w:val="24"/>
        </w:rPr>
      </w:pPr>
    </w:p>
    <w:p w14:paraId="1F2AD7B1" w14:textId="05BC7958" w:rsidR="0075737D" w:rsidRPr="00DA7102" w:rsidRDefault="0075737D" w:rsidP="00745F62">
      <w:pPr>
        <w:pStyle w:val="ListParagraph"/>
        <w:spacing w:after="0"/>
        <w:ind w:left="1134"/>
        <w:contextualSpacing w:val="0"/>
        <w:jc w:val="both"/>
        <w:rPr>
          <w:rFonts w:ascii="Arial" w:eastAsia="Times New Roman" w:hAnsi="Arial" w:cs="Arial"/>
          <w:szCs w:val="24"/>
        </w:rPr>
      </w:pPr>
      <w:r w:rsidRPr="00DA7102">
        <w:rPr>
          <w:rFonts w:ascii="Arial" w:eastAsia="Times New Roman" w:hAnsi="Arial" w:cs="Arial"/>
          <w:szCs w:val="24"/>
        </w:rPr>
        <w:t>La forma como vienen operando, ha dado los resultados esperados por la entidad, no siendo necesario implementar un área más amplia y compleja</w:t>
      </w:r>
      <w:r w:rsidR="00C94CA8" w:rsidRPr="00DA7102">
        <w:rPr>
          <w:rFonts w:ascii="Arial" w:eastAsia="Times New Roman" w:hAnsi="Arial" w:cs="Arial"/>
          <w:szCs w:val="24"/>
        </w:rPr>
        <w:t>.</w:t>
      </w:r>
    </w:p>
    <w:p w14:paraId="481C3D66" w14:textId="77777777" w:rsidR="00C94CA8" w:rsidRPr="00DA7102" w:rsidRDefault="00C94CA8" w:rsidP="00745F62">
      <w:pPr>
        <w:pStyle w:val="ListParagraph"/>
        <w:spacing w:after="0"/>
        <w:ind w:left="1134"/>
        <w:contextualSpacing w:val="0"/>
        <w:jc w:val="both"/>
        <w:rPr>
          <w:rFonts w:ascii="Arial" w:eastAsia="Times New Roman" w:hAnsi="Arial" w:cs="Arial"/>
          <w:szCs w:val="24"/>
        </w:rPr>
      </w:pPr>
    </w:p>
    <w:p w14:paraId="49A15334" w14:textId="1A8A277E" w:rsidR="005D1152" w:rsidRPr="00DA7102" w:rsidRDefault="005D1152" w:rsidP="009F0300">
      <w:pPr>
        <w:pStyle w:val="Heading1"/>
        <w:numPr>
          <w:ilvl w:val="0"/>
          <w:numId w:val="1"/>
        </w:numPr>
        <w:spacing w:before="120" w:after="120"/>
        <w:ind w:left="425" w:hanging="425"/>
        <w:rPr>
          <w:rFonts w:ascii="Arial" w:hAnsi="Arial" w:cs="Arial"/>
          <w:b/>
          <w:color w:val="auto"/>
          <w:sz w:val="22"/>
          <w:szCs w:val="22"/>
          <w:lang w:val="es-PE" w:eastAsia="zh-CN"/>
        </w:rPr>
      </w:pPr>
      <w:bookmarkStart w:id="46" w:name="_Toc525642372"/>
      <w:bookmarkStart w:id="47" w:name="_Toc531193287"/>
      <w:r w:rsidRPr="00915AB8">
        <w:rPr>
          <w:rFonts w:ascii="Arial" w:hAnsi="Arial" w:cs="Arial"/>
          <w:b/>
          <w:color w:val="auto"/>
          <w:sz w:val="22"/>
          <w:szCs w:val="22"/>
          <w:lang w:val="es-PE" w:eastAsia="zh-CN"/>
        </w:rPr>
        <w:t>Políticas de Salvaguarda</w:t>
      </w:r>
      <w:r w:rsidR="008E4F50" w:rsidRPr="00915AB8">
        <w:rPr>
          <w:rFonts w:ascii="Arial" w:hAnsi="Arial" w:cs="Arial"/>
          <w:b/>
          <w:color w:val="auto"/>
          <w:sz w:val="22"/>
          <w:szCs w:val="22"/>
          <w:lang w:val="es-PE" w:eastAsia="zh-CN"/>
        </w:rPr>
        <w:t>s</w:t>
      </w:r>
      <w:r w:rsidRPr="001B7E4D">
        <w:rPr>
          <w:rFonts w:ascii="Arial" w:hAnsi="Arial" w:cs="Arial"/>
          <w:b/>
          <w:color w:val="auto"/>
          <w:sz w:val="22"/>
          <w:szCs w:val="22"/>
          <w:lang w:val="es-PE" w:eastAsia="zh-CN"/>
        </w:rPr>
        <w:t xml:space="preserve"> Ambiental</w:t>
      </w:r>
      <w:r w:rsidR="008E4F50" w:rsidRPr="001B7E4D">
        <w:rPr>
          <w:rFonts w:ascii="Arial" w:hAnsi="Arial" w:cs="Arial"/>
          <w:b/>
          <w:color w:val="auto"/>
          <w:sz w:val="22"/>
          <w:szCs w:val="22"/>
          <w:lang w:val="es-PE" w:eastAsia="zh-CN"/>
        </w:rPr>
        <w:t>es</w:t>
      </w:r>
      <w:r w:rsidRPr="001B7E4D">
        <w:rPr>
          <w:rFonts w:ascii="Arial" w:hAnsi="Arial" w:cs="Arial"/>
          <w:b/>
          <w:color w:val="auto"/>
          <w:sz w:val="22"/>
          <w:szCs w:val="22"/>
          <w:lang w:val="es-PE" w:eastAsia="zh-CN"/>
        </w:rPr>
        <w:t xml:space="preserve"> y Social</w:t>
      </w:r>
      <w:r w:rsidR="008E4F50" w:rsidRPr="001B7E4D">
        <w:rPr>
          <w:rFonts w:ascii="Arial" w:hAnsi="Arial" w:cs="Arial"/>
          <w:b/>
          <w:color w:val="auto"/>
          <w:sz w:val="22"/>
          <w:szCs w:val="22"/>
          <w:lang w:val="es-PE" w:eastAsia="zh-CN"/>
        </w:rPr>
        <w:t>es</w:t>
      </w:r>
      <w:r w:rsidRPr="001B7E4D">
        <w:rPr>
          <w:rFonts w:ascii="Arial" w:hAnsi="Arial" w:cs="Arial"/>
          <w:b/>
          <w:color w:val="auto"/>
          <w:sz w:val="22"/>
          <w:szCs w:val="22"/>
          <w:lang w:val="es-PE" w:eastAsia="zh-CN"/>
        </w:rPr>
        <w:t xml:space="preserve"> del B</w:t>
      </w:r>
      <w:r w:rsidR="00A036DB" w:rsidRPr="001B7E4D">
        <w:rPr>
          <w:rFonts w:ascii="Arial" w:hAnsi="Arial" w:cs="Arial"/>
          <w:b/>
          <w:color w:val="auto"/>
          <w:sz w:val="22"/>
          <w:szCs w:val="22"/>
          <w:lang w:val="es-PE" w:eastAsia="zh-CN"/>
        </w:rPr>
        <w:t>M</w:t>
      </w:r>
      <w:bookmarkEnd w:id="46"/>
      <w:bookmarkEnd w:id="47"/>
    </w:p>
    <w:p w14:paraId="27AB9ACD" w14:textId="1FC5C0CE" w:rsidR="00A170B0" w:rsidRPr="00DA7102" w:rsidRDefault="005D1152" w:rsidP="005D1152">
      <w:pPr>
        <w:pStyle w:val="ListParagraph"/>
        <w:spacing w:after="0"/>
        <w:ind w:left="426"/>
        <w:contextualSpacing w:val="0"/>
        <w:jc w:val="both"/>
        <w:rPr>
          <w:rFonts w:ascii="Arial" w:eastAsia="Times New Roman" w:hAnsi="Arial" w:cs="Arial"/>
          <w:color w:val="C00000"/>
          <w:szCs w:val="24"/>
        </w:rPr>
      </w:pPr>
      <w:r w:rsidRPr="00DA7102">
        <w:rPr>
          <w:rFonts w:ascii="Arial" w:eastAsia="Times New Roman" w:hAnsi="Arial" w:cs="Arial"/>
          <w:szCs w:val="24"/>
        </w:rPr>
        <w:t xml:space="preserve">El Programa será financiado por el Banco </w:t>
      </w:r>
      <w:r w:rsidR="00CA6700" w:rsidRPr="00DA7102">
        <w:rPr>
          <w:rFonts w:ascii="Arial" w:eastAsia="Times New Roman" w:hAnsi="Arial" w:cs="Arial"/>
          <w:szCs w:val="24"/>
        </w:rPr>
        <w:t xml:space="preserve">Mundial </w:t>
      </w:r>
      <w:r w:rsidRPr="00DA7102">
        <w:rPr>
          <w:rFonts w:ascii="Arial" w:eastAsia="Times New Roman" w:hAnsi="Arial" w:cs="Arial"/>
          <w:szCs w:val="24"/>
        </w:rPr>
        <w:t>(B</w:t>
      </w:r>
      <w:r w:rsidR="00CA6700" w:rsidRPr="00DA7102">
        <w:rPr>
          <w:rFonts w:ascii="Arial" w:eastAsia="Times New Roman" w:hAnsi="Arial" w:cs="Arial"/>
          <w:szCs w:val="24"/>
        </w:rPr>
        <w:t>M</w:t>
      </w:r>
      <w:r w:rsidRPr="00DA7102">
        <w:rPr>
          <w:rFonts w:ascii="Arial" w:eastAsia="Times New Roman" w:hAnsi="Arial" w:cs="Arial"/>
          <w:szCs w:val="24"/>
        </w:rPr>
        <w:t xml:space="preserve">) y </w:t>
      </w:r>
      <w:r w:rsidR="002F6E5C" w:rsidRPr="00DA7102">
        <w:rPr>
          <w:rFonts w:ascii="Arial" w:eastAsia="Times New Roman" w:hAnsi="Arial" w:cs="Arial"/>
          <w:szCs w:val="24"/>
        </w:rPr>
        <w:t>en consecuencia</w:t>
      </w:r>
      <w:r w:rsidRPr="00DA7102">
        <w:rPr>
          <w:rFonts w:ascii="Arial" w:eastAsia="Times New Roman" w:hAnsi="Arial" w:cs="Arial"/>
          <w:szCs w:val="24"/>
        </w:rPr>
        <w:t xml:space="preserve">, </w:t>
      </w:r>
      <w:r w:rsidR="002F6E5C" w:rsidRPr="00DA7102">
        <w:rPr>
          <w:rFonts w:ascii="Arial" w:eastAsia="Times New Roman" w:hAnsi="Arial" w:cs="Arial"/>
          <w:szCs w:val="24"/>
        </w:rPr>
        <w:t xml:space="preserve">se </w:t>
      </w:r>
      <w:r w:rsidRPr="00DA7102">
        <w:rPr>
          <w:rFonts w:ascii="Arial" w:eastAsia="Times New Roman" w:hAnsi="Arial" w:cs="Arial"/>
          <w:szCs w:val="24"/>
        </w:rPr>
        <w:t>requiere el cumplimiento de los lineamientos de las Políticas Operacionales de Salvaguardas Ambientales y Social</w:t>
      </w:r>
      <w:r w:rsidR="00A170B0" w:rsidRPr="00DA7102">
        <w:rPr>
          <w:rFonts w:ascii="Arial" w:eastAsia="Times New Roman" w:hAnsi="Arial" w:cs="Arial"/>
          <w:szCs w:val="24"/>
        </w:rPr>
        <w:t xml:space="preserve">es (que apliquen a la operación), </w:t>
      </w:r>
      <w:r w:rsidR="00C13CDB" w:rsidRPr="00DA7102">
        <w:rPr>
          <w:rFonts w:ascii="Arial" w:eastAsia="Times New Roman" w:hAnsi="Arial" w:cs="Arial"/>
          <w:szCs w:val="24"/>
        </w:rPr>
        <w:t>las cuales s</w:t>
      </w:r>
      <w:r w:rsidR="002F6E5C" w:rsidRPr="00DA7102">
        <w:rPr>
          <w:rFonts w:ascii="Arial" w:eastAsia="Times New Roman" w:hAnsi="Arial" w:cs="Arial"/>
          <w:szCs w:val="24"/>
        </w:rPr>
        <w:t>on</w:t>
      </w:r>
      <w:r w:rsidR="00C13CDB" w:rsidRPr="00DA7102">
        <w:rPr>
          <w:rFonts w:ascii="Arial" w:eastAsia="Times New Roman" w:hAnsi="Arial" w:cs="Arial"/>
          <w:szCs w:val="24"/>
        </w:rPr>
        <w:t xml:space="preserve"> </w:t>
      </w:r>
      <w:r w:rsidR="00C13CDB" w:rsidRPr="00DA7102">
        <w:rPr>
          <w:rFonts w:ascii="Arial" w:eastAsia="Times New Roman" w:hAnsi="Arial" w:cs="Arial"/>
          <w:szCs w:val="24"/>
        </w:rPr>
        <w:lastRenderedPageBreak/>
        <w:t>a</w:t>
      </w:r>
      <w:r w:rsidR="002F6E5C" w:rsidRPr="00DA7102">
        <w:rPr>
          <w:rFonts w:ascii="Arial" w:eastAsia="Times New Roman" w:hAnsi="Arial" w:cs="Arial"/>
          <w:szCs w:val="24"/>
        </w:rPr>
        <w:t>cordes co</w:t>
      </w:r>
      <w:r w:rsidR="00A170B0" w:rsidRPr="00DA7102">
        <w:rPr>
          <w:rFonts w:ascii="Arial" w:eastAsia="Times New Roman" w:hAnsi="Arial" w:cs="Arial"/>
          <w:szCs w:val="24"/>
        </w:rPr>
        <w:t>n el marco de la C</w:t>
      </w:r>
      <w:r w:rsidR="00EA69F9" w:rsidRPr="00DA7102">
        <w:rPr>
          <w:rFonts w:ascii="Arial" w:eastAsia="Times New Roman" w:hAnsi="Arial" w:cs="Arial"/>
          <w:szCs w:val="24"/>
        </w:rPr>
        <w:t>onstitución Política del Perú y alineada a</w:t>
      </w:r>
      <w:r w:rsidR="00C13CDB" w:rsidRPr="00DA7102">
        <w:rPr>
          <w:rFonts w:ascii="Arial" w:eastAsia="Times New Roman" w:hAnsi="Arial" w:cs="Arial"/>
          <w:szCs w:val="24"/>
        </w:rPr>
        <w:t xml:space="preserve"> las normas especiales </w:t>
      </w:r>
      <w:r w:rsidR="00A170B0" w:rsidRPr="00DA7102">
        <w:rPr>
          <w:rFonts w:ascii="Arial" w:eastAsia="Times New Roman" w:hAnsi="Arial" w:cs="Arial"/>
          <w:szCs w:val="24"/>
        </w:rPr>
        <w:t xml:space="preserve">que regulan las materias </w:t>
      </w:r>
      <w:r w:rsidR="00C13CDB" w:rsidRPr="00DA7102">
        <w:rPr>
          <w:rFonts w:ascii="Arial" w:eastAsia="Times New Roman" w:hAnsi="Arial" w:cs="Arial"/>
          <w:szCs w:val="24"/>
        </w:rPr>
        <w:t xml:space="preserve">que comprenden </w:t>
      </w:r>
      <w:r w:rsidR="00A170B0" w:rsidRPr="00DA7102">
        <w:rPr>
          <w:rFonts w:ascii="Arial" w:eastAsia="Times New Roman" w:hAnsi="Arial" w:cs="Arial"/>
          <w:szCs w:val="24"/>
        </w:rPr>
        <w:t>las salvaguardas ambientales y sociales del BM. En</w:t>
      </w:r>
      <w:r w:rsidR="00143D46" w:rsidRPr="00DA7102">
        <w:rPr>
          <w:rFonts w:ascii="Arial" w:eastAsia="Times New Roman" w:hAnsi="Arial" w:cs="Arial"/>
          <w:szCs w:val="24"/>
        </w:rPr>
        <w:t xml:space="preserve"> el siguiente cuadro, se presenta</w:t>
      </w:r>
      <w:r w:rsidR="00A170B0" w:rsidRPr="00DA7102">
        <w:rPr>
          <w:rFonts w:ascii="Arial" w:eastAsia="Times New Roman" w:hAnsi="Arial" w:cs="Arial"/>
          <w:szCs w:val="24"/>
        </w:rPr>
        <w:t xml:space="preserve"> la relación de las políticas del BM </w:t>
      </w:r>
      <w:r w:rsidR="00117017" w:rsidRPr="00DA7102">
        <w:rPr>
          <w:rFonts w:ascii="Arial" w:eastAsia="Times New Roman" w:hAnsi="Arial" w:cs="Arial"/>
          <w:szCs w:val="24"/>
        </w:rPr>
        <w:t>y los alcances de las normas nacionales, a fin de identificar brecha</w:t>
      </w:r>
      <w:r w:rsidR="005E7A0E" w:rsidRPr="00DA7102">
        <w:rPr>
          <w:rFonts w:ascii="Arial" w:eastAsia="Times New Roman" w:hAnsi="Arial" w:cs="Arial"/>
          <w:szCs w:val="24"/>
        </w:rPr>
        <w:t>s</w:t>
      </w:r>
      <w:r w:rsidR="00117017" w:rsidRPr="00DA7102">
        <w:rPr>
          <w:rFonts w:ascii="Arial" w:eastAsia="Times New Roman" w:hAnsi="Arial" w:cs="Arial"/>
          <w:szCs w:val="24"/>
        </w:rPr>
        <w:t>.</w:t>
      </w:r>
      <w:r w:rsidR="00B11551" w:rsidRPr="00DA7102">
        <w:rPr>
          <w:rFonts w:ascii="Arial" w:eastAsia="Times New Roman" w:hAnsi="Arial" w:cs="Arial"/>
          <w:szCs w:val="24"/>
        </w:rPr>
        <w:t xml:space="preserve"> </w:t>
      </w:r>
    </w:p>
    <w:p w14:paraId="37D81833" w14:textId="6C3B73AC" w:rsidR="005D1152" w:rsidRPr="00DA7102" w:rsidRDefault="005D1152" w:rsidP="00A170B0">
      <w:pPr>
        <w:jc w:val="both"/>
        <w:rPr>
          <w:rFonts w:eastAsia="Times New Roman"/>
          <w:color w:val="C00000"/>
          <w:szCs w:val="24"/>
          <w:lang w:val="es-PE"/>
        </w:rPr>
      </w:pPr>
      <w:r w:rsidRPr="00DA7102">
        <w:rPr>
          <w:rFonts w:eastAsia="Times New Roman"/>
          <w:color w:val="C00000"/>
          <w:szCs w:val="24"/>
          <w:lang w:val="es-PE"/>
        </w:rPr>
        <w:t xml:space="preserve">  </w:t>
      </w:r>
    </w:p>
    <w:p w14:paraId="78253C6F" w14:textId="77777777" w:rsidR="005D1152" w:rsidRPr="00DA7102" w:rsidRDefault="005D1152" w:rsidP="005D1152">
      <w:pPr>
        <w:pStyle w:val="ListParagraph"/>
        <w:spacing w:after="0"/>
        <w:ind w:left="426"/>
        <w:contextualSpacing w:val="0"/>
        <w:jc w:val="both"/>
        <w:rPr>
          <w:rFonts w:ascii="Arial" w:eastAsia="Times New Roman" w:hAnsi="Arial" w:cs="Arial"/>
          <w:szCs w:val="24"/>
        </w:rPr>
        <w:sectPr w:rsidR="005D1152" w:rsidRPr="00DA7102" w:rsidSect="00EF7B6A">
          <w:footerReference w:type="default" r:id="rId13"/>
          <w:pgSz w:w="11906" w:h="16838" w:code="9"/>
          <w:pgMar w:top="1417" w:right="1701" w:bottom="1417" w:left="1701" w:header="709" w:footer="709" w:gutter="0"/>
          <w:cols w:space="708"/>
          <w:titlePg/>
          <w:docGrid w:linePitch="360"/>
        </w:sectPr>
      </w:pPr>
    </w:p>
    <w:p w14:paraId="478C5B58" w14:textId="00826EDD" w:rsidR="00EF7B6A" w:rsidRPr="00FF537A" w:rsidRDefault="00EF7B6A" w:rsidP="00EF7B6A">
      <w:pPr>
        <w:pStyle w:val="Caption"/>
        <w:jc w:val="center"/>
        <w:rPr>
          <w:rFonts w:ascii="Arial" w:hAnsi="Arial" w:cs="Arial"/>
          <w:b/>
          <w:i w:val="0"/>
          <w:color w:val="7030A0"/>
          <w:sz w:val="20"/>
          <w:szCs w:val="20"/>
        </w:rPr>
      </w:pPr>
      <w:bookmarkStart w:id="48" w:name="_Toc526173108"/>
      <w:bookmarkStart w:id="49" w:name="_Toc529789306"/>
      <w:r w:rsidRPr="00FF537A">
        <w:rPr>
          <w:rFonts w:ascii="Arial" w:hAnsi="Arial" w:cs="Arial"/>
          <w:b/>
          <w:i w:val="0"/>
          <w:color w:val="auto"/>
          <w:sz w:val="20"/>
          <w:szCs w:val="20"/>
        </w:rPr>
        <w:lastRenderedPageBreak/>
        <w:t xml:space="preserve">Tabla </w:t>
      </w:r>
      <w:r w:rsidRPr="00DD08EC">
        <w:rPr>
          <w:rFonts w:ascii="Arial" w:hAnsi="Arial" w:cs="Arial"/>
          <w:b/>
          <w:i w:val="0"/>
          <w:color w:val="auto"/>
          <w:sz w:val="20"/>
          <w:szCs w:val="20"/>
        </w:rPr>
        <w:fldChar w:fldCharType="begin"/>
      </w:r>
      <w:r w:rsidRPr="00FF537A">
        <w:rPr>
          <w:rFonts w:ascii="Arial" w:hAnsi="Arial" w:cs="Arial"/>
          <w:b/>
          <w:i w:val="0"/>
          <w:color w:val="auto"/>
          <w:sz w:val="20"/>
          <w:szCs w:val="20"/>
        </w:rPr>
        <w:instrText xml:space="preserve"> SEQ Tabla \* ARABIC </w:instrText>
      </w:r>
      <w:r w:rsidRPr="00DD08EC">
        <w:rPr>
          <w:rFonts w:ascii="Arial" w:hAnsi="Arial" w:cs="Arial"/>
          <w:b/>
          <w:i w:val="0"/>
          <w:color w:val="auto"/>
          <w:sz w:val="20"/>
          <w:szCs w:val="20"/>
        </w:rPr>
        <w:fldChar w:fldCharType="separate"/>
      </w:r>
      <w:r w:rsidR="00AB432E">
        <w:rPr>
          <w:rFonts w:ascii="Arial" w:hAnsi="Arial" w:cs="Arial"/>
          <w:b/>
          <w:i w:val="0"/>
          <w:noProof/>
          <w:color w:val="auto"/>
          <w:sz w:val="20"/>
          <w:szCs w:val="20"/>
        </w:rPr>
        <w:t>5</w:t>
      </w:r>
      <w:r w:rsidRPr="00DD08EC">
        <w:rPr>
          <w:rFonts w:ascii="Arial" w:hAnsi="Arial" w:cs="Arial"/>
          <w:b/>
          <w:i w:val="0"/>
          <w:color w:val="auto"/>
          <w:sz w:val="20"/>
          <w:szCs w:val="20"/>
        </w:rPr>
        <w:fldChar w:fldCharType="end"/>
      </w:r>
      <w:r w:rsidR="00204123" w:rsidRPr="00FF537A">
        <w:rPr>
          <w:rFonts w:ascii="Arial" w:hAnsi="Arial" w:cs="Arial"/>
          <w:b/>
          <w:i w:val="0"/>
          <w:color w:val="auto"/>
          <w:sz w:val="20"/>
          <w:szCs w:val="20"/>
        </w:rPr>
        <w:t>.</w:t>
      </w:r>
      <w:r w:rsidRPr="00FF537A">
        <w:rPr>
          <w:rFonts w:ascii="Arial" w:hAnsi="Arial" w:cs="Arial"/>
          <w:b/>
          <w:i w:val="0"/>
          <w:color w:val="auto"/>
          <w:sz w:val="20"/>
          <w:szCs w:val="20"/>
        </w:rPr>
        <w:t xml:space="preserve"> Políticas Operativas y Documentos de Marco Sectorial (B</w:t>
      </w:r>
      <w:r w:rsidR="00F22F3B" w:rsidRPr="00FF537A">
        <w:rPr>
          <w:rFonts w:ascii="Arial" w:hAnsi="Arial" w:cs="Arial"/>
          <w:b/>
          <w:i w:val="0"/>
          <w:color w:val="auto"/>
          <w:sz w:val="20"/>
          <w:szCs w:val="20"/>
        </w:rPr>
        <w:t>M</w:t>
      </w:r>
      <w:r w:rsidRPr="00FF537A">
        <w:rPr>
          <w:rFonts w:ascii="Arial" w:hAnsi="Arial" w:cs="Arial"/>
          <w:b/>
          <w:i w:val="0"/>
          <w:color w:val="auto"/>
          <w:sz w:val="20"/>
          <w:szCs w:val="20"/>
        </w:rPr>
        <w:t>)</w:t>
      </w:r>
      <w:bookmarkEnd w:id="48"/>
      <w:r w:rsidR="00F22F3B" w:rsidRPr="00FF537A">
        <w:rPr>
          <w:rFonts w:ascii="Arial" w:hAnsi="Arial" w:cs="Arial"/>
          <w:b/>
          <w:i w:val="0"/>
          <w:color w:val="auto"/>
          <w:sz w:val="20"/>
          <w:szCs w:val="20"/>
        </w:rPr>
        <w:t xml:space="preserve"> / </w:t>
      </w:r>
      <w:r w:rsidR="00F22F3B" w:rsidRPr="007D1F56">
        <w:rPr>
          <w:rFonts w:ascii="Arial" w:hAnsi="Arial" w:cs="Arial"/>
          <w:b/>
          <w:i w:val="0"/>
          <w:color w:val="auto"/>
          <w:sz w:val="20"/>
          <w:szCs w:val="20"/>
        </w:rPr>
        <w:t>Brechas</w:t>
      </w:r>
      <w:bookmarkEnd w:id="49"/>
      <w:r w:rsidR="00F22F3B" w:rsidRPr="007D1F56">
        <w:rPr>
          <w:rFonts w:ascii="Arial" w:hAnsi="Arial" w:cs="Arial"/>
          <w:b/>
          <w:i w:val="0"/>
          <w:color w:val="auto"/>
          <w:sz w:val="20"/>
          <w:szCs w:val="20"/>
        </w:rPr>
        <w:t xml:space="preserve"> </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46"/>
        <w:gridCol w:w="8221"/>
        <w:gridCol w:w="5954"/>
      </w:tblGrid>
      <w:tr w:rsidR="00204123" w:rsidRPr="00FF537A" w14:paraId="294D8D65" w14:textId="3E205E44" w:rsidTr="00DA7102">
        <w:trPr>
          <w:trHeight w:val="742"/>
          <w:tblHeader/>
          <w:jc w:val="center"/>
        </w:trPr>
        <w:tc>
          <w:tcPr>
            <w:tcW w:w="367" w:type="dxa"/>
            <w:shd w:val="clear" w:color="auto" w:fill="A8D08D" w:themeFill="accent6" w:themeFillTint="99"/>
            <w:vAlign w:val="center"/>
          </w:tcPr>
          <w:p w14:paraId="6E9923E5" w14:textId="54AF7EC7" w:rsidR="00D627B5" w:rsidRPr="00FF537A" w:rsidRDefault="00384E46" w:rsidP="006F63B8">
            <w:pPr>
              <w:pStyle w:val="ListParagraph"/>
              <w:spacing w:before="120" w:after="120" w:line="240" w:lineRule="auto"/>
              <w:ind w:left="-57" w:right="-57"/>
              <w:contextualSpacing w:val="0"/>
              <w:jc w:val="center"/>
              <w:rPr>
                <w:rFonts w:ascii="Arial" w:hAnsi="Arial" w:cs="Arial"/>
                <w:b/>
                <w:sz w:val="18"/>
                <w:szCs w:val="20"/>
              </w:rPr>
            </w:pPr>
            <w:r w:rsidRPr="00FF537A">
              <w:rPr>
                <w:rFonts w:ascii="Arial" w:hAnsi="Arial" w:cs="Arial"/>
                <w:b/>
                <w:sz w:val="18"/>
                <w:szCs w:val="20"/>
              </w:rPr>
              <w:t>Nº</w:t>
            </w:r>
          </w:p>
        </w:tc>
        <w:tc>
          <w:tcPr>
            <w:tcW w:w="1046" w:type="dxa"/>
            <w:shd w:val="clear" w:color="auto" w:fill="A8D08D" w:themeFill="accent6" w:themeFillTint="99"/>
            <w:vAlign w:val="center"/>
          </w:tcPr>
          <w:p w14:paraId="0402FBBC" w14:textId="0D1F6E0E" w:rsidR="00D627B5" w:rsidRPr="00FF537A" w:rsidRDefault="00D627B5" w:rsidP="006F63B8">
            <w:pPr>
              <w:pStyle w:val="ListParagraph"/>
              <w:spacing w:before="120" w:after="120" w:line="240" w:lineRule="auto"/>
              <w:ind w:left="-57" w:right="-57"/>
              <w:contextualSpacing w:val="0"/>
              <w:jc w:val="center"/>
              <w:rPr>
                <w:rFonts w:ascii="Arial" w:hAnsi="Arial" w:cs="Arial"/>
                <w:b/>
                <w:sz w:val="18"/>
                <w:szCs w:val="20"/>
              </w:rPr>
            </w:pPr>
            <w:r w:rsidRPr="00FF537A">
              <w:rPr>
                <w:rFonts w:ascii="Arial" w:hAnsi="Arial" w:cs="Arial"/>
                <w:b/>
                <w:sz w:val="18"/>
                <w:szCs w:val="20"/>
              </w:rPr>
              <w:t xml:space="preserve">Política Operativa </w:t>
            </w:r>
          </w:p>
        </w:tc>
        <w:tc>
          <w:tcPr>
            <w:tcW w:w="8221" w:type="dxa"/>
            <w:shd w:val="clear" w:color="auto" w:fill="A8D08D" w:themeFill="accent6" w:themeFillTint="99"/>
            <w:vAlign w:val="center"/>
          </w:tcPr>
          <w:p w14:paraId="01801260" w14:textId="77777777" w:rsidR="00D627B5" w:rsidRPr="00FF537A" w:rsidRDefault="00D627B5" w:rsidP="006F63B8">
            <w:pPr>
              <w:pStyle w:val="ListParagraph"/>
              <w:spacing w:before="120" w:after="120" w:line="240" w:lineRule="auto"/>
              <w:ind w:left="-57" w:right="-57"/>
              <w:contextualSpacing w:val="0"/>
              <w:jc w:val="center"/>
              <w:rPr>
                <w:rFonts w:ascii="Arial" w:hAnsi="Arial" w:cs="Arial"/>
                <w:b/>
                <w:sz w:val="18"/>
                <w:szCs w:val="20"/>
              </w:rPr>
            </w:pPr>
            <w:r w:rsidRPr="00FF537A">
              <w:rPr>
                <w:rFonts w:ascii="Arial" w:hAnsi="Arial" w:cs="Arial"/>
                <w:b/>
                <w:sz w:val="18"/>
                <w:szCs w:val="20"/>
              </w:rPr>
              <w:t>Alcances</w:t>
            </w:r>
          </w:p>
        </w:tc>
        <w:tc>
          <w:tcPr>
            <w:tcW w:w="5954" w:type="dxa"/>
            <w:shd w:val="clear" w:color="auto" w:fill="A8D08D" w:themeFill="accent6" w:themeFillTint="99"/>
          </w:tcPr>
          <w:p w14:paraId="7ACD3F00" w14:textId="37A0AF58" w:rsidR="00D627B5" w:rsidRPr="00FF537A" w:rsidRDefault="00D8620D" w:rsidP="006F63B8">
            <w:pPr>
              <w:pStyle w:val="ListParagraph"/>
              <w:tabs>
                <w:tab w:val="left" w:pos="2992"/>
              </w:tabs>
              <w:spacing w:before="120" w:after="120" w:line="240" w:lineRule="auto"/>
              <w:ind w:left="-57" w:right="-57"/>
              <w:contextualSpacing w:val="0"/>
              <w:jc w:val="center"/>
              <w:rPr>
                <w:rFonts w:ascii="Arial" w:hAnsi="Arial" w:cs="Arial"/>
                <w:b/>
                <w:sz w:val="18"/>
                <w:szCs w:val="20"/>
              </w:rPr>
            </w:pPr>
            <w:r w:rsidRPr="00FF537A">
              <w:rPr>
                <w:rFonts w:ascii="Arial" w:hAnsi="Arial" w:cs="Arial"/>
                <w:b/>
                <w:sz w:val="18"/>
                <w:szCs w:val="20"/>
              </w:rPr>
              <w:t xml:space="preserve">Brechas </w:t>
            </w:r>
          </w:p>
        </w:tc>
      </w:tr>
      <w:tr w:rsidR="00B6252A" w:rsidRPr="00BA1CCB" w14:paraId="205DC801" w14:textId="2EF6DD36" w:rsidTr="00DA7102">
        <w:trPr>
          <w:jc w:val="center"/>
        </w:trPr>
        <w:tc>
          <w:tcPr>
            <w:tcW w:w="367" w:type="dxa"/>
            <w:vAlign w:val="center"/>
          </w:tcPr>
          <w:p w14:paraId="1F362F17" w14:textId="77777777" w:rsidR="00D627B5" w:rsidRPr="00FF537A" w:rsidRDefault="00D627B5" w:rsidP="00EC20AE">
            <w:pPr>
              <w:pStyle w:val="ListParagraph"/>
              <w:spacing w:after="0" w:line="240" w:lineRule="auto"/>
              <w:ind w:left="0"/>
              <w:contextualSpacing w:val="0"/>
              <w:jc w:val="center"/>
              <w:rPr>
                <w:rFonts w:ascii="Arial" w:hAnsi="Arial" w:cs="Arial"/>
                <w:sz w:val="20"/>
                <w:szCs w:val="20"/>
              </w:rPr>
            </w:pPr>
            <w:r w:rsidRPr="00FF537A">
              <w:rPr>
                <w:rFonts w:ascii="Arial" w:hAnsi="Arial" w:cs="Arial"/>
                <w:sz w:val="20"/>
                <w:szCs w:val="20"/>
              </w:rPr>
              <w:t>1</w:t>
            </w:r>
          </w:p>
        </w:tc>
        <w:tc>
          <w:tcPr>
            <w:tcW w:w="1046" w:type="dxa"/>
            <w:vAlign w:val="center"/>
          </w:tcPr>
          <w:p w14:paraId="1EB875C3" w14:textId="218678FC" w:rsidR="00D627B5" w:rsidRPr="008561B8" w:rsidRDefault="00C67E0F"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OP 4.01</w:t>
            </w:r>
          </w:p>
          <w:p w14:paraId="3EDC1BC3" w14:textId="618E8738" w:rsidR="003E0DFC" w:rsidRPr="008561B8" w:rsidRDefault="003E0DFC"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 xml:space="preserve">Evaluación Ambiental </w:t>
            </w:r>
          </w:p>
          <w:p w14:paraId="6B73A634" w14:textId="243070B7" w:rsidR="00AC31A0" w:rsidRPr="008561B8" w:rsidRDefault="00AC31A0" w:rsidP="00DA7102">
            <w:pPr>
              <w:pStyle w:val="ListParagraph"/>
              <w:spacing w:after="0" w:line="240" w:lineRule="auto"/>
              <w:ind w:left="-113" w:right="-113"/>
              <w:contextualSpacing w:val="0"/>
              <w:jc w:val="center"/>
              <w:rPr>
                <w:rFonts w:ascii="Arial" w:hAnsi="Arial" w:cs="Arial"/>
                <w:sz w:val="20"/>
                <w:szCs w:val="20"/>
              </w:rPr>
            </w:pPr>
            <w:r w:rsidRPr="008561B8">
              <w:rPr>
                <w:rFonts w:ascii="Arial" w:hAnsi="Arial" w:cs="Arial"/>
                <w:sz w:val="20"/>
                <w:szCs w:val="20"/>
                <w:lang w:eastAsia="zh-CN"/>
              </w:rPr>
              <w:t>Enero 1999</w:t>
            </w:r>
          </w:p>
        </w:tc>
        <w:tc>
          <w:tcPr>
            <w:tcW w:w="8221" w:type="dxa"/>
            <w:vAlign w:val="center"/>
          </w:tcPr>
          <w:p w14:paraId="43578763" w14:textId="0831E4C2" w:rsidR="00EC20AE" w:rsidRPr="008561B8" w:rsidRDefault="002F6E5C" w:rsidP="00E22C4A">
            <w:pPr>
              <w:pStyle w:val="Default"/>
              <w:numPr>
                <w:ilvl w:val="0"/>
                <w:numId w:val="24"/>
              </w:numPr>
              <w:spacing w:before="60" w:after="60"/>
              <w:ind w:left="357" w:hanging="357"/>
              <w:jc w:val="both"/>
              <w:rPr>
                <w:rFonts w:ascii="Arial" w:hAnsi="Arial" w:cs="Arial"/>
                <w:color w:val="auto"/>
                <w:sz w:val="20"/>
                <w:szCs w:val="20"/>
                <w:lang w:val="es-PE"/>
              </w:rPr>
            </w:pPr>
            <w:r w:rsidRPr="008561B8">
              <w:rPr>
                <w:rFonts w:ascii="Arial" w:hAnsi="Arial" w:cs="Arial"/>
                <w:color w:val="auto"/>
                <w:sz w:val="20"/>
                <w:szCs w:val="20"/>
                <w:lang w:val="es-PE"/>
              </w:rPr>
              <w:t>Los p</w:t>
            </w:r>
            <w:r w:rsidR="00EC20AE" w:rsidRPr="008561B8">
              <w:rPr>
                <w:rFonts w:ascii="Arial" w:hAnsi="Arial" w:cs="Arial"/>
                <w:color w:val="auto"/>
                <w:sz w:val="20"/>
                <w:szCs w:val="20"/>
                <w:lang w:val="es-PE"/>
              </w:rPr>
              <w:t>royectos propuestos para obtener financiamiento del B</w:t>
            </w:r>
            <w:r w:rsidRPr="008561B8">
              <w:rPr>
                <w:rFonts w:ascii="Arial" w:hAnsi="Arial" w:cs="Arial"/>
                <w:color w:val="auto"/>
                <w:sz w:val="20"/>
                <w:szCs w:val="20"/>
                <w:lang w:val="es-PE"/>
              </w:rPr>
              <w:t>M,</w:t>
            </w:r>
            <w:r w:rsidR="00EC20AE" w:rsidRPr="008561B8">
              <w:rPr>
                <w:rFonts w:ascii="Arial" w:hAnsi="Arial" w:cs="Arial"/>
                <w:color w:val="auto"/>
                <w:sz w:val="20"/>
                <w:szCs w:val="20"/>
                <w:lang w:val="es-PE"/>
              </w:rPr>
              <w:t xml:space="preserve"> se somet</w:t>
            </w:r>
            <w:r w:rsidRPr="008561B8">
              <w:rPr>
                <w:rFonts w:ascii="Arial" w:hAnsi="Arial" w:cs="Arial"/>
                <w:color w:val="auto"/>
                <w:sz w:val="20"/>
                <w:szCs w:val="20"/>
                <w:lang w:val="es-PE"/>
              </w:rPr>
              <w:t>e</w:t>
            </w:r>
            <w:r w:rsidR="00EC20AE" w:rsidRPr="008561B8">
              <w:rPr>
                <w:rFonts w:ascii="Arial" w:hAnsi="Arial" w:cs="Arial"/>
                <w:color w:val="auto"/>
                <w:sz w:val="20"/>
                <w:szCs w:val="20"/>
                <w:lang w:val="es-PE"/>
              </w:rPr>
              <w:t>n a una evaluaci</w:t>
            </w:r>
            <w:r w:rsidR="00817885" w:rsidRPr="008561B8">
              <w:rPr>
                <w:rFonts w:ascii="Arial" w:hAnsi="Arial" w:cs="Arial"/>
                <w:color w:val="auto"/>
                <w:sz w:val="20"/>
                <w:szCs w:val="20"/>
                <w:lang w:val="es-PE"/>
              </w:rPr>
              <w:t>ó</w:t>
            </w:r>
            <w:r w:rsidR="00EC20AE" w:rsidRPr="008561B8">
              <w:rPr>
                <w:rFonts w:ascii="Arial" w:hAnsi="Arial" w:cs="Arial"/>
                <w:color w:val="auto"/>
                <w:sz w:val="20"/>
                <w:szCs w:val="20"/>
                <w:lang w:val="es-PE"/>
              </w:rPr>
              <w:t xml:space="preserve">n ambiental (EA) </w:t>
            </w:r>
            <w:r w:rsidRPr="008561B8">
              <w:rPr>
                <w:rFonts w:ascii="Arial" w:hAnsi="Arial" w:cs="Arial"/>
                <w:color w:val="auto"/>
                <w:sz w:val="20"/>
                <w:szCs w:val="20"/>
                <w:lang w:val="es-PE"/>
              </w:rPr>
              <w:t>a</w:t>
            </w:r>
            <w:r w:rsidR="00EC20AE" w:rsidRPr="008561B8">
              <w:rPr>
                <w:rFonts w:ascii="Arial" w:hAnsi="Arial" w:cs="Arial"/>
                <w:color w:val="auto"/>
                <w:sz w:val="20"/>
                <w:szCs w:val="20"/>
                <w:lang w:val="es-PE"/>
              </w:rPr>
              <w:t xml:space="preserve"> fin de garantizar su solidez y sostenibilidad ambiental, y mejorar as</w:t>
            </w:r>
            <w:r w:rsidR="00817885" w:rsidRPr="008561B8">
              <w:rPr>
                <w:rFonts w:ascii="Arial" w:hAnsi="Arial" w:cs="Arial"/>
                <w:color w:val="auto"/>
                <w:sz w:val="20"/>
                <w:szCs w:val="20"/>
                <w:lang w:val="es-PE"/>
              </w:rPr>
              <w:t>í</w:t>
            </w:r>
            <w:r w:rsidR="00EC20AE" w:rsidRPr="008561B8">
              <w:rPr>
                <w:rFonts w:ascii="Arial" w:hAnsi="Arial" w:cs="Arial"/>
                <w:color w:val="auto"/>
                <w:sz w:val="20"/>
                <w:szCs w:val="20"/>
                <w:lang w:val="es-PE"/>
              </w:rPr>
              <w:t xml:space="preserve"> el proceso de toma de decisiones.</w:t>
            </w:r>
          </w:p>
          <w:p w14:paraId="5CB8597F" w14:textId="01322C26" w:rsidR="00EC20AE" w:rsidRPr="008561B8" w:rsidRDefault="00704B93" w:rsidP="00E22C4A">
            <w:pPr>
              <w:pStyle w:val="Default"/>
              <w:numPr>
                <w:ilvl w:val="0"/>
                <w:numId w:val="24"/>
              </w:numPr>
              <w:spacing w:before="60" w:after="60"/>
              <w:ind w:left="357" w:hanging="357"/>
              <w:jc w:val="both"/>
              <w:rPr>
                <w:rFonts w:ascii="Arial" w:hAnsi="Arial" w:cs="Arial"/>
                <w:color w:val="auto"/>
                <w:sz w:val="20"/>
                <w:szCs w:val="20"/>
                <w:lang w:val="es-PE"/>
              </w:rPr>
            </w:pPr>
            <w:r w:rsidRPr="008561B8">
              <w:rPr>
                <w:rFonts w:ascii="Arial" w:hAnsi="Arial" w:cs="Arial"/>
                <w:color w:val="auto"/>
                <w:sz w:val="20"/>
                <w:szCs w:val="20"/>
                <w:lang w:val="es-PE"/>
              </w:rPr>
              <w:t>E</w:t>
            </w:r>
            <w:r w:rsidR="002F6E5C" w:rsidRPr="008561B8">
              <w:rPr>
                <w:rFonts w:ascii="Arial" w:hAnsi="Arial" w:cs="Arial"/>
                <w:color w:val="auto"/>
                <w:sz w:val="20"/>
                <w:szCs w:val="20"/>
                <w:lang w:val="es-PE"/>
              </w:rPr>
              <w:t>n la E</w:t>
            </w:r>
            <w:r w:rsidRPr="008561B8">
              <w:rPr>
                <w:rFonts w:ascii="Arial" w:hAnsi="Arial" w:cs="Arial"/>
                <w:color w:val="auto"/>
                <w:sz w:val="20"/>
                <w:szCs w:val="20"/>
                <w:lang w:val="es-PE"/>
              </w:rPr>
              <w:t>A se t</w:t>
            </w:r>
            <w:r w:rsidR="002F6E5C" w:rsidRPr="008561B8">
              <w:rPr>
                <w:rFonts w:ascii="Arial" w:hAnsi="Arial" w:cs="Arial"/>
                <w:color w:val="auto"/>
                <w:sz w:val="20"/>
                <w:szCs w:val="20"/>
                <w:lang w:val="es-PE"/>
              </w:rPr>
              <w:t>oma</w:t>
            </w:r>
            <w:r w:rsidRPr="008561B8">
              <w:rPr>
                <w:rFonts w:ascii="Arial" w:hAnsi="Arial" w:cs="Arial"/>
                <w:color w:val="auto"/>
                <w:sz w:val="20"/>
                <w:szCs w:val="20"/>
                <w:lang w:val="es-PE"/>
              </w:rPr>
              <w:t>n en cuenta el ambiente natural (aire, agua y tierra)</w:t>
            </w:r>
            <w:r w:rsidR="002F6E5C" w:rsidRPr="008561B8">
              <w:rPr>
                <w:rFonts w:ascii="Arial" w:hAnsi="Arial" w:cs="Arial"/>
                <w:color w:val="auto"/>
                <w:sz w:val="20"/>
                <w:szCs w:val="20"/>
                <w:lang w:val="es-PE"/>
              </w:rPr>
              <w:t>,</w:t>
            </w:r>
            <w:r w:rsidRPr="008561B8">
              <w:rPr>
                <w:rFonts w:ascii="Arial" w:hAnsi="Arial" w:cs="Arial"/>
                <w:color w:val="auto"/>
                <w:sz w:val="20"/>
                <w:szCs w:val="20"/>
                <w:lang w:val="es-PE"/>
              </w:rPr>
              <w:t xml:space="preserve"> la salud y seguridad humanas; los aspectos sociales (reasentamiento involuntario, poblaciones </w:t>
            </w:r>
            <w:r w:rsidR="00817885" w:rsidRPr="008561B8">
              <w:rPr>
                <w:rFonts w:ascii="Arial" w:hAnsi="Arial" w:cs="Arial"/>
                <w:color w:val="auto"/>
                <w:sz w:val="20"/>
                <w:szCs w:val="20"/>
                <w:lang w:val="es-PE"/>
              </w:rPr>
              <w:t>indígenas y bienes culturales)</w:t>
            </w:r>
            <w:r w:rsidRPr="008561B8">
              <w:rPr>
                <w:rFonts w:ascii="Arial" w:hAnsi="Arial" w:cs="Arial"/>
                <w:color w:val="auto"/>
                <w:sz w:val="20"/>
                <w:szCs w:val="20"/>
                <w:lang w:val="es-PE"/>
              </w:rPr>
              <w:t>; y los aspectos ambientales transfronterizos y mundiales</w:t>
            </w:r>
            <w:r w:rsidR="002F6E5C" w:rsidRPr="008561B8">
              <w:rPr>
                <w:rFonts w:ascii="Arial" w:hAnsi="Arial" w:cs="Arial"/>
                <w:color w:val="auto"/>
                <w:sz w:val="20"/>
                <w:szCs w:val="20"/>
                <w:lang w:val="es-PE"/>
              </w:rPr>
              <w:t>.</w:t>
            </w:r>
          </w:p>
          <w:p w14:paraId="0151EB65" w14:textId="793AA91F" w:rsidR="00817885" w:rsidRPr="008561B8" w:rsidRDefault="00817885" w:rsidP="00E22C4A">
            <w:pPr>
              <w:pStyle w:val="Default"/>
              <w:numPr>
                <w:ilvl w:val="0"/>
                <w:numId w:val="24"/>
              </w:numPr>
              <w:spacing w:before="60" w:after="60"/>
              <w:ind w:left="357" w:hanging="357"/>
              <w:jc w:val="both"/>
              <w:rPr>
                <w:rFonts w:ascii="Arial" w:hAnsi="Arial" w:cs="Arial"/>
                <w:color w:val="auto"/>
                <w:sz w:val="20"/>
                <w:szCs w:val="20"/>
                <w:lang w:val="es-PE"/>
              </w:rPr>
            </w:pPr>
            <w:r w:rsidRPr="008561B8">
              <w:rPr>
                <w:rFonts w:ascii="Arial" w:hAnsi="Arial" w:cs="Arial"/>
                <w:color w:val="auto"/>
                <w:sz w:val="20"/>
                <w:szCs w:val="20"/>
                <w:lang w:val="es-PE"/>
              </w:rPr>
              <w:t>El Banco clasifica el proyecto propuesto en una de cuatro categorías según el tipo, ubicación, sensibilidad y escala del proyecto, así como la naturaleza y magnitud de posibles impactos ambientales</w:t>
            </w:r>
          </w:p>
          <w:p w14:paraId="46FDAB59" w14:textId="14349F92" w:rsidR="00990DFA" w:rsidRPr="008561B8" w:rsidRDefault="00990DFA" w:rsidP="00E22C4A">
            <w:pPr>
              <w:pStyle w:val="Default"/>
              <w:numPr>
                <w:ilvl w:val="0"/>
                <w:numId w:val="14"/>
              </w:numPr>
              <w:spacing w:before="60" w:after="60"/>
              <w:jc w:val="both"/>
              <w:rPr>
                <w:rFonts w:ascii="Arial" w:hAnsi="Arial" w:cs="Arial"/>
                <w:color w:val="auto"/>
                <w:sz w:val="19"/>
                <w:szCs w:val="19"/>
                <w:lang w:val="es-PE"/>
              </w:rPr>
            </w:pPr>
            <w:r w:rsidRPr="008561B8">
              <w:rPr>
                <w:rFonts w:ascii="Arial" w:hAnsi="Arial" w:cs="Arial"/>
                <w:color w:val="auto"/>
                <w:sz w:val="19"/>
                <w:szCs w:val="19"/>
                <w:lang w:val="es-PE"/>
              </w:rPr>
              <w:t>Categoría A</w:t>
            </w:r>
            <w:r w:rsidR="004F04EF" w:rsidRPr="008561B8">
              <w:rPr>
                <w:rFonts w:ascii="Arial" w:hAnsi="Arial" w:cs="Arial"/>
                <w:color w:val="auto"/>
                <w:sz w:val="19"/>
                <w:szCs w:val="19"/>
                <w:lang w:val="es-PE"/>
              </w:rPr>
              <w:t>: Un proyecto propuesto se clasifica en la categoría A</w:t>
            </w:r>
            <w:r w:rsidR="002F6E5C" w:rsidRPr="008561B8">
              <w:rPr>
                <w:rFonts w:ascii="Arial" w:hAnsi="Arial" w:cs="Arial"/>
                <w:color w:val="auto"/>
                <w:sz w:val="19"/>
                <w:szCs w:val="19"/>
                <w:lang w:val="es-PE"/>
              </w:rPr>
              <w:t>,</w:t>
            </w:r>
            <w:r w:rsidR="004F04EF" w:rsidRPr="008561B8">
              <w:rPr>
                <w:rFonts w:ascii="Arial" w:hAnsi="Arial" w:cs="Arial"/>
                <w:color w:val="auto"/>
                <w:sz w:val="19"/>
                <w:szCs w:val="19"/>
                <w:lang w:val="es-PE"/>
              </w:rPr>
              <w:t xml:space="preserve"> si es probable que tenga importantes impactos ambientales negativos que sean de índole </w:t>
            </w:r>
            <w:r w:rsidR="002F6E5C" w:rsidRPr="008561B8">
              <w:rPr>
                <w:rFonts w:ascii="Arial" w:hAnsi="Arial" w:cs="Arial"/>
                <w:color w:val="auto"/>
                <w:sz w:val="19"/>
                <w:szCs w:val="19"/>
                <w:lang w:val="es-PE"/>
              </w:rPr>
              <w:t>controversial.</w:t>
            </w:r>
          </w:p>
          <w:p w14:paraId="6CB5EDF2" w14:textId="6FCF5AF6" w:rsidR="00990DFA" w:rsidRPr="008561B8" w:rsidRDefault="00990DFA" w:rsidP="00E22C4A">
            <w:pPr>
              <w:pStyle w:val="Default"/>
              <w:numPr>
                <w:ilvl w:val="0"/>
                <w:numId w:val="14"/>
              </w:numPr>
              <w:spacing w:before="60" w:after="60"/>
              <w:jc w:val="both"/>
              <w:rPr>
                <w:rFonts w:ascii="Arial" w:hAnsi="Arial" w:cs="Arial"/>
                <w:color w:val="auto"/>
                <w:sz w:val="19"/>
                <w:szCs w:val="19"/>
                <w:lang w:val="es-PE"/>
              </w:rPr>
            </w:pPr>
            <w:r w:rsidRPr="008561B8">
              <w:rPr>
                <w:rFonts w:ascii="Arial" w:hAnsi="Arial" w:cs="Arial"/>
                <w:color w:val="auto"/>
                <w:sz w:val="19"/>
                <w:szCs w:val="19"/>
                <w:lang w:val="es-PE"/>
              </w:rPr>
              <w:t>Categoría B</w:t>
            </w:r>
            <w:r w:rsidR="004F04EF" w:rsidRPr="008561B8">
              <w:rPr>
                <w:rFonts w:ascii="Arial" w:hAnsi="Arial" w:cs="Arial"/>
                <w:color w:val="auto"/>
                <w:sz w:val="19"/>
                <w:szCs w:val="19"/>
                <w:lang w:val="es-PE"/>
              </w:rPr>
              <w:t>: Un proyecto propuesto se clasifica en la categoría B</w:t>
            </w:r>
            <w:r w:rsidR="002F6E5C" w:rsidRPr="008561B8">
              <w:rPr>
                <w:rFonts w:ascii="Arial" w:hAnsi="Arial" w:cs="Arial"/>
                <w:color w:val="auto"/>
                <w:sz w:val="19"/>
                <w:szCs w:val="19"/>
                <w:lang w:val="es-PE"/>
              </w:rPr>
              <w:t>,</w:t>
            </w:r>
            <w:r w:rsidR="004F04EF" w:rsidRPr="008561B8">
              <w:rPr>
                <w:rFonts w:ascii="Arial" w:hAnsi="Arial" w:cs="Arial"/>
                <w:color w:val="auto"/>
                <w:sz w:val="19"/>
                <w:szCs w:val="19"/>
                <w:lang w:val="es-PE"/>
              </w:rPr>
              <w:t xml:space="preserve"> si sus posibles repercusiones ambientales en las poblaciones humanas o en zonas de importancia ecológica entre las que se incluyen humedales, bosques, pastizales y otros hábitats naturales</w:t>
            </w:r>
            <w:r w:rsidR="002F6E5C" w:rsidRPr="008561B8">
              <w:rPr>
                <w:rFonts w:ascii="Arial" w:hAnsi="Arial" w:cs="Arial"/>
                <w:color w:val="auto"/>
                <w:sz w:val="19"/>
                <w:szCs w:val="19"/>
                <w:lang w:val="es-PE"/>
              </w:rPr>
              <w:t>,</w:t>
            </w:r>
            <w:r w:rsidR="004F04EF" w:rsidRPr="008561B8">
              <w:rPr>
                <w:rFonts w:ascii="Arial" w:hAnsi="Arial" w:cs="Arial"/>
                <w:color w:val="auto"/>
                <w:sz w:val="19"/>
                <w:szCs w:val="19"/>
                <w:lang w:val="es-PE"/>
              </w:rPr>
              <w:t xml:space="preserve"> son menos adversas que aquellas de los proyectos de la categoría A</w:t>
            </w:r>
          </w:p>
          <w:p w14:paraId="08C803DB" w14:textId="708FBD06" w:rsidR="00990DFA" w:rsidRPr="008561B8" w:rsidRDefault="00990DFA" w:rsidP="00E22C4A">
            <w:pPr>
              <w:pStyle w:val="Default"/>
              <w:numPr>
                <w:ilvl w:val="0"/>
                <w:numId w:val="14"/>
              </w:numPr>
              <w:spacing w:before="60" w:after="60"/>
              <w:jc w:val="both"/>
              <w:rPr>
                <w:rFonts w:ascii="Arial" w:hAnsi="Arial" w:cs="Arial"/>
                <w:color w:val="auto"/>
                <w:sz w:val="19"/>
                <w:szCs w:val="19"/>
                <w:lang w:val="es-PE"/>
              </w:rPr>
            </w:pPr>
            <w:r w:rsidRPr="008561B8">
              <w:rPr>
                <w:rFonts w:ascii="Arial" w:hAnsi="Arial" w:cs="Arial"/>
                <w:color w:val="auto"/>
                <w:sz w:val="19"/>
                <w:szCs w:val="19"/>
                <w:lang w:val="es-PE"/>
              </w:rPr>
              <w:t>Categoría C</w:t>
            </w:r>
            <w:r w:rsidR="00491710" w:rsidRPr="008561B8">
              <w:rPr>
                <w:rFonts w:ascii="Arial" w:hAnsi="Arial" w:cs="Arial"/>
                <w:color w:val="auto"/>
                <w:sz w:val="19"/>
                <w:szCs w:val="19"/>
                <w:lang w:val="es-PE"/>
              </w:rPr>
              <w:t>: Un proyecto propuesto se clasifica en la categoría C si es probable que tenga impactos ambientales adversos mínimos o nulos</w:t>
            </w:r>
          </w:p>
          <w:p w14:paraId="7F9042A6" w14:textId="56AC0B4F" w:rsidR="00704B93" w:rsidRPr="008561B8" w:rsidRDefault="00990DFA" w:rsidP="00E22C4A">
            <w:pPr>
              <w:pStyle w:val="Default"/>
              <w:numPr>
                <w:ilvl w:val="0"/>
                <w:numId w:val="14"/>
              </w:numPr>
              <w:spacing w:before="60" w:after="60"/>
              <w:jc w:val="both"/>
              <w:rPr>
                <w:rFonts w:ascii="Arial" w:hAnsi="Arial" w:cs="Arial"/>
                <w:color w:val="auto"/>
                <w:sz w:val="20"/>
                <w:szCs w:val="20"/>
                <w:lang w:val="es-PE"/>
              </w:rPr>
            </w:pPr>
            <w:r w:rsidRPr="008561B8">
              <w:rPr>
                <w:rFonts w:ascii="Arial" w:hAnsi="Arial" w:cs="Arial"/>
                <w:color w:val="auto"/>
                <w:sz w:val="19"/>
                <w:szCs w:val="19"/>
                <w:lang w:val="es-PE"/>
              </w:rPr>
              <w:t>Categoría IF</w:t>
            </w:r>
            <w:r w:rsidR="00491710" w:rsidRPr="008561B8">
              <w:rPr>
                <w:rFonts w:ascii="Arial" w:hAnsi="Arial" w:cs="Arial"/>
                <w:color w:val="auto"/>
                <w:sz w:val="19"/>
                <w:szCs w:val="19"/>
                <w:lang w:val="es-PE"/>
              </w:rPr>
              <w:t>:</w:t>
            </w:r>
            <w:r w:rsidRPr="008561B8">
              <w:rPr>
                <w:rFonts w:ascii="Arial" w:hAnsi="Arial" w:cs="Arial"/>
                <w:color w:val="auto"/>
                <w:sz w:val="19"/>
                <w:szCs w:val="19"/>
                <w:lang w:val="es-PE"/>
              </w:rPr>
              <w:t xml:space="preserve"> </w:t>
            </w:r>
            <w:r w:rsidR="00491710" w:rsidRPr="008561B8">
              <w:rPr>
                <w:rFonts w:ascii="Arial" w:hAnsi="Arial" w:cs="Arial"/>
                <w:color w:val="auto"/>
                <w:sz w:val="19"/>
                <w:szCs w:val="19"/>
                <w:lang w:val="es-PE"/>
              </w:rPr>
              <w:t>Un proyecto propu</w:t>
            </w:r>
            <w:r w:rsidR="00D26433" w:rsidRPr="008561B8">
              <w:rPr>
                <w:rFonts w:ascii="Arial" w:hAnsi="Arial" w:cs="Arial"/>
                <w:color w:val="auto"/>
                <w:sz w:val="19"/>
                <w:szCs w:val="19"/>
                <w:lang w:val="es-PE"/>
              </w:rPr>
              <w:t>esto se clasifica en la categoría</w:t>
            </w:r>
            <w:r w:rsidR="00491710" w:rsidRPr="008561B8">
              <w:rPr>
                <w:rFonts w:ascii="Arial" w:hAnsi="Arial" w:cs="Arial"/>
                <w:color w:val="auto"/>
                <w:sz w:val="19"/>
                <w:szCs w:val="19"/>
                <w:lang w:val="es-PE"/>
              </w:rPr>
              <w:t xml:space="preserve"> IF si implica la inver</w:t>
            </w:r>
            <w:r w:rsidR="00D26433" w:rsidRPr="008561B8">
              <w:rPr>
                <w:rFonts w:ascii="Arial" w:hAnsi="Arial" w:cs="Arial"/>
                <w:color w:val="auto"/>
                <w:sz w:val="19"/>
                <w:szCs w:val="19"/>
                <w:lang w:val="es-PE"/>
              </w:rPr>
              <w:t>sión de fondos del Banco a travé</w:t>
            </w:r>
            <w:r w:rsidR="00491710" w:rsidRPr="008561B8">
              <w:rPr>
                <w:rFonts w:ascii="Arial" w:hAnsi="Arial" w:cs="Arial"/>
                <w:color w:val="auto"/>
                <w:sz w:val="19"/>
                <w:szCs w:val="19"/>
                <w:lang w:val="es-PE"/>
              </w:rPr>
              <w:t xml:space="preserve">s de un intermediario financiero en </w:t>
            </w:r>
            <w:r w:rsidR="00384E46" w:rsidRPr="008561B8">
              <w:rPr>
                <w:rFonts w:ascii="Arial" w:hAnsi="Arial" w:cs="Arial"/>
                <w:color w:val="auto"/>
                <w:sz w:val="19"/>
                <w:szCs w:val="19"/>
                <w:lang w:val="es-PE"/>
              </w:rPr>
              <w:t>subproyectos</w:t>
            </w:r>
            <w:r w:rsidR="00491710" w:rsidRPr="008561B8">
              <w:rPr>
                <w:rFonts w:ascii="Arial" w:hAnsi="Arial" w:cs="Arial"/>
                <w:color w:val="auto"/>
                <w:sz w:val="19"/>
                <w:szCs w:val="19"/>
                <w:lang w:val="es-PE"/>
              </w:rPr>
              <w:t xml:space="preserve"> que puedan tener repercusiones ambientales adversas</w:t>
            </w:r>
            <w:r w:rsidR="00491710" w:rsidRPr="008561B8">
              <w:rPr>
                <w:rFonts w:ascii="Arial" w:hAnsi="Arial" w:cs="Arial"/>
                <w:color w:val="auto"/>
                <w:sz w:val="20"/>
                <w:szCs w:val="20"/>
                <w:lang w:val="es-PE"/>
              </w:rPr>
              <w:t>.</w:t>
            </w:r>
          </w:p>
          <w:p w14:paraId="34C3C578" w14:textId="10C66A56" w:rsidR="0086733D" w:rsidRPr="008561B8" w:rsidRDefault="0066223C" w:rsidP="00E22C4A">
            <w:pPr>
              <w:pStyle w:val="Default"/>
              <w:numPr>
                <w:ilvl w:val="0"/>
                <w:numId w:val="24"/>
              </w:numPr>
              <w:spacing w:before="60" w:after="60"/>
              <w:ind w:left="357" w:hanging="357"/>
              <w:jc w:val="both"/>
              <w:rPr>
                <w:rFonts w:ascii="Arial" w:hAnsi="Arial" w:cs="Arial"/>
                <w:color w:val="auto"/>
                <w:sz w:val="20"/>
                <w:szCs w:val="20"/>
                <w:lang w:val="es-PE"/>
              </w:rPr>
            </w:pPr>
            <w:r w:rsidRPr="008561B8">
              <w:rPr>
                <w:rFonts w:ascii="Arial" w:hAnsi="Arial" w:cs="Arial"/>
                <w:color w:val="auto"/>
                <w:sz w:val="20"/>
                <w:szCs w:val="20"/>
                <w:lang w:val="es-PE"/>
              </w:rPr>
              <w:t xml:space="preserve">En todos los proyectos de las categorías A y B propuestos para ser financiados por el BIRF o la AIF, durante el proceso de EA el prestatario consulta a los grupos afectados por el proyecto y a las organizaciones no gubernamentales (ONG) del país acerca de los aspectos ambientales del proyecto, </w:t>
            </w:r>
            <w:r w:rsidR="0078558A" w:rsidRPr="008561B8">
              <w:rPr>
                <w:rFonts w:ascii="Arial" w:hAnsi="Arial" w:cs="Arial"/>
                <w:color w:val="auto"/>
                <w:sz w:val="20"/>
                <w:szCs w:val="20"/>
                <w:lang w:val="es-PE"/>
              </w:rPr>
              <w:t>considerando</w:t>
            </w:r>
            <w:r w:rsidRPr="008561B8">
              <w:rPr>
                <w:rFonts w:ascii="Arial" w:hAnsi="Arial" w:cs="Arial"/>
                <w:color w:val="auto"/>
                <w:sz w:val="20"/>
                <w:szCs w:val="20"/>
                <w:lang w:val="es-PE"/>
              </w:rPr>
              <w:t xml:space="preserve"> sus puntos de vista</w:t>
            </w:r>
          </w:p>
          <w:p w14:paraId="4EBC1426" w14:textId="0A82A463" w:rsidR="0066223C" w:rsidRPr="008561B8" w:rsidRDefault="0066223C" w:rsidP="00E22C4A">
            <w:pPr>
              <w:pStyle w:val="Default"/>
              <w:numPr>
                <w:ilvl w:val="0"/>
                <w:numId w:val="24"/>
              </w:numPr>
              <w:spacing w:before="60" w:after="60"/>
              <w:ind w:left="357" w:hanging="357"/>
              <w:jc w:val="both"/>
              <w:rPr>
                <w:rFonts w:ascii="Arial" w:hAnsi="Arial" w:cs="Arial"/>
                <w:color w:val="auto"/>
                <w:sz w:val="20"/>
                <w:szCs w:val="20"/>
                <w:lang w:val="es-PE"/>
              </w:rPr>
            </w:pPr>
            <w:r w:rsidRPr="008561B8">
              <w:rPr>
                <w:rFonts w:ascii="Arial" w:hAnsi="Arial" w:cs="Arial"/>
                <w:color w:val="auto"/>
                <w:sz w:val="20"/>
                <w:szCs w:val="20"/>
                <w:lang w:val="es-PE"/>
              </w:rPr>
              <w:t xml:space="preserve">Con el propósito de lograr que sean significativas las consultas entre el prestatario y los grupos afectados por el proyecto y las ONG locales respecto a todos los proyectos de las categorías A y B propuestos para ser financiados por el BIRF y la AIF, el prestatario suministra oportunamente material pertinente antes de la consulta y en una </w:t>
            </w:r>
            <w:r w:rsidRPr="008561B8">
              <w:rPr>
                <w:rFonts w:ascii="Arial" w:hAnsi="Arial" w:cs="Arial"/>
                <w:color w:val="auto"/>
                <w:sz w:val="20"/>
                <w:szCs w:val="20"/>
                <w:lang w:val="es-PE"/>
              </w:rPr>
              <w:lastRenderedPageBreak/>
              <w:t>forma y lenguaje comprensible, así como</w:t>
            </w:r>
            <w:r w:rsidR="002F6E5C" w:rsidRPr="008561B8">
              <w:rPr>
                <w:rFonts w:ascii="Arial" w:hAnsi="Arial" w:cs="Arial"/>
                <w:color w:val="auto"/>
                <w:sz w:val="20"/>
                <w:szCs w:val="20"/>
                <w:lang w:val="es-PE"/>
              </w:rPr>
              <w:t>,</w:t>
            </w:r>
            <w:r w:rsidRPr="008561B8">
              <w:rPr>
                <w:rFonts w:ascii="Arial" w:hAnsi="Arial" w:cs="Arial"/>
                <w:color w:val="auto"/>
                <w:sz w:val="20"/>
                <w:szCs w:val="20"/>
                <w:lang w:val="es-PE"/>
              </w:rPr>
              <w:t xml:space="preserve"> accesible a los grupos que se están consultando</w:t>
            </w:r>
          </w:p>
        </w:tc>
        <w:tc>
          <w:tcPr>
            <w:tcW w:w="5954" w:type="dxa"/>
          </w:tcPr>
          <w:p w14:paraId="337D8D45" w14:textId="0A13BC67" w:rsidR="00230E85" w:rsidRPr="00DA7102" w:rsidRDefault="006F79C2" w:rsidP="00B6252A">
            <w:pPr>
              <w:spacing w:before="120" w:after="120"/>
              <w:jc w:val="both"/>
              <w:rPr>
                <w:sz w:val="20"/>
                <w:szCs w:val="20"/>
                <w:lang w:val="es-PE"/>
              </w:rPr>
            </w:pPr>
            <w:r w:rsidRPr="00DA7102">
              <w:rPr>
                <w:sz w:val="20"/>
                <w:szCs w:val="20"/>
                <w:lang w:val="es-PE"/>
              </w:rPr>
              <w:lastRenderedPageBreak/>
              <w:t>Los proyectos a ejecutarse deben cumplir con la</w:t>
            </w:r>
            <w:r w:rsidR="0067200B" w:rsidRPr="00DA7102">
              <w:rPr>
                <w:sz w:val="20"/>
                <w:szCs w:val="20"/>
                <w:lang w:val="es-PE"/>
              </w:rPr>
              <w:t>s</w:t>
            </w:r>
            <w:r w:rsidRPr="00DA7102">
              <w:rPr>
                <w:sz w:val="20"/>
                <w:szCs w:val="20"/>
                <w:lang w:val="es-PE"/>
              </w:rPr>
              <w:t xml:space="preserve"> norma</w:t>
            </w:r>
            <w:r w:rsidR="0067200B" w:rsidRPr="00DA7102">
              <w:rPr>
                <w:sz w:val="20"/>
                <w:szCs w:val="20"/>
                <w:lang w:val="es-PE"/>
              </w:rPr>
              <w:t>s</w:t>
            </w:r>
            <w:r w:rsidRPr="00DA7102">
              <w:rPr>
                <w:sz w:val="20"/>
                <w:szCs w:val="20"/>
                <w:lang w:val="es-PE"/>
              </w:rPr>
              <w:t xml:space="preserve"> nacional</w:t>
            </w:r>
            <w:r w:rsidR="0067200B" w:rsidRPr="00DA7102">
              <w:rPr>
                <w:sz w:val="20"/>
                <w:szCs w:val="20"/>
                <w:lang w:val="es-PE"/>
              </w:rPr>
              <w:t>es</w:t>
            </w:r>
            <w:r w:rsidRPr="00DA7102">
              <w:rPr>
                <w:sz w:val="20"/>
                <w:szCs w:val="20"/>
                <w:lang w:val="es-PE"/>
              </w:rPr>
              <w:t xml:space="preserve"> en materia ambiental, </w:t>
            </w:r>
            <w:r w:rsidR="0067200B" w:rsidRPr="00DA7102">
              <w:rPr>
                <w:sz w:val="20"/>
                <w:szCs w:val="20"/>
                <w:lang w:val="es-PE"/>
              </w:rPr>
              <w:t>l</w:t>
            </w:r>
            <w:r w:rsidRPr="00DA7102">
              <w:rPr>
                <w:sz w:val="20"/>
                <w:szCs w:val="20"/>
                <w:lang w:val="es-PE"/>
              </w:rPr>
              <w:t xml:space="preserve">as que se encuentran alineadas </w:t>
            </w:r>
            <w:r w:rsidR="0067200B" w:rsidRPr="00DA7102">
              <w:rPr>
                <w:sz w:val="20"/>
                <w:szCs w:val="20"/>
                <w:lang w:val="es-PE"/>
              </w:rPr>
              <w:t>co</w:t>
            </w:r>
            <w:r w:rsidR="00B6252A" w:rsidRPr="00DA7102">
              <w:rPr>
                <w:sz w:val="20"/>
                <w:szCs w:val="20"/>
                <w:lang w:val="es-PE"/>
              </w:rPr>
              <w:t xml:space="preserve">n la </w:t>
            </w:r>
            <w:r w:rsidR="00230E85" w:rsidRPr="00DA7102">
              <w:rPr>
                <w:sz w:val="20"/>
                <w:szCs w:val="20"/>
                <w:lang w:val="es-PE"/>
              </w:rPr>
              <w:t>OP 4.01.</w:t>
            </w:r>
          </w:p>
          <w:p w14:paraId="72F4DB1B" w14:textId="77777777" w:rsidR="00AF2B21" w:rsidRPr="00DA7102" w:rsidRDefault="006F79C2" w:rsidP="00B6252A">
            <w:pPr>
              <w:spacing w:before="120" w:after="120"/>
              <w:jc w:val="both"/>
              <w:rPr>
                <w:sz w:val="20"/>
                <w:szCs w:val="20"/>
                <w:lang w:val="es-PE"/>
              </w:rPr>
            </w:pPr>
            <w:r w:rsidRPr="00DA7102">
              <w:rPr>
                <w:sz w:val="20"/>
                <w:szCs w:val="20"/>
                <w:lang w:val="es-PE"/>
              </w:rPr>
              <w:t xml:space="preserve">En el Perú los proyectos se clasifican de acuerdo al riesgo ambiental en: </w:t>
            </w:r>
          </w:p>
          <w:p w14:paraId="79140CC6" w14:textId="0085432C" w:rsidR="00AF2B21" w:rsidRPr="00DA7102" w:rsidRDefault="006F79C2" w:rsidP="00E22C4A">
            <w:pPr>
              <w:pStyle w:val="ListParagraph"/>
              <w:numPr>
                <w:ilvl w:val="3"/>
                <w:numId w:val="37"/>
              </w:numPr>
              <w:spacing w:before="120" w:after="120"/>
              <w:ind w:left="317" w:hanging="357"/>
              <w:contextualSpacing w:val="0"/>
              <w:jc w:val="both"/>
              <w:rPr>
                <w:rFonts w:ascii="Arial" w:hAnsi="Arial" w:cs="Arial"/>
                <w:sz w:val="20"/>
                <w:szCs w:val="20"/>
              </w:rPr>
            </w:pPr>
            <w:r w:rsidRPr="00DA7102">
              <w:rPr>
                <w:rFonts w:ascii="Arial" w:hAnsi="Arial" w:cs="Arial"/>
                <w:sz w:val="20"/>
                <w:szCs w:val="20"/>
              </w:rPr>
              <w:t xml:space="preserve">Categoría I - Declaración de Impacto </w:t>
            </w:r>
            <w:r w:rsidR="00D71435" w:rsidRPr="00DA7102">
              <w:rPr>
                <w:rFonts w:ascii="Arial" w:hAnsi="Arial" w:cs="Arial"/>
                <w:sz w:val="20"/>
                <w:szCs w:val="20"/>
              </w:rPr>
              <w:t>Ambiental. -</w:t>
            </w:r>
            <w:r w:rsidRPr="00DA7102">
              <w:rPr>
                <w:rFonts w:ascii="Arial" w:hAnsi="Arial" w:cs="Arial"/>
                <w:sz w:val="20"/>
                <w:szCs w:val="20"/>
              </w:rPr>
              <w:t xml:space="preserve"> </w:t>
            </w:r>
            <w:r w:rsidR="00132355" w:rsidRPr="00DA7102">
              <w:rPr>
                <w:rFonts w:ascii="Arial" w:hAnsi="Arial" w:cs="Arial"/>
                <w:sz w:val="20"/>
                <w:szCs w:val="20"/>
              </w:rPr>
              <w:t>Para</w:t>
            </w:r>
            <w:r w:rsidRPr="00DA7102">
              <w:rPr>
                <w:rFonts w:ascii="Arial" w:hAnsi="Arial" w:cs="Arial"/>
                <w:sz w:val="20"/>
                <w:szCs w:val="20"/>
              </w:rPr>
              <w:t xml:space="preserve"> proyectos cuya ejecución no origina impactos ambientales negativos de carácter significativo. </w:t>
            </w:r>
          </w:p>
          <w:p w14:paraId="1475EF9A" w14:textId="4FAB417C" w:rsidR="00AF2B21" w:rsidRPr="00DA7102" w:rsidRDefault="006F79C2" w:rsidP="00E22C4A">
            <w:pPr>
              <w:pStyle w:val="ListParagraph"/>
              <w:numPr>
                <w:ilvl w:val="3"/>
                <w:numId w:val="37"/>
              </w:numPr>
              <w:spacing w:before="120" w:after="120"/>
              <w:ind w:left="317" w:hanging="357"/>
              <w:contextualSpacing w:val="0"/>
              <w:jc w:val="both"/>
              <w:rPr>
                <w:rFonts w:ascii="Arial" w:hAnsi="Arial" w:cs="Arial"/>
                <w:sz w:val="20"/>
                <w:szCs w:val="20"/>
              </w:rPr>
            </w:pPr>
            <w:r w:rsidRPr="00DA7102">
              <w:rPr>
                <w:rFonts w:ascii="Arial" w:hAnsi="Arial" w:cs="Arial"/>
                <w:sz w:val="20"/>
                <w:szCs w:val="20"/>
              </w:rPr>
              <w:t xml:space="preserve">Categoría II - Estudio de Impacto Ambiental </w:t>
            </w:r>
            <w:r w:rsidR="00384E46" w:rsidRPr="00DA7102">
              <w:rPr>
                <w:rFonts w:ascii="Arial" w:hAnsi="Arial" w:cs="Arial"/>
                <w:sz w:val="20"/>
                <w:szCs w:val="20"/>
              </w:rPr>
              <w:t>Semidetallado</w:t>
            </w:r>
            <w:r w:rsidR="009D5AAA" w:rsidRPr="00DA7102">
              <w:rPr>
                <w:rFonts w:ascii="Arial" w:hAnsi="Arial" w:cs="Arial"/>
                <w:sz w:val="20"/>
                <w:szCs w:val="20"/>
              </w:rPr>
              <w:t>. -</w:t>
            </w:r>
            <w:r w:rsidRPr="00DA7102">
              <w:rPr>
                <w:rFonts w:ascii="Arial" w:hAnsi="Arial" w:cs="Arial"/>
                <w:sz w:val="20"/>
                <w:szCs w:val="20"/>
              </w:rPr>
              <w:t xml:space="preserve"> </w:t>
            </w:r>
            <w:r w:rsidR="00132355" w:rsidRPr="00DA7102">
              <w:rPr>
                <w:rFonts w:ascii="Arial" w:hAnsi="Arial" w:cs="Arial"/>
                <w:sz w:val="20"/>
                <w:szCs w:val="20"/>
              </w:rPr>
              <w:t>Para</w:t>
            </w:r>
            <w:r w:rsidRPr="00DA7102">
              <w:rPr>
                <w:rFonts w:ascii="Arial" w:hAnsi="Arial" w:cs="Arial"/>
                <w:sz w:val="20"/>
                <w:szCs w:val="20"/>
              </w:rPr>
              <w:t xml:space="preserve"> proyectos cuya ejecución puede originar impactos ambientales moderados y </w:t>
            </w:r>
            <w:r w:rsidR="00132355" w:rsidRPr="00DA7102">
              <w:rPr>
                <w:rFonts w:ascii="Arial" w:hAnsi="Arial" w:cs="Arial"/>
                <w:sz w:val="20"/>
                <w:szCs w:val="20"/>
              </w:rPr>
              <w:t>s</w:t>
            </w:r>
            <w:r w:rsidRPr="00DA7102">
              <w:rPr>
                <w:rFonts w:ascii="Arial" w:hAnsi="Arial" w:cs="Arial"/>
                <w:sz w:val="20"/>
                <w:szCs w:val="20"/>
              </w:rPr>
              <w:t xml:space="preserve">us </w:t>
            </w:r>
            <w:r w:rsidR="00AF2B21" w:rsidRPr="00DA7102">
              <w:rPr>
                <w:rFonts w:ascii="Arial" w:hAnsi="Arial" w:cs="Arial"/>
                <w:sz w:val="20"/>
                <w:szCs w:val="20"/>
              </w:rPr>
              <w:t>efectos negativos</w:t>
            </w:r>
            <w:r w:rsidRPr="00DA7102">
              <w:rPr>
                <w:rFonts w:ascii="Arial" w:hAnsi="Arial" w:cs="Arial"/>
                <w:sz w:val="20"/>
                <w:szCs w:val="20"/>
              </w:rPr>
              <w:t xml:space="preserve"> pueden ser eliminados o minimizados </w:t>
            </w:r>
            <w:r w:rsidR="00132355" w:rsidRPr="00DA7102">
              <w:rPr>
                <w:rFonts w:ascii="Arial" w:hAnsi="Arial" w:cs="Arial"/>
                <w:sz w:val="20"/>
                <w:szCs w:val="20"/>
              </w:rPr>
              <w:t>con</w:t>
            </w:r>
            <w:r w:rsidRPr="00DA7102">
              <w:rPr>
                <w:rFonts w:ascii="Arial" w:hAnsi="Arial" w:cs="Arial"/>
                <w:sz w:val="20"/>
                <w:szCs w:val="20"/>
              </w:rPr>
              <w:t xml:space="preserve"> la adopción de medida</w:t>
            </w:r>
            <w:r w:rsidR="00B6252A" w:rsidRPr="00DA7102">
              <w:rPr>
                <w:rFonts w:ascii="Arial" w:hAnsi="Arial" w:cs="Arial"/>
                <w:sz w:val="20"/>
                <w:szCs w:val="20"/>
              </w:rPr>
              <w:t>s</w:t>
            </w:r>
            <w:r w:rsidRPr="00DA7102">
              <w:rPr>
                <w:rFonts w:ascii="Arial" w:hAnsi="Arial" w:cs="Arial"/>
                <w:sz w:val="20"/>
                <w:szCs w:val="20"/>
              </w:rPr>
              <w:t xml:space="preserve"> fácilmente aplicables. </w:t>
            </w:r>
          </w:p>
          <w:p w14:paraId="20D0736D" w14:textId="53C4EFAC" w:rsidR="006F79C2" w:rsidRPr="00DA7102" w:rsidRDefault="006F79C2" w:rsidP="00E22C4A">
            <w:pPr>
              <w:pStyle w:val="ListParagraph"/>
              <w:numPr>
                <w:ilvl w:val="3"/>
                <w:numId w:val="37"/>
              </w:numPr>
              <w:spacing w:before="120" w:after="120"/>
              <w:ind w:left="317" w:hanging="357"/>
              <w:contextualSpacing w:val="0"/>
              <w:jc w:val="both"/>
              <w:rPr>
                <w:rFonts w:ascii="Arial" w:hAnsi="Arial" w:cs="Arial"/>
                <w:sz w:val="20"/>
                <w:szCs w:val="20"/>
              </w:rPr>
            </w:pPr>
            <w:r w:rsidRPr="00DA7102">
              <w:rPr>
                <w:rFonts w:ascii="Arial" w:hAnsi="Arial" w:cs="Arial"/>
                <w:sz w:val="20"/>
                <w:szCs w:val="20"/>
              </w:rPr>
              <w:t xml:space="preserve">Categoría III - Estudio de Impacto Ambiental </w:t>
            </w:r>
            <w:r w:rsidR="00D71435" w:rsidRPr="00DA7102">
              <w:rPr>
                <w:rFonts w:ascii="Arial" w:hAnsi="Arial" w:cs="Arial"/>
                <w:sz w:val="20"/>
                <w:szCs w:val="20"/>
              </w:rPr>
              <w:t>Detallado. -</w:t>
            </w:r>
            <w:r w:rsidRPr="00DA7102">
              <w:rPr>
                <w:rFonts w:ascii="Arial" w:hAnsi="Arial" w:cs="Arial"/>
                <w:sz w:val="20"/>
                <w:szCs w:val="20"/>
              </w:rPr>
              <w:t xml:space="preserve"> </w:t>
            </w:r>
            <w:r w:rsidR="00132355" w:rsidRPr="00DA7102">
              <w:rPr>
                <w:rFonts w:ascii="Arial" w:hAnsi="Arial" w:cs="Arial"/>
                <w:sz w:val="20"/>
                <w:szCs w:val="20"/>
              </w:rPr>
              <w:t>Para</w:t>
            </w:r>
            <w:r w:rsidRPr="00DA7102">
              <w:rPr>
                <w:rFonts w:ascii="Arial" w:hAnsi="Arial" w:cs="Arial"/>
                <w:sz w:val="20"/>
                <w:szCs w:val="20"/>
              </w:rPr>
              <w:t xml:space="preserve"> aquellos proyectos cuyas características, envergadura y/o localización, pueden producir impactos ambientales</w:t>
            </w:r>
            <w:r w:rsidR="00132355" w:rsidRPr="00DA7102">
              <w:rPr>
                <w:rFonts w:ascii="Arial" w:hAnsi="Arial" w:cs="Arial"/>
                <w:sz w:val="20"/>
                <w:szCs w:val="20"/>
              </w:rPr>
              <w:t xml:space="preserve"> </w:t>
            </w:r>
            <w:r w:rsidRPr="00DA7102">
              <w:rPr>
                <w:rFonts w:ascii="Arial" w:hAnsi="Arial" w:cs="Arial"/>
                <w:sz w:val="20"/>
                <w:szCs w:val="20"/>
              </w:rPr>
              <w:t>negativos significativos, cuantitativa o cualitativamente, requiriendo un análisis profundo para revisar</w:t>
            </w:r>
            <w:r w:rsidR="00132355" w:rsidRPr="00DA7102">
              <w:rPr>
                <w:rFonts w:ascii="Arial" w:hAnsi="Arial" w:cs="Arial"/>
                <w:sz w:val="20"/>
                <w:szCs w:val="20"/>
              </w:rPr>
              <w:t>l</w:t>
            </w:r>
            <w:r w:rsidRPr="00DA7102">
              <w:rPr>
                <w:rFonts w:ascii="Arial" w:hAnsi="Arial" w:cs="Arial"/>
                <w:sz w:val="20"/>
                <w:szCs w:val="20"/>
              </w:rPr>
              <w:t>os y proponer la estrategia de manejo ambiental correspondiente. Esta clasificación deberá efectuarse siguiendo los criterios de protección ambiental establecidos por la autoridad competente</w:t>
            </w:r>
          </w:p>
          <w:p w14:paraId="452B83F5" w14:textId="2A8FDA37" w:rsidR="00002761" w:rsidRPr="00DA7102" w:rsidRDefault="00002761" w:rsidP="00DA7102">
            <w:pPr>
              <w:spacing w:before="120" w:after="120"/>
              <w:ind w:left="-40"/>
              <w:jc w:val="both"/>
              <w:rPr>
                <w:sz w:val="20"/>
                <w:szCs w:val="20"/>
                <w:lang w:val="es-PE"/>
              </w:rPr>
            </w:pPr>
            <w:r w:rsidRPr="00DA7102">
              <w:rPr>
                <w:sz w:val="20"/>
                <w:szCs w:val="20"/>
                <w:lang w:val="es-PE"/>
              </w:rPr>
              <w:t xml:space="preserve">La clasificación ambiental del proyecto será determinado por la autoridad ambiental </w:t>
            </w:r>
            <w:r w:rsidR="005E18BD" w:rsidRPr="00DA7102">
              <w:rPr>
                <w:sz w:val="20"/>
                <w:szCs w:val="20"/>
                <w:lang w:val="es-PE"/>
              </w:rPr>
              <w:t>competente</w:t>
            </w:r>
            <w:r w:rsidR="005E18BD">
              <w:rPr>
                <w:sz w:val="20"/>
                <w:szCs w:val="20"/>
                <w:lang w:val="es-PE"/>
              </w:rPr>
              <w:t>, en función a la evaluación del impacto ambiental y social desarrollado por la Entidad.</w:t>
            </w:r>
          </w:p>
          <w:p w14:paraId="77E8E773" w14:textId="4D576434" w:rsidR="006F79C2" w:rsidRPr="00DA7102" w:rsidRDefault="006F79C2" w:rsidP="00B6252A">
            <w:pPr>
              <w:spacing w:before="120" w:after="120"/>
              <w:jc w:val="both"/>
              <w:rPr>
                <w:sz w:val="20"/>
                <w:szCs w:val="20"/>
                <w:lang w:val="es-PE"/>
              </w:rPr>
            </w:pPr>
            <w:r w:rsidRPr="00DA7102">
              <w:rPr>
                <w:sz w:val="20"/>
                <w:szCs w:val="20"/>
                <w:lang w:val="es-PE"/>
              </w:rPr>
              <w:lastRenderedPageBreak/>
              <w:t xml:space="preserve">En cuanto a las acciones </w:t>
            </w:r>
            <w:r w:rsidR="00132355" w:rsidRPr="00DA7102">
              <w:rPr>
                <w:sz w:val="20"/>
                <w:szCs w:val="20"/>
                <w:lang w:val="es-PE"/>
              </w:rPr>
              <w:t>a</w:t>
            </w:r>
            <w:r w:rsidRPr="00DA7102">
              <w:rPr>
                <w:sz w:val="20"/>
                <w:szCs w:val="20"/>
                <w:lang w:val="es-PE"/>
              </w:rPr>
              <w:t xml:space="preserve"> tomar</w:t>
            </w:r>
            <w:r w:rsidR="00132355" w:rsidRPr="00DA7102">
              <w:rPr>
                <w:sz w:val="20"/>
                <w:szCs w:val="20"/>
                <w:lang w:val="es-PE"/>
              </w:rPr>
              <w:t>se</w:t>
            </w:r>
            <w:r w:rsidRPr="00DA7102">
              <w:rPr>
                <w:sz w:val="20"/>
                <w:szCs w:val="20"/>
                <w:lang w:val="es-PE"/>
              </w:rPr>
              <w:t xml:space="preserve">, </w:t>
            </w:r>
            <w:r w:rsidR="00132355" w:rsidRPr="00DA7102">
              <w:rPr>
                <w:sz w:val="20"/>
                <w:szCs w:val="20"/>
                <w:lang w:val="es-PE"/>
              </w:rPr>
              <w:t xml:space="preserve">periódicamente se </w:t>
            </w:r>
            <w:r w:rsidRPr="00DA7102">
              <w:rPr>
                <w:sz w:val="20"/>
                <w:szCs w:val="20"/>
                <w:lang w:val="es-PE"/>
              </w:rPr>
              <w:t xml:space="preserve">deberá revisar el estado de la infraestructura de salud, a fin de minimizar los riesgos a la salud y ambientales, teniendo en consideración que </w:t>
            </w:r>
            <w:r w:rsidR="00132355" w:rsidRPr="00DA7102">
              <w:rPr>
                <w:sz w:val="20"/>
                <w:szCs w:val="20"/>
                <w:lang w:val="es-PE"/>
              </w:rPr>
              <w:t>e</w:t>
            </w:r>
            <w:r w:rsidRPr="00DA7102">
              <w:rPr>
                <w:sz w:val="20"/>
                <w:szCs w:val="20"/>
                <w:lang w:val="es-PE"/>
              </w:rPr>
              <w:t>l se ubica en una zona de alta vulnerabilidad por riesgo sísmico. Estos aspectos serán considerados en los instrumentos ambientales elaborados como herramienta de prevención de potenciales impactos ambientales.</w:t>
            </w:r>
          </w:p>
          <w:p w14:paraId="4F911DFC" w14:textId="3D04123A" w:rsidR="00D627B5" w:rsidRPr="00DA7102" w:rsidRDefault="006F79C2" w:rsidP="00B6252A">
            <w:pPr>
              <w:spacing w:before="120" w:after="120"/>
              <w:jc w:val="both"/>
              <w:rPr>
                <w:sz w:val="20"/>
                <w:szCs w:val="20"/>
                <w:lang w:val="es-PE"/>
              </w:rPr>
            </w:pPr>
            <w:r w:rsidRPr="00DA7102">
              <w:rPr>
                <w:sz w:val="20"/>
                <w:szCs w:val="20"/>
                <w:lang w:val="es-PE"/>
              </w:rPr>
              <w:t>Durante obras de remodelación, ampliación u otra actividad que conlleve realizar algún tipo de movimiento de tierras en el predio del centro de salud, es necesario cumplir con los procedimientos regulados de intervenciones arqueológicas en áreas de emplazamiento del proyecto cercanos a patrimonio cultural.</w:t>
            </w:r>
          </w:p>
        </w:tc>
      </w:tr>
      <w:tr w:rsidR="00204123" w:rsidRPr="00BA1CCB" w14:paraId="668067C4" w14:textId="0D381D53" w:rsidTr="00DA7102">
        <w:trPr>
          <w:jc w:val="center"/>
        </w:trPr>
        <w:tc>
          <w:tcPr>
            <w:tcW w:w="367" w:type="dxa"/>
            <w:vAlign w:val="center"/>
          </w:tcPr>
          <w:p w14:paraId="48CE8BCE" w14:textId="77777777" w:rsidR="00D627B5" w:rsidRPr="00FF537A" w:rsidRDefault="00D627B5" w:rsidP="00EC20AE">
            <w:pPr>
              <w:pStyle w:val="ListParagraph"/>
              <w:spacing w:after="0" w:line="240" w:lineRule="auto"/>
              <w:ind w:left="0"/>
              <w:contextualSpacing w:val="0"/>
              <w:jc w:val="center"/>
              <w:rPr>
                <w:rFonts w:ascii="Arial" w:hAnsi="Arial" w:cs="Arial"/>
                <w:sz w:val="20"/>
                <w:szCs w:val="20"/>
              </w:rPr>
            </w:pPr>
            <w:r w:rsidRPr="00FF537A">
              <w:rPr>
                <w:rFonts w:ascii="Arial" w:hAnsi="Arial" w:cs="Arial"/>
                <w:sz w:val="20"/>
                <w:szCs w:val="20"/>
              </w:rPr>
              <w:lastRenderedPageBreak/>
              <w:t>2</w:t>
            </w:r>
          </w:p>
        </w:tc>
        <w:tc>
          <w:tcPr>
            <w:tcW w:w="1046" w:type="dxa"/>
            <w:vAlign w:val="center"/>
          </w:tcPr>
          <w:p w14:paraId="33764112" w14:textId="0AD225E9" w:rsidR="00D627B5" w:rsidRPr="008561B8" w:rsidRDefault="00C67E0F"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OP 4.04</w:t>
            </w:r>
          </w:p>
          <w:p w14:paraId="3B0509CD" w14:textId="636E8F50" w:rsidR="003E0DFC" w:rsidRPr="008561B8" w:rsidRDefault="00132355" w:rsidP="006F63B8">
            <w:pPr>
              <w:pStyle w:val="ListParagraph"/>
              <w:spacing w:after="0" w:line="240" w:lineRule="auto"/>
              <w:ind w:left="-57" w:right="-57"/>
              <w:contextualSpacing w:val="0"/>
              <w:jc w:val="center"/>
              <w:rPr>
                <w:rFonts w:ascii="Arial" w:hAnsi="Arial" w:cs="Arial"/>
                <w:sz w:val="20"/>
                <w:szCs w:val="20"/>
                <w:lang w:eastAsia="zh-CN"/>
              </w:rPr>
            </w:pPr>
            <w:r w:rsidRPr="008561B8">
              <w:rPr>
                <w:rFonts w:ascii="Arial" w:hAnsi="Arial" w:cs="Arial"/>
                <w:sz w:val="20"/>
                <w:szCs w:val="20"/>
                <w:lang w:eastAsia="zh-CN"/>
              </w:rPr>
              <w:t>Hábitats</w:t>
            </w:r>
            <w:r w:rsidR="003E0DFC" w:rsidRPr="008561B8">
              <w:rPr>
                <w:rFonts w:ascii="Arial" w:hAnsi="Arial" w:cs="Arial"/>
                <w:sz w:val="20"/>
                <w:szCs w:val="20"/>
                <w:lang w:eastAsia="zh-CN"/>
              </w:rPr>
              <w:t xml:space="preserve"> Naturales </w:t>
            </w:r>
          </w:p>
          <w:p w14:paraId="36D63594" w14:textId="4DE7B0DE" w:rsidR="00D76625" w:rsidRPr="008561B8" w:rsidRDefault="00D76625" w:rsidP="006F63B8">
            <w:pPr>
              <w:pStyle w:val="ListParagraph"/>
              <w:spacing w:after="0" w:line="240" w:lineRule="auto"/>
              <w:ind w:left="-57" w:right="-57"/>
              <w:contextualSpacing w:val="0"/>
              <w:jc w:val="center"/>
              <w:rPr>
                <w:rFonts w:ascii="Arial" w:hAnsi="Arial" w:cs="Arial"/>
                <w:sz w:val="20"/>
                <w:szCs w:val="20"/>
              </w:rPr>
            </w:pPr>
            <w:r w:rsidRPr="008561B8">
              <w:rPr>
                <w:rFonts w:ascii="Arial" w:hAnsi="Arial" w:cs="Arial"/>
                <w:sz w:val="20"/>
                <w:szCs w:val="20"/>
                <w:lang w:eastAsia="zh-CN"/>
              </w:rPr>
              <w:t>Junio 2001</w:t>
            </w:r>
          </w:p>
        </w:tc>
        <w:tc>
          <w:tcPr>
            <w:tcW w:w="8221" w:type="dxa"/>
            <w:vAlign w:val="center"/>
          </w:tcPr>
          <w:p w14:paraId="50E92741" w14:textId="77777777" w:rsidR="002F6E5C" w:rsidRPr="008561B8" w:rsidRDefault="00F536B7" w:rsidP="00F536B7">
            <w:pPr>
              <w:spacing w:before="120" w:after="120"/>
              <w:jc w:val="both"/>
              <w:rPr>
                <w:sz w:val="20"/>
                <w:szCs w:val="20"/>
                <w:lang w:val="es-PE"/>
              </w:rPr>
            </w:pPr>
            <w:r w:rsidRPr="008561B8">
              <w:rPr>
                <w:sz w:val="20"/>
                <w:szCs w:val="20"/>
                <w:lang w:val="es-PE"/>
              </w:rPr>
              <w:t xml:space="preserve">La política </w:t>
            </w:r>
            <w:r w:rsidR="00926E21" w:rsidRPr="008561B8">
              <w:rPr>
                <w:sz w:val="20"/>
                <w:szCs w:val="20"/>
                <w:lang w:val="es-PE"/>
              </w:rPr>
              <w:t xml:space="preserve">establece cinco definiciones: </w:t>
            </w:r>
          </w:p>
          <w:p w14:paraId="11F04747" w14:textId="4A0C9011" w:rsidR="002F6E5C" w:rsidRPr="008561B8" w:rsidRDefault="003E0DFC" w:rsidP="00E22C4A">
            <w:pPr>
              <w:pStyle w:val="ListParagraph"/>
              <w:numPr>
                <w:ilvl w:val="3"/>
                <w:numId w:val="25"/>
              </w:numPr>
              <w:spacing w:before="60" w:after="60" w:line="240" w:lineRule="auto"/>
              <w:ind w:left="267" w:hanging="284"/>
              <w:contextualSpacing w:val="0"/>
              <w:jc w:val="both"/>
              <w:rPr>
                <w:rFonts w:ascii="Arial" w:hAnsi="Arial" w:cs="Arial"/>
                <w:sz w:val="20"/>
                <w:szCs w:val="20"/>
              </w:rPr>
            </w:pPr>
            <w:r w:rsidRPr="008561B8">
              <w:rPr>
                <w:rFonts w:ascii="Arial" w:hAnsi="Arial" w:cs="Arial"/>
                <w:sz w:val="20"/>
                <w:szCs w:val="20"/>
              </w:rPr>
              <w:t>Hábitats naturales</w:t>
            </w:r>
            <w:r w:rsidR="00F536B7" w:rsidRPr="008561B8">
              <w:rPr>
                <w:rFonts w:ascii="Arial" w:hAnsi="Arial" w:cs="Arial"/>
                <w:sz w:val="20"/>
                <w:szCs w:val="20"/>
              </w:rPr>
              <w:t xml:space="preserve"> como</w:t>
            </w:r>
            <w:r w:rsidRPr="008561B8">
              <w:rPr>
                <w:rFonts w:ascii="Arial" w:hAnsi="Arial" w:cs="Arial"/>
                <w:sz w:val="20"/>
                <w:szCs w:val="20"/>
              </w:rPr>
              <w:t xml:space="preserve"> las áreas terrestres y acuáticas en las cuales </w:t>
            </w:r>
            <w:r w:rsidR="00B6252A" w:rsidRPr="008561B8">
              <w:rPr>
                <w:rFonts w:ascii="Arial" w:hAnsi="Arial" w:cs="Arial"/>
                <w:sz w:val="20"/>
                <w:szCs w:val="20"/>
              </w:rPr>
              <w:t>(</w:t>
            </w:r>
            <w:r w:rsidRPr="008561B8">
              <w:rPr>
                <w:rFonts w:ascii="Arial" w:hAnsi="Arial" w:cs="Arial"/>
                <w:sz w:val="20"/>
                <w:szCs w:val="20"/>
              </w:rPr>
              <w:t xml:space="preserve">i) las comunidades biológicas de los ecosistemas están formadas en su mayor parte por especies autóctonas de vegetales y animales y </w:t>
            </w:r>
            <w:r w:rsidR="00B6252A" w:rsidRPr="008561B8">
              <w:rPr>
                <w:rFonts w:ascii="Arial" w:hAnsi="Arial" w:cs="Arial"/>
                <w:sz w:val="20"/>
                <w:szCs w:val="20"/>
              </w:rPr>
              <w:t>(</w:t>
            </w:r>
            <w:r w:rsidRPr="008561B8">
              <w:rPr>
                <w:rFonts w:ascii="Arial" w:hAnsi="Arial" w:cs="Arial"/>
                <w:sz w:val="20"/>
                <w:szCs w:val="20"/>
              </w:rPr>
              <w:t>ii) la actividad humana no ha modificado sustancialmente las funciones eco</w:t>
            </w:r>
            <w:r w:rsidR="00926E21" w:rsidRPr="008561B8">
              <w:rPr>
                <w:rFonts w:ascii="Arial" w:hAnsi="Arial" w:cs="Arial"/>
                <w:sz w:val="20"/>
                <w:szCs w:val="20"/>
              </w:rPr>
              <w:t xml:space="preserve">lógicas primordiales de la zona, </w:t>
            </w:r>
          </w:p>
          <w:p w14:paraId="5C6C044A" w14:textId="59058DBF" w:rsidR="002F6E5C" w:rsidRPr="008561B8" w:rsidRDefault="00926E21" w:rsidP="00E22C4A">
            <w:pPr>
              <w:pStyle w:val="ListParagraph"/>
              <w:numPr>
                <w:ilvl w:val="3"/>
                <w:numId w:val="25"/>
              </w:numPr>
              <w:spacing w:before="60" w:after="60" w:line="240" w:lineRule="auto"/>
              <w:ind w:left="267" w:hanging="284"/>
              <w:contextualSpacing w:val="0"/>
              <w:jc w:val="both"/>
              <w:rPr>
                <w:rFonts w:ascii="Arial" w:hAnsi="Arial" w:cs="Arial"/>
                <w:sz w:val="20"/>
                <w:szCs w:val="20"/>
              </w:rPr>
            </w:pPr>
            <w:r w:rsidRPr="008561B8">
              <w:rPr>
                <w:rFonts w:ascii="Arial" w:hAnsi="Arial" w:cs="Arial"/>
                <w:sz w:val="20"/>
                <w:szCs w:val="20"/>
              </w:rPr>
              <w:t xml:space="preserve">Conversión, </w:t>
            </w:r>
          </w:p>
          <w:p w14:paraId="4DD60C84" w14:textId="451BAF9A" w:rsidR="002F6E5C" w:rsidRPr="008561B8" w:rsidRDefault="00926E21" w:rsidP="00E22C4A">
            <w:pPr>
              <w:pStyle w:val="ListParagraph"/>
              <w:numPr>
                <w:ilvl w:val="3"/>
                <w:numId w:val="25"/>
              </w:numPr>
              <w:spacing w:before="60" w:after="60" w:line="240" w:lineRule="auto"/>
              <w:ind w:left="267" w:hanging="284"/>
              <w:contextualSpacing w:val="0"/>
              <w:jc w:val="both"/>
              <w:rPr>
                <w:rFonts w:ascii="Arial" w:hAnsi="Arial" w:cs="Arial"/>
                <w:sz w:val="20"/>
                <w:szCs w:val="20"/>
              </w:rPr>
            </w:pPr>
            <w:r w:rsidRPr="008561B8">
              <w:rPr>
                <w:rFonts w:ascii="Arial" w:hAnsi="Arial" w:cs="Arial"/>
                <w:sz w:val="20"/>
                <w:szCs w:val="20"/>
              </w:rPr>
              <w:t>Degradación</w:t>
            </w:r>
            <w:r w:rsidR="002F6E5C" w:rsidRPr="008561B8">
              <w:rPr>
                <w:rFonts w:ascii="Arial" w:hAnsi="Arial" w:cs="Arial"/>
                <w:sz w:val="20"/>
                <w:szCs w:val="20"/>
              </w:rPr>
              <w:t>;</w:t>
            </w:r>
            <w:r w:rsidRPr="008561B8">
              <w:rPr>
                <w:rFonts w:ascii="Arial" w:hAnsi="Arial" w:cs="Arial"/>
                <w:sz w:val="20"/>
                <w:szCs w:val="20"/>
              </w:rPr>
              <w:t xml:space="preserve"> y</w:t>
            </w:r>
            <w:r w:rsidR="002F6E5C" w:rsidRPr="008561B8">
              <w:rPr>
                <w:rFonts w:ascii="Arial" w:hAnsi="Arial" w:cs="Arial"/>
                <w:sz w:val="20"/>
                <w:szCs w:val="20"/>
              </w:rPr>
              <w:t>,</w:t>
            </w:r>
            <w:r w:rsidRPr="008561B8">
              <w:rPr>
                <w:rFonts w:ascii="Arial" w:hAnsi="Arial" w:cs="Arial"/>
                <w:sz w:val="20"/>
                <w:szCs w:val="20"/>
              </w:rPr>
              <w:t xml:space="preserve"> </w:t>
            </w:r>
          </w:p>
          <w:p w14:paraId="23648139" w14:textId="522C9145" w:rsidR="003E0DFC" w:rsidRPr="008561B8" w:rsidRDefault="00926E21" w:rsidP="00E22C4A">
            <w:pPr>
              <w:pStyle w:val="ListParagraph"/>
              <w:numPr>
                <w:ilvl w:val="3"/>
                <w:numId w:val="25"/>
              </w:numPr>
              <w:spacing w:before="60" w:after="60" w:line="240" w:lineRule="auto"/>
              <w:ind w:left="267" w:hanging="284"/>
              <w:contextualSpacing w:val="0"/>
              <w:jc w:val="both"/>
              <w:rPr>
                <w:rFonts w:ascii="Arial" w:hAnsi="Arial" w:cs="Arial"/>
                <w:sz w:val="20"/>
                <w:szCs w:val="20"/>
              </w:rPr>
            </w:pPr>
            <w:r w:rsidRPr="008561B8">
              <w:rPr>
                <w:rFonts w:ascii="Arial" w:hAnsi="Arial" w:cs="Arial"/>
                <w:sz w:val="20"/>
                <w:szCs w:val="20"/>
              </w:rPr>
              <w:t>Las medidas adecuadas de conservación y mitigación eliminan o reducen los efectos adversos sobre los hábitats naturales o sus funciones y mantienen tales efectos dentro de los límites sociales definidos de cambios aceptables en el medio ambiente.</w:t>
            </w:r>
          </w:p>
          <w:p w14:paraId="52D23D24" w14:textId="564B12E0" w:rsidR="00F536B7" w:rsidRPr="008561B8" w:rsidRDefault="00F536B7" w:rsidP="00F536B7">
            <w:pPr>
              <w:spacing w:before="120" w:after="120"/>
              <w:jc w:val="both"/>
              <w:rPr>
                <w:sz w:val="20"/>
                <w:szCs w:val="20"/>
                <w:lang w:val="es-PE"/>
              </w:rPr>
            </w:pPr>
            <w:r w:rsidRPr="008561B8">
              <w:rPr>
                <w:sz w:val="20"/>
                <w:szCs w:val="20"/>
                <w:lang w:val="es-PE"/>
              </w:rPr>
              <w:t>Siendo hábitats naturales críticos</w:t>
            </w:r>
            <w:r w:rsidR="009357A5" w:rsidRPr="008561B8">
              <w:rPr>
                <w:sz w:val="20"/>
                <w:szCs w:val="20"/>
                <w:lang w:val="es-PE"/>
              </w:rPr>
              <w:t>,</w:t>
            </w:r>
            <w:r w:rsidRPr="008561B8">
              <w:rPr>
                <w:sz w:val="20"/>
                <w:szCs w:val="20"/>
                <w:lang w:val="es-PE"/>
              </w:rPr>
              <w:t xml:space="preserve"> las zonas protegidas existentes y las zonas cuya declaración oficial como zonas protegidas</w:t>
            </w:r>
            <w:r w:rsidR="0078558A" w:rsidRPr="008561B8">
              <w:rPr>
                <w:sz w:val="20"/>
                <w:szCs w:val="20"/>
                <w:lang w:val="es-PE"/>
              </w:rPr>
              <w:t>,</w:t>
            </w:r>
            <w:r w:rsidRPr="008561B8">
              <w:rPr>
                <w:sz w:val="20"/>
                <w:szCs w:val="20"/>
                <w:lang w:val="es-PE"/>
              </w:rPr>
              <w:t xml:space="preserve"> ha</w:t>
            </w:r>
            <w:r w:rsidR="0078558A" w:rsidRPr="008561B8">
              <w:rPr>
                <w:sz w:val="20"/>
                <w:szCs w:val="20"/>
                <w:lang w:val="es-PE"/>
              </w:rPr>
              <w:t>ya</w:t>
            </w:r>
            <w:r w:rsidRPr="008561B8">
              <w:rPr>
                <w:sz w:val="20"/>
                <w:szCs w:val="20"/>
                <w:lang w:val="es-PE"/>
              </w:rPr>
              <w:t xml:space="preserve"> sido oficial</w:t>
            </w:r>
            <w:r w:rsidR="0078558A" w:rsidRPr="008561B8">
              <w:rPr>
                <w:sz w:val="20"/>
                <w:szCs w:val="20"/>
                <w:lang w:val="es-PE"/>
              </w:rPr>
              <w:t>izada</w:t>
            </w:r>
            <w:r w:rsidRPr="008561B8">
              <w:rPr>
                <w:sz w:val="20"/>
                <w:szCs w:val="20"/>
                <w:lang w:val="es-PE"/>
              </w:rPr>
              <w:t xml:space="preserve"> por los gobiernos</w:t>
            </w:r>
          </w:p>
        </w:tc>
        <w:tc>
          <w:tcPr>
            <w:tcW w:w="5954" w:type="dxa"/>
            <w:vAlign w:val="center"/>
          </w:tcPr>
          <w:p w14:paraId="23235165" w14:textId="6BB33164" w:rsidR="00436931" w:rsidRPr="00DA7102" w:rsidRDefault="00436931" w:rsidP="00132355">
            <w:pPr>
              <w:spacing w:before="120" w:after="120"/>
              <w:jc w:val="both"/>
              <w:rPr>
                <w:sz w:val="20"/>
                <w:szCs w:val="20"/>
                <w:lang w:val="es-PE"/>
              </w:rPr>
            </w:pPr>
            <w:r w:rsidRPr="00DA7102">
              <w:rPr>
                <w:sz w:val="20"/>
                <w:szCs w:val="20"/>
                <w:lang w:val="es-PE"/>
              </w:rPr>
              <w:t>E</w:t>
            </w:r>
            <w:r w:rsidR="003D4042" w:rsidRPr="00DA7102">
              <w:rPr>
                <w:sz w:val="20"/>
                <w:szCs w:val="20"/>
                <w:lang w:val="es-PE"/>
              </w:rPr>
              <w:t xml:space="preserve">n los </w:t>
            </w:r>
            <w:r w:rsidRPr="00DA7102">
              <w:rPr>
                <w:sz w:val="20"/>
                <w:szCs w:val="20"/>
                <w:lang w:val="es-PE"/>
              </w:rPr>
              <w:t xml:space="preserve">estudios </w:t>
            </w:r>
            <w:r w:rsidR="003D4042" w:rsidRPr="00DA7102">
              <w:rPr>
                <w:sz w:val="20"/>
                <w:szCs w:val="20"/>
                <w:lang w:val="es-PE"/>
              </w:rPr>
              <w:t xml:space="preserve">para la </w:t>
            </w:r>
            <w:r w:rsidRPr="00DA7102">
              <w:rPr>
                <w:sz w:val="20"/>
                <w:szCs w:val="20"/>
                <w:lang w:val="es-PE"/>
              </w:rPr>
              <w:t>a elaboración de los instrumentos de gestión ambiental (</w:t>
            </w:r>
            <w:r w:rsidR="00002761" w:rsidRPr="00DA7102">
              <w:rPr>
                <w:sz w:val="20"/>
                <w:szCs w:val="20"/>
                <w:lang w:val="es-PE"/>
              </w:rPr>
              <w:t>Declaratoria de Impacto Ambiental, Estudio de Impacto Ambiental semidetallado o Estudio de Impacto Ambiental detallado</w:t>
            </w:r>
            <w:r w:rsidRPr="00DA7102">
              <w:rPr>
                <w:sz w:val="20"/>
                <w:szCs w:val="20"/>
                <w:lang w:val="es-PE"/>
              </w:rPr>
              <w:t>)</w:t>
            </w:r>
            <w:r w:rsidR="00132355" w:rsidRPr="00DA7102">
              <w:rPr>
                <w:sz w:val="20"/>
                <w:szCs w:val="20"/>
                <w:lang w:val="es-PE"/>
              </w:rPr>
              <w:t>,</w:t>
            </w:r>
            <w:r w:rsidR="003D4042" w:rsidRPr="00DA7102">
              <w:rPr>
                <w:sz w:val="20"/>
                <w:szCs w:val="20"/>
                <w:lang w:val="es-PE"/>
              </w:rPr>
              <w:t xml:space="preserve"> se identifican los impactos </w:t>
            </w:r>
            <w:r w:rsidR="005E3C9F" w:rsidRPr="00DA7102">
              <w:rPr>
                <w:sz w:val="20"/>
                <w:szCs w:val="20"/>
                <w:lang w:val="es-PE"/>
              </w:rPr>
              <w:t xml:space="preserve">ambientales </w:t>
            </w:r>
            <w:r w:rsidR="003D4042" w:rsidRPr="00DA7102">
              <w:rPr>
                <w:sz w:val="20"/>
                <w:szCs w:val="20"/>
                <w:lang w:val="es-PE"/>
              </w:rPr>
              <w:t>y</w:t>
            </w:r>
            <w:r w:rsidR="005E3C9F" w:rsidRPr="00DA7102">
              <w:rPr>
                <w:sz w:val="20"/>
                <w:szCs w:val="20"/>
                <w:lang w:val="es-PE"/>
              </w:rPr>
              <w:t xml:space="preserve"> las correspondientes</w:t>
            </w:r>
            <w:r w:rsidR="003D4042" w:rsidRPr="00DA7102">
              <w:rPr>
                <w:sz w:val="20"/>
                <w:szCs w:val="20"/>
                <w:lang w:val="es-PE"/>
              </w:rPr>
              <w:t xml:space="preserve"> medidas de mitigación</w:t>
            </w:r>
            <w:r w:rsidR="005E3C9F" w:rsidRPr="00DA7102">
              <w:rPr>
                <w:sz w:val="20"/>
                <w:szCs w:val="20"/>
                <w:lang w:val="es-PE"/>
              </w:rPr>
              <w:t xml:space="preserve"> ambiental aplicables</w:t>
            </w:r>
            <w:r w:rsidR="003D4042" w:rsidRPr="00DA7102">
              <w:rPr>
                <w:sz w:val="20"/>
                <w:szCs w:val="20"/>
                <w:lang w:val="es-PE"/>
              </w:rPr>
              <w:t xml:space="preserve"> </w:t>
            </w:r>
            <w:r w:rsidR="005E3C9F" w:rsidRPr="00DA7102">
              <w:rPr>
                <w:sz w:val="20"/>
                <w:szCs w:val="20"/>
                <w:lang w:val="es-PE"/>
              </w:rPr>
              <w:t>para cada hábitat natural en particular.</w:t>
            </w:r>
          </w:p>
          <w:p w14:paraId="3CC9A549" w14:textId="67061757" w:rsidR="00436931" w:rsidRPr="00DA7102" w:rsidRDefault="005E3C9F" w:rsidP="00132355">
            <w:pPr>
              <w:spacing w:before="120" w:after="120"/>
              <w:jc w:val="both"/>
              <w:rPr>
                <w:sz w:val="20"/>
                <w:szCs w:val="20"/>
                <w:lang w:val="es-PE"/>
              </w:rPr>
            </w:pPr>
            <w:r w:rsidRPr="00DA7102">
              <w:rPr>
                <w:sz w:val="20"/>
                <w:szCs w:val="20"/>
                <w:lang w:val="es-PE"/>
              </w:rPr>
              <w:t>Asimismo, el artículo 99</w:t>
            </w:r>
            <w:r w:rsidR="00132355" w:rsidRPr="00DA7102">
              <w:rPr>
                <w:sz w:val="20"/>
                <w:szCs w:val="20"/>
                <w:lang w:val="es-PE"/>
              </w:rPr>
              <w:t>º</w:t>
            </w:r>
            <w:r w:rsidRPr="00DA7102">
              <w:rPr>
                <w:sz w:val="20"/>
                <w:szCs w:val="20"/>
                <w:lang w:val="es-PE"/>
              </w:rPr>
              <w:t xml:space="preserve"> de la </w:t>
            </w:r>
            <w:r w:rsidRPr="006D07E8">
              <w:rPr>
                <w:b/>
                <w:sz w:val="20"/>
                <w:szCs w:val="20"/>
                <w:lang w:val="es-PE"/>
              </w:rPr>
              <w:t>Ley General del Ambiente</w:t>
            </w:r>
            <w:r w:rsidRPr="00DA7102">
              <w:rPr>
                <w:sz w:val="20"/>
                <w:szCs w:val="20"/>
                <w:lang w:val="es-PE"/>
              </w:rPr>
              <w:t xml:space="preserve"> (Ley N</w:t>
            </w:r>
            <w:r w:rsidR="00B6252A" w:rsidRPr="00DA7102">
              <w:rPr>
                <w:sz w:val="20"/>
                <w:szCs w:val="20"/>
                <w:lang w:val="es-PE"/>
              </w:rPr>
              <w:t>º</w:t>
            </w:r>
            <w:r w:rsidRPr="00DA7102">
              <w:rPr>
                <w:sz w:val="20"/>
                <w:szCs w:val="20"/>
                <w:lang w:val="es-PE"/>
              </w:rPr>
              <w:t xml:space="preserve"> 28611) define los ecosistemas frágiles, tomando en cuenta sus características y recursos singulares. Asimismo, en el Título XIII del Reglamento de la Ley Forestal y de Fauna Silvestre (D.S. N</w:t>
            </w:r>
            <w:r w:rsidR="00132355" w:rsidRPr="00DA7102">
              <w:rPr>
                <w:sz w:val="20"/>
                <w:szCs w:val="20"/>
                <w:lang w:val="es-PE"/>
              </w:rPr>
              <w:t>º</w:t>
            </w:r>
            <w:r w:rsidRPr="00DA7102">
              <w:rPr>
                <w:sz w:val="20"/>
                <w:szCs w:val="20"/>
                <w:lang w:val="es-PE"/>
              </w:rPr>
              <w:t xml:space="preserve"> 014-2001-AG) se determina la importancia de la conservación de la fauna silvestre y hábitats críticos.</w:t>
            </w:r>
          </w:p>
        </w:tc>
      </w:tr>
      <w:tr w:rsidR="00B6252A" w:rsidRPr="00BA1CCB" w14:paraId="4DB99DE3" w14:textId="1ED6BAD6" w:rsidTr="00DA7102">
        <w:trPr>
          <w:jc w:val="center"/>
        </w:trPr>
        <w:tc>
          <w:tcPr>
            <w:tcW w:w="367" w:type="dxa"/>
            <w:vAlign w:val="center"/>
          </w:tcPr>
          <w:p w14:paraId="6719B44D" w14:textId="77777777" w:rsidR="00D627B5" w:rsidRPr="00FF537A" w:rsidRDefault="00D627B5" w:rsidP="00EC20AE">
            <w:pPr>
              <w:pStyle w:val="ListParagraph"/>
              <w:spacing w:after="0" w:line="240" w:lineRule="auto"/>
              <w:ind w:left="0"/>
              <w:contextualSpacing w:val="0"/>
              <w:jc w:val="center"/>
              <w:rPr>
                <w:rFonts w:ascii="Arial" w:hAnsi="Arial" w:cs="Arial"/>
                <w:sz w:val="20"/>
                <w:szCs w:val="20"/>
              </w:rPr>
            </w:pPr>
            <w:r w:rsidRPr="00FF537A">
              <w:rPr>
                <w:rFonts w:ascii="Arial" w:hAnsi="Arial" w:cs="Arial"/>
                <w:sz w:val="20"/>
                <w:szCs w:val="20"/>
              </w:rPr>
              <w:t>3</w:t>
            </w:r>
          </w:p>
        </w:tc>
        <w:tc>
          <w:tcPr>
            <w:tcW w:w="1046" w:type="dxa"/>
            <w:vAlign w:val="center"/>
          </w:tcPr>
          <w:p w14:paraId="30D93DCC" w14:textId="28E73316" w:rsidR="00D627B5" w:rsidRPr="008561B8" w:rsidRDefault="00C67E0F" w:rsidP="006F63B8">
            <w:pPr>
              <w:pStyle w:val="ListParagraph"/>
              <w:spacing w:after="0" w:line="240" w:lineRule="auto"/>
              <w:ind w:left="-57" w:right="-57"/>
              <w:contextualSpacing w:val="0"/>
              <w:jc w:val="center"/>
              <w:rPr>
                <w:rFonts w:ascii="Arial" w:hAnsi="Arial" w:cs="Arial"/>
                <w:sz w:val="20"/>
                <w:szCs w:val="20"/>
                <w:lang w:eastAsia="zh-CN"/>
              </w:rPr>
            </w:pPr>
            <w:r w:rsidRPr="008561B8">
              <w:rPr>
                <w:rFonts w:ascii="Arial" w:hAnsi="Arial" w:cs="Arial"/>
                <w:sz w:val="20"/>
                <w:szCs w:val="20"/>
                <w:lang w:eastAsia="zh-CN"/>
              </w:rPr>
              <w:t>OP 4.11</w:t>
            </w:r>
          </w:p>
          <w:p w14:paraId="489F8D81" w14:textId="07698C0F" w:rsidR="003E0DFC" w:rsidRPr="008561B8" w:rsidRDefault="003E0DFC" w:rsidP="006F63B8">
            <w:pPr>
              <w:pStyle w:val="ListParagraph"/>
              <w:spacing w:after="0" w:line="240" w:lineRule="auto"/>
              <w:ind w:left="-57" w:right="-57"/>
              <w:contextualSpacing w:val="0"/>
              <w:jc w:val="center"/>
              <w:rPr>
                <w:rFonts w:ascii="Arial" w:hAnsi="Arial" w:cs="Arial"/>
                <w:sz w:val="20"/>
                <w:szCs w:val="20"/>
                <w:lang w:eastAsia="zh-CN"/>
              </w:rPr>
            </w:pPr>
            <w:r w:rsidRPr="008561B8">
              <w:rPr>
                <w:rFonts w:ascii="Arial" w:hAnsi="Arial" w:cs="Arial"/>
                <w:sz w:val="20"/>
                <w:szCs w:val="20"/>
                <w:lang w:eastAsia="zh-CN"/>
              </w:rPr>
              <w:t>Recursos Culturales Físicos</w:t>
            </w:r>
          </w:p>
          <w:p w14:paraId="6026CF9A" w14:textId="7E078016" w:rsidR="00AC31A0" w:rsidRPr="008561B8" w:rsidRDefault="00AC31A0" w:rsidP="006F63B8">
            <w:pPr>
              <w:pStyle w:val="ListParagraph"/>
              <w:spacing w:after="0" w:line="240" w:lineRule="auto"/>
              <w:ind w:left="-57" w:right="-57"/>
              <w:contextualSpacing w:val="0"/>
              <w:jc w:val="center"/>
              <w:rPr>
                <w:rFonts w:ascii="Arial" w:hAnsi="Arial" w:cs="Arial"/>
                <w:sz w:val="20"/>
                <w:szCs w:val="20"/>
              </w:rPr>
            </w:pPr>
            <w:r w:rsidRPr="008561B8">
              <w:rPr>
                <w:rFonts w:ascii="Arial" w:hAnsi="Arial" w:cs="Arial"/>
                <w:sz w:val="20"/>
                <w:szCs w:val="20"/>
                <w:lang w:eastAsia="zh-CN"/>
              </w:rPr>
              <w:lastRenderedPageBreak/>
              <w:t>Junio 2006</w:t>
            </w:r>
          </w:p>
        </w:tc>
        <w:tc>
          <w:tcPr>
            <w:tcW w:w="8221" w:type="dxa"/>
            <w:vAlign w:val="center"/>
          </w:tcPr>
          <w:p w14:paraId="5C8246ED" w14:textId="4847BFBA" w:rsidR="00D627B5" w:rsidRPr="008561B8" w:rsidRDefault="00C66A56" w:rsidP="00132355">
            <w:pPr>
              <w:adjustRightInd w:val="0"/>
              <w:spacing w:before="120" w:after="120"/>
              <w:jc w:val="both"/>
              <w:rPr>
                <w:sz w:val="20"/>
                <w:szCs w:val="20"/>
                <w:lang w:val="es-PE"/>
              </w:rPr>
            </w:pPr>
            <w:r w:rsidRPr="008561B8">
              <w:rPr>
                <w:sz w:val="20"/>
                <w:szCs w:val="20"/>
                <w:lang w:val="es-PE"/>
              </w:rPr>
              <w:lastRenderedPageBreak/>
              <w:t>La presente política hace referencia a los recursos culturales físico</w:t>
            </w:r>
            <w:r w:rsidR="00B6252A" w:rsidRPr="008561B8">
              <w:rPr>
                <w:sz w:val="20"/>
                <w:szCs w:val="20"/>
                <w:lang w:val="es-PE"/>
              </w:rPr>
              <w:t>s</w:t>
            </w:r>
            <w:r w:rsidRPr="008561B8">
              <w:rPr>
                <w:sz w:val="20"/>
                <w:szCs w:val="20"/>
                <w:lang w:val="es-PE"/>
              </w:rPr>
              <w:t>, es decir, los bienes muebles e inmuebles, lugares, estructuras, grupos de estructuras, y características y paisajes naturales que tienen significado arqueológica, paleontológica, histórica, arquit</w:t>
            </w:r>
            <w:r w:rsidR="00B6252A" w:rsidRPr="008561B8">
              <w:rPr>
                <w:sz w:val="20"/>
                <w:szCs w:val="20"/>
                <w:lang w:val="es-PE"/>
              </w:rPr>
              <w:t>ectónica, religioso, estético;</w:t>
            </w:r>
            <w:r w:rsidRPr="008561B8">
              <w:rPr>
                <w:sz w:val="20"/>
                <w:szCs w:val="20"/>
                <w:lang w:val="es-PE"/>
              </w:rPr>
              <w:t xml:space="preserve"> en términos generales, cultural.</w:t>
            </w:r>
          </w:p>
          <w:p w14:paraId="27260FDE" w14:textId="5FA3A4E7" w:rsidR="00C66A56" w:rsidRPr="008561B8" w:rsidRDefault="00C66A56" w:rsidP="00132355">
            <w:pPr>
              <w:adjustRightInd w:val="0"/>
              <w:spacing w:before="120" w:after="120"/>
              <w:jc w:val="both"/>
              <w:rPr>
                <w:sz w:val="20"/>
                <w:szCs w:val="20"/>
                <w:lang w:val="es-PE"/>
              </w:rPr>
            </w:pPr>
            <w:r w:rsidRPr="008561B8">
              <w:rPr>
                <w:sz w:val="20"/>
                <w:szCs w:val="20"/>
                <w:lang w:val="es-PE"/>
              </w:rPr>
              <w:lastRenderedPageBreak/>
              <w:t xml:space="preserve">Los recursos culturales físicos son importantes en cuanto </w:t>
            </w:r>
            <w:r w:rsidR="00B6252A" w:rsidRPr="008561B8">
              <w:rPr>
                <w:sz w:val="20"/>
                <w:szCs w:val="20"/>
                <w:lang w:val="es-PE"/>
              </w:rPr>
              <w:t xml:space="preserve">son </w:t>
            </w:r>
            <w:r w:rsidRPr="008561B8">
              <w:rPr>
                <w:sz w:val="20"/>
                <w:szCs w:val="20"/>
                <w:lang w:val="es-PE"/>
              </w:rPr>
              <w:t>fuentes de valiosa informaci</w:t>
            </w:r>
            <w:r w:rsidR="00B6252A" w:rsidRPr="008561B8">
              <w:rPr>
                <w:sz w:val="20"/>
                <w:szCs w:val="20"/>
                <w:lang w:val="es-PE"/>
              </w:rPr>
              <w:t>ó</w:t>
            </w:r>
            <w:r w:rsidRPr="008561B8">
              <w:rPr>
                <w:sz w:val="20"/>
                <w:szCs w:val="20"/>
                <w:lang w:val="es-PE"/>
              </w:rPr>
              <w:t>n científica e histórica, activos para el desarrollo econ</w:t>
            </w:r>
            <w:r w:rsidR="00614645" w:rsidRPr="008561B8">
              <w:rPr>
                <w:sz w:val="20"/>
                <w:szCs w:val="20"/>
                <w:lang w:val="es-PE"/>
              </w:rPr>
              <w:t>ó</w:t>
            </w:r>
            <w:r w:rsidRPr="008561B8">
              <w:rPr>
                <w:sz w:val="20"/>
                <w:szCs w:val="20"/>
                <w:lang w:val="es-PE"/>
              </w:rPr>
              <w:t>mico y social y partes integrantes de la identidad y prácticas culturales de un pueblo.</w:t>
            </w:r>
          </w:p>
          <w:p w14:paraId="4A7A37C0" w14:textId="4766CE53" w:rsidR="00614645" w:rsidRPr="008561B8" w:rsidRDefault="00614645" w:rsidP="00132355">
            <w:pPr>
              <w:adjustRightInd w:val="0"/>
              <w:spacing w:before="120" w:after="120"/>
              <w:jc w:val="both"/>
              <w:rPr>
                <w:sz w:val="20"/>
                <w:szCs w:val="20"/>
                <w:lang w:val="es-PE"/>
              </w:rPr>
            </w:pPr>
            <w:r w:rsidRPr="008561B8">
              <w:rPr>
                <w:sz w:val="20"/>
                <w:szCs w:val="20"/>
                <w:lang w:val="es-PE"/>
              </w:rPr>
              <w:t>EI prestatario considera los efectos en los recursos culturales físicos en los proyectos cuyo financiamiento se propone al Banco, como parte integrante del proceso de evaluación ambiental (EA).</w:t>
            </w:r>
          </w:p>
        </w:tc>
        <w:tc>
          <w:tcPr>
            <w:tcW w:w="5954" w:type="dxa"/>
          </w:tcPr>
          <w:p w14:paraId="196C88D7" w14:textId="1877B2BE" w:rsidR="00F95BD9" w:rsidRPr="00DA7102" w:rsidRDefault="003D4042" w:rsidP="00B6252A">
            <w:pPr>
              <w:spacing w:before="120" w:after="120"/>
              <w:jc w:val="both"/>
              <w:rPr>
                <w:sz w:val="20"/>
                <w:szCs w:val="20"/>
                <w:lang w:val="es-PE"/>
              </w:rPr>
            </w:pPr>
            <w:r w:rsidRPr="00DA7102">
              <w:rPr>
                <w:sz w:val="20"/>
                <w:szCs w:val="20"/>
                <w:lang w:val="es-PE"/>
              </w:rPr>
              <w:lastRenderedPageBreak/>
              <w:t xml:space="preserve">En los estudios para la a elaboración de los instrumentos de gestión ambiental (DIA, EIAsd y EIAd) se identifican los impactos y medidas de mitigación </w:t>
            </w:r>
            <w:r w:rsidR="00F95BD9" w:rsidRPr="00DA7102">
              <w:rPr>
                <w:sz w:val="20"/>
                <w:szCs w:val="20"/>
                <w:lang w:val="es-PE"/>
              </w:rPr>
              <w:t xml:space="preserve">en los recursos culturales físicos. </w:t>
            </w:r>
          </w:p>
          <w:p w14:paraId="1F9A7FF6" w14:textId="30EBA9D9" w:rsidR="00F95BD9" w:rsidRPr="00DA7102" w:rsidRDefault="00F95BD9" w:rsidP="00B6252A">
            <w:pPr>
              <w:spacing w:before="120" w:after="120"/>
              <w:jc w:val="both"/>
              <w:rPr>
                <w:sz w:val="20"/>
                <w:szCs w:val="20"/>
                <w:lang w:val="es-PE"/>
              </w:rPr>
            </w:pPr>
            <w:r w:rsidRPr="00DA7102">
              <w:rPr>
                <w:sz w:val="20"/>
                <w:szCs w:val="20"/>
                <w:lang w:val="es-PE"/>
              </w:rPr>
              <w:t xml:space="preserve">Corresponde se realicen los estudios a fin de obtener el CIRA en </w:t>
            </w:r>
            <w:r w:rsidRPr="00DA7102">
              <w:rPr>
                <w:sz w:val="20"/>
                <w:szCs w:val="20"/>
                <w:lang w:val="es-PE"/>
              </w:rPr>
              <w:lastRenderedPageBreak/>
              <w:t xml:space="preserve">los proyectos en los cuales no se identifiquen estos restos. </w:t>
            </w:r>
          </w:p>
          <w:p w14:paraId="6FBA5658" w14:textId="2DB6B530" w:rsidR="003D4042" w:rsidRPr="00DA7102" w:rsidRDefault="002D1939" w:rsidP="00B6252A">
            <w:pPr>
              <w:spacing w:before="120" w:after="120"/>
              <w:jc w:val="both"/>
              <w:rPr>
                <w:sz w:val="20"/>
                <w:szCs w:val="20"/>
                <w:lang w:val="es-PE"/>
              </w:rPr>
            </w:pPr>
            <w:r w:rsidRPr="00DA7102">
              <w:rPr>
                <w:sz w:val="20"/>
                <w:szCs w:val="20"/>
                <w:lang w:val="es-PE"/>
              </w:rPr>
              <w:t>En caso se identifique patrimonio cultural monumental</w:t>
            </w:r>
            <w:r w:rsidR="0067200B" w:rsidRPr="00DA7102">
              <w:rPr>
                <w:sz w:val="20"/>
                <w:szCs w:val="20"/>
                <w:lang w:val="es-PE"/>
              </w:rPr>
              <w:t>,</w:t>
            </w:r>
            <w:r w:rsidRPr="00DA7102">
              <w:rPr>
                <w:sz w:val="20"/>
                <w:szCs w:val="20"/>
                <w:lang w:val="es-PE"/>
              </w:rPr>
              <w:t xml:space="preserve"> el Ministerio de Cultura establece los procedimientos, permisos y autorizaciones para intervenir, de ser el caso, cumpliéndose con todas las medidas que la entidad establezca. </w:t>
            </w:r>
          </w:p>
          <w:p w14:paraId="2ECA6B00" w14:textId="5A8F63D4" w:rsidR="00132355" w:rsidRPr="00DA7102" w:rsidRDefault="00132355" w:rsidP="00B6252A">
            <w:pPr>
              <w:spacing w:before="120" w:after="120"/>
              <w:jc w:val="both"/>
              <w:rPr>
                <w:sz w:val="20"/>
                <w:szCs w:val="20"/>
                <w:lang w:val="es-PE"/>
              </w:rPr>
            </w:pPr>
            <w:r w:rsidRPr="00DA7102">
              <w:rPr>
                <w:sz w:val="20"/>
                <w:szCs w:val="20"/>
                <w:lang w:val="es-PE"/>
              </w:rPr>
              <w:t>Asimismo, como parte de la legislación se cuenta con la Guía de Valorización Económica del Patrimonio Cultural, aprobado mediante Resolución Ministerial Nº 409-2014 – MINAM, y con el Manual de Valorización Económica del Patrimonio Cultural aprobado. En la guía se establecen los conceptos de patrimonio cultural, diversidad biológica, servicios ecosistémicos, recursos naturales y mecanismos de retribución por servicios ecosistémicos.</w:t>
            </w:r>
          </w:p>
        </w:tc>
      </w:tr>
      <w:tr w:rsidR="00204123" w:rsidRPr="00BA1CCB" w14:paraId="50569773" w14:textId="2677AEE0" w:rsidTr="00DA7102">
        <w:trPr>
          <w:jc w:val="center"/>
        </w:trPr>
        <w:tc>
          <w:tcPr>
            <w:tcW w:w="367" w:type="dxa"/>
            <w:vAlign w:val="center"/>
          </w:tcPr>
          <w:p w14:paraId="64EADED6" w14:textId="77777777" w:rsidR="00D627B5" w:rsidRPr="00FF537A" w:rsidRDefault="00D627B5" w:rsidP="00EC20AE">
            <w:pPr>
              <w:pStyle w:val="ListParagraph"/>
              <w:spacing w:after="0" w:line="240" w:lineRule="auto"/>
              <w:ind w:left="0"/>
              <w:contextualSpacing w:val="0"/>
              <w:jc w:val="center"/>
              <w:rPr>
                <w:rFonts w:ascii="Arial" w:hAnsi="Arial" w:cs="Arial"/>
                <w:sz w:val="20"/>
                <w:szCs w:val="20"/>
              </w:rPr>
            </w:pPr>
            <w:r w:rsidRPr="00FF537A">
              <w:rPr>
                <w:rFonts w:ascii="Arial" w:hAnsi="Arial" w:cs="Arial"/>
                <w:sz w:val="20"/>
                <w:szCs w:val="20"/>
              </w:rPr>
              <w:lastRenderedPageBreak/>
              <w:t>4</w:t>
            </w:r>
          </w:p>
        </w:tc>
        <w:tc>
          <w:tcPr>
            <w:tcW w:w="1046" w:type="dxa"/>
            <w:vAlign w:val="center"/>
          </w:tcPr>
          <w:p w14:paraId="2979DD3C" w14:textId="0E4AA9A5" w:rsidR="00D627B5" w:rsidRPr="008561B8" w:rsidRDefault="00C67E0F"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OP</w:t>
            </w:r>
            <w:r w:rsidR="00602F31" w:rsidRPr="008561B8">
              <w:rPr>
                <w:rFonts w:ascii="Arial" w:hAnsi="Arial" w:cs="Arial"/>
                <w:sz w:val="20"/>
                <w:szCs w:val="20"/>
                <w:lang w:eastAsia="zh-CN"/>
              </w:rPr>
              <w:t xml:space="preserve"> </w:t>
            </w:r>
            <w:r w:rsidRPr="008561B8">
              <w:rPr>
                <w:rFonts w:ascii="Arial" w:hAnsi="Arial" w:cs="Arial"/>
                <w:sz w:val="20"/>
                <w:szCs w:val="20"/>
                <w:lang w:eastAsia="zh-CN"/>
              </w:rPr>
              <w:t>4.12</w:t>
            </w:r>
          </w:p>
          <w:p w14:paraId="0FB74922" w14:textId="58428056" w:rsidR="003E0DFC" w:rsidRPr="008561B8" w:rsidRDefault="003E0DFC"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Reasentamiento Involuntario</w:t>
            </w:r>
          </w:p>
          <w:p w14:paraId="21739BA0" w14:textId="359E8A57" w:rsidR="00AC31A0" w:rsidRPr="008561B8" w:rsidRDefault="00AC31A0"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Diciembre 2001</w:t>
            </w:r>
          </w:p>
        </w:tc>
        <w:tc>
          <w:tcPr>
            <w:tcW w:w="8221" w:type="dxa"/>
            <w:vAlign w:val="center"/>
          </w:tcPr>
          <w:p w14:paraId="4CC38905" w14:textId="6EAD6D13" w:rsidR="008C26F8" w:rsidRPr="008561B8" w:rsidRDefault="008C26F8" w:rsidP="001044EF">
            <w:pPr>
              <w:spacing w:before="120" w:after="120"/>
              <w:jc w:val="both"/>
              <w:rPr>
                <w:sz w:val="20"/>
                <w:szCs w:val="20"/>
                <w:lang w:val="es-PE"/>
              </w:rPr>
            </w:pPr>
            <w:r w:rsidRPr="008561B8">
              <w:rPr>
                <w:sz w:val="20"/>
                <w:szCs w:val="20"/>
                <w:lang w:val="es-PE"/>
              </w:rPr>
              <w:t xml:space="preserve">Esta </w:t>
            </w:r>
            <w:r w:rsidR="00E25F2B" w:rsidRPr="008561B8">
              <w:rPr>
                <w:sz w:val="20"/>
                <w:szCs w:val="20"/>
                <w:lang w:val="es-PE"/>
              </w:rPr>
              <w:t xml:space="preserve">OP </w:t>
            </w:r>
            <w:r w:rsidRPr="008561B8">
              <w:rPr>
                <w:sz w:val="20"/>
                <w:szCs w:val="20"/>
                <w:lang w:val="es-PE"/>
              </w:rPr>
              <w:t xml:space="preserve">comprende salvaguardias destinadas a atender a esos riesgos de empobrecimiento y a mitigarlos ante un posible proceso de reasentamiento involuntario </w:t>
            </w:r>
          </w:p>
          <w:p w14:paraId="5D54B1B3" w14:textId="77777777" w:rsidR="008C26F8" w:rsidRPr="008561B8" w:rsidRDefault="008C26F8" w:rsidP="001044EF">
            <w:pPr>
              <w:spacing w:before="120" w:after="120"/>
              <w:jc w:val="both"/>
              <w:rPr>
                <w:sz w:val="20"/>
                <w:szCs w:val="20"/>
                <w:lang w:val="es-PE"/>
              </w:rPr>
            </w:pPr>
            <w:r w:rsidRPr="008561B8">
              <w:rPr>
                <w:sz w:val="20"/>
                <w:szCs w:val="20"/>
                <w:lang w:val="es-PE"/>
              </w:rPr>
              <w:t xml:space="preserve">Por esas razones, los objetivos generales de la política del Banco sobre reasentamiento involuntario son los siguientes: </w:t>
            </w:r>
          </w:p>
          <w:p w14:paraId="494652B5" w14:textId="2FC7E9B7" w:rsidR="008C26F8" w:rsidRPr="008561B8" w:rsidRDefault="008C26F8" w:rsidP="00E22C4A">
            <w:pPr>
              <w:pStyle w:val="ListParagraph"/>
              <w:numPr>
                <w:ilvl w:val="0"/>
                <w:numId w:val="15"/>
              </w:numPr>
              <w:spacing w:before="60" w:after="60" w:line="240" w:lineRule="auto"/>
              <w:ind w:left="357" w:hanging="357"/>
              <w:contextualSpacing w:val="0"/>
              <w:jc w:val="both"/>
              <w:rPr>
                <w:rFonts w:ascii="Arial" w:eastAsia="Arial" w:hAnsi="Arial" w:cs="Arial"/>
                <w:sz w:val="20"/>
                <w:szCs w:val="20"/>
              </w:rPr>
            </w:pPr>
            <w:r w:rsidRPr="008561B8">
              <w:rPr>
                <w:rFonts w:ascii="Arial" w:eastAsia="Arial" w:hAnsi="Arial" w:cs="Arial"/>
                <w:sz w:val="20"/>
                <w:szCs w:val="20"/>
              </w:rPr>
              <w:t xml:space="preserve">En la medida de lo posible, los reasentamientos involuntarios deben evitarse o reducirse al mínimo, para lo cual deben estudiarse todas las opciones viables de diseño del proyecto. </w:t>
            </w:r>
          </w:p>
          <w:p w14:paraId="0ADF4AFC" w14:textId="6F6D7C9C" w:rsidR="008C26F8" w:rsidRPr="008561B8" w:rsidRDefault="008C26F8" w:rsidP="00E22C4A">
            <w:pPr>
              <w:pStyle w:val="ListParagraph"/>
              <w:numPr>
                <w:ilvl w:val="0"/>
                <w:numId w:val="15"/>
              </w:numPr>
              <w:spacing w:before="60" w:after="60" w:line="240" w:lineRule="auto"/>
              <w:ind w:left="357" w:hanging="357"/>
              <w:contextualSpacing w:val="0"/>
              <w:jc w:val="both"/>
              <w:rPr>
                <w:rFonts w:ascii="Arial" w:eastAsia="Arial" w:hAnsi="Arial" w:cs="Arial"/>
                <w:sz w:val="20"/>
                <w:szCs w:val="20"/>
              </w:rPr>
            </w:pPr>
            <w:r w:rsidRPr="008561B8">
              <w:rPr>
                <w:rFonts w:ascii="Arial" w:eastAsia="Arial" w:hAnsi="Arial" w:cs="Arial"/>
                <w:sz w:val="20"/>
                <w:szCs w:val="20"/>
              </w:rPr>
              <w:t xml:space="preserve">Cuando el reasentamiento resulte inevitable, las actividades de reasentamiento se deben concebir y ejecutar como programas de desarrollo sostenible, que proporcionen recursos de inversión suficientes para que las personas desplazadas por el proyecto puedan participar en los beneficios del mismo. Es preciso celebrar consultas satisfactorias con las personas desplazadas y darles la oportunidad de participar en la planificación y ejecución de los programas de reasentamiento. </w:t>
            </w:r>
          </w:p>
          <w:p w14:paraId="7B3AFC70" w14:textId="4B2CA5BE" w:rsidR="008C26F8" w:rsidRPr="008561B8" w:rsidRDefault="008C26F8" w:rsidP="00E22C4A">
            <w:pPr>
              <w:pStyle w:val="ListParagraph"/>
              <w:numPr>
                <w:ilvl w:val="0"/>
                <w:numId w:val="15"/>
              </w:numPr>
              <w:spacing w:before="60" w:after="60" w:line="240" w:lineRule="auto"/>
              <w:ind w:left="357" w:hanging="357"/>
              <w:contextualSpacing w:val="0"/>
              <w:jc w:val="both"/>
              <w:rPr>
                <w:rFonts w:ascii="Arial" w:eastAsia="Arial" w:hAnsi="Arial" w:cs="Arial"/>
                <w:sz w:val="20"/>
                <w:szCs w:val="20"/>
              </w:rPr>
            </w:pPr>
            <w:r w:rsidRPr="008561B8">
              <w:rPr>
                <w:rFonts w:ascii="Arial" w:eastAsia="Arial" w:hAnsi="Arial" w:cs="Arial"/>
                <w:sz w:val="20"/>
                <w:szCs w:val="20"/>
              </w:rPr>
              <w:t xml:space="preserve">Se debe ayudar a las personas desplazadas en sus esfuerzos por mejorar sus medios de subsistencia y sus niveles de vida, o al menos devolverles, en términos reales, los </w:t>
            </w:r>
            <w:r w:rsidRPr="008561B8">
              <w:rPr>
                <w:rFonts w:ascii="Arial" w:eastAsia="Arial" w:hAnsi="Arial" w:cs="Arial"/>
                <w:sz w:val="20"/>
                <w:szCs w:val="20"/>
              </w:rPr>
              <w:lastRenderedPageBreak/>
              <w:t>niveles que tenían antes de ser desplazados o antes del comienzo de la ejecución del proyecto, cuando sea que presentaban los niveles más altos</w:t>
            </w:r>
          </w:p>
          <w:p w14:paraId="5C94B7A8" w14:textId="43C0C310" w:rsidR="00D627B5" w:rsidRPr="008561B8" w:rsidRDefault="008C26F8" w:rsidP="00C67396">
            <w:pPr>
              <w:spacing w:before="120" w:after="120"/>
              <w:jc w:val="both"/>
              <w:rPr>
                <w:sz w:val="20"/>
                <w:szCs w:val="20"/>
                <w:lang w:val="es-PE"/>
              </w:rPr>
            </w:pPr>
            <w:r w:rsidRPr="008561B8">
              <w:rPr>
                <w:sz w:val="20"/>
                <w:szCs w:val="20"/>
                <w:lang w:val="es-PE"/>
              </w:rPr>
              <w:t>Cuando se trate de operaciones de inversión sectorial que puedan entrañar reasentamiento involuntario, el Banco exigirá que el organismo de ejecución del proyecto examine los subproyectos que han de ser financiados por el Banco para asegurarse de que sean compatibles con la presente política operacional</w:t>
            </w:r>
          </w:p>
        </w:tc>
        <w:tc>
          <w:tcPr>
            <w:tcW w:w="5954" w:type="dxa"/>
          </w:tcPr>
          <w:p w14:paraId="2134B41B" w14:textId="06CCA265" w:rsidR="00906EE7" w:rsidRPr="00DA7102" w:rsidRDefault="006F79C2" w:rsidP="00DB689F">
            <w:pPr>
              <w:spacing w:before="120" w:after="120"/>
              <w:jc w:val="both"/>
              <w:rPr>
                <w:sz w:val="20"/>
                <w:szCs w:val="20"/>
                <w:lang w:val="es-PE"/>
              </w:rPr>
            </w:pPr>
            <w:r w:rsidRPr="00DA7102">
              <w:rPr>
                <w:sz w:val="20"/>
                <w:szCs w:val="20"/>
                <w:lang w:val="es-PE"/>
              </w:rPr>
              <w:lastRenderedPageBreak/>
              <w:t>En materia de salud, a diferencia de otros sectores</w:t>
            </w:r>
            <w:r w:rsidR="00906EE7" w:rsidRPr="00DA7102">
              <w:rPr>
                <w:sz w:val="20"/>
                <w:szCs w:val="20"/>
                <w:lang w:val="es-PE"/>
              </w:rPr>
              <w:t xml:space="preserve"> como</w:t>
            </w:r>
            <w:r w:rsidR="00E25F2B" w:rsidRPr="00DA7102">
              <w:rPr>
                <w:sz w:val="20"/>
                <w:szCs w:val="20"/>
                <w:lang w:val="es-PE"/>
              </w:rPr>
              <w:t>:</w:t>
            </w:r>
            <w:r w:rsidR="00906EE7" w:rsidRPr="00DA7102">
              <w:rPr>
                <w:sz w:val="20"/>
                <w:szCs w:val="20"/>
                <w:lang w:val="es-PE"/>
              </w:rPr>
              <w:t xml:space="preserve"> transporte, agua y saneamiento, entre otros</w:t>
            </w:r>
            <w:r w:rsidR="00C90C47" w:rsidRPr="00DA7102">
              <w:rPr>
                <w:sz w:val="20"/>
                <w:szCs w:val="20"/>
                <w:lang w:val="es-PE"/>
              </w:rPr>
              <w:t xml:space="preserve">, </w:t>
            </w:r>
            <w:r w:rsidRPr="00DA7102">
              <w:rPr>
                <w:sz w:val="20"/>
                <w:szCs w:val="20"/>
                <w:lang w:val="es-PE"/>
              </w:rPr>
              <w:t xml:space="preserve">no </w:t>
            </w:r>
            <w:r w:rsidR="00C90C47" w:rsidRPr="00DA7102">
              <w:rPr>
                <w:sz w:val="20"/>
                <w:szCs w:val="20"/>
                <w:lang w:val="es-PE"/>
              </w:rPr>
              <w:t xml:space="preserve">se </w:t>
            </w:r>
            <w:r w:rsidRPr="00DA7102">
              <w:rPr>
                <w:sz w:val="20"/>
                <w:szCs w:val="20"/>
                <w:lang w:val="es-PE"/>
              </w:rPr>
              <w:t>cuenta con</w:t>
            </w:r>
            <w:r w:rsidR="00906EE7" w:rsidRPr="00DA7102">
              <w:rPr>
                <w:sz w:val="20"/>
                <w:szCs w:val="20"/>
                <w:lang w:val="es-PE"/>
              </w:rPr>
              <w:t xml:space="preserve"> una norma sobre reasentamiento</w:t>
            </w:r>
            <w:r w:rsidR="00E25F2B" w:rsidRPr="00DA7102">
              <w:rPr>
                <w:sz w:val="20"/>
                <w:szCs w:val="20"/>
                <w:lang w:val="es-PE"/>
              </w:rPr>
              <w:t>;</w:t>
            </w:r>
            <w:r w:rsidR="00906EE7" w:rsidRPr="00DA7102">
              <w:rPr>
                <w:sz w:val="20"/>
                <w:szCs w:val="20"/>
                <w:lang w:val="es-PE"/>
              </w:rPr>
              <w:t xml:space="preserve"> sin </w:t>
            </w:r>
            <w:r w:rsidR="00B44BA1" w:rsidRPr="00DA7102">
              <w:rPr>
                <w:sz w:val="20"/>
                <w:szCs w:val="20"/>
                <w:lang w:val="es-PE"/>
              </w:rPr>
              <w:t>embargo,</w:t>
            </w:r>
            <w:r w:rsidR="00906EE7" w:rsidRPr="00DA7102">
              <w:rPr>
                <w:sz w:val="20"/>
                <w:szCs w:val="20"/>
                <w:lang w:val="es-PE"/>
              </w:rPr>
              <w:t xml:space="preserve"> l</w:t>
            </w:r>
            <w:r w:rsidR="00C90C47" w:rsidRPr="00DA7102">
              <w:rPr>
                <w:sz w:val="20"/>
                <w:szCs w:val="20"/>
                <w:lang w:val="es-PE"/>
              </w:rPr>
              <w:t xml:space="preserve">a Constitución Política del Perú establece como una función del </w:t>
            </w:r>
            <w:r w:rsidR="00E25F2B" w:rsidRPr="00DA7102">
              <w:rPr>
                <w:sz w:val="20"/>
                <w:szCs w:val="20"/>
                <w:lang w:val="es-PE"/>
              </w:rPr>
              <w:t>E</w:t>
            </w:r>
            <w:r w:rsidR="00F95BD9" w:rsidRPr="00DA7102">
              <w:rPr>
                <w:sz w:val="20"/>
                <w:szCs w:val="20"/>
                <w:lang w:val="es-PE"/>
              </w:rPr>
              <w:t>stado,</w:t>
            </w:r>
            <w:r w:rsidR="00C90C47" w:rsidRPr="00DA7102">
              <w:rPr>
                <w:sz w:val="20"/>
                <w:szCs w:val="20"/>
                <w:lang w:val="es-PE"/>
              </w:rPr>
              <w:t xml:space="preserve"> </w:t>
            </w:r>
            <w:r w:rsidR="00906EE7" w:rsidRPr="00DA7102">
              <w:rPr>
                <w:sz w:val="20"/>
                <w:szCs w:val="20"/>
                <w:lang w:val="es-PE"/>
              </w:rPr>
              <w:t xml:space="preserve">garantizar </w:t>
            </w:r>
            <w:r w:rsidRPr="00DA7102">
              <w:rPr>
                <w:sz w:val="20"/>
                <w:szCs w:val="20"/>
                <w:lang w:val="es-PE"/>
              </w:rPr>
              <w:t xml:space="preserve">cuando se tienen que trasladar sus establecimientos sea temporal o permanente, siendo de aplicación la OP </w:t>
            </w:r>
            <w:r w:rsidR="00132355" w:rsidRPr="00DA7102">
              <w:rPr>
                <w:sz w:val="20"/>
                <w:szCs w:val="20"/>
                <w:lang w:val="es-PE"/>
              </w:rPr>
              <w:t>4.12</w:t>
            </w:r>
            <w:r w:rsidRPr="00DA7102">
              <w:rPr>
                <w:sz w:val="20"/>
                <w:szCs w:val="20"/>
                <w:lang w:val="es-PE"/>
              </w:rPr>
              <w:t xml:space="preserve"> para el reasentamiento temporal.</w:t>
            </w:r>
          </w:p>
          <w:p w14:paraId="0F65B753" w14:textId="77777777" w:rsidR="00E25F2B" w:rsidRPr="00DA7102" w:rsidRDefault="00906EE7" w:rsidP="00E25F2B">
            <w:pPr>
              <w:spacing w:before="120" w:after="120"/>
              <w:jc w:val="both"/>
              <w:rPr>
                <w:sz w:val="20"/>
                <w:szCs w:val="20"/>
                <w:lang w:val="es-PE"/>
              </w:rPr>
            </w:pPr>
            <w:r w:rsidRPr="00DA7102">
              <w:rPr>
                <w:sz w:val="20"/>
                <w:szCs w:val="20"/>
                <w:lang w:val="es-PE"/>
              </w:rPr>
              <w:t xml:space="preserve">En el sector salud, cuando la construcción se realiza sobre el terreno en </w:t>
            </w:r>
            <w:r w:rsidR="00DB689F" w:rsidRPr="00DA7102">
              <w:rPr>
                <w:sz w:val="20"/>
                <w:szCs w:val="20"/>
                <w:lang w:val="es-PE"/>
              </w:rPr>
              <w:t>e</w:t>
            </w:r>
            <w:r w:rsidRPr="00DA7102">
              <w:rPr>
                <w:sz w:val="20"/>
                <w:szCs w:val="20"/>
                <w:lang w:val="es-PE"/>
              </w:rPr>
              <w:t xml:space="preserve">l centro de salud </w:t>
            </w:r>
            <w:r w:rsidR="00DB689F" w:rsidRPr="00DA7102">
              <w:rPr>
                <w:sz w:val="20"/>
                <w:szCs w:val="20"/>
                <w:lang w:val="es-PE"/>
              </w:rPr>
              <w:t xml:space="preserve">en funcionamiento, y dado que se debe asegurar la continuidad de la prestación del servicio, el </w:t>
            </w:r>
            <w:r w:rsidR="00E25F2B" w:rsidRPr="00DA7102">
              <w:rPr>
                <w:sz w:val="20"/>
                <w:szCs w:val="20"/>
                <w:lang w:val="es-PE"/>
              </w:rPr>
              <w:t xml:space="preserve">PRONIS </w:t>
            </w:r>
            <w:r w:rsidR="00DB689F" w:rsidRPr="00DA7102">
              <w:rPr>
                <w:sz w:val="20"/>
                <w:szCs w:val="20"/>
                <w:lang w:val="es-PE"/>
              </w:rPr>
              <w:t>elabora un Plan de Conti</w:t>
            </w:r>
            <w:r w:rsidR="00E25F2B" w:rsidRPr="00DA7102">
              <w:rPr>
                <w:sz w:val="20"/>
                <w:szCs w:val="20"/>
                <w:lang w:val="es-PE"/>
              </w:rPr>
              <w:t>n</w:t>
            </w:r>
            <w:r w:rsidR="00DB689F" w:rsidRPr="00DA7102">
              <w:rPr>
                <w:sz w:val="20"/>
                <w:szCs w:val="20"/>
                <w:lang w:val="es-PE"/>
              </w:rPr>
              <w:t>gencia</w:t>
            </w:r>
            <w:r w:rsidR="00E25F2B" w:rsidRPr="00DA7102">
              <w:rPr>
                <w:sz w:val="20"/>
                <w:szCs w:val="20"/>
                <w:lang w:val="es-PE"/>
              </w:rPr>
              <w:t>,</w:t>
            </w:r>
            <w:r w:rsidR="00DB689F" w:rsidRPr="00DA7102">
              <w:rPr>
                <w:sz w:val="20"/>
                <w:szCs w:val="20"/>
                <w:lang w:val="es-PE"/>
              </w:rPr>
              <w:t xml:space="preserve"> </w:t>
            </w:r>
            <w:r w:rsidR="00E25F2B" w:rsidRPr="00DA7102">
              <w:rPr>
                <w:sz w:val="20"/>
                <w:szCs w:val="20"/>
                <w:lang w:val="es-PE"/>
              </w:rPr>
              <w:t>el cual</w:t>
            </w:r>
            <w:r w:rsidR="00DB689F" w:rsidRPr="00DA7102">
              <w:rPr>
                <w:sz w:val="20"/>
                <w:szCs w:val="20"/>
                <w:lang w:val="es-PE"/>
              </w:rPr>
              <w:t xml:space="preserve"> garantiza la continuidad del servicio en iguales o mejores condiciones a las que se viene brindando. </w:t>
            </w:r>
          </w:p>
          <w:p w14:paraId="587C92FA" w14:textId="1BBD2ED7" w:rsidR="00906EE7" w:rsidRPr="00DA7102" w:rsidRDefault="00A74F62" w:rsidP="00E25F2B">
            <w:pPr>
              <w:spacing w:before="120" w:after="120"/>
              <w:jc w:val="both"/>
              <w:rPr>
                <w:sz w:val="20"/>
                <w:szCs w:val="20"/>
                <w:lang w:val="es-PE"/>
              </w:rPr>
            </w:pPr>
            <w:r w:rsidRPr="00DA7102">
              <w:rPr>
                <w:sz w:val="20"/>
                <w:szCs w:val="20"/>
                <w:lang w:val="es-PE"/>
              </w:rPr>
              <w:t>Algunos de l</w:t>
            </w:r>
            <w:r w:rsidR="00DB689F" w:rsidRPr="00DA7102">
              <w:rPr>
                <w:sz w:val="20"/>
                <w:szCs w:val="20"/>
                <w:lang w:val="es-PE"/>
              </w:rPr>
              <w:t xml:space="preserve">os lineamientos de la OP </w:t>
            </w:r>
            <w:r w:rsidRPr="00DA7102">
              <w:rPr>
                <w:sz w:val="20"/>
                <w:szCs w:val="20"/>
                <w:lang w:val="es-PE"/>
              </w:rPr>
              <w:t xml:space="preserve">4.12, pueden </w:t>
            </w:r>
            <w:r w:rsidR="00E25F2B" w:rsidRPr="00DA7102">
              <w:rPr>
                <w:sz w:val="20"/>
                <w:szCs w:val="20"/>
                <w:lang w:val="es-PE"/>
              </w:rPr>
              <w:t xml:space="preserve">contribuir a </w:t>
            </w:r>
            <w:r w:rsidRPr="00DA7102">
              <w:rPr>
                <w:sz w:val="20"/>
                <w:szCs w:val="20"/>
                <w:lang w:val="es-PE"/>
              </w:rPr>
              <w:t xml:space="preserve">guiar la elaboración del </w:t>
            </w:r>
            <w:r w:rsidR="00E25F2B" w:rsidRPr="00DA7102">
              <w:rPr>
                <w:sz w:val="20"/>
                <w:szCs w:val="20"/>
                <w:lang w:val="es-PE"/>
              </w:rPr>
              <w:t>referi</w:t>
            </w:r>
            <w:r w:rsidRPr="00DA7102">
              <w:rPr>
                <w:sz w:val="20"/>
                <w:szCs w:val="20"/>
                <w:lang w:val="es-PE"/>
              </w:rPr>
              <w:t xml:space="preserve">do plan. </w:t>
            </w:r>
          </w:p>
        </w:tc>
      </w:tr>
      <w:tr w:rsidR="00204123" w:rsidRPr="00BA1CCB" w14:paraId="0D875908" w14:textId="3E1F653A" w:rsidTr="00DA7102">
        <w:trPr>
          <w:jc w:val="center"/>
        </w:trPr>
        <w:tc>
          <w:tcPr>
            <w:tcW w:w="367" w:type="dxa"/>
            <w:vAlign w:val="center"/>
          </w:tcPr>
          <w:p w14:paraId="24FCF471" w14:textId="77777777" w:rsidR="00D627B5" w:rsidRPr="00FF537A" w:rsidRDefault="00D627B5" w:rsidP="000A37F0">
            <w:pPr>
              <w:pStyle w:val="ListParagraph"/>
              <w:spacing w:before="120" w:after="120" w:line="240" w:lineRule="auto"/>
              <w:ind w:left="0"/>
              <w:contextualSpacing w:val="0"/>
              <w:jc w:val="center"/>
              <w:rPr>
                <w:rFonts w:ascii="Arial" w:hAnsi="Arial" w:cs="Arial"/>
                <w:sz w:val="20"/>
                <w:szCs w:val="20"/>
              </w:rPr>
            </w:pPr>
            <w:r w:rsidRPr="00FF537A">
              <w:rPr>
                <w:rFonts w:ascii="Arial" w:hAnsi="Arial" w:cs="Arial"/>
                <w:sz w:val="20"/>
                <w:szCs w:val="20"/>
              </w:rPr>
              <w:t>5</w:t>
            </w:r>
          </w:p>
        </w:tc>
        <w:tc>
          <w:tcPr>
            <w:tcW w:w="1046" w:type="dxa"/>
            <w:vAlign w:val="center"/>
          </w:tcPr>
          <w:p w14:paraId="0962AF05" w14:textId="2722E869" w:rsidR="00D627B5" w:rsidRPr="008561B8" w:rsidRDefault="00C67E0F"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OP 4.10</w:t>
            </w:r>
          </w:p>
          <w:p w14:paraId="013ACDF4" w14:textId="2D638FD3" w:rsidR="003E0DFC" w:rsidRPr="008561B8" w:rsidRDefault="003E0DFC"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 xml:space="preserve">Pueblos Indígenas </w:t>
            </w:r>
          </w:p>
          <w:p w14:paraId="173A487A" w14:textId="7160D114" w:rsidR="00AC31A0" w:rsidRPr="00FF537A" w:rsidRDefault="00AC31A0" w:rsidP="00DA7102">
            <w:pPr>
              <w:pStyle w:val="ListParagraph"/>
              <w:spacing w:after="0" w:line="240" w:lineRule="auto"/>
              <w:ind w:left="-113" w:right="-113"/>
              <w:contextualSpacing w:val="0"/>
              <w:jc w:val="center"/>
              <w:rPr>
                <w:rFonts w:ascii="Arial" w:hAnsi="Arial" w:cs="Arial"/>
                <w:sz w:val="20"/>
                <w:szCs w:val="20"/>
                <w:lang w:eastAsia="zh-CN"/>
              </w:rPr>
            </w:pPr>
            <w:r w:rsidRPr="008561B8">
              <w:rPr>
                <w:rFonts w:ascii="Arial" w:hAnsi="Arial" w:cs="Arial"/>
                <w:sz w:val="20"/>
                <w:szCs w:val="20"/>
                <w:lang w:eastAsia="zh-CN"/>
              </w:rPr>
              <w:t>Julio 2005</w:t>
            </w:r>
          </w:p>
        </w:tc>
        <w:tc>
          <w:tcPr>
            <w:tcW w:w="8221" w:type="dxa"/>
            <w:vAlign w:val="center"/>
          </w:tcPr>
          <w:p w14:paraId="5772E6EB" w14:textId="6B01662D" w:rsidR="00D627B5" w:rsidRPr="00DA7102" w:rsidRDefault="00701484" w:rsidP="00B6252A">
            <w:pPr>
              <w:spacing w:before="120" w:after="120"/>
              <w:jc w:val="both"/>
              <w:rPr>
                <w:sz w:val="20"/>
                <w:szCs w:val="20"/>
                <w:lang w:val="es-PE"/>
              </w:rPr>
            </w:pPr>
            <w:r w:rsidRPr="00DA7102">
              <w:rPr>
                <w:sz w:val="20"/>
                <w:szCs w:val="20"/>
                <w:lang w:val="es-PE"/>
              </w:rPr>
              <w:t xml:space="preserve">En todos los proyectos de inversión en los que existen Pueblos Indígenas en la zona del proyecto o en los que éstos tienen un apego colectivo a dicha zona, el equipo del Banco a cargo del proyecto </w:t>
            </w:r>
            <w:r w:rsidR="00E25F2B" w:rsidRPr="00DA7102">
              <w:rPr>
                <w:sz w:val="20"/>
                <w:szCs w:val="20"/>
                <w:lang w:val="es-PE"/>
              </w:rPr>
              <w:t>realiz</w:t>
            </w:r>
            <w:r w:rsidRPr="00DA7102">
              <w:rPr>
                <w:sz w:val="20"/>
                <w:szCs w:val="20"/>
                <w:lang w:val="es-PE"/>
              </w:rPr>
              <w:t>a</w:t>
            </w:r>
            <w:r w:rsidR="00E25F2B" w:rsidRPr="00DA7102">
              <w:rPr>
                <w:sz w:val="20"/>
                <w:szCs w:val="20"/>
                <w:lang w:val="es-PE"/>
              </w:rPr>
              <w:t>rá</w:t>
            </w:r>
            <w:r w:rsidRPr="00DA7102">
              <w:rPr>
                <w:sz w:val="20"/>
                <w:szCs w:val="20"/>
                <w:lang w:val="es-PE"/>
              </w:rPr>
              <w:t xml:space="preserve"> consultas durante todo su ciclo, con la unidad regional responsable de las salvaguardias y con el Departamento Jurídico.</w:t>
            </w:r>
          </w:p>
          <w:p w14:paraId="0BF6391C" w14:textId="77777777" w:rsidR="00D63BB8" w:rsidRPr="00DA7102" w:rsidRDefault="00331902" w:rsidP="00B6252A">
            <w:pPr>
              <w:spacing w:before="120" w:after="120"/>
              <w:jc w:val="both"/>
              <w:rPr>
                <w:sz w:val="20"/>
                <w:szCs w:val="20"/>
                <w:lang w:val="es-PE"/>
              </w:rPr>
            </w:pPr>
            <w:r w:rsidRPr="00DA7102">
              <w:rPr>
                <w:sz w:val="20"/>
                <w:szCs w:val="20"/>
                <w:lang w:val="es-PE"/>
              </w:rPr>
              <w:t xml:space="preserve">Cuando un proyecto afecta a Pueblos Indígenas, el equipo a cargo del mismo colabora con el prestatario en la realización de consultas previas, libres e informadas con las comunidades afectadas. Estas consultas sobre el proyecto propuesto se </w:t>
            </w:r>
            <w:r w:rsidR="00E25F2B" w:rsidRPr="00DA7102">
              <w:rPr>
                <w:sz w:val="20"/>
                <w:szCs w:val="20"/>
                <w:lang w:val="es-PE"/>
              </w:rPr>
              <w:t>realizan</w:t>
            </w:r>
            <w:r w:rsidRPr="00DA7102">
              <w:rPr>
                <w:sz w:val="20"/>
                <w:szCs w:val="20"/>
                <w:lang w:val="es-PE"/>
              </w:rPr>
              <w:t xml:space="preserve"> durante todo el ciclo del proyecto y tienen en cuenta lo siguiente: </w:t>
            </w:r>
          </w:p>
          <w:p w14:paraId="5DB6929A" w14:textId="6529A89F" w:rsidR="000E69A8" w:rsidRPr="00DA7102" w:rsidRDefault="00331902" w:rsidP="00E22C4A">
            <w:pPr>
              <w:pStyle w:val="ListParagraph"/>
              <w:numPr>
                <w:ilvl w:val="3"/>
                <w:numId w:val="36"/>
              </w:numPr>
              <w:spacing w:before="60" w:after="60"/>
              <w:ind w:left="261" w:hanging="261"/>
              <w:contextualSpacing w:val="0"/>
              <w:jc w:val="both"/>
              <w:rPr>
                <w:rFonts w:ascii="Arial" w:hAnsi="Arial" w:cs="Arial"/>
                <w:sz w:val="20"/>
                <w:szCs w:val="20"/>
              </w:rPr>
            </w:pPr>
            <w:r w:rsidRPr="00DA7102">
              <w:rPr>
                <w:rFonts w:ascii="Arial" w:hAnsi="Arial" w:cs="Arial"/>
                <w:sz w:val="20"/>
                <w:szCs w:val="20"/>
              </w:rPr>
              <w:t xml:space="preserve">La “consulta previa, libre e informada” </w:t>
            </w:r>
            <w:r w:rsidR="00E25F2B" w:rsidRPr="00DA7102">
              <w:rPr>
                <w:rFonts w:ascii="Arial" w:hAnsi="Arial" w:cs="Arial"/>
                <w:sz w:val="20"/>
                <w:szCs w:val="20"/>
              </w:rPr>
              <w:t>es</w:t>
            </w:r>
            <w:r w:rsidRPr="00DA7102">
              <w:rPr>
                <w:rFonts w:ascii="Arial" w:hAnsi="Arial" w:cs="Arial"/>
                <w:sz w:val="20"/>
                <w:szCs w:val="20"/>
              </w:rPr>
              <w:t xml:space="preserve"> en forma libre y voluntaria, sin manipulación, interferencia o coerción externa. Con ese fin, las partes consultadas tienen acceso previo a la información sobre el propósito y la magnitud del proyecto propuesto, facilitada de una manera apropiada desde el punto de vista cultural y en la lengua adecuada; </w:t>
            </w:r>
          </w:p>
          <w:p w14:paraId="020C1902" w14:textId="62D7BEA7" w:rsidR="00331902" w:rsidRPr="00DA7102" w:rsidRDefault="00331902" w:rsidP="00E22C4A">
            <w:pPr>
              <w:pStyle w:val="ListParagraph"/>
              <w:numPr>
                <w:ilvl w:val="3"/>
                <w:numId w:val="36"/>
              </w:numPr>
              <w:spacing w:before="60" w:after="60"/>
              <w:ind w:left="261" w:hanging="261"/>
              <w:contextualSpacing w:val="0"/>
              <w:jc w:val="both"/>
              <w:rPr>
                <w:rFonts w:ascii="Arial" w:hAnsi="Arial" w:cs="Arial"/>
                <w:sz w:val="20"/>
                <w:szCs w:val="20"/>
              </w:rPr>
            </w:pPr>
            <w:r w:rsidRPr="00DA7102">
              <w:rPr>
                <w:rFonts w:ascii="Arial" w:hAnsi="Arial" w:cs="Arial"/>
                <w:sz w:val="20"/>
                <w:szCs w:val="20"/>
              </w:rPr>
              <w:t>En los mecanismos de consulta se reconoce a las organizaciones de Pueblos Indígenas existentes, incluidos los consejos de ancianos, los jefes y los líderes tribales, y se presta especial atención a las mujeres, jóvenes y ancianos</w:t>
            </w:r>
            <w:r w:rsidR="00E25F2B" w:rsidRPr="00DA7102">
              <w:rPr>
                <w:rFonts w:ascii="Arial" w:hAnsi="Arial" w:cs="Arial"/>
                <w:sz w:val="20"/>
                <w:szCs w:val="20"/>
              </w:rPr>
              <w:t>.</w:t>
            </w:r>
          </w:p>
          <w:p w14:paraId="31FB375B" w14:textId="13BF09A6" w:rsidR="00331902" w:rsidRPr="00DA7102" w:rsidRDefault="00331902" w:rsidP="00E25F2B">
            <w:pPr>
              <w:spacing w:before="120" w:after="120"/>
              <w:jc w:val="both"/>
              <w:rPr>
                <w:sz w:val="20"/>
                <w:szCs w:val="20"/>
                <w:lang w:val="es-PE"/>
              </w:rPr>
            </w:pPr>
            <w:r w:rsidRPr="00DA7102">
              <w:rPr>
                <w:sz w:val="20"/>
                <w:szCs w:val="20"/>
                <w:lang w:val="es-PE"/>
              </w:rPr>
              <w:t>Si el estudio preliminar señala que existen Pueblos Indígenas en la zona del proyecto o que éstos tienen un apego colectivo a dicha zona, el jefe del equipo a cargo del proyecto solicita</w:t>
            </w:r>
            <w:r w:rsidR="00E25F2B" w:rsidRPr="00DA7102">
              <w:rPr>
                <w:sz w:val="20"/>
                <w:szCs w:val="20"/>
                <w:lang w:val="es-PE"/>
              </w:rPr>
              <w:t>rá</w:t>
            </w:r>
            <w:r w:rsidRPr="00DA7102">
              <w:rPr>
                <w:sz w:val="20"/>
                <w:szCs w:val="20"/>
                <w:lang w:val="es-PE"/>
              </w:rPr>
              <w:t xml:space="preserve"> al prestatario que realice una evaluación social, de </w:t>
            </w:r>
            <w:r w:rsidR="00E25F2B" w:rsidRPr="00DA7102">
              <w:rPr>
                <w:sz w:val="20"/>
                <w:szCs w:val="20"/>
                <w:lang w:val="es-PE"/>
              </w:rPr>
              <w:t>acuerdo</w:t>
            </w:r>
            <w:r w:rsidRPr="00DA7102">
              <w:rPr>
                <w:sz w:val="20"/>
                <w:szCs w:val="20"/>
                <w:lang w:val="es-PE"/>
              </w:rPr>
              <w:t xml:space="preserve"> con los requisitos estipulados en el párrafo 9 y el Anexo A de la OP 4.10, para determinar los posibles efectos positivos o negativos del proyecto sobre los Pueblos Indígenas, y para examinar alternativas al proyecto</w:t>
            </w:r>
            <w:r w:rsidR="009357A5" w:rsidRPr="00DA7102">
              <w:rPr>
                <w:sz w:val="20"/>
                <w:szCs w:val="20"/>
                <w:lang w:val="es-PE"/>
              </w:rPr>
              <w:t>,</w:t>
            </w:r>
            <w:r w:rsidRPr="00DA7102">
              <w:rPr>
                <w:sz w:val="20"/>
                <w:szCs w:val="20"/>
                <w:lang w:val="es-PE"/>
              </w:rPr>
              <w:t xml:space="preserve"> cuando los efectos negativos puedan ser importantes.</w:t>
            </w:r>
          </w:p>
        </w:tc>
        <w:tc>
          <w:tcPr>
            <w:tcW w:w="5954" w:type="dxa"/>
            <w:vAlign w:val="center"/>
          </w:tcPr>
          <w:p w14:paraId="43BAA03C" w14:textId="77777777" w:rsidR="00E25F2B" w:rsidRPr="00DA7102" w:rsidRDefault="00143877" w:rsidP="00E25F2B">
            <w:pPr>
              <w:spacing w:before="120" w:after="120"/>
              <w:jc w:val="both"/>
              <w:rPr>
                <w:sz w:val="20"/>
                <w:szCs w:val="20"/>
                <w:lang w:val="es-PE"/>
              </w:rPr>
            </w:pPr>
            <w:r w:rsidRPr="00DA7102">
              <w:rPr>
                <w:sz w:val="20"/>
                <w:szCs w:val="20"/>
                <w:lang w:val="es-PE"/>
              </w:rPr>
              <w:t xml:space="preserve">Dentro de los enfoques señalados en el documento “Lineamientos de Política de Promoción de la Salud en el Perú”, se considera el Enfoque de Interculturalidad “(…) propone generar un trato horizontal entre las distintas culturas sobre la base del diálogo, en el marco de nuevos circuitos de intercambio cultural.  La Interculturalidad debe ser transversal y multisectorial a las políticas de gobierno y uno de sus objetivos consiste en abrir verdaderos espacios de participación a las diferentes culturas existentes.  Por ello es necesario generar canales para que las culturas que han sido excluidas puedan participar activamente en la esfera pública nacional asumiendo el poder y la responsabilidad de su propia representación política. </w:t>
            </w:r>
          </w:p>
          <w:p w14:paraId="557B24D5" w14:textId="02DFF9D6" w:rsidR="00D627B5" w:rsidRPr="00DA7102" w:rsidRDefault="00143877" w:rsidP="00E25F2B">
            <w:pPr>
              <w:spacing w:before="120" w:after="120"/>
              <w:jc w:val="both"/>
              <w:rPr>
                <w:sz w:val="20"/>
                <w:szCs w:val="20"/>
                <w:lang w:val="es-PE"/>
              </w:rPr>
            </w:pPr>
            <w:r w:rsidRPr="00DA7102">
              <w:rPr>
                <w:sz w:val="20"/>
                <w:szCs w:val="20"/>
                <w:lang w:val="es-PE"/>
              </w:rPr>
              <w:t>La incorporación de la interculturalidad implica fundamentalmente</w:t>
            </w:r>
            <w:r w:rsidR="00E25F2B" w:rsidRPr="00DA7102">
              <w:rPr>
                <w:sz w:val="20"/>
                <w:szCs w:val="20"/>
                <w:lang w:val="es-PE"/>
              </w:rPr>
              <w:t>,</w:t>
            </w:r>
            <w:r w:rsidRPr="00DA7102">
              <w:rPr>
                <w:sz w:val="20"/>
                <w:szCs w:val="20"/>
                <w:lang w:val="es-PE"/>
              </w:rPr>
              <w:t xml:space="preserve"> un posicionamiento ético y político de reconocimiento y respeto a la diversidad que permita una interacción horizontal y sinérgica, sustentada”.</w:t>
            </w:r>
          </w:p>
        </w:tc>
      </w:tr>
    </w:tbl>
    <w:p w14:paraId="006399F1" w14:textId="6FDFF9E5" w:rsidR="00FB4A20" w:rsidRPr="00FF537A" w:rsidRDefault="00E92C3A" w:rsidP="00F4481B">
      <w:pPr>
        <w:spacing w:line="259" w:lineRule="auto"/>
        <w:ind w:left="-426"/>
        <w:rPr>
          <w:rFonts w:eastAsiaTheme="minorHAnsi"/>
          <w:b/>
          <w:color w:val="7030A0"/>
          <w:sz w:val="20"/>
          <w:szCs w:val="18"/>
          <w:lang w:val="es-PE"/>
        </w:rPr>
      </w:pPr>
      <w:r w:rsidRPr="00FF537A">
        <w:rPr>
          <w:sz w:val="16"/>
          <w:lang w:val="es-PE"/>
        </w:rPr>
        <w:t>Fuente: Elaboración propia.</w:t>
      </w:r>
    </w:p>
    <w:p w14:paraId="0ABE2360" w14:textId="47517096" w:rsidR="00AD07F7" w:rsidRPr="00DA7102" w:rsidRDefault="00AD07F7" w:rsidP="00816401">
      <w:pPr>
        <w:spacing w:line="259" w:lineRule="auto"/>
        <w:ind w:left="-142"/>
        <w:rPr>
          <w:rFonts w:eastAsia="Times New Roman"/>
          <w:sz w:val="16"/>
          <w:szCs w:val="16"/>
          <w:lang w:val="es-PE"/>
        </w:rPr>
        <w:sectPr w:rsidR="00AD07F7" w:rsidRPr="00DA7102" w:rsidSect="00EF7B6A">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701" w:right="1418" w:bottom="1701" w:left="1418" w:header="709" w:footer="709" w:gutter="0"/>
          <w:cols w:space="720"/>
          <w:docGrid w:linePitch="299"/>
        </w:sectPr>
      </w:pPr>
      <w:bookmarkStart w:id="50" w:name="_Toc525642398"/>
    </w:p>
    <w:p w14:paraId="3B5FCCC0" w14:textId="2F146870" w:rsidR="00E57B5D" w:rsidRPr="00DA7102" w:rsidRDefault="00E57B5D" w:rsidP="009F0300">
      <w:pPr>
        <w:pStyle w:val="Heading1"/>
        <w:numPr>
          <w:ilvl w:val="0"/>
          <w:numId w:val="1"/>
        </w:numPr>
        <w:spacing w:before="120" w:after="120"/>
        <w:ind w:left="425" w:hanging="425"/>
        <w:rPr>
          <w:rFonts w:ascii="Arial" w:hAnsi="Arial" w:cs="Arial"/>
          <w:b/>
          <w:color w:val="auto"/>
          <w:sz w:val="22"/>
          <w:szCs w:val="22"/>
          <w:lang w:val="es-PE" w:eastAsia="zh-CN"/>
        </w:rPr>
      </w:pPr>
      <w:bookmarkStart w:id="51" w:name="_Toc525642373"/>
      <w:bookmarkStart w:id="52" w:name="_Toc531193288"/>
      <w:r w:rsidRPr="00DA7102">
        <w:rPr>
          <w:rFonts w:ascii="Arial" w:hAnsi="Arial" w:cs="Arial"/>
          <w:b/>
          <w:color w:val="auto"/>
          <w:sz w:val="22"/>
          <w:szCs w:val="22"/>
          <w:lang w:val="es-PE" w:eastAsia="zh-CN"/>
        </w:rPr>
        <w:lastRenderedPageBreak/>
        <w:t xml:space="preserve">Marco Legal e </w:t>
      </w:r>
      <w:r w:rsidRPr="00FF537A">
        <w:rPr>
          <w:rFonts w:ascii="Arial" w:hAnsi="Arial" w:cs="Arial"/>
          <w:b/>
          <w:color w:val="auto"/>
          <w:sz w:val="22"/>
          <w:szCs w:val="22"/>
          <w:lang w:val="es-PE" w:eastAsia="zh-CN"/>
        </w:rPr>
        <w:t>Institucional</w:t>
      </w:r>
      <w:bookmarkEnd w:id="51"/>
      <w:bookmarkEnd w:id="52"/>
      <w:r w:rsidRPr="00DA7102">
        <w:rPr>
          <w:rFonts w:ascii="Arial" w:hAnsi="Arial" w:cs="Arial"/>
          <w:b/>
          <w:color w:val="auto"/>
          <w:sz w:val="22"/>
          <w:szCs w:val="22"/>
          <w:lang w:val="es-PE" w:eastAsia="zh-CN"/>
        </w:rPr>
        <w:t xml:space="preserve"> </w:t>
      </w:r>
    </w:p>
    <w:p w14:paraId="653EC866" w14:textId="62F1F433" w:rsidR="00E57B5D" w:rsidRPr="00FF537A" w:rsidRDefault="00121E2D" w:rsidP="00E57B5D">
      <w:pPr>
        <w:pStyle w:val="ListParagraph"/>
        <w:spacing w:after="0"/>
        <w:ind w:left="426"/>
        <w:contextualSpacing w:val="0"/>
        <w:jc w:val="both"/>
        <w:rPr>
          <w:rFonts w:ascii="Arial" w:eastAsia="Times New Roman" w:hAnsi="Arial" w:cs="Arial"/>
          <w:szCs w:val="24"/>
        </w:rPr>
      </w:pPr>
      <w:r w:rsidRPr="00FF537A">
        <w:rPr>
          <w:rFonts w:ascii="Arial" w:eastAsia="Times New Roman" w:hAnsi="Arial" w:cs="Arial"/>
          <w:szCs w:val="24"/>
        </w:rPr>
        <w:t xml:space="preserve">El </w:t>
      </w:r>
      <w:r w:rsidR="00E57B5D" w:rsidRPr="00FF537A">
        <w:rPr>
          <w:rFonts w:ascii="Arial" w:eastAsia="Times New Roman" w:hAnsi="Arial" w:cs="Arial"/>
          <w:szCs w:val="24"/>
        </w:rPr>
        <w:t>Perú, cuenta con extensa legislación en términos de regulación ambiental, al igual que aquella referida a los parámetros para la supervisión y control del desarrollo de proyectos de infraestructura y de servicios públicos. Las leyes ambientales vigentes cubren todos los aspectos en términos de protección, conservación, y uso sostenible de los recursos naturales. Además de las leyes y normas generales de protección ambiental, existen normas técnicas sectoriales que ayudan a que los proyectos de desarrollo se realicen de manera adecuada. A continuación, se presentan las normas y leyes principales.</w:t>
      </w:r>
    </w:p>
    <w:p w14:paraId="349AEB6A" w14:textId="77777777" w:rsidR="00E57B5D" w:rsidRPr="00FF537A" w:rsidRDefault="00E57B5D" w:rsidP="00E57B5D">
      <w:pPr>
        <w:pStyle w:val="ListParagraph"/>
        <w:spacing w:after="0"/>
        <w:ind w:left="426"/>
        <w:contextualSpacing w:val="0"/>
        <w:jc w:val="both"/>
        <w:rPr>
          <w:rFonts w:ascii="Arial" w:eastAsia="Times New Roman" w:hAnsi="Arial" w:cs="Arial"/>
          <w:szCs w:val="24"/>
        </w:rPr>
      </w:pPr>
    </w:p>
    <w:p w14:paraId="36460CBD" w14:textId="77777777" w:rsidR="00E57B5D" w:rsidRPr="00FF537A" w:rsidRDefault="00E57B5D" w:rsidP="00E57B5D">
      <w:pPr>
        <w:pStyle w:val="ListParagraph"/>
        <w:spacing w:after="0"/>
        <w:ind w:left="426"/>
        <w:contextualSpacing w:val="0"/>
        <w:jc w:val="both"/>
        <w:rPr>
          <w:rFonts w:ascii="Arial" w:eastAsia="Times New Roman" w:hAnsi="Arial" w:cs="Arial"/>
          <w:szCs w:val="24"/>
        </w:rPr>
      </w:pPr>
      <w:r w:rsidRPr="00FF537A">
        <w:rPr>
          <w:rFonts w:ascii="Arial" w:eastAsia="Times New Roman" w:hAnsi="Arial" w:cs="Arial"/>
          <w:szCs w:val="24"/>
        </w:rPr>
        <w:t xml:space="preserve">La Constitución Política del Perú, dispone que las instituciones del Gobierno protejan el medio ambiente y que la Ley permita a los ciudadanos participar en las decisiones que afectan su derecho a un medio ambiente adecuado. La promoción de la protección ambiental y el desarrollo sostenible encuentran su base en la Constitución Política de 1993, que tutela por primera vez el ambiente sano y determina las funciones específicas de los actores involucrados con su desarrollo. </w:t>
      </w:r>
    </w:p>
    <w:p w14:paraId="38637039" w14:textId="77777777" w:rsidR="00E57B5D" w:rsidRPr="00FF537A" w:rsidRDefault="00E57B5D" w:rsidP="00E57B5D">
      <w:pPr>
        <w:pStyle w:val="ListParagraph"/>
        <w:spacing w:after="0"/>
        <w:ind w:left="426"/>
        <w:contextualSpacing w:val="0"/>
        <w:jc w:val="both"/>
        <w:rPr>
          <w:rFonts w:ascii="Arial" w:eastAsia="Times New Roman" w:hAnsi="Arial" w:cs="Arial"/>
          <w:szCs w:val="24"/>
        </w:rPr>
      </w:pPr>
    </w:p>
    <w:p w14:paraId="59D51212" w14:textId="77777777" w:rsidR="000E7239" w:rsidRPr="00FF537A" w:rsidRDefault="000E7239" w:rsidP="00E22C4A">
      <w:pPr>
        <w:pStyle w:val="Heading2"/>
        <w:numPr>
          <w:ilvl w:val="1"/>
          <w:numId w:val="26"/>
        </w:numPr>
        <w:spacing w:before="120" w:after="120"/>
        <w:ind w:left="851" w:hanging="425"/>
        <w:rPr>
          <w:rFonts w:ascii="Arial" w:hAnsi="Arial" w:cs="Arial"/>
          <w:b/>
          <w:color w:val="auto"/>
          <w:sz w:val="22"/>
          <w:szCs w:val="22"/>
          <w:lang w:val="es-PE"/>
        </w:rPr>
      </w:pPr>
      <w:bookmarkStart w:id="53" w:name="_Toc531193289"/>
      <w:bookmarkStart w:id="54" w:name="_Toc523995337"/>
      <w:r w:rsidRPr="00FF537A">
        <w:rPr>
          <w:rFonts w:ascii="Arial" w:hAnsi="Arial" w:cs="Arial"/>
          <w:b/>
          <w:color w:val="auto"/>
          <w:sz w:val="22"/>
          <w:szCs w:val="22"/>
          <w:lang w:val="es-PE"/>
        </w:rPr>
        <w:t>Con relación a los derechos de las personas</w:t>
      </w:r>
      <w:bookmarkEnd w:id="53"/>
    </w:p>
    <w:p w14:paraId="5E2334CC" w14:textId="77777777" w:rsidR="000E7239" w:rsidRPr="00FF537A" w:rsidRDefault="000E7239" w:rsidP="000E7239">
      <w:pPr>
        <w:pStyle w:val="ListParagraph"/>
        <w:spacing w:after="0"/>
        <w:ind w:left="426"/>
        <w:contextualSpacing w:val="0"/>
        <w:jc w:val="both"/>
        <w:rPr>
          <w:rFonts w:ascii="Arial" w:hAnsi="Arial" w:cs="Arial"/>
        </w:rPr>
      </w:pPr>
      <w:r w:rsidRPr="00FF537A">
        <w:rPr>
          <w:rFonts w:ascii="Arial" w:eastAsia="Times New Roman" w:hAnsi="Arial" w:cs="Arial"/>
          <w:szCs w:val="24"/>
        </w:rPr>
        <w:t>El</w:t>
      </w:r>
      <w:r w:rsidRPr="00FF537A">
        <w:rPr>
          <w:rFonts w:ascii="Arial" w:eastAsia="Arial" w:hAnsi="Arial" w:cs="Arial"/>
        </w:rPr>
        <w:t xml:space="preserve"> marco legal e institucional por considerarse para el presente programa parte de la </w:t>
      </w:r>
      <w:bookmarkStart w:id="55" w:name="_Toc525642375"/>
      <w:r w:rsidRPr="00FF537A">
        <w:rPr>
          <w:rFonts w:ascii="Arial" w:eastAsia="Arial" w:hAnsi="Arial" w:cs="Arial"/>
        </w:rPr>
        <w:t>Constitución Política del Perú de 1993</w:t>
      </w:r>
      <w:bookmarkEnd w:id="55"/>
      <w:r w:rsidRPr="00FF537A">
        <w:rPr>
          <w:rFonts w:ascii="Arial" w:eastAsia="Arial" w:hAnsi="Arial" w:cs="Arial"/>
        </w:rPr>
        <w:t xml:space="preserve">, por cuanto desde el </w:t>
      </w:r>
      <w:r w:rsidRPr="00FF537A">
        <w:rPr>
          <w:rFonts w:ascii="Arial" w:hAnsi="Arial" w:cs="Arial"/>
        </w:rPr>
        <w:t>artículo 1º establece que “</w:t>
      </w:r>
      <w:r w:rsidRPr="00FF537A">
        <w:rPr>
          <w:rFonts w:ascii="Arial" w:hAnsi="Arial" w:cs="Arial"/>
          <w:i/>
        </w:rPr>
        <w:t>la defensa de la persona humana y el respeto de su dignidad son el fin supremo de la Sociedad y del Estado</w:t>
      </w:r>
      <w:r w:rsidRPr="00FF537A">
        <w:rPr>
          <w:rFonts w:ascii="Arial" w:hAnsi="Arial" w:cs="Arial"/>
        </w:rPr>
        <w:t xml:space="preserve">”; continúa enumerando los derechos fundamentales, que para efectos del Programa, precisa los derechos de las personas a la igualdad ante la ley, y el énfasis frente a cualquier forma de discriminación; destaca el derecho a la identidad étnica y cultural, siendo protegida por el Estado. </w:t>
      </w:r>
    </w:p>
    <w:p w14:paraId="07AD6468" w14:textId="77777777" w:rsidR="000E7239" w:rsidRPr="00FF537A" w:rsidRDefault="000E7239" w:rsidP="000E7239">
      <w:pPr>
        <w:pBdr>
          <w:top w:val="nil"/>
          <w:left w:val="nil"/>
          <w:bottom w:val="nil"/>
          <w:right w:val="nil"/>
          <w:between w:val="nil"/>
        </w:pBdr>
        <w:ind w:left="360"/>
        <w:jc w:val="both"/>
        <w:rPr>
          <w:lang w:val="es-PE"/>
        </w:rPr>
      </w:pPr>
    </w:p>
    <w:p w14:paraId="21F1ABA5" w14:textId="77777777" w:rsidR="000E7239" w:rsidRPr="00FF537A" w:rsidRDefault="000E7239" w:rsidP="000E7239">
      <w:pPr>
        <w:pStyle w:val="ListParagraph"/>
        <w:spacing w:after="0"/>
        <w:ind w:left="426"/>
        <w:contextualSpacing w:val="0"/>
        <w:jc w:val="both"/>
        <w:rPr>
          <w:rFonts w:ascii="Arial" w:hAnsi="Arial" w:cs="Arial"/>
        </w:rPr>
      </w:pPr>
      <w:r w:rsidRPr="00FF537A">
        <w:rPr>
          <w:rFonts w:ascii="Arial" w:hAnsi="Arial" w:cs="Arial"/>
        </w:rPr>
        <w:t>La CPP detalla los derechos sociales y económicos, destacando aquellos relativos a la protección de la salud, y el deber de contribuir a su promoción y defensa; incluye el respeto de la dignidad y a un régimen legal de protección, atención, readaptación y seguridad de la persona incapacitada para velar por sí misma a causa de una deficiencia física o mental. El Estado reconoce el derecho universal y progresivo de toda persona a la seguridad social, para su protección frente a las contingencias que precise la ley y para la elevación de su calidad de vida. El Perú tiene suscrito tratados internacionales en materia de Derechos Humanos</w:t>
      </w:r>
    </w:p>
    <w:p w14:paraId="4F52A5D1" w14:textId="77777777" w:rsidR="000E7239" w:rsidRPr="00FF537A" w:rsidRDefault="000E7239" w:rsidP="000E7239">
      <w:pPr>
        <w:pBdr>
          <w:top w:val="nil"/>
          <w:left w:val="nil"/>
          <w:bottom w:val="nil"/>
          <w:right w:val="nil"/>
          <w:between w:val="nil"/>
        </w:pBdr>
        <w:ind w:left="360"/>
        <w:jc w:val="both"/>
        <w:rPr>
          <w:lang w:val="es-PE"/>
        </w:rPr>
      </w:pPr>
    </w:p>
    <w:p w14:paraId="30B02AB4" w14:textId="77777777" w:rsidR="000E7239" w:rsidRPr="00FF537A" w:rsidRDefault="000E7239" w:rsidP="00E22C4A">
      <w:pPr>
        <w:pStyle w:val="Heading2"/>
        <w:numPr>
          <w:ilvl w:val="1"/>
          <w:numId w:val="26"/>
        </w:numPr>
        <w:spacing w:before="120" w:after="120"/>
        <w:ind w:left="851" w:hanging="425"/>
        <w:rPr>
          <w:rFonts w:ascii="Arial" w:hAnsi="Arial" w:cs="Arial"/>
          <w:b/>
          <w:color w:val="auto"/>
          <w:sz w:val="22"/>
          <w:szCs w:val="22"/>
          <w:lang w:val="es-PE"/>
        </w:rPr>
      </w:pPr>
      <w:bookmarkStart w:id="56" w:name="_Toc531193290"/>
      <w:r w:rsidRPr="00FF537A">
        <w:rPr>
          <w:rFonts w:ascii="Arial" w:hAnsi="Arial" w:cs="Arial"/>
          <w:b/>
          <w:color w:val="auto"/>
          <w:sz w:val="22"/>
          <w:szCs w:val="22"/>
          <w:lang w:val="es-PE"/>
        </w:rPr>
        <w:t>Con relación a la salud</w:t>
      </w:r>
      <w:bookmarkEnd w:id="56"/>
    </w:p>
    <w:p w14:paraId="716304D1" w14:textId="1BC3C52D" w:rsidR="000E7239" w:rsidRPr="00FF537A" w:rsidRDefault="000E7239" w:rsidP="000E7239">
      <w:pPr>
        <w:pStyle w:val="ListParagraph"/>
        <w:spacing w:after="0"/>
        <w:ind w:left="426"/>
        <w:contextualSpacing w:val="0"/>
        <w:jc w:val="both"/>
        <w:rPr>
          <w:rFonts w:ascii="Arial" w:hAnsi="Arial" w:cs="Arial"/>
        </w:rPr>
      </w:pPr>
      <w:r w:rsidRPr="00FF537A">
        <w:rPr>
          <w:rFonts w:ascii="Arial" w:hAnsi="Arial" w:cs="Arial"/>
        </w:rPr>
        <w:t>El Estado garantiza el libre acceso a prestaciones de salud y pensiones, a través de entidades públicas, privadas o mixtas</w:t>
      </w:r>
      <w:r w:rsidR="0001387D" w:rsidRPr="00FF537A">
        <w:rPr>
          <w:rFonts w:ascii="Arial" w:hAnsi="Arial" w:cs="Arial"/>
        </w:rPr>
        <w:t>,</w:t>
      </w:r>
      <w:r w:rsidRPr="00FF537A">
        <w:rPr>
          <w:rFonts w:ascii="Arial" w:hAnsi="Arial" w:cs="Arial"/>
        </w:rPr>
        <w:t xml:space="preserve"> supervisa su funcionamiento y determina la política nacional de salud. El Poder Ejecutivo norma y supervisa su aplicación</w:t>
      </w:r>
      <w:r w:rsidR="0001387D" w:rsidRPr="00FF537A">
        <w:rPr>
          <w:rFonts w:ascii="Arial" w:hAnsi="Arial" w:cs="Arial"/>
        </w:rPr>
        <w:t>,</w:t>
      </w:r>
      <w:r w:rsidRPr="00FF537A">
        <w:rPr>
          <w:rFonts w:ascii="Arial" w:hAnsi="Arial" w:cs="Arial"/>
        </w:rPr>
        <w:t xml:space="preserve"> </w:t>
      </w:r>
      <w:r w:rsidR="0001387D" w:rsidRPr="00FF537A">
        <w:rPr>
          <w:rFonts w:ascii="Arial" w:hAnsi="Arial" w:cs="Arial"/>
        </w:rPr>
        <w:t>e</w:t>
      </w:r>
      <w:r w:rsidRPr="00FF537A">
        <w:rPr>
          <w:rFonts w:ascii="Arial" w:hAnsi="Arial" w:cs="Arial"/>
        </w:rPr>
        <w:t xml:space="preserve">s responsable de </w:t>
      </w:r>
      <w:r w:rsidR="0001387D" w:rsidRPr="00FF537A">
        <w:rPr>
          <w:rFonts w:ascii="Arial" w:hAnsi="Arial" w:cs="Arial"/>
        </w:rPr>
        <w:t xml:space="preserve">su </w:t>
      </w:r>
      <w:r w:rsidRPr="00FF537A">
        <w:rPr>
          <w:rFonts w:ascii="Arial" w:hAnsi="Arial" w:cs="Arial"/>
        </w:rPr>
        <w:t>diseñ</w:t>
      </w:r>
      <w:r w:rsidR="0001387D" w:rsidRPr="00FF537A">
        <w:rPr>
          <w:rFonts w:ascii="Arial" w:hAnsi="Arial" w:cs="Arial"/>
        </w:rPr>
        <w:t>o</w:t>
      </w:r>
      <w:r w:rsidRPr="00FF537A">
        <w:rPr>
          <w:rFonts w:ascii="Arial" w:hAnsi="Arial" w:cs="Arial"/>
        </w:rPr>
        <w:t xml:space="preserve"> y conduc</w:t>
      </w:r>
      <w:r w:rsidR="0001387D" w:rsidRPr="00FF537A">
        <w:rPr>
          <w:rFonts w:ascii="Arial" w:hAnsi="Arial" w:cs="Arial"/>
        </w:rPr>
        <w:t>c</w:t>
      </w:r>
      <w:r w:rsidRPr="00FF537A">
        <w:rPr>
          <w:rFonts w:ascii="Arial" w:hAnsi="Arial" w:cs="Arial"/>
        </w:rPr>
        <w:t>i</w:t>
      </w:r>
      <w:r w:rsidR="0001387D" w:rsidRPr="00FF537A">
        <w:rPr>
          <w:rFonts w:ascii="Arial" w:hAnsi="Arial" w:cs="Arial"/>
        </w:rPr>
        <w:t>ón</w:t>
      </w:r>
      <w:r w:rsidRPr="00FF537A">
        <w:rPr>
          <w:rFonts w:ascii="Arial" w:hAnsi="Arial" w:cs="Arial"/>
        </w:rPr>
        <w:t xml:space="preserve"> en forma </w:t>
      </w:r>
      <w:r w:rsidR="0001387D" w:rsidRPr="00FF537A">
        <w:rPr>
          <w:rFonts w:ascii="Arial" w:hAnsi="Arial" w:cs="Arial"/>
        </w:rPr>
        <w:t xml:space="preserve">descentralizada y </w:t>
      </w:r>
      <w:r w:rsidRPr="00FF537A">
        <w:rPr>
          <w:rFonts w:ascii="Arial" w:hAnsi="Arial" w:cs="Arial"/>
        </w:rPr>
        <w:t xml:space="preserve">plural para facilitar a </w:t>
      </w:r>
      <w:r w:rsidR="001B70F3" w:rsidRPr="00FF537A">
        <w:rPr>
          <w:rFonts w:ascii="Arial" w:hAnsi="Arial" w:cs="Arial"/>
        </w:rPr>
        <w:t>todos los accesos equitativos</w:t>
      </w:r>
      <w:r w:rsidRPr="00FF537A">
        <w:rPr>
          <w:rFonts w:ascii="Arial" w:hAnsi="Arial" w:cs="Arial"/>
        </w:rPr>
        <w:t xml:space="preserve"> a los servicios de salud.</w:t>
      </w:r>
    </w:p>
    <w:p w14:paraId="7EBCC66D" w14:textId="77777777" w:rsidR="000E7239" w:rsidRPr="00FF537A" w:rsidRDefault="000E7239" w:rsidP="000E7239">
      <w:pPr>
        <w:pBdr>
          <w:top w:val="nil"/>
          <w:left w:val="nil"/>
          <w:bottom w:val="nil"/>
          <w:right w:val="nil"/>
          <w:between w:val="nil"/>
        </w:pBdr>
        <w:ind w:left="360"/>
        <w:jc w:val="both"/>
        <w:rPr>
          <w:lang w:val="es-PE"/>
        </w:rPr>
      </w:pPr>
    </w:p>
    <w:bookmarkEnd w:id="54"/>
    <w:p w14:paraId="1F546CD2" w14:textId="518AE6E9" w:rsidR="000E7239" w:rsidRPr="00FF537A" w:rsidRDefault="000E7239" w:rsidP="000E7239">
      <w:pPr>
        <w:pStyle w:val="ListParagraph"/>
        <w:spacing w:after="0"/>
        <w:ind w:left="426"/>
        <w:contextualSpacing w:val="0"/>
        <w:jc w:val="both"/>
        <w:rPr>
          <w:rFonts w:ascii="Arial" w:hAnsi="Arial" w:cs="Arial"/>
        </w:rPr>
      </w:pPr>
      <w:r w:rsidRPr="00FF537A">
        <w:rPr>
          <w:rFonts w:ascii="Arial" w:eastAsia="Times New Roman" w:hAnsi="Arial" w:cs="Arial"/>
          <w:szCs w:val="24"/>
        </w:rPr>
        <w:lastRenderedPageBreak/>
        <w:t>Respecto</w:t>
      </w:r>
      <w:r w:rsidRPr="00FF537A">
        <w:rPr>
          <w:rFonts w:ascii="Arial" w:hAnsi="Arial" w:cs="Arial"/>
        </w:rPr>
        <w:t xml:space="preserve"> al Derecho a la Salud,</w:t>
      </w:r>
      <w:bookmarkStart w:id="57" w:name="_Toc523995341"/>
      <w:r w:rsidRPr="00FF537A">
        <w:rPr>
          <w:rFonts w:ascii="Arial" w:hAnsi="Arial" w:cs="Arial"/>
        </w:rPr>
        <w:t xml:space="preserve"> </w:t>
      </w:r>
      <w:bookmarkEnd w:id="57"/>
      <w:r w:rsidRPr="00FF537A">
        <w:rPr>
          <w:rFonts w:ascii="Arial" w:hAnsi="Arial" w:cs="Arial"/>
        </w:rPr>
        <w:t>la Ley Nº 26842 Ley General de Salud, establece entre otros que l</w:t>
      </w:r>
      <w:r w:rsidRPr="00FF537A">
        <w:rPr>
          <w:rFonts w:ascii="Arial" w:eastAsia="Times New Roman" w:hAnsi="Arial" w:cs="Arial"/>
          <w:bCs/>
        </w:rPr>
        <w:t xml:space="preserve">a salud es condición indispensable del desarrollo humano y medio fundamental para alcanzar el bienestar individual y colectivo, </w:t>
      </w:r>
      <w:r w:rsidR="0001387D" w:rsidRPr="00FF537A">
        <w:rPr>
          <w:rFonts w:ascii="Arial" w:eastAsia="Times New Roman" w:hAnsi="Arial" w:cs="Arial"/>
          <w:bCs/>
        </w:rPr>
        <w:t>la</w:t>
      </w:r>
      <w:r w:rsidRPr="00FF537A">
        <w:rPr>
          <w:rFonts w:ascii="Arial" w:eastAsia="Times New Roman" w:hAnsi="Arial" w:cs="Arial"/>
          <w:bCs/>
        </w:rPr>
        <w:t xml:space="preserve"> protección </w:t>
      </w:r>
      <w:r w:rsidR="0001387D" w:rsidRPr="00FF537A">
        <w:rPr>
          <w:rFonts w:ascii="Arial" w:eastAsia="Times New Roman" w:hAnsi="Arial" w:cs="Arial"/>
          <w:bCs/>
        </w:rPr>
        <w:t xml:space="preserve">a la </w:t>
      </w:r>
      <w:r w:rsidRPr="00FF537A">
        <w:rPr>
          <w:rFonts w:ascii="Arial" w:eastAsia="Times New Roman" w:hAnsi="Arial" w:cs="Arial"/>
          <w:bCs/>
        </w:rPr>
        <w:t xml:space="preserve">salud es de interés público; por tanto, es responsabilidad del Estado regularla, vigilarla y promoverla. La salud pública es responsabilidad primaria del Estado. La responsabilidad en materia de salud individual es compartida por el individuo, la sociedad y el Estado siendo su </w:t>
      </w:r>
      <w:r w:rsidRPr="00FF537A">
        <w:rPr>
          <w:rFonts w:ascii="Arial" w:hAnsi="Arial" w:cs="Arial"/>
        </w:rPr>
        <w:t xml:space="preserve">responsabilidad promover las condiciones que garanticen una adecuada cobertura de prestaciones de salud a la población, en términos socialmente aceptables de seguridad, oportunidad y calidad. </w:t>
      </w:r>
    </w:p>
    <w:p w14:paraId="04DF6E36" w14:textId="77777777" w:rsidR="000E7239" w:rsidRPr="00FF537A" w:rsidRDefault="000E7239" w:rsidP="000E7239">
      <w:pPr>
        <w:pBdr>
          <w:top w:val="nil"/>
          <w:left w:val="nil"/>
          <w:bottom w:val="nil"/>
          <w:right w:val="nil"/>
          <w:between w:val="nil"/>
        </w:pBdr>
        <w:ind w:left="360"/>
        <w:jc w:val="both"/>
        <w:rPr>
          <w:lang w:val="es-PE"/>
        </w:rPr>
      </w:pPr>
    </w:p>
    <w:p w14:paraId="0A93D0C2" w14:textId="58C9528F" w:rsidR="000E7239" w:rsidRPr="00FF537A" w:rsidRDefault="000E7239" w:rsidP="000E7239">
      <w:pPr>
        <w:pStyle w:val="ListParagraph"/>
        <w:spacing w:after="0"/>
        <w:ind w:left="426"/>
        <w:contextualSpacing w:val="0"/>
        <w:jc w:val="both"/>
        <w:rPr>
          <w:rFonts w:ascii="Arial" w:hAnsi="Arial" w:cs="Arial"/>
        </w:rPr>
      </w:pPr>
      <w:r w:rsidRPr="00FF537A">
        <w:rPr>
          <w:rFonts w:ascii="Arial" w:eastAsia="Times New Roman" w:hAnsi="Arial" w:cs="Arial"/>
          <w:szCs w:val="24"/>
        </w:rPr>
        <w:t>Adicionalmente</w:t>
      </w:r>
      <w:r w:rsidRPr="00FF537A">
        <w:rPr>
          <w:rFonts w:ascii="Arial" w:hAnsi="Arial" w:cs="Arial"/>
        </w:rPr>
        <w:t>, es irrenunciable la responsabilidad del Estado en la provisión de servicios de salud pública. El Estado interviene en la provisión de servicios de atención médica con arreglo a principios de equidad; el financiamiento del Estado se orienta preferentemente a las acciones de salud pública y a subsidiar total o parcialmente la atención médica a las poblaciones de menores recursos, que no gocen de cobertura de otro régimen de prestaciones de salud, público o privado.</w:t>
      </w:r>
    </w:p>
    <w:p w14:paraId="34EFDEC1" w14:textId="77777777" w:rsidR="0001387D" w:rsidRPr="00FF537A" w:rsidRDefault="0001387D" w:rsidP="000E7239">
      <w:pPr>
        <w:pStyle w:val="ListParagraph"/>
        <w:spacing w:after="0"/>
        <w:ind w:left="426"/>
        <w:contextualSpacing w:val="0"/>
        <w:jc w:val="both"/>
        <w:rPr>
          <w:rFonts w:ascii="Arial" w:hAnsi="Arial" w:cs="Arial"/>
        </w:rPr>
      </w:pPr>
    </w:p>
    <w:p w14:paraId="63BC4C5C" w14:textId="77777777" w:rsidR="000E7239" w:rsidRPr="00FF537A" w:rsidRDefault="000E7239" w:rsidP="000E7239">
      <w:pPr>
        <w:pStyle w:val="ListParagraph"/>
        <w:spacing w:after="0"/>
        <w:ind w:left="426"/>
        <w:contextualSpacing w:val="0"/>
        <w:jc w:val="both"/>
        <w:rPr>
          <w:rFonts w:ascii="Arial" w:eastAsia="Times New Roman" w:hAnsi="Arial" w:cs="Arial"/>
          <w:bCs/>
        </w:rPr>
      </w:pPr>
      <w:r w:rsidRPr="00FF537A">
        <w:rPr>
          <w:rFonts w:ascii="Arial" w:eastAsia="Times New Roman" w:hAnsi="Arial" w:cs="Arial"/>
          <w:bCs/>
        </w:rPr>
        <w:t>La referida Ley, señala que l</w:t>
      </w:r>
      <w:r w:rsidRPr="00FF537A">
        <w:rPr>
          <w:rFonts w:ascii="Arial" w:hAnsi="Arial" w:cs="Arial"/>
        </w:rPr>
        <w:t xml:space="preserve">a norma de salud es de orden público y regula materia sanitaria, así como la protección del ambiente para la salud y la asistencia médica </w:t>
      </w:r>
      <w:r w:rsidRPr="00FF537A">
        <w:rPr>
          <w:rFonts w:ascii="Arial" w:eastAsia="Times New Roman" w:hAnsi="Arial" w:cs="Arial"/>
          <w:szCs w:val="24"/>
        </w:rPr>
        <w:t>para</w:t>
      </w:r>
      <w:r w:rsidRPr="00FF537A">
        <w:rPr>
          <w:rFonts w:ascii="Arial" w:hAnsi="Arial" w:cs="Arial"/>
        </w:rPr>
        <w:t xml:space="preserve"> la recuperación y rehabilitación de la salud de las personas. Nadie puede pactar en contra de ella. Asimismo, le corresponde al Estado promover la participación de la comunidad en la gestión de los servicios públicos de salud</w:t>
      </w:r>
    </w:p>
    <w:p w14:paraId="49CA53DE" w14:textId="77777777" w:rsidR="000E7239" w:rsidRPr="00FF537A" w:rsidRDefault="000E7239" w:rsidP="000E7239">
      <w:pPr>
        <w:pBdr>
          <w:top w:val="nil"/>
          <w:left w:val="nil"/>
          <w:bottom w:val="nil"/>
          <w:right w:val="nil"/>
          <w:between w:val="nil"/>
        </w:pBdr>
        <w:ind w:left="360"/>
        <w:jc w:val="both"/>
        <w:rPr>
          <w:rFonts w:eastAsia="Times New Roman"/>
          <w:bCs/>
          <w:lang w:val="es-PE"/>
        </w:rPr>
      </w:pPr>
    </w:p>
    <w:p w14:paraId="72003B72" w14:textId="77777777" w:rsidR="000E7239" w:rsidRPr="00FF537A" w:rsidRDefault="000E7239" w:rsidP="000E7239">
      <w:pPr>
        <w:pStyle w:val="ListParagraph"/>
        <w:spacing w:after="0"/>
        <w:ind w:left="426"/>
        <w:contextualSpacing w:val="0"/>
        <w:jc w:val="both"/>
        <w:rPr>
          <w:rFonts w:ascii="Arial" w:eastAsia="Times New Roman" w:hAnsi="Arial" w:cs="Arial"/>
          <w:bCs/>
        </w:rPr>
      </w:pPr>
      <w:r w:rsidRPr="00FF537A">
        <w:rPr>
          <w:rFonts w:ascii="Arial" w:hAnsi="Arial" w:cs="Arial"/>
        </w:rPr>
        <w:t xml:space="preserve">La Ley General de Salud, </w:t>
      </w:r>
      <w:r w:rsidRPr="00FF537A">
        <w:rPr>
          <w:rFonts w:ascii="Arial" w:eastAsia="Times New Roman" w:hAnsi="Arial" w:cs="Arial"/>
          <w:bCs/>
        </w:rPr>
        <w:t xml:space="preserve">señala entre otros, la necesidad de la población de recibir </w:t>
      </w:r>
      <w:r w:rsidRPr="00FF537A">
        <w:rPr>
          <w:rFonts w:ascii="Arial" w:eastAsia="Times New Roman" w:hAnsi="Arial" w:cs="Arial"/>
          <w:szCs w:val="24"/>
        </w:rPr>
        <w:t>información</w:t>
      </w:r>
      <w:r w:rsidRPr="00FF537A">
        <w:rPr>
          <w:rFonts w:ascii="Arial" w:eastAsia="Times New Roman" w:hAnsi="Arial" w:cs="Arial"/>
          <w:bCs/>
        </w:rPr>
        <w:t xml:space="preserve"> necesaria sobre los servicios de salud a los que puede acceder y los requisitos necesarios para su uso, previo al sometimiento a procedimientos diagnósticos o terapéuticos, con excepción de las situaciones de emergencia en que se requiera aplicar dichos procedimientos. Asimismo, la ley señala que toda persona debe ser atendida con pleno respeto a su dignidad e intimidad sin discriminación por acción u omisión de ningún tipo. </w:t>
      </w:r>
    </w:p>
    <w:p w14:paraId="0DF56F6A" w14:textId="77777777" w:rsidR="000E7239" w:rsidRPr="00FF537A" w:rsidRDefault="000E7239" w:rsidP="000E7239">
      <w:pPr>
        <w:pBdr>
          <w:top w:val="nil"/>
          <w:left w:val="nil"/>
          <w:bottom w:val="nil"/>
          <w:right w:val="nil"/>
          <w:between w:val="nil"/>
        </w:pBdr>
        <w:ind w:left="360"/>
        <w:jc w:val="both"/>
        <w:rPr>
          <w:rFonts w:eastAsia="Times New Roman"/>
          <w:bCs/>
          <w:lang w:val="es-PE"/>
        </w:rPr>
      </w:pPr>
    </w:p>
    <w:p w14:paraId="1BBFF7AC" w14:textId="77777777" w:rsidR="000E7239" w:rsidRPr="00FF537A" w:rsidRDefault="000E7239" w:rsidP="000E7239">
      <w:pPr>
        <w:pStyle w:val="ListParagraph"/>
        <w:spacing w:after="0"/>
        <w:ind w:left="426"/>
        <w:contextualSpacing w:val="0"/>
        <w:jc w:val="both"/>
        <w:rPr>
          <w:rFonts w:ascii="Arial" w:eastAsia="Times New Roman" w:hAnsi="Arial" w:cs="Arial"/>
          <w:bCs/>
        </w:rPr>
      </w:pPr>
      <w:r w:rsidRPr="00FF537A">
        <w:rPr>
          <w:rFonts w:ascii="Arial" w:eastAsia="Times New Roman" w:hAnsi="Arial" w:cs="Arial"/>
          <w:bCs/>
        </w:rPr>
        <w:t xml:space="preserve">También regula lo relacionado a los Establecimientos de Salud y Servicios Médicos de Apoyo, los cuales deben cumplir los requisitos que disponen los reglamentos y normas </w:t>
      </w:r>
      <w:r w:rsidRPr="00FF537A">
        <w:rPr>
          <w:rFonts w:ascii="Arial" w:eastAsia="Times New Roman" w:hAnsi="Arial" w:cs="Arial"/>
          <w:szCs w:val="24"/>
        </w:rPr>
        <w:t>técnicas</w:t>
      </w:r>
      <w:r w:rsidRPr="00FF537A">
        <w:rPr>
          <w:rFonts w:ascii="Arial" w:eastAsia="Times New Roman" w:hAnsi="Arial" w:cs="Arial"/>
          <w:bCs/>
        </w:rPr>
        <w:t xml:space="preserve"> que dicta la Autoridad de Salud de nivel nacional con relación a planta física, equipamiento, personal asistencial, sistemas de saneamiento y control de riesgos relacionados con los agentes ambientales físicos, químicos, biológicos y ergonómicos y demás que proceden atendiendo a la naturaleza y complejidad de los mismos.</w:t>
      </w:r>
    </w:p>
    <w:p w14:paraId="2E8D43DF" w14:textId="77777777" w:rsidR="000E7239" w:rsidRPr="00FF537A" w:rsidRDefault="000E7239" w:rsidP="000E7239">
      <w:pPr>
        <w:pBdr>
          <w:top w:val="nil"/>
          <w:left w:val="nil"/>
          <w:bottom w:val="nil"/>
          <w:right w:val="nil"/>
          <w:between w:val="nil"/>
        </w:pBdr>
        <w:ind w:left="360"/>
        <w:jc w:val="both"/>
        <w:rPr>
          <w:rFonts w:eastAsia="Times New Roman"/>
          <w:bCs/>
          <w:lang w:val="es-PE"/>
        </w:rPr>
      </w:pPr>
    </w:p>
    <w:p w14:paraId="7C71994D" w14:textId="25387A28" w:rsidR="000E7239" w:rsidRPr="00FF537A" w:rsidRDefault="000E7239" w:rsidP="000E7239">
      <w:pPr>
        <w:pStyle w:val="ListParagraph"/>
        <w:spacing w:after="0"/>
        <w:ind w:left="426"/>
        <w:contextualSpacing w:val="0"/>
        <w:jc w:val="both"/>
        <w:rPr>
          <w:rFonts w:ascii="Arial" w:eastAsia="Times New Roman" w:hAnsi="Arial" w:cs="Arial"/>
          <w:bCs/>
        </w:rPr>
      </w:pPr>
      <w:r w:rsidRPr="00FF537A">
        <w:rPr>
          <w:rFonts w:ascii="Arial" w:eastAsia="Times New Roman" w:hAnsi="Arial" w:cs="Arial"/>
          <w:bCs/>
        </w:rPr>
        <w:t xml:space="preserve">El Reglamento de Establecimientos de Salud y Servicios Médicos de Apoyo, regula tanto los procedimientos de atención de los pacientes bajo un enfoque de calidad, así </w:t>
      </w:r>
      <w:r w:rsidRPr="00FF537A">
        <w:rPr>
          <w:rFonts w:ascii="Arial" w:eastAsia="Times New Roman" w:hAnsi="Arial" w:cs="Arial"/>
          <w:szCs w:val="24"/>
        </w:rPr>
        <w:t>como</w:t>
      </w:r>
      <w:r w:rsidRPr="00FF537A">
        <w:rPr>
          <w:rFonts w:ascii="Arial" w:eastAsia="Times New Roman" w:hAnsi="Arial" w:cs="Arial"/>
          <w:bCs/>
        </w:rPr>
        <w:t xml:space="preserve"> la exigencia de contar con un reglamento y manuales de procedimientos generales, a fin de optimizar la atención de los pacientes y dar garantía de la calidad</w:t>
      </w:r>
      <w:r w:rsidR="005D6E41">
        <w:rPr>
          <w:rFonts w:ascii="Arial" w:eastAsia="Times New Roman" w:hAnsi="Arial" w:cs="Arial"/>
          <w:bCs/>
        </w:rPr>
        <w:t xml:space="preserve">, incluyen </w:t>
      </w:r>
      <w:r w:rsidR="00E464BC">
        <w:rPr>
          <w:rFonts w:ascii="Arial" w:eastAsia="Times New Roman" w:hAnsi="Arial" w:cs="Arial"/>
          <w:bCs/>
        </w:rPr>
        <w:t>para sus proyectos, condiciones para afianzar la interculturalidad</w:t>
      </w:r>
      <w:r w:rsidRPr="00FF537A">
        <w:rPr>
          <w:rFonts w:ascii="Arial" w:eastAsia="Times New Roman" w:hAnsi="Arial" w:cs="Arial"/>
          <w:bCs/>
        </w:rPr>
        <w:t>.</w:t>
      </w:r>
    </w:p>
    <w:p w14:paraId="2D131044" w14:textId="77777777" w:rsidR="000E7239" w:rsidRPr="00FF537A" w:rsidRDefault="000E7239" w:rsidP="000E7239">
      <w:pPr>
        <w:pBdr>
          <w:top w:val="nil"/>
          <w:left w:val="nil"/>
          <w:bottom w:val="nil"/>
          <w:right w:val="nil"/>
          <w:between w:val="nil"/>
        </w:pBdr>
        <w:ind w:left="360"/>
        <w:jc w:val="both"/>
        <w:rPr>
          <w:rFonts w:eastAsia="Times New Roman"/>
          <w:bCs/>
          <w:lang w:val="es-PE"/>
        </w:rPr>
      </w:pPr>
    </w:p>
    <w:p w14:paraId="4F63CCC1" w14:textId="77777777" w:rsidR="000E7239" w:rsidRPr="00FF537A" w:rsidRDefault="000E7239" w:rsidP="000E7239">
      <w:pPr>
        <w:pStyle w:val="ListParagraph"/>
        <w:spacing w:after="0"/>
        <w:ind w:left="426"/>
        <w:contextualSpacing w:val="0"/>
        <w:jc w:val="both"/>
        <w:rPr>
          <w:rFonts w:ascii="Arial" w:eastAsia="Times New Roman" w:hAnsi="Arial" w:cs="Arial"/>
          <w:bCs/>
        </w:rPr>
      </w:pPr>
      <w:r w:rsidRPr="00FF537A">
        <w:rPr>
          <w:rFonts w:ascii="Arial" w:eastAsia="Times New Roman" w:hAnsi="Arial" w:cs="Arial"/>
          <w:bCs/>
        </w:rPr>
        <w:lastRenderedPageBreak/>
        <w:t xml:space="preserve">Además, señala las obligaciones del centro de atención de salud y servicios médicos de </w:t>
      </w:r>
      <w:r w:rsidRPr="00FF537A">
        <w:rPr>
          <w:rFonts w:ascii="Arial" w:eastAsia="Times New Roman" w:hAnsi="Arial" w:cs="Arial"/>
          <w:szCs w:val="24"/>
        </w:rPr>
        <w:t>apoyo</w:t>
      </w:r>
      <w:r w:rsidRPr="00FF537A">
        <w:rPr>
          <w:rFonts w:ascii="Arial" w:eastAsia="Times New Roman" w:hAnsi="Arial" w:cs="Arial"/>
          <w:bCs/>
        </w:rPr>
        <w:t xml:space="preserve"> ante desastres. Al respecto se menciona que debe contar con medidas para la reducción de la vulnerabilidad estructural, no estructural y funcional, que garanticen condiciones de seguridad frente a los desastres, para usuarios, pacientes, visitantes y personal; así mismo desarrollar acciones de organización y preparación ante situaciones de emergencia y desastres acorde con lo dispuesto por el Instituto Nacional de Defensa Civil y por la Oficina General de Defensa Nacional del Ministerio de Salud.</w:t>
      </w:r>
    </w:p>
    <w:p w14:paraId="42B2EFF7" w14:textId="77777777" w:rsidR="000E7239" w:rsidRPr="00FF537A" w:rsidRDefault="000E7239" w:rsidP="000E7239">
      <w:pPr>
        <w:pBdr>
          <w:top w:val="nil"/>
          <w:left w:val="nil"/>
          <w:bottom w:val="nil"/>
          <w:right w:val="nil"/>
          <w:between w:val="nil"/>
        </w:pBdr>
        <w:ind w:left="360"/>
        <w:jc w:val="both"/>
        <w:rPr>
          <w:rFonts w:eastAsia="Times New Roman"/>
          <w:bCs/>
          <w:lang w:val="es-PE"/>
        </w:rPr>
      </w:pPr>
    </w:p>
    <w:p w14:paraId="65ACA720" w14:textId="5101614D" w:rsidR="000E7239" w:rsidRPr="00FF537A" w:rsidRDefault="000E7239" w:rsidP="00BC4EA1">
      <w:pPr>
        <w:pStyle w:val="ListParagraph"/>
        <w:spacing w:after="0"/>
        <w:ind w:left="426"/>
        <w:contextualSpacing w:val="0"/>
        <w:jc w:val="both"/>
        <w:rPr>
          <w:rFonts w:eastAsia="Times New Roman"/>
          <w:bCs/>
        </w:rPr>
      </w:pPr>
      <w:r w:rsidRPr="00FF537A">
        <w:rPr>
          <w:rFonts w:ascii="Arial" w:eastAsia="Times New Roman" w:hAnsi="Arial" w:cs="Arial"/>
          <w:bCs/>
        </w:rPr>
        <w:t>Se formuló el reglamento, sobre la base de la Ley General de Salud (Ley Nº 26842), establec</w:t>
      </w:r>
      <w:r w:rsidR="0001387D" w:rsidRPr="00FF537A">
        <w:rPr>
          <w:rFonts w:ascii="Arial" w:eastAsia="Times New Roman" w:hAnsi="Arial" w:cs="Arial"/>
          <w:bCs/>
        </w:rPr>
        <w:t>i</w:t>
      </w:r>
      <w:r w:rsidRPr="00FF537A">
        <w:rPr>
          <w:rFonts w:ascii="Arial" w:eastAsia="Times New Roman" w:hAnsi="Arial" w:cs="Arial"/>
          <w:bCs/>
        </w:rPr>
        <w:t>e</w:t>
      </w:r>
      <w:r w:rsidR="0001387D" w:rsidRPr="00FF537A">
        <w:rPr>
          <w:rFonts w:ascii="Arial" w:eastAsia="Times New Roman" w:hAnsi="Arial" w:cs="Arial"/>
          <w:bCs/>
        </w:rPr>
        <w:t>ndo</w:t>
      </w:r>
      <w:r w:rsidRPr="00FF537A">
        <w:rPr>
          <w:rFonts w:ascii="Arial" w:eastAsia="Times New Roman" w:hAnsi="Arial" w:cs="Arial"/>
          <w:bCs/>
        </w:rPr>
        <w:t xml:space="preserve"> los requisitos y condiciones para la operación y funcionamiento de los </w:t>
      </w:r>
      <w:r w:rsidRPr="00FF537A">
        <w:rPr>
          <w:rFonts w:ascii="Arial" w:eastAsia="Times New Roman" w:hAnsi="Arial" w:cs="Arial"/>
          <w:szCs w:val="24"/>
        </w:rPr>
        <w:t>establecimientos</w:t>
      </w:r>
      <w:r w:rsidRPr="00FF537A">
        <w:rPr>
          <w:rFonts w:ascii="Arial" w:eastAsia="Times New Roman" w:hAnsi="Arial" w:cs="Arial"/>
          <w:bCs/>
        </w:rPr>
        <w:t xml:space="preserve"> de salud y servicios médicos de apoyo, orientados a garantizar la calidad de sus prestaciones, así como los mecanismos para la verificación, control y evaluación de su cumplimiento.</w:t>
      </w:r>
    </w:p>
    <w:p w14:paraId="2B947302" w14:textId="77777777" w:rsidR="000E7239" w:rsidRPr="00FF537A" w:rsidRDefault="000E7239" w:rsidP="000E7239">
      <w:pPr>
        <w:pStyle w:val="ListParagraph"/>
        <w:pBdr>
          <w:top w:val="nil"/>
          <w:left w:val="nil"/>
          <w:bottom w:val="nil"/>
          <w:right w:val="nil"/>
          <w:between w:val="nil"/>
        </w:pBdr>
        <w:spacing w:after="0" w:line="240" w:lineRule="auto"/>
        <w:ind w:left="792"/>
        <w:contextualSpacing w:val="0"/>
        <w:rPr>
          <w:rFonts w:ascii="Arial" w:hAnsi="Arial" w:cs="Arial"/>
          <w:b/>
        </w:rPr>
      </w:pPr>
    </w:p>
    <w:p w14:paraId="790CDB48" w14:textId="77777777" w:rsidR="000E7239" w:rsidRPr="00FF537A" w:rsidRDefault="000E7239" w:rsidP="00E22C4A">
      <w:pPr>
        <w:pStyle w:val="Heading2"/>
        <w:numPr>
          <w:ilvl w:val="1"/>
          <w:numId w:val="26"/>
        </w:numPr>
        <w:spacing w:before="120" w:after="120"/>
        <w:ind w:left="851" w:hanging="425"/>
        <w:rPr>
          <w:rFonts w:ascii="Arial" w:hAnsi="Arial" w:cs="Arial"/>
          <w:b/>
          <w:color w:val="auto"/>
          <w:sz w:val="22"/>
          <w:szCs w:val="22"/>
          <w:lang w:val="es-PE"/>
        </w:rPr>
      </w:pPr>
      <w:bookmarkStart w:id="58" w:name="_Toc523995342"/>
      <w:bookmarkStart w:id="59" w:name="_Toc525642379"/>
      <w:bookmarkStart w:id="60" w:name="_Toc531193291"/>
      <w:r w:rsidRPr="00FF537A">
        <w:rPr>
          <w:rFonts w:ascii="Arial" w:hAnsi="Arial" w:cs="Arial"/>
          <w:b/>
          <w:color w:val="auto"/>
          <w:sz w:val="22"/>
          <w:szCs w:val="22"/>
          <w:lang w:val="es-PE"/>
        </w:rPr>
        <w:t>Con relación a las normas ambientales</w:t>
      </w:r>
      <w:bookmarkEnd w:id="58"/>
      <w:bookmarkEnd w:id="59"/>
      <w:bookmarkEnd w:id="60"/>
      <w:r w:rsidRPr="00FF537A">
        <w:rPr>
          <w:rFonts w:ascii="Arial" w:hAnsi="Arial" w:cs="Arial"/>
          <w:b/>
          <w:color w:val="auto"/>
          <w:sz w:val="22"/>
          <w:szCs w:val="22"/>
          <w:lang w:val="es-PE"/>
        </w:rPr>
        <w:t xml:space="preserve"> </w:t>
      </w:r>
    </w:p>
    <w:p w14:paraId="7D4544E6" w14:textId="77777777" w:rsidR="000E7239" w:rsidRPr="00FF537A" w:rsidRDefault="000E7239" w:rsidP="000E7239">
      <w:pPr>
        <w:pStyle w:val="ListParagraph"/>
        <w:spacing w:after="0"/>
        <w:ind w:left="426"/>
        <w:contextualSpacing w:val="0"/>
        <w:jc w:val="both"/>
        <w:rPr>
          <w:rFonts w:ascii="Arial" w:hAnsi="Arial" w:cs="Arial"/>
        </w:rPr>
      </w:pPr>
      <w:r w:rsidRPr="00FF537A">
        <w:rPr>
          <w:rFonts w:ascii="Arial" w:eastAsia="Times New Roman" w:hAnsi="Arial" w:cs="Arial"/>
          <w:szCs w:val="24"/>
        </w:rPr>
        <w:t>Según</w:t>
      </w:r>
      <w:r w:rsidRPr="00FF537A">
        <w:rPr>
          <w:rFonts w:ascii="Arial" w:hAnsi="Arial" w:cs="Arial"/>
        </w:rPr>
        <w:t xml:space="preserve"> el Programa de las Naciones Unidas para el Medio Ambiente (PNUMA, 2006</w:t>
      </w:r>
      <w:r w:rsidRPr="00FF537A">
        <w:rPr>
          <w:rFonts w:ascii="Arial" w:hAnsi="Arial" w:cs="Arial"/>
          <w:vertAlign w:val="superscript"/>
        </w:rPr>
        <w:footnoteReference w:id="5"/>
      </w:r>
      <w:r w:rsidRPr="00FF537A">
        <w:rPr>
          <w:rFonts w:ascii="Arial" w:hAnsi="Arial" w:cs="Arial"/>
        </w:rPr>
        <w:t>) define que el Derecho Ambiental puede ser definido en términos generales como un conjunto de leyes (nacionales e internacionales) que contienen elementos de control del impacto ambiental del ser humano sobre el ambiente y la salud pública.</w:t>
      </w:r>
    </w:p>
    <w:p w14:paraId="6571338C" w14:textId="77777777" w:rsidR="000E7239" w:rsidRPr="00FF537A" w:rsidRDefault="000E7239" w:rsidP="000E7239">
      <w:pPr>
        <w:ind w:left="1418"/>
        <w:jc w:val="both"/>
        <w:rPr>
          <w:lang w:val="es-PE"/>
        </w:rPr>
      </w:pPr>
    </w:p>
    <w:p w14:paraId="42D375C6" w14:textId="77777777" w:rsidR="000E7239" w:rsidRPr="00FF537A" w:rsidRDefault="000E7239" w:rsidP="000E7239">
      <w:pPr>
        <w:pStyle w:val="ListParagraph"/>
        <w:spacing w:after="0"/>
        <w:ind w:left="426"/>
        <w:contextualSpacing w:val="0"/>
        <w:jc w:val="both"/>
        <w:rPr>
          <w:rFonts w:ascii="Arial" w:hAnsi="Arial" w:cs="Arial"/>
        </w:rPr>
      </w:pPr>
      <w:r w:rsidRPr="00FF537A">
        <w:rPr>
          <w:rFonts w:ascii="Arial" w:eastAsia="Times New Roman" w:hAnsi="Arial" w:cs="Arial"/>
          <w:bCs/>
        </w:rPr>
        <w:t>En</w:t>
      </w:r>
      <w:r w:rsidRPr="00FF537A">
        <w:rPr>
          <w:rFonts w:ascii="Arial" w:hAnsi="Arial" w:cs="Arial"/>
        </w:rPr>
        <w:t xml:space="preserve"> el Perú se ha logrado un avance significativo en la formulación y aprobación de normas de protección ambiental, cuyo fin es servir de herramientas jurídicas para regular la interacción entre el hombre y su ambiente, con el objetivo de lograr el desarrollo sostenible de nuestro país. El cumplimiento de estas normas se viene fortaleciendo en los últimos años, en la medida que los actores del desarrollo van tomando conciencia sobre la necesidad de hacer un uso responsable de los recursos naturales y el ambiente en general, así como su interacción con las actividades productivas y de servicio.</w:t>
      </w:r>
    </w:p>
    <w:p w14:paraId="455A06B2" w14:textId="77777777" w:rsidR="000E7239" w:rsidRPr="00FF537A" w:rsidRDefault="000E7239" w:rsidP="000E7239">
      <w:pPr>
        <w:pStyle w:val="ListParagraph"/>
        <w:spacing w:after="0"/>
        <w:ind w:left="1418"/>
        <w:contextualSpacing w:val="0"/>
        <w:jc w:val="both"/>
        <w:rPr>
          <w:rFonts w:ascii="Arial" w:hAnsi="Arial" w:cs="Arial"/>
        </w:rPr>
      </w:pPr>
    </w:p>
    <w:p w14:paraId="29BFA55F" w14:textId="77777777" w:rsidR="000E7239" w:rsidRPr="00FF537A" w:rsidRDefault="000E7239" w:rsidP="000E7239">
      <w:pPr>
        <w:pStyle w:val="ListParagraph"/>
        <w:spacing w:after="0"/>
        <w:ind w:left="426"/>
        <w:contextualSpacing w:val="0"/>
        <w:jc w:val="both"/>
        <w:rPr>
          <w:rFonts w:ascii="Arial" w:hAnsi="Arial" w:cs="Arial"/>
        </w:rPr>
      </w:pPr>
      <w:r w:rsidRPr="00FF537A">
        <w:rPr>
          <w:rFonts w:ascii="Arial" w:hAnsi="Arial" w:cs="Arial"/>
        </w:rPr>
        <w:t>A continuación, se describe la normativa ambiental vigente</w:t>
      </w:r>
      <w:r w:rsidR="00B05F11" w:rsidRPr="00FF537A">
        <w:rPr>
          <w:rFonts w:ascii="Arial" w:hAnsi="Arial" w:cs="Arial"/>
        </w:rPr>
        <w:t>,</w:t>
      </w:r>
      <w:r w:rsidRPr="00FF537A">
        <w:rPr>
          <w:rFonts w:ascii="Arial" w:hAnsi="Arial" w:cs="Arial"/>
        </w:rPr>
        <w:t xml:space="preserve"> vinculada al Programa propuesto para los proyectos de la infraestructura de los centros de salud</w:t>
      </w:r>
      <w:r w:rsidR="00526DEF" w:rsidRPr="00FF537A">
        <w:rPr>
          <w:rFonts w:ascii="Arial" w:hAnsi="Arial" w:cs="Arial"/>
        </w:rPr>
        <w:t xml:space="preserve"> y que el MINSA, a través del PRONIS y dependencias relacionadas las viene cumpliendo</w:t>
      </w:r>
      <w:r w:rsidR="00EC5838" w:rsidRPr="00FF537A">
        <w:rPr>
          <w:rFonts w:ascii="Arial" w:hAnsi="Arial" w:cs="Arial"/>
        </w:rPr>
        <w:t xml:space="preserve"> en la medida que le son aplicables</w:t>
      </w:r>
      <w:r w:rsidR="00526DEF" w:rsidRPr="00FF537A">
        <w:rPr>
          <w:rFonts w:ascii="Arial" w:hAnsi="Arial" w:cs="Arial"/>
        </w:rPr>
        <w:t>.</w:t>
      </w:r>
    </w:p>
    <w:p w14:paraId="3837E4A9" w14:textId="77777777" w:rsidR="00B44033" w:rsidRPr="00FF537A" w:rsidRDefault="00B44033" w:rsidP="000E7239">
      <w:pPr>
        <w:pStyle w:val="ListParagraph"/>
        <w:spacing w:after="0"/>
        <w:ind w:left="426"/>
        <w:contextualSpacing w:val="0"/>
        <w:jc w:val="both"/>
        <w:rPr>
          <w:rFonts w:ascii="Arial" w:hAnsi="Arial" w:cs="Arial"/>
        </w:rPr>
      </w:pPr>
    </w:p>
    <w:p w14:paraId="534BF53F" w14:textId="77777777" w:rsidR="00F0589D" w:rsidRPr="00FF537A" w:rsidRDefault="00F0589D" w:rsidP="00E22C4A">
      <w:pPr>
        <w:pStyle w:val="Heading2"/>
        <w:numPr>
          <w:ilvl w:val="1"/>
          <w:numId w:val="26"/>
        </w:numPr>
        <w:spacing w:before="120" w:after="120"/>
        <w:ind w:left="851" w:hanging="425"/>
        <w:rPr>
          <w:rFonts w:ascii="Arial" w:hAnsi="Arial" w:cs="Arial"/>
          <w:b/>
          <w:color w:val="auto"/>
          <w:sz w:val="22"/>
          <w:szCs w:val="22"/>
          <w:lang w:val="es-PE"/>
        </w:rPr>
      </w:pPr>
      <w:bookmarkStart w:id="61" w:name="_Toc531193292"/>
      <w:r w:rsidRPr="00FF537A">
        <w:rPr>
          <w:rFonts w:ascii="Arial" w:hAnsi="Arial" w:cs="Arial"/>
          <w:b/>
          <w:color w:val="auto"/>
          <w:sz w:val="22"/>
          <w:szCs w:val="22"/>
          <w:lang w:val="es-PE"/>
        </w:rPr>
        <w:t>Políticas y Planes Nacionales</w:t>
      </w:r>
      <w:bookmarkEnd w:id="61"/>
    </w:p>
    <w:p w14:paraId="240C412A"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D.S. Nº 086-2010-PCM modifica el D.S. </w:t>
      </w:r>
      <w:r w:rsidR="004F3BE3" w:rsidRPr="00FF537A">
        <w:rPr>
          <w:rFonts w:ascii="Arial" w:hAnsi="Arial" w:cs="Arial"/>
        </w:rPr>
        <w:t>Nº</w:t>
      </w:r>
      <w:r w:rsidRPr="00FF537A">
        <w:rPr>
          <w:rFonts w:ascii="Arial" w:hAnsi="Arial" w:cs="Arial"/>
        </w:rPr>
        <w:t xml:space="preserve"> 027-2007-PCM</w:t>
      </w:r>
      <w:r w:rsidR="004F3BE3" w:rsidRPr="00FF537A">
        <w:rPr>
          <w:rFonts w:ascii="Arial" w:hAnsi="Arial" w:cs="Arial"/>
        </w:rPr>
        <w:t>,</w:t>
      </w:r>
      <w:r w:rsidRPr="00FF537A">
        <w:rPr>
          <w:rFonts w:ascii="Arial" w:hAnsi="Arial" w:cs="Arial"/>
        </w:rPr>
        <w:t xml:space="preserve"> Políticas Nacionales de obligatorio cumplimiento para las entidades del Gobierno Nacional e incorpora la materia 13 de Servicio Civil y materia 14 de Gestión de Riesgos de Desastres.</w:t>
      </w:r>
    </w:p>
    <w:p w14:paraId="052CA27B"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012-2009-MINAM</w:t>
      </w:r>
      <w:r w:rsidR="004F3BE3" w:rsidRPr="00FF537A">
        <w:rPr>
          <w:rFonts w:ascii="Arial" w:hAnsi="Arial" w:cs="Arial"/>
        </w:rPr>
        <w:t>,</w:t>
      </w:r>
      <w:r w:rsidRPr="00FF537A">
        <w:rPr>
          <w:rFonts w:ascii="Arial" w:hAnsi="Arial" w:cs="Arial"/>
        </w:rPr>
        <w:t xml:space="preserve"> Política Nacional del Ambiente. </w:t>
      </w:r>
    </w:p>
    <w:p w14:paraId="1C620155"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lastRenderedPageBreak/>
        <w:t xml:space="preserve">D.S. </w:t>
      </w:r>
      <w:r w:rsidR="00B05F11" w:rsidRPr="00FF537A">
        <w:rPr>
          <w:rFonts w:ascii="Arial" w:hAnsi="Arial" w:cs="Arial"/>
        </w:rPr>
        <w:t>Nº</w:t>
      </w:r>
      <w:r w:rsidRPr="00FF537A">
        <w:rPr>
          <w:rFonts w:ascii="Arial" w:hAnsi="Arial" w:cs="Arial"/>
        </w:rPr>
        <w:t xml:space="preserve"> 014-2011–MINAM</w:t>
      </w:r>
      <w:r w:rsidR="004F3BE3" w:rsidRPr="00FF537A">
        <w:rPr>
          <w:rFonts w:ascii="Arial" w:hAnsi="Arial" w:cs="Arial"/>
        </w:rPr>
        <w:t>,</w:t>
      </w:r>
      <w:r w:rsidRPr="00FF537A">
        <w:rPr>
          <w:rFonts w:ascii="Arial" w:hAnsi="Arial" w:cs="Arial"/>
        </w:rPr>
        <w:t xml:space="preserve"> Plan Nacional de Acción Ambiental – PLANAAA-Perú 2011 – 2021</w:t>
      </w:r>
    </w:p>
    <w:p w14:paraId="76D9D9A4"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R.M. </w:t>
      </w:r>
      <w:r w:rsidR="00B05F11" w:rsidRPr="00FF537A">
        <w:rPr>
          <w:rFonts w:ascii="Arial" w:hAnsi="Arial" w:cs="Arial"/>
        </w:rPr>
        <w:t>Nº</w:t>
      </w:r>
      <w:r w:rsidRPr="00FF537A">
        <w:rPr>
          <w:rFonts w:ascii="Arial" w:hAnsi="Arial" w:cs="Arial"/>
        </w:rPr>
        <w:t xml:space="preserve"> 373-2010/MINSA</w:t>
      </w:r>
      <w:r w:rsidR="004F3BE3" w:rsidRPr="00FF537A">
        <w:rPr>
          <w:rFonts w:ascii="Arial" w:hAnsi="Arial" w:cs="Arial"/>
        </w:rPr>
        <w:t>,</w:t>
      </w:r>
      <w:r w:rsidRPr="00FF537A">
        <w:rPr>
          <w:rFonts w:ascii="Arial" w:hAnsi="Arial" w:cs="Arial"/>
        </w:rPr>
        <w:t xml:space="preserve"> Plan Nacional de Gestión de Residuos Sólidos en Establecimientos de Salud y Servicios Médicos de Apoyo 2010-2012</w:t>
      </w:r>
    </w:p>
    <w:p w14:paraId="1E7F5886" w14:textId="77777777" w:rsidR="00F0589D" w:rsidRPr="00FF537A" w:rsidRDefault="00F0589D" w:rsidP="00F0589D">
      <w:pPr>
        <w:ind w:left="1800"/>
        <w:jc w:val="both"/>
        <w:rPr>
          <w:lang w:val="es-PE"/>
        </w:rPr>
      </w:pPr>
    </w:p>
    <w:p w14:paraId="1673CE8B" w14:textId="517EE939" w:rsidR="00F0589D" w:rsidRPr="00FF537A" w:rsidRDefault="00696209" w:rsidP="00E22C4A">
      <w:pPr>
        <w:pStyle w:val="Heading2"/>
        <w:numPr>
          <w:ilvl w:val="1"/>
          <w:numId w:val="26"/>
        </w:numPr>
        <w:spacing w:before="120" w:after="120"/>
        <w:ind w:left="851" w:hanging="425"/>
        <w:rPr>
          <w:rFonts w:ascii="Arial" w:hAnsi="Arial" w:cs="Arial"/>
          <w:b/>
          <w:color w:val="auto"/>
          <w:sz w:val="22"/>
          <w:szCs w:val="22"/>
          <w:lang w:val="es-PE"/>
        </w:rPr>
      </w:pPr>
      <w:bookmarkStart w:id="62" w:name="_Toc531193293"/>
      <w:r w:rsidRPr="00FF537A">
        <w:rPr>
          <w:rFonts w:ascii="Arial" w:hAnsi="Arial" w:cs="Arial"/>
          <w:b/>
          <w:color w:val="auto"/>
          <w:sz w:val="22"/>
          <w:szCs w:val="22"/>
          <w:lang w:val="es-PE"/>
        </w:rPr>
        <w:t>Normativa legal</w:t>
      </w:r>
      <w:r w:rsidR="00816401" w:rsidRPr="00FF537A">
        <w:rPr>
          <w:rFonts w:ascii="Arial" w:hAnsi="Arial" w:cs="Arial"/>
          <w:b/>
          <w:color w:val="auto"/>
          <w:sz w:val="22"/>
          <w:szCs w:val="22"/>
          <w:lang w:val="es-PE"/>
        </w:rPr>
        <w:t xml:space="preserve"> general vinculada</w:t>
      </w:r>
      <w:r w:rsidR="00F0589D" w:rsidRPr="00FF537A">
        <w:rPr>
          <w:rFonts w:ascii="Arial" w:hAnsi="Arial" w:cs="Arial"/>
          <w:b/>
          <w:color w:val="auto"/>
          <w:sz w:val="22"/>
          <w:szCs w:val="22"/>
          <w:lang w:val="es-PE"/>
        </w:rPr>
        <w:t xml:space="preserve"> al Programa</w:t>
      </w:r>
      <w:bookmarkEnd w:id="62"/>
    </w:p>
    <w:p w14:paraId="73C7775F" w14:textId="0524B25D" w:rsidR="00F0589D" w:rsidRPr="00FF537A" w:rsidRDefault="00696209"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01387D" w:rsidRPr="00FF537A">
        <w:rPr>
          <w:rFonts w:ascii="Arial" w:hAnsi="Arial" w:cs="Arial"/>
        </w:rPr>
        <w:t>º</w:t>
      </w:r>
      <w:r w:rsidR="00F0589D" w:rsidRPr="00FF537A">
        <w:rPr>
          <w:rFonts w:ascii="Arial" w:hAnsi="Arial" w:cs="Arial"/>
        </w:rPr>
        <w:t xml:space="preserve"> 28611 – Ley General del Ambiente.</w:t>
      </w:r>
    </w:p>
    <w:p w14:paraId="463B5F4A" w14:textId="63E616F3" w:rsidR="00F0589D" w:rsidRPr="00FF537A" w:rsidRDefault="00696209"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01387D" w:rsidRPr="00FF537A">
        <w:rPr>
          <w:rFonts w:ascii="Arial" w:hAnsi="Arial" w:cs="Arial"/>
        </w:rPr>
        <w:t>º</w:t>
      </w:r>
      <w:r w:rsidR="00F0589D" w:rsidRPr="00FF537A">
        <w:rPr>
          <w:rFonts w:ascii="Arial" w:hAnsi="Arial" w:cs="Arial"/>
        </w:rPr>
        <w:t xml:space="preserve"> 28551 - Ley que establece la obligación de elaborar y presentar Planes de Contingencias, en el marco del Plan Nacional de Prevención y Atención de Desastres.</w:t>
      </w:r>
    </w:p>
    <w:p w14:paraId="6EC36363" w14:textId="7EED5AB9" w:rsidR="00F0589D" w:rsidRPr="00FF537A" w:rsidRDefault="00696209"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BC02D4" w:rsidRPr="00FF537A">
        <w:rPr>
          <w:rFonts w:ascii="Arial" w:hAnsi="Arial" w:cs="Arial"/>
        </w:rPr>
        <w:t>º</w:t>
      </w:r>
      <w:r w:rsidR="00F0589D" w:rsidRPr="00FF537A">
        <w:rPr>
          <w:rFonts w:ascii="Arial" w:hAnsi="Arial" w:cs="Arial"/>
        </w:rPr>
        <w:t xml:space="preserve"> 28804 y su Reglamento (D.S. Nº 024-2008-PCM) - Ley que regula la Declaratoria de Emergencia Ambiental</w:t>
      </w:r>
    </w:p>
    <w:p w14:paraId="58C8AE12" w14:textId="1FE28C8F" w:rsidR="00F0589D" w:rsidRPr="00FF537A" w:rsidRDefault="00696209"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141939" w:rsidRPr="00FF537A">
        <w:rPr>
          <w:rFonts w:ascii="Arial" w:hAnsi="Arial" w:cs="Arial"/>
        </w:rPr>
        <w:t>º</w:t>
      </w:r>
      <w:r w:rsidR="00F0589D" w:rsidRPr="00FF537A">
        <w:rPr>
          <w:rFonts w:ascii="Arial" w:hAnsi="Arial" w:cs="Arial"/>
        </w:rPr>
        <w:t xml:space="preserve"> 27446 y su Reglamento (D.S. N</w:t>
      </w:r>
      <w:r w:rsidR="00141939" w:rsidRPr="00FF537A">
        <w:rPr>
          <w:rFonts w:ascii="Arial" w:hAnsi="Arial" w:cs="Arial"/>
        </w:rPr>
        <w:t>º</w:t>
      </w:r>
      <w:r w:rsidR="00F0589D" w:rsidRPr="00FF537A">
        <w:rPr>
          <w:rFonts w:ascii="Arial" w:hAnsi="Arial" w:cs="Arial"/>
        </w:rPr>
        <w:t xml:space="preserve"> 019-2009-MINAM) - Ley del Sistema Nacional de Evaluación de Impacto Ambiental</w:t>
      </w:r>
    </w:p>
    <w:p w14:paraId="25CAD1F7" w14:textId="3E35B4C8" w:rsidR="00F0589D" w:rsidRPr="00FF537A" w:rsidRDefault="00696209"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141939" w:rsidRPr="00FF537A">
        <w:rPr>
          <w:rFonts w:ascii="Arial" w:hAnsi="Arial" w:cs="Arial"/>
        </w:rPr>
        <w:t>º</w:t>
      </w:r>
      <w:r w:rsidR="00F0589D" w:rsidRPr="00FF537A">
        <w:rPr>
          <w:rFonts w:ascii="Arial" w:hAnsi="Arial" w:cs="Arial"/>
        </w:rPr>
        <w:t xml:space="preserve"> 29059 que modifica la Ley Nº 28245 - Ley Marco del Sistema Nacional de Gestión Ambiental</w:t>
      </w:r>
    </w:p>
    <w:p w14:paraId="70E5BA02"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008-2005-PCM - Reglamento de la Ley Marco del Sistema Nacional de Gestión Ambiental</w:t>
      </w:r>
    </w:p>
    <w:p w14:paraId="381DD14B" w14:textId="1C276971" w:rsidR="00F0589D" w:rsidRPr="008561B8" w:rsidRDefault="00696209"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141939" w:rsidRPr="00FF537A">
        <w:rPr>
          <w:rFonts w:ascii="Arial" w:hAnsi="Arial" w:cs="Arial"/>
        </w:rPr>
        <w:t>º</w:t>
      </w:r>
      <w:r w:rsidR="00F0589D" w:rsidRPr="00FF537A">
        <w:rPr>
          <w:rFonts w:ascii="Arial" w:hAnsi="Arial" w:cs="Arial"/>
        </w:rPr>
        <w:t xml:space="preserve"> 29325 - Ley Sistema </w:t>
      </w:r>
      <w:r w:rsidR="00F0589D" w:rsidRPr="008561B8">
        <w:rPr>
          <w:rFonts w:ascii="Arial" w:hAnsi="Arial" w:cs="Arial"/>
        </w:rPr>
        <w:t>Nacional de Evaluación y Fiscalización Ambiental</w:t>
      </w:r>
    </w:p>
    <w:p w14:paraId="7858135C" w14:textId="684038FD" w:rsidR="006D07E8" w:rsidRPr="008561B8" w:rsidRDefault="006D07E8" w:rsidP="00E22C4A">
      <w:pPr>
        <w:pStyle w:val="ListParagraph"/>
        <w:numPr>
          <w:ilvl w:val="0"/>
          <w:numId w:val="34"/>
        </w:numPr>
        <w:spacing w:before="120" w:after="120"/>
        <w:ind w:left="1134" w:hanging="283"/>
        <w:contextualSpacing w:val="0"/>
        <w:jc w:val="both"/>
        <w:rPr>
          <w:rFonts w:ascii="Arial" w:hAnsi="Arial" w:cs="Arial"/>
        </w:rPr>
      </w:pPr>
      <w:r w:rsidRPr="008561B8">
        <w:rPr>
          <w:rFonts w:ascii="Arial" w:hAnsi="Arial" w:cs="Arial"/>
        </w:rPr>
        <w:t>D.S.</w:t>
      </w:r>
      <w:r w:rsidR="00B748AD">
        <w:rPr>
          <w:rFonts w:ascii="Arial" w:hAnsi="Arial" w:cs="Arial"/>
        </w:rPr>
        <w:t xml:space="preserve">019-2009 – MINAM, </w:t>
      </w:r>
      <w:r w:rsidRPr="008561B8">
        <w:rPr>
          <w:rFonts w:ascii="Arial" w:hAnsi="Arial" w:cs="Arial"/>
        </w:rPr>
        <w:t>Reglamento de la Ley del Sistema Nacional de</w:t>
      </w:r>
      <w:r w:rsidR="00453FB2" w:rsidRPr="008561B8">
        <w:rPr>
          <w:rFonts w:ascii="Arial" w:hAnsi="Arial" w:cs="Arial"/>
        </w:rPr>
        <w:t xml:space="preserve"> </w:t>
      </w:r>
      <w:r w:rsidRPr="008561B8">
        <w:rPr>
          <w:rFonts w:ascii="Arial" w:hAnsi="Arial" w:cs="Arial"/>
        </w:rPr>
        <w:t>Evaluación de Impacto</w:t>
      </w:r>
      <w:r w:rsidR="00453FB2" w:rsidRPr="008561B8">
        <w:rPr>
          <w:rFonts w:ascii="Arial" w:hAnsi="Arial" w:cs="Arial"/>
        </w:rPr>
        <w:t xml:space="preserve"> </w:t>
      </w:r>
      <w:r w:rsidRPr="008561B8">
        <w:rPr>
          <w:rFonts w:ascii="Arial" w:hAnsi="Arial" w:cs="Arial"/>
        </w:rPr>
        <w:t>Ambiental</w:t>
      </w:r>
    </w:p>
    <w:p w14:paraId="0663E384" w14:textId="77777777" w:rsidR="00F0589D" w:rsidRPr="00453FB2" w:rsidRDefault="00F0589D" w:rsidP="00E22C4A">
      <w:pPr>
        <w:pStyle w:val="Heading2"/>
        <w:numPr>
          <w:ilvl w:val="1"/>
          <w:numId w:val="26"/>
        </w:numPr>
        <w:spacing w:before="120" w:after="120"/>
        <w:ind w:left="851" w:hanging="425"/>
        <w:rPr>
          <w:rFonts w:ascii="Arial" w:hAnsi="Arial" w:cs="Arial"/>
          <w:b/>
          <w:color w:val="auto"/>
          <w:sz w:val="22"/>
          <w:szCs w:val="22"/>
          <w:lang w:val="es-PE"/>
        </w:rPr>
      </w:pPr>
      <w:bookmarkStart w:id="63" w:name="_Toc531193294"/>
      <w:r w:rsidRPr="00453FB2">
        <w:rPr>
          <w:rFonts w:ascii="Arial" w:hAnsi="Arial" w:cs="Arial"/>
          <w:b/>
          <w:color w:val="auto"/>
          <w:sz w:val="22"/>
          <w:szCs w:val="22"/>
          <w:lang w:val="es-PE"/>
        </w:rPr>
        <w:t>Estándares de Calidad Ambiental y Límites máximos permisibles</w:t>
      </w:r>
      <w:bookmarkEnd w:id="63"/>
    </w:p>
    <w:p w14:paraId="411BEB3C"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004-2017-MINAM</w:t>
      </w:r>
      <w:r w:rsidR="00B44033" w:rsidRPr="00FF537A">
        <w:rPr>
          <w:rFonts w:ascii="Arial" w:hAnsi="Arial" w:cs="Arial"/>
        </w:rPr>
        <w:t>,</w:t>
      </w:r>
      <w:r w:rsidRPr="00FF537A">
        <w:rPr>
          <w:rFonts w:ascii="Arial" w:hAnsi="Arial" w:cs="Arial"/>
        </w:rPr>
        <w:t xml:space="preserve"> Aprueban Estándares de Calidad Ambiental (ECA) para Agua y establecen Disposiciones Complementarias.</w:t>
      </w:r>
    </w:p>
    <w:p w14:paraId="671C440C"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003-2017-MINAM</w:t>
      </w:r>
      <w:r w:rsidR="00B44033" w:rsidRPr="00FF537A">
        <w:rPr>
          <w:rFonts w:ascii="Arial" w:hAnsi="Arial" w:cs="Arial"/>
        </w:rPr>
        <w:t>,</w:t>
      </w:r>
      <w:r w:rsidRPr="00FF537A">
        <w:rPr>
          <w:rFonts w:ascii="Arial" w:hAnsi="Arial" w:cs="Arial"/>
        </w:rPr>
        <w:t xml:space="preserve"> Aprueban Estándares de Calidad Ambiental (ECA) para Aire y establecen Disposiciones Complementarias</w:t>
      </w:r>
    </w:p>
    <w:p w14:paraId="426B65BD"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085-2003-PCM</w:t>
      </w:r>
      <w:r w:rsidR="00B44033" w:rsidRPr="00FF537A">
        <w:rPr>
          <w:rFonts w:ascii="Arial" w:hAnsi="Arial" w:cs="Arial"/>
        </w:rPr>
        <w:t>,</w:t>
      </w:r>
      <w:r w:rsidRPr="00FF537A">
        <w:rPr>
          <w:rFonts w:ascii="Arial" w:hAnsi="Arial" w:cs="Arial"/>
        </w:rPr>
        <w:t xml:space="preserve"> Reglamento de Estándares Nacionales de Calidad Ambiental para el Ruido</w:t>
      </w:r>
    </w:p>
    <w:p w14:paraId="2D2AD449"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011-2017-MINAM</w:t>
      </w:r>
      <w:r w:rsidR="00B44033" w:rsidRPr="00FF537A">
        <w:rPr>
          <w:rFonts w:ascii="Arial" w:hAnsi="Arial" w:cs="Arial"/>
        </w:rPr>
        <w:t>,</w:t>
      </w:r>
      <w:r w:rsidRPr="00FF537A">
        <w:rPr>
          <w:rFonts w:ascii="Arial" w:hAnsi="Arial" w:cs="Arial"/>
        </w:rPr>
        <w:t xml:space="preserve"> Aprueban Estándares de Calidad Ambiental (ECA) para Suelo</w:t>
      </w:r>
    </w:p>
    <w:p w14:paraId="5F1EB914"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D.S. </w:t>
      </w:r>
      <w:r w:rsidR="00B44033" w:rsidRPr="00FF537A">
        <w:rPr>
          <w:rFonts w:ascii="Arial" w:hAnsi="Arial" w:cs="Arial"/>
        </w:rPr>
        <w:t>Nº</w:t>
      </w:r>
      <w:r w:rsidRPr="00FF537A">
        <w:rPr>
          <w:rFonts w:ascii="Arial" w:hAnsi="Arial" w:cs="Arial"/>
        </w:rPr>
        <w:t xml:space="preserve"> 001-2015-VIVIENDA</w:t>
      </w:r>
      <w:r w:rsidR="00B44033" w:rsidRPr="00FF537A">
        <w:rPr>
          <w:rFonts w:ascii="Arial" w:hAnsi="Arial" w:cs="Arial"/>
        </w:rPr>
        <w:t>,</w:t>
      </w:r>
      <w:r w:rsidRPr="00FF537A">
        <w:rPr>
          <w:rFonts w:ascii="Arial" w:hAnsi="Arial" w:cs="Arial"/>
        </w:rPr>
        <w:t xml:space="preserve"> </w:t>
      </w:r>
      <w:r w:rsidR="00B44033" w:rsidRPr="00FF537A">
        <w:rPr>
          <w:rFonts w:ascii="Arial" w:hAnsi="Arial" w:cs="Arial"/>
        </w:rPr>
        <w:t>s</w:t>
      </w:r>
      <w:r w:rsidRPr="00FF537A">
        <w:rPr>
          <w:rFonts w:ascii="Arial" w:hAnsi="Arial" w:cs="Arial"/>
        </w:rPr>
        <w:t>e modifican diversos artículos del D</w:t>
      </w:r>
      <w:r w:rsidR="00B44033" w:rsidRPr="00FF537A">
        <w:rPr>
          <w:rFonts w:ascii="Arial" w:hAnsi="Arial" w:cs="Arial"/>
        </w:rPr>
        <w:t>.</w:t>
      </w:r>
      <w:r w:rsidRPr="00FF537A">
        <w:rPr>
          <w:rFonts w:ascii="Arial" w:hAnsi="Arial" w:cs="Arial"/>
        </w:rPr>
        <w:t>S</w:t>
      </w:r>
      <w:r w:rsidR="00B44033" w:rsidRPr="00FF537A">
        <w:rPr>
          <w:rFonts w:ascii="Arial" w:hAnsi="Arial" w:cs="Arial"/>
        </w:rPr>
        <w:t>.</w:t>
      </w:r>
      <w:r w:rsidRPr="00FF537A">
        <w:rPr>
          <w:rFonts w:ascii="Arial" w:hAnsi="Arial" w:cs="Arial"/>
        </w:rPr>
        <w:t xml:space="preserve"> </w:t>
      </w:r>
      <w:r w:rsidR="00B44033" w:rsidRPr="00FF537A">
        <w:rPr>
          <w:rFonts w:ascii="Arial" w:hAnsi="Arial" w:cs="Arial"/>
        </w:rPr>
        <w:t>Nº</w:t>
      </w:r>
      <w:r w:rsidRPr="00FF537A">
        <w:rPr>
          <w:rFonts w:ascii="Arial" w:hAnsi="Arial" w:cs="Arial"/>
        </w:rPr>
        <w:t xml:space="preserve"> 021-2009 VIVIENDA, que aprobó los Valores Máximos Admisibles (VMA) de las descargas de aguas residuales no domésticas en el sistema de alcantarillado </w:t>
      </w:r>
      <w:r w:rsidR="00EC5838" w:rsidRPr="00FF537A">
        <w:rPr>
          <w:rFonts w:ascii="Arial" w:hAnsi="Arial" w:cs="Arial"/>
        </w:rPr>
        <w:t>sanitario,</w:t>
      </w:r>
      <w:r w:rsidRPr="00FF537A">
        <w:rPr>
          <w:rFonts w:ascii="Arial" w:hAnsi="Arial" w:cs="Arial"/>
        </w:rPr>
        <w:t xml:space="preserve"> así como de su Reglamento, aprobado mediante </w:t>
      </w:r>
      <w:r w:rsidR="00B44033" w:rsidRPr="00FF537A">
        <w:rPr>
          <w:rFonts w:ascii="Arial" w:hAnsi="Arial" w:cs="Arial"/>
        </w:rPr>
        <w:t>D.S. Nº</w:t>
      </w:r>
      <w:r w:rsidRPr="00FF537A">
        <w:rPr>
          <w:rFonts w:ascii="Arial" w:hAnsi="Arial" w:cs="Arial"/>
        </w:rPr>
        <w:t xml:space="preserve"> 003-2011 VIVIENDA y modificado por el </w:t>
      </w:r>
      <w:r w:rsidR="00B44033" w:rsidRPr="00FF537A">
        <w:rPr>
          <w:rFonts w:ascii="Arial" w:hAnsi="Arial" w:cs="Arial"/>
        </w:rPr>
        <w:t>D.S. Nº</w:t>
      </w:r>
      <w:r w:rsidRPr="00FF537A">
        <w:rPr>
          <w:rFonts w:ascii="Arial" w:hAnsi="Arial" w:cs="Arial"/>
        </w:rPr>
        <w:t xml:space="preserve"> 010-2012-VIVIENDA.</w:t>
      </w:r>
    </w:p>
    <w:p w14:paraId="38AF15D3"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lastRenderedPageBreak/>
        <w:t xml:space="preserve">D.S. </w:t>
      </w:r>
      <w:r w:rsidR="00B44033" w:rsidRPr="00FF537A">
        <w:rPr>
          <w:rFonts w:ascii="Arial" w:hAnsi="Arial" w:cs="Arial"/>
        </w:rPr>
        <w:t>Nº</w:t>
      </w:r>
      <w:r w:rsidRPr="00FF537A">
        <w:rPr>
          <w:rFonts w:ascii="Arial" w:hAnsi="Arial" w:cs="Arial"/>
        </w:rPr>
        <w:t xml:space="preserve"> 003-2010-MINAM - Límites Máximos Permisibles (LMP) para los efluentes de Plantas de Tratamiento de Aguas Residuales Domésticas o Municipales (PTAR).</w:t>
      </w:r>
    </w:p>
    <w:p w14:paraId="2FE50629" w14:textId="7C4188A4"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D.S. </w:t>
      </w:r>
      <w:r w:rsidR="00B44033" w:rsidRPr="00FF537A">
        <w:rPr>
          <w:rFonts w:ascii="Arial" w:hAnsi="Arial" w:cs="Arial"/>
        </w:rPr>
        <w:t>Nº</w:t>
      </w:r>
      <w:r w:rsidRPr="00FF537A">
        <w:rPr>
          <w:rFonts w:ascii="Arial" w:hAnsi="Arial" w:cs="Arial"/>
        </w:rPr>
        <w:t xml:space="preserve"> 043-2013-MINAM que modifica el D.S. </w:t>
      </w:r>
      <w:r w:rsidR="00B44033" w:rsidRPr="00FF537A">
        <w:rPr>
          <w:rFonts w:ascii="Arial" w:hAnsi="Arial" w:cs="Arial"/>
        </w:rPr>
        <w:t xml:space="preserve">Nº </w:t>
      </w:r>
      <w:r w:rsidRPr="00FF537A">
        <w:rPr>
          <w:rFonts w:ascii="Arial" w:hAnsi="Arial" w:cs="Arial"/>
        </w:rPr>
        <w:t xml:space="preserve">041-2001-MTC- </w:t>
      </w:r>
      <w:hyperlink r:id="rId20" w:tgtFrame="_self" w:tooltip="LMP vehiculos" w:history="1">
        <w:r w:rsidRPr="00FF537A">
          <w:rPr>
            <w:rFonts w:ascii="Arial" w:hAnsi="Arial" w:cs="Arial"/>
          </w:rPr>
          <w:t>Límites Máximos Permisibles de Emisiones Contaminantes para vehículos Automotores que circulen en la red vial</w:t>
        </w:r>
      </w:hyperlink>
      <w:r w:rsidRPr="00FF537A">
        <w:rPr>
          <w:rFonts w:ascii="Arial" w:hAnsi="Arial" w:cs="Arial"/>
        </w:rPr>
        <w:t>.</w:t>
      </w:r>
    </w:p>
    <w:p w14:paraId="7923F57C" w14:textId="77777777" w:rsidR="00141939" w:rsidRPr="00FF537A" w:rsidRDefault="00141939" w:rsidP="00141939">
      <w:pPr>
        <w:ind w:left="493"/>
        <w:jc w:val="both"/>
        <w:rPr>
          <w:lang w:val="es-PE"/>
        </w:rPr>
      </w:pPr>
    </w:p>
    <w:p w14:paraId="002A29D1" w14:textId="77777777" w:rsidR="00F0589D" w:rsidRPr="00FF537A" w:rsidRDefault="00F0589D" w:rsidP="00E22C4A">
      <w:pPr>
        <w:pStyle w:val="Heading2"/>
        <w:numPr>
          <w:ilvl w:val="1"/>
          <w:numId w:val="26"/>
        </w:numPr>
        <w:spacing w:before="120" w:after="120"/>
        <w:ind w:left="851" w:hanging="425"/>
        <w:rPr>
          <w:rFonts w:ascii="Arial" w:hAnsi="Arial" w:cs="Arial"/>
          <w:b/>
          <w:color w:val="auto"/>
          <w:sz w:val="22"/>
          <w:szCs w:val="22"/>
          <w:lang w:val="es-PE"/>
        </w:rPr>
      </w:pPr>
      <w:bookmarkStart w:id="64" w:name="_Toc531193295"/>
      <w:r w:rsidRPr="00FF537A">
        <w:rPr>
          <w:rFonts w:ascii="Arial" w:hAnsi="Arial" w:cs="Arial"/>
          <w:b/>
          <w:color w:val="auto"/>
          <w:sz w:val="22"/>
          <w:szCs w:val="22"/>
          <w:lang w:val="es-PE"/>
        </w:rPr>
        <w:t>Normas sobre protección del patrimonio cultural de la nación aplicable</w:t>
      </w:r>
      <w:bookmarkEnd w:id="64"/>
    </w:p>
    <w:p w14:paraId="6C92DF03" w14:textId="68BF8464" w:rsidR="00F0589D" w:rsidRPr="00FF537A" w:rsidRDefault="00C76F9A"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141939" w:rsidRPr="00FF537A">
        <w:rPr>
          <w:rFonts w:ascii="Arial" w:hAnsi="Arial" w:cs="Arial"/>
        </w:rPr>
        <w:t>º</w:t>
      </w:r>
      <w:r w:rsidR="00F0589D" w:rsidRPr="00FF537A">
        <w:rPr>
          <w:rFonts w:ascii="Arial" w:hAnsi="Arial" w:cs="Arial"/>
        </w:rPr>
        <w:t xml:space="preserve"> 28296 y su reglamento (D.S. </w:t>
      </w:r>
      <w:r w:rsidR="00AC6474" w:rsidRPr="00FF537A">
        <w:rPr>
          <w:rFonts w:ascii="Arial" w:hAnsi="Arial" w:cs="Arial"/>
        </w:rPr>
        <w:t>Nº</w:t>
      </w:r>
      <w:r w:rsidR="00F0589D" w:rsidRPr="00FF537A">
        <w:rPr>
          <w:rFonts w:ascii="Arial" w:hAnsi="Arial" w:cs="Arial"/>
        </w:rPr>
        <w:t xml:space="preserve"> 011-2006-ED)</w:t>
      </w:r>
      <w:r w:rsidR="00AC6474" w:rsidRPr="00FF537A">
        <w:rPr>
          <w:rFonts w:ascii="Arial" w:hAnsi="Arial" w:cs="Arial"/>
        </w:rPr>
        <w:t>,</w:t>
      </w:r>
      <w:r w:rsidR="00F0589D" w:rsidRPr="00FF537A">
        <w:rPr>
          <w:rFonts w:ascii="Arial" w:hAnsi="Arial" w:cs="Arial"/>
        </w:rPr>
        <w:t xml:space="preserve"> Ley General del Patrimonio Cultural de la Nación</w:t>
      </w:r>
      <w:r w:rsidR="00AC6474" w:rsidRPr="00FF537A">
        <w:rPr>
          <w:rFonts w:ascii="Arial" w:hAnsi="Arial" w:cs="Arial"/>
        </w:rPr>
        <w:t>.</w:t>
      </w:r>
    </w:p>
    <w:p w14:paraId="598256BF"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Resolución Suprema </w:t>
      </w:r>
      <w:r w:rsidR="00AC6474" w:rsidRPr="00FF537A">
        <w:rPr>
          <w:rFonts w:ascii="Arial" w:hAnsi="Arial" w:cs="Arial"/>
        </w:rPr>
        <w:t>Nº</w:t>
      </w:r>
      <w:r w:rsidRPr="00FF537A">
        <w:rPr>
          <w:rFonts w:ascii="Arial" w:hAnsi="Arial" w:cs="Arial"/>
        </w:rPr>
        <w:t xml:space="preserve"> 004-2000-ED</w:t>
      </w:r>
      <w:r w:rsidR="00AC6474" w:rsidRPr="00FF537A">
        <w:rPr>
          <w:rFonts w:ascii="Arial" w:hAnsi="Arial" w:cs="Arial"/>
        </w:rPr>
        <w:t>,</w:t>
      </w:r>
      <w:r w:rsidRPr="00FF537A">
        <w:rPr>
          <w:rFonts w:ascii="Arial" w:hAnsi="Arial" w:cs="Arial"/>
        </w:rPr>
        <w:t xml:space="preserve"> </w:t>
      </w:r>
      <w:r w:rsidR="00AC6474" w:rsidRPr="00FF537A">
        <w:rPr>
          <w:rFonts w:ascii="Arial" w:hAnsi="Arial" w:cs="Arial"/>
        </w:rPr>
        <w:t>a</w:t>
      </w:r>
      <w:r w:rsidRPr="00FF537A">
        <w:rPr>
          <w:rFonts w:ascii="Arial" w:hAnsi="Arial" w:cs="Arial"/>
        </w:rPr>
        <w:t>prueba</w:t>
      </w:r>
      <w:r w:rsidR="00AC6474" w:rsidRPr="00FF537A">
        <w:rPr>
          <w:rFonts w:ascii="Arial" w:hAnsi="Arial" w:cs="Arial"/>
        </w:rPr>
        <w:t xml:space="preserve"> el</w:t>
      </w:r>
      <w:r w:rsidRPr="00FF537A">
        <w:rPr>
          <w:rFonts w:ascii="Arial" w:hAnsi="Arial" w:cs="Arial"/>
        </w:rPr>
        <w:t xml:space="preserve"> Reglamento de Investigación Arqueológica</w:t>
      </w:r>
      <w:r w:rsidR="00AC6474" w:rsidRPr="00FF537A">
        <w:rPr>
          <w:rFonts w:ascii="Arial" w:hAnsi="Arial" w:cs="Arial"/>
        </w:rPr>
        <w:t>.</w:t>
      </w:r>
    </w:p>
    <w:p w14:paraId="7846D1BF"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060-2013-PCM</w:t>
      </w:r>
      <w:r w:rsidR="00AC6474" w:rsidRPr="00FF537A">
        <w:rPr>
          <w:rFonts w:ascii="Arial" w:hAnsi="Arial" w:cs="Arial"/>
        </w:rPr>
        <w:t>,</w:t>
      </w:r>
      <w:r w:rsidRPr="00FF537A">
        <w:rPr>
          <w:rFonts w:ascii="Arial" w:hAnsi="Arial" w:cs="Arial"/>
        </w:rPr>
        <w:t xml:space="preserve"> </w:t>
      </w:r>
      <w:r w:rsidR="00AC6474" w:rsidRPr="00FF537A">
        <w:rPr>
          <w:rFonts w:ascii="Arial" w:hAnsi="Arial" w:cs="Arial"/>
        </w:rPr>
        <w:t>a</w:t>
      </w:r>
      <w:r w:rsidRPr="00FF537A">
        <w:rPr>
          <w:rFonts w:ascii="Arial" w:hAnsi="Arial" w:cs="Arial"/>
        </w:rPr>
        <w:t>prueba disposiciones especiales para la ejecución de procedimientos administrativos y otras medidas para impulsar proyectos de inversión pública y privada</w:t>
      </w:r>
      <w:r w:rsidR="00AC6474" w:rsidRPr="00FF537A">
        <w:rPr>
          <w:rFonts w:ascii="Arial" w:hAnsi="Arial" w:cs="Arial"/>
        </w:rPr>
        <w:t>.</w:t>
      </w:r>
    </w:p>
    <w:p w14:paraId="4FE98FF6"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D.S. </w:t>
      </w:r>
      <w:r w:rsidR="00AC6474" w:rsidRPr="00FF537A">
        <w:rPr>
          <w:rFonts w:ascii="Arial" w:hAnsi="Arial" w:cs="Arial"/>
        </w:rPr>
        <w:t>Nº</w:t>
      </w:r>
      <w:r w:rsidRPr="00FF537A">
        <w:rPr>
          <w:rFonts w:ascii="Arial" w:hAnsi="Arial" w:cs="Arial"/>
        </w:rPr>
        <w:t xml:space="preserve"> 003-2014-MC</w:t>
      </w:r>
      <w:r w:rsidR="00AC6474" w:rsidRPr="00FF537A">
        <w:rPr>
          <w:rFonts w:ascii="Arial" w:hAnsi="Arial" w:cs="Arial"/>
        </w:rPr>
        <w:t>,</w:t>
      </w:r>
      <w:r w:rsidRPr="00FF537A">
        <w:rPr>
          <w:rFonts w:ascii="Arial" w:hAnsi="Arial" w:cs="Arial"/>
        </w:rPr>
        <w:t xml:space="preserve"> </w:t>
      </w:r>
      <w:r w:rsidR="00AC6474" w:rsidRPr="00FF537A">
        <w:rPr>
          <w:rFonts w:ascii="Arial" w:hAnsi="Arial" w:cs="Arial"/>
        </w:rPr>
        <w:t>a</w:t>
      </w:r>
      <w:r w:rsidRPr="00FF537A">
        <w:rPr>
          <w:rFonts w:ascii="Arial" w:hAnsi="Arial" w:cs="Arial"/>
        </w:rPr>
        <w:t>prueba</w:t>
      </w:r>
      <w:r w:rsidR="00AC6474" w:rsidRPr="00FF537A">
        <w:rPr>
          <w:rFonts w:ascii="Arial" w:hAnsi="Arial" w:cs="Arial"/>
        </w:rPr>
        <w:t xml:space="preserve"> el</w:t>
      </w:r>
      <w:r w:rsidRPr="00FF537A">
        <w:rPr>
          <w:rFonts w:ascii="Arial" w:hAnsi="Arial" w:cs="Arial"/>
        </w:rPr>
        <w:t xml:space="preserve"> Reglamento de Intervenciones Arqueológicas</w:t>
      </w:r>
      <w:r w:rsidR="00AC6474" w:rsidRPr="00FF537A">
        <w:rPr>
          <w:rFonts w:ascii="Arial" w:hAnsi="Arial" w:cs="Arial"/>
        </w:rPr>
        <w:t>.</w:t>
      </w:r>
    </w:p>
    <w:p w14:paraId="4E44A8B5" w14:textId="77777777" w:rsidR="00D1330F" w:rsidRPr="00FF537A" w:rsidRDefault="00D1330F" w:rsidP="00D1330F">
      <w:pPr>
        <w:widowControl/>
        <w:autoSpaceDE/>
        <w:autoSpaceDN/>
        <w:spacing w:line="276" w:lineRule="auto"/>
        <w:ind w:left="567"/>
        <w:jc w:val="both"/>
        <w:rPr>
          <w:lang w:val="es-PE"/>
        </w:rPr>
      </w:pPr>
    </w:p>
    <w:p w14:paraId="3B090783" w14:textId="77777777" w:rsidR="00F0589D" w:rsidRPr="00FF537A" w:rsidRDefault="00F0589D" w:rsidP="00E22C4A">
      <w:pPr>
        <w:pStyle w:val="Heading2"/>
        <w:numPr>
          <w:ilvl w:val="1"/>
          <w:numId w:val="26"/>
        </w:numPr>
        <w:spacing w:before="120" w:after="120"/>
        <w:ind w:left="993" w:hanging="567"/>
        <w:rPr>
          <w:rFonts w:ascii="Arial" w:hAnsi="Arial" w:cs="Arial"/>
          <w:b/>
          <w:color w:val="auto"/>
          <w:sz w:val="22"/>
          <w:szCs w:val="22"/>
          <w:lang w:val="es-PE"/>
        </w:rPr>
      </w:pPr>
      <w:bookmarkStart w:id="65" w:name="_Toc531193296"/>
      <w:r w:rsidRPr="00FF537A">
        <w:rPr>
          <w:rFonts w:ascii="Arial" w:hAnsi="Arial" w:cs="Arial"/>
          <w:b/>
          <w:color w:val="auto"/>
          <w:sz w:val="22"/>
          <w:szCs w:val="22"/>
          <w:lang w:val="es-PE"/>
        </w:rPr>
        <w:t>Normas sobre la conservación de recursos naturales aplicable.</w:t>
      </w:r>
      <w:bookmarkEnd w:id="65"/>
    </w:p>
    <w:p w14:paraId="64720BAC" w14:textId="35C679C9" w:rsidR="00F0589D" w:rsidRPr="00FF537A" w:rsidRDefault="00C76F9A"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141939" w:rsidRPr="00FF537A">
        <w:rPr>
          <w:rFonts w:ascii="Arial" w:hAnsi="Arial" w:cs="Arial"/>
        </w:rPr>
        <w:t>º</w:t>
      </w:r>
      <w:r w:rsidR="00F0589D" w:rsidRPr="00FF537A">
        <w:rPr>
          <w:rFonts w:ascii="Arial" w:hAnsi="Arial" w:cs="Arial"/>
        </w:rPr>
        <w:t xml:space="preserve"> 26821</w:t>
      </w:r>
      <w:r w:rsidR="00963B9F" w:rsidRPr="00FF537A">
        <w:rPr>
          <w:rFonts w:ascii="Arial" w:hAnsi="Arial" w:cs="Arial"/>
        </w:rPr>
        <w:t>,</w:t>
      </w:r>
      <w:r w:rsidR="00F0589D" w:rsidRPr="00FF537A">
        <w:rPr>
          <w:rFonts w:ascii="Arial" w:hAnsi="Arial" w:cs="Arial"/>
        </w:rPr>
        <w:t xml:space="preserve"> Ley Orgánica para el Aprovechamiento Sostenible de los Recursos Naturales</w:t>
      </w:r>
      <w:r w:rsidR="00963B9F" w:rsidRPr="00FF537A">
        <w:rPr>
          <w:rFonts w:ascii="Arial" w:hAnsi="Arial" w:cs="Arial"/>
        </w:rPr>
        <w:t>.</w:t>
      </w:r>
    </w:p>
    <w:p w14:paraId="0636B295"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043-2006-AG</w:t>
      </w:r>
      <w:r w:rsidR="00963B9F" w:rsidRPr="00FF537A">
        <w:rPr>
          <w:rFonts w:ascii="Arial" w:hAnsi="Arial" w:cs="Arial"/>
        </w:rPr>
        <w:t>,</w:t>
      </w:r>
      <w:r w:rsidRPr="00FF537A">
        <w:rPr>
          <w:rFonts w:ascii="Arial" w:hAnsi="Arial" w:cs="Arial"/>
        </w:rPr>
        <w:t xml:space="preserve"> </w:t>
      </w:r>
      <w:r w:rsidR="00963B9F" w:rsidRPr="00FF537A">
        <w:rPr>
          <w:rFonts w:ascii="Arial" w:hAnsi="Arial" w:cs="Arial"/>
        </w:rPr>
        <w:t>a</w:t>
      </w:r>
      <w:r w:rsidRPr="00FF537A">
        <w:rPr>
          <w:rFonts w:ascii="Arial" w:hAnsi="Arial" w:cs="Arial"/>
        </w:rPr>
        <w:t>prueban Categorización de Especies Amenazadas de Flora Silvestre</w:t>
      </w:r>
    </w:p>
    <w:p w14:paraId="7B6DC396"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D.S. Nº 004-2014-MINAGRI</w:t>
      </w:r>
      <w:r w:rsidR="00963B9F" w:rsidRPr="00FF537A">
        <w:rPr>
          <w:rFonts w:ascii="Arial" w:hAnsi="Arial" w:cs="Arial"/>
        </w:rPr>
        <w:t>,</w:t>
      </w:r>
      <w:r w:rsidRPr="00FF537A">
        <w:rPr>
          <w:rFonts w:ascii="Arial" w:hAnsi="Arial" w:cs="Arial"/>
        </w:rPr>
        <w:t xml:space="preserve"> aprueba la actualización de la lista de clasificación y categorización de las especies amenazadas de fauna silvestre legalmente protegidas</w:t>
      </w:r>
    </w:p>
    <w:p w14:paraId="3CF539F1" w14:textId="5C54084C" w:rsidR="00F0589D" w:rsidRPr="00FF537A" w:rsidRDefault="00C76F9A"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AE0AEF" w:rsidRPr="00FF537A">
        <w:rPr>
          <w:rFonts w:ascii="Arial" w:hAnsi="Arial" w:cs="Arial"/>
        </w:rPr>
        <w:t>º</w:t>
      </w:r>
      <w:r w:rsidR="00F0589D" w:rsidRPr="00FF537A">
        <w:rPr>
          <w:rFonts w:ascii="Arial" w:hAnsi="Arial" w:cs="Arial"/>
        </w:rPr>
        <w:t xml:space="preserve"> 29763 y su reglamento (D.S. </w:t>
      </w:r>
      <w:r w:rsidR="00BE4B9B" w:rsidRPr="00FF537A">
        <w:rPr>
          <w:rFonts w:ascii="Arial" w:hAnsi="Arial" w:cs="Arial"/>
        </w:rPr>
        <w:t>Nº</w:t>
      </w:r>
      <w:r w:rsidR="00F0589D" w:rsidRPr="00FF537A">
        <w:rPr>
          <w:rFonts w:ascii="Arial" w:hAnsi="Arial" w:cs="Arial"/>
        </w:rPr>
        <w:t xml:space="preserve"> 019-2015–MINAGRI)</w:t>
      </w:r>
      <w:r w:rsidR="00963B9F" w:rsidRPr="00FF537A">
        <w:rPr>
          <w:rFonts w:ascii="Arial" w:hAnsi="Arial" w:cs="Arial"/>
        </w:rPr>
        <w:t>,</w:t>
      </w:r>
      <w:r w:rsidR="00F0589D" w:rsidRPr="00FF537A">
        <w:rPr>
          <w:rFonts w:ascii="Arial" w:hAnsi="Arial" w:cs="Arial"/>
        </w:rPr>
        <w:t xml:space="preserve"> Ley Forestal y de Fauna Silvestre</w:t>
      </w:r>
    </w:p>
    <w:p w14:paraId="26BCB47C"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Ley de Recursos Hídricos su reglamento (D.S. </w:t>
      </w:r>
      <w:r w:rsidR="00BE4B9B" w:rsidRPr="00FF537A">
        <w:rPr>
          <w:rFonts w:ascii="Arial" w:hAnsi="Arial" w:cs="Arial"/>
        </w:rPr>
        <w:t>Nº</w:t>
      </w:r>
      <w:r w:rsidRPr="00FF537A">
        <w:rPr>
          <w:rFonts w:ascii="Arial" w:hAnsi="Arial" w:cs="Arial"/>
        </w:rPr>
        <w:t xml:space="preserve"> 001-2010-AG) y modificación (D.S. </w:t>
      </w:r>
      <w:r w:rsidR="00BE4B9B" w:rsidRPr="00FF537A">
        <w:rPr>
          <w:rFonts w:ascii="Arial" w:hAnsi="Arial" w:cs="Arial"/>
        </w:rPr>
        <w:t>Nº</w:t>
      </w:r>
      <w:r w:rsidRPr="00FF537A">
        <w:rPr>
          <w:rFonts w:ascii="Arial" w:hAnsi="Arial" w:cs="Arial"/>
        </w:rPr>
        <w:t xml:space="preserve"> 006-2017-AG)</w:t>
      </w:r>
      <w:r w:rsidR="00963B9F" w:rsidRPr="00FF537A">
        <w:rPr>
          <w:rFonts w:ascii="Arial" w:hAnsi="Arial" w:cs="Arial"/>
        </w:rPr>
        <w:t>,</w:t>
      </w:r>
      <w:r w:rsidRPr="00FF537A">
        <w:rPr>
          <w:rFonts w:ascii="Arial" w:hAnsi="Arial" w:cs="Arial"/>
        </w:rPr>
        <w:t xml:space="preserve"> Ley de Recursos Hídricos.</w:t>
      </w:r>
    </w:p>
    <w:p w14:paraId="3064BC09" w14:textId="77777777" w:rsidR="00F0589D" w:rsidRPr="00FF537A" w:rsidRDefault="00F0589D" w:rsidP="00F0589D">
      <w:pPr>
        <w:ind w:left="1416"/>
        <w:rPr>
          <w:lang w:val="es-PE"/>
        </w:rPr>
      </w:pPr>
    </w:p>
    <w:p w14:paraId="238E6795" w14:textId="77777777" w:rsidR="00F0589D" w:rsidRPr="00FF537A" w:rsidRDefault="00F0589D" w:rsidP="00E22C4A">
      <w:pPr>
        <w:pStyle w:val="Heading2"/>
        <w:numPr>
          <w:ilvl w:val="1"/>
          <w:numId w:val="26"/>
        </w:numPr>
        <w:spacing w:before="120" w:after="120"/>
        <w:ind w:left="851" w:hanging="425"/>
        <w:rPr>
          <w:rFonts w:ascii="Arial" w:hAnsi="Arial" w:cs="Arial"/>
          <w:b/>
          <w:color w:val="auto"/>
          <w:sz w:val="22"/>
          <w:szCs w:val="22"/>
          <w:lang w:val="es-PE"/>
        </w:rPr>
      </w:pPr>
      <w:bookmarkStart w:id="66" w:name="_Toc531193297"/>
      <w:r w:rsidRPr="00FF537A">
        <w:rPr>
          <w:rFonts w:ascii="Arial" w:hAnsi="Arial" w:cs="Arial"/>
          <w:b/>
          <w:color w:val="auto"/>
          <w:sz w:val="22"/>
          <w:szCs w:val="22"/>
          <w:lang w:val="es-PE"/>
        </w:rPr>
        <w:t>Normas ambientales específicas vinculada</w:t>
      </w:r>
      <w:r w:rsidR="00FB4A20" w:rsidRPr="00FF537A">
        <w:rPr>
          <w:rFonts w:ascii="Arial" w:hAnsi="Arial" w:cs="Arial"/>
          <w:b/>
          <w:color w:val="auto"/>
          <w:sz w:val="22"/>
          <w:szCs w:val="22"/>
          <w:lang w:val="es-PE"/>
        </w:rPr>
        <w:t>s</w:t>
      </w:r>
      <w:r w:rsidRPr="00FF537A">
        <w:rPr>
          <w:rFonts w:ascii="Arial" w:hAnsi="Arial" w:cs="Arial"/>
          <w:b/>
          <w:color w:val="auto"/>
          <w:sz w:val="22"/>
          <w:szCs w:val="22"/>
          <w:lang w:val="es-PE"/>
        </w:rPr>
        <w:t xml:space="preserve"> al programa</w:t>
      </w:r>
      <w:bookmarkEnd w:id="66"/>
    </w:p>
    <w:p w14:paraId="29288F74"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D.L. </w:t>
      </w:r>
      <w:r w:rsidR="00BE4B9B" w:rsidRPr="00FF537A">
        <w:rPr>
          <w:rFonts w:ascii="Arial" w:hAnsi="Arial" w:cs="Arial"/>
        </w:rPr>
        <w:t>Nº</w:t>
      </w:r>
      <w:r w:rsidRPr="00FF537A">
        <w:rPr>
          <w:rFonts w:ascii="Arial" w:hAnsi="Arial" w:cs="Arial"/>
        </w:rPr>
        <w:t xml:space="preserve"> 1278 y su Reglamento (D.S. </w:t>
      </w:r>
      <w:r w:rsidR="00BE4B9B" w:rsidRPr="00FF537A">
        <w:rPr>
          <w:rFonts w:ascii="Arial" w:hAnsi="Arial" w:cs="Arial"/>
        </w:rPr>
        <w:t>Nº</w:t>
      </w:r>
      <w:r w:rsidRPr="00FF537A">
        <w:rPr>
          <w:rFonts w:ascii="Arial" w:hAnsi="Arial" w:cs="Arial"/>
        </w:rPr>
        <w:t xml:space="preserve"> 014-2017-MINAM)</w:t>
      </w:r>
      <w:r w:rsidR="00A6307B" w:rsidRPr="00FF537A">
        <w:rPr>
          <w:rFonts w:ascii="Arial" w:hAnsi="Arial" w:cs="Arial"/>
        </w:rPr>
        <w:t>,</w:t>
      </w:r>
      <w:r w:rsidRPr="00FF537A">
        <w:rPr>
          <w:rFonts w:ascii="Arial" w:hAnsi="Arial" w:cs="Arial"/>
        </w:rPr>
        <w:t xml:space="preserve"> Decreto Legislativo que Aprueba la Ley de Gestión Integral de Residuos Sólidos.</w:t>
      </w:r>
    </w:p>
    <w:p w14:paraId="14142431" w14:textId="5E79A87C" w:rsidR="00F0589D" w:rsidRPr="00FF537A" w:rsidRDefault="00C76F9A"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Ley N</w:t>
      </w:r>
      <w:r w:rsidR="00141939" w:rsidRPr="00FF537A">
        <w:rPr>
          <w:rFonts w:ascii="Arial" w:hAnsi="Arial" w:cs="Arial"/>
        </w:rPr>
        <w:t>º</w:t>
      </w:r>
      <w:r w:rsidR="00F0589D" w:rsidRPr="00FF537A">
        <w:rPr>
          <w:rFonts w:ascii="Arial" w:hAnsi="Arial" w:cs="Arial"/>
        </w:rPr>
        <w:t xml:space="preserve"> 28256 y su reglamento (D.S. </w:t>
      </w:r>
      <w:r w:rsidR="00BE4B9B" w:rsidRPr="00FF537A">
        <w:rPr>
          <w:rFonts w:ascii="Arial" w:hAnsi="Arial" w:cs="Arial"/>
        </w:rPr>
        <w:t>Nº</w:t>
      </w:r>
      <w:r w:rsidR="00F0589D" w:rsidRPr="00FF537A">
        <w:rPr>
          <w:rFonts w:ascii="Arial" w:hAnsi="Arial" w:cs="Arial"/>
        </w:rPr>
        <w:t xml:space="preserve"> 021-2008-MTC) - Ley que Regula el Transporte Terrestre de Materiales y Residuos Peligrosos.</w:t>
      </w:r>
    </w:p>
    <w:p w14:paraId="63BD377A"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lastRenderedPageBreak/>
        <w:t>Norma Técnica de Salud</w:t>
      </w:r>
      <w:r w:rsidR="00A6307B" w:rsidRPr="00FF537A">
        <w:rPr>
          <w:rFonts w:ascii="Arial" w:hAnsi="Arial" w:cs="Arial"/>
        </w:rPr>
        <w:t>,</w:t>
      </w:r>
      <w:r w:rsidRPr="00FF537A">
        <w:rPr>
          <w:rFonts w:ascii="Arial" w:hAnsi="Arial" w:cs="Arial"/>
        </w:rPr>
        <w:t xml:space="preserve"> "Gestión y Manejo de Residuos Sólidos en Establecimientos de Salud y Servicios Médicos de Apoyo a nivel Nacional</w:t>
      </w:r>
      <w:r w:rsidR="00A6307B" w:rsidRPr="00FF537A">
        <w:rPr>
          <w:rFonts w:ascii="Arial" w:hAnsi="Arial" w:cs="Arial"/>
        </w:rPr>
        <w:t>.</w:t>
      </w:r>
    </w:p>
    <w:p w14:paraId="6D062EB1" w14:textId="77777777" w:rsidR="00F0589D" w:rsidRPr="00FF537A" w:rsidRDefault="007D1F56" w:rsidP="00E22C4A">
      <w:pPr>
        <w:pStyle w:val="ListParagraph"/>
        <w:numPr>
          <w:ilvl w:val="0"/>
          <w:numId w:val="34"/>
        </w:numPr>
        <w:spacing w:before="120" w:after="120"/>
        <w:ind w:left="1134" w:hanging="283"/>
        <w:contextualSpacing w:val="0"/>
        <w:jc w:val="both"/>
        <w:rPr>
          <w:rFonts w:ascii="Arial" w:hAnsi="Arial" w:cs="Arial"/>
        </w:rPr>
      </w:pPr>
      <w:hyperlink r:id="rId21" w:tgtFrame="_blank" w:history="1">
        <w:r w:rsidR="00F0589D" w:rsidRPr="00FF537A">
          <w:rPr>
            <w:rFonts w:ascii="Arial" w:hAnsi="Arial" w:cs="Arial"/>
          </w:rPr>
          <w:t>Ley Nº 29662</w:t>
        </w:r>
        <w:r w:rsidR="00A6307B" w:rsidRPr="00FF537A">
          <w:rPr>
            <w:rFonts w:ascii="Arial" w:hAnsi="Arial" w:cs="Arial"/>
          </w:rPr>
          <w:t>,</w:t>
        </w:r>
        <w:r w:rsidR="00F0589D" w:rsidRPr="00FF537A">
          <w:rPr>
            <w:rFonts w:ascii="Arial" w:hAnsi="Arial" w:cs="Arial"/>
          </w:rPr>
          <w:t xml:space="preserve"> prohíbe el Asbesto Anfíboles y regula el uso del Asbesto Crisotilo</w:t>
        </w:r>
      </w:hyperlink>
      <w:r w:rsidR="00F0589D" w:rsidRPr="00FF537A">
        <w:rPr>
          <w:rFonts w:ascii="Arial" w:hAnsi="Arial" w:cs="Arial"/>
        </w:rPr>
        <w:t>.</w:t>
      </w:r>
    </w:p>
    <w:p w14:paraId="213A214E"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D.S. </w:t>
      </w:r>
      <w:r w:rsidR="00BE4B9B" w:rsidRPr="00FF537A">
        <w:rPr>
          <w:rFonts w:ascii="Arial" w:hAnsi="Arial" w:cs="Arial"/>
        </w:rPr>
        <w:t>Nº</w:t>
      </w:r>
      <w:r w:rsidRPr="00FF537A">
        <w:rPr>
          <w:rFonts w:ascii="Arial" w:hAnsi="Arial" w:cs="Arial"/>
        </w:rPr>
        <w:t xml:space="preserve"> 019-2016-VIVIENDA modifica el D.S. </w:t>
      </w:r>
      <w:r w:rsidR="00BE4B9B" w:rsidRPr="00FF537A">
        <w:rPr>
          <w:rFonts w:ascii="Arial" w:hAnsi="Arial" w:cs="Arial"/>
        </w:rPr>
        <w:t>Nº</w:t>
      </w:r>
      <w:r w:rsidRPr="00FF537A">
        <w:rPr>
          <w:rFonts w:ascii="Arial" w:hAnsi="Arial" w:cs="Arial"/>
        </w:rPr>
        <w:t xml:space="preserve"> 003-2013-VIVIENDA</w:t>
      </w:r>
      <w:r w:rsidR="00A6307B" w:rsidRPr="00FF537A">
        <w:rPr>
          <w:rFonts w:ascii="Arial" w:hAnsi="Arial" w:cs="Arial"/>
        </w:rPr>
        <w:t>,</w:t>
      </w:r>
      <w:r w:rsidRPr="00FF537A">
        <w:rPr>
          <w:rFonts w:ascii="Arial" w:hAnsi="Arial" w:cs="Arial"/>
        </w:rPr>
        <w:t xml:space="preserve"> Reglamento para la Gestión y Manejo de los Residuos Sólidos de las actividades de la construcción y demolición.</w:t>
      </w:r>
    </w:p>
    <w:p w14:paraId="4E1C817B"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R.M. </w:t>
      </w:r>
      <w:r w:rsidR="00BE4B9B" w:rsidRPr="00FF537A">
        <w:rPr>
          <w:rFonts w:ascii="Arial" w:hAnsi="Arial" w:cs="Arial"/>
        </w:rPr>
        <w:t>Nº</w:t>
      </w:r>
      <w:r w:rsidRPr="00FF537A">
        <w:rPr>
          <w:rFonts w:ascii="Arial" w:hAnsi="Arial" w:cs="Arial"/>
        </w:rPr>
        <w:t xml:space="preserve"> 753-2004/MINSA</w:t>
      </w:r>
      <w:r w:rsidR="00A6307B" w:rsidRPr="00FF537A">
        <w:rPr>
          <w:rFonts w:ascii="Arial" w:hAnsi="Arial" w:cs="Arial"/>
        </w:rPr>
        <w:t>.</w:t>
      </w:r>
      <w:r w:rsidRPr="00FF537A">
        <w:rPr>
          <w:rFonts w:ascii="Arial" w:hAnsi="Arial" w:cs="Arial"/>
        </w:rPr>
        <w:t xml:space="preserve"> Norma técnica de Prevención y Control de Infecciones Intrahospitalarias</w:t>
      </w:r>
    </w:p>
    <w:p w14:paraId="36A024D9"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R.M. Nº 217-2004/MINSA</w:t>
      </w:r>
      <w:r w:rsidR="00A6307B" w:rsidRPr="00FF537A">
        <w:rPr>
          <w:rFonts w:ascii="Arial" w:hAnsi="Arial" w:cs="Arial"/>
        </w:rPr>
        <w:t>,</w:t>
      </w:r>
      <w:r w:rsidRPr="00FF537A">
        <w:rPr>
          <w:rFonts w:ascii="Arial" w:hAnsi="Arial" w:cs="Arial"/>
        </w:rPr>
        <w:t xml:space="preserve"> Norma Técnica: procedimientos para el manejo de residuos sólidos hospitalarios</w:t>
      </w:r>
    </w:p>
    <w:p w14:paraId="38B27884" w14:textId="77777777" w:rsidR="00F0589D" w:rsidRPr="00B748AD"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R.M. Nº 861-95-SA/DM</w:t>
      </w:r>
      <w:r w:rsidR="00A6307B" w:rsidRPr="00FF537A">
        <w:rPr>
          <w:rFonts w:ascii="Arial" w:hAnsi="Arial" w:cs="Arial"/>
        </w:rPr>
        <w:t>,</w:t>
      </w:r>
      <w:r w:rsidRPr="00FF537A">
        <w:rPr>
          <w:rFonts w:ascii="Arial" w:hAnsi="Arial" w:cs="Arial"/>
        </w:rPr>
        <w:t xml:space="preserve"> </w:t>
      </w:r>
      <w:r w:rsidRPr="00B748AD">
        <w:rPr>
          <w:rFonts w:ascii="Arial" w:hAnsi="Arial" w:cs="Arial"/>
        </w:rPr>
        <w:t>Norma Técnica de Salud para Señalización de Seguridad de los Establecimientos de Salud y Servicios Médicos de Apoyo.</w:t>
      </w:r>
    </w:p>
    <w:p w14:paraId="1C61D565" w14:textId="5CFA92E0" w:rsidR="00F0589D" w:rsidRPr="00B748AD" w:rsidRDefault="00C76F9A" w:rsidP="00E22C4A">
      <w:pPr>
        <w:pStyle w:val="Heading2"/>
        <w:numPr>
          <w:ilvl w:val="1"/>
          <w:numId w:val="26"/>
        </w:numPr>
        <w:spacing w:before="120" w:after="120"/>
        <w:ind w:left="851" w:hanging="425"/>
        <w:rPr>
          <w:rFonts w:ascii="Arial" w:hAnsi="Arial" w:cs="Arial"/>
          <w:b/>
          <w:color w:val="auto"/>
          <w:sz w:val="22"/>
          <w:szCs w:val="22"/>
          <w:lang w:val="es-PE"/>
        </w:rPr>
      </w:pPr>
      <w:bookmarkStart w:id="67" w:name="_Toc523995343"/>
      <w:bookmarkStart w:id="68" w:name="_Toc525642380"/>
      <w:bookmarkStart w:id="69" w:name="_Toc531193298"/>
      <w:bookmarkStart w:id="70" w:name="_Hlk531151742"/>
      <w:r w:rsidRPr="00B748AD">
        <w:rPr>
          <w:rFonts w:ascii="Arial" w:hAnsi="Arial" w:cs="Arial"/>
          <w:b/>
          <w:color w:val="auto"/>
          <w:sz w:val="22"/>
          <w:szCs w:val="22"/>
          <w:lang w:val="es-PE"/>
        </w:rPr>
        <w:t xml:space="preserve">Marco legal </w:t>
      </w:r>
      <w:r w:rsidR="00963B9F" w:rsidRPr="00B748AD">
        <w:rPr>
          <w:rFonts w:ascii="Arial" w:hAnsi="Arial" w:cs="Arial"/>
          <w:b/>
          <w:color w:val="auto"/>
          <w:sz w:val="22"/>
          <w:szCs w:val="22"/>
          <w:lang w:val="es-PE"/>
        </w:rPr>
        <w:t xml:space="preserve">sobre </w:t>
      </w:r>
      <w:r w:rsidR="00F0589D" w:rsidRPr="00B748AD">
        <w:rPr>
          <w:rFonts w:ascii="Arial" w:hAnsi="Arial" w:cs="Arial"/>
          <w:b/>
          <w:color w:val="auto"/>
          <w:sz w:val="22"/>
          <w:szCs w:val="22"/>
          <w:lang w:val="es-PE"/>
        </w:rPr>
        <w:t>Participación Ciudadana</w:t>
      </w:r>
      <w:bookmarkEnd w:id="67"/>
      <w:bookmarkEnd w:id="68"/>
      <w:r w:rsidR="00F0589D" w:rsidRPr="00B748AD">
        <w:rPr>
          <w:rFonts w:ascii="Arial" w:hAnsi="Arial" w:cs="Arial"/>
          <w:b/>
          <w:color w:val="auto"/>
          <w:sz w:val="22"/>
          <w:szCs w:val="22"/>
          <w:lang w:val="es-PE"/>
        </w:rPr>
        <w:t xml:space="preserve"> </w:t>
      </w:r>
      <w:bookmarkEnd w:id="69"/>
    </w:p>
    <w:bookmarkEnd w:id="70"/>
    <w:p w14:paraId="2E127FBD" w14:textId="77777777" w:rsidR="001B7E4D" w:rsidRPr="00FF537A" w:rsidRDefault="001B7E4D" w:rsidP="00DA7102">
      <w:pPr>
        <w:pStyle w:val="ListParagraph"/>
        <w:spacing w:before="120" w:after="120"/>
        <w:contextualSpacing w:val="0"/>
        <w:jc w:val="both"/>
        <w:rPr>
          <w:rFonts w:ascii="Arial" w:hAnsi="Arial" w:cs="Arial"/>
        </w:rPr>
      </w:pPr>
      <w:r w:rsidRPr="00FF537A">
        <w:rPr>
          <w:rFonts w:ascii="Arial" w:hAnsi="Arial" w:cs="Arial"/>
        </w:rPr>
        <w:t xml:space="preserve">El MINSA, respecto a temas ambientales, será de aplicación el D.S. Nº 002-2009-MINAM “Reglamento sobre Transferencia, Acceso a la Información Pública Ambiental y Participación y Consulta Ciudadana en Asuntos Ambientales” </w:t>
      </w:r>
    </w:p>
    <w:p w14:paraId="16BB53FF" w14:textId="77777777" w:rsidR="001B7E4D" w:rsidRPr="00FF537A" w:rsidRDefault="001B7E4D" w:rsidP="001B7E4D">
      <w:pPr>
        <w:pStyle w:val="ListParagraph"/>
        <w:spacing w:before="120" w:after="120"/>
        <w:ind w:left="1134"/>
        <w:contextualSpacing w:val="0"/>
        <w:jc w:val="both"/>
        <w:rPr>
          <w:rFonts w:ascii="Arial" w:hAnsi="Arial" w:cs="Arial"/>
          <w:i/>
        </w:rPr>
      </w:pPr>
      <w:r w:rsidRPr="00FF537A">
        <w:rPr>
          <w:rFonts w:ascii="Arial" w:hAnsi="Arial" w:cs="Arial"/>
        </w:rPr>
        <w:t>“</w:t>
      </w:r>
      <w:r w:rsidRPr="00FF537A">
        <w:rPr>
          <w:rFonts w:ascii="Arial" w:hAnsi="Arial" w:cs="Arial"/>
          <w:i/>
        </w:rPr>
        <w:t>Artículo 2º. - Ámbito de aplicación</w:t>
      </w:r>
    </w:p>
    <w:p w14:paraId="2B922B6A" w14:textId="77777777" w:rsidR="001B7E4D" w:rsidRPr="00FF537A" w:rsidRDefault="001B7E4D" w:rsidP="001B7E4D">
      <w:pPr>
        <w:pStyle w:val="ListParagraph"/>
        <w:spacing w:before="120" w:after="120"/>
        <w:ind w:left="1134"/>
        <w:contextualSpacing w:val="0"/>
        <w:jc w:val="both"/>
        <w:rPr>
          <w:rFonts w:ascii="Arial" w:hAnsi="Arial" w:cs="Arial"/>
          <w:i/>
        </w:rPr>
      </w:pPr>
      <w:r w:rsidRPr="00FF537A">
        <w:rPr>
          <w:rFonts w:ascii="Arial" w:hAnsi="Arial" w:cs="Arial"/>
          <w:i/>
        </w:rPr>
        <w:t>Las disposiciones establecidas en el presente Reglamento son de aplicación obligatoria para el MINAM y sus organismos adscritos; asimismo, será de aplicación para las demás entidades y órganos que forman parte del Sistema Nacional de Gestión Ambiental o desempeñan funciones ambientales en todos sus niveles nacional, regional y local, siempre que no tengan normas vigentes sobre las materias en ese Reglamento”</w:t>
      </w:r>
    </w:p>
    <w:p w14:paraId="219849D1" w14:textId="77777777" w:rsidR="001B7E4D" w:rsidRPr="00FF537A" w:rsidRDefault="001B7E4D" w:rsidP="001B7E4D">
      <w:pPr>
        <w:pStyle w:val="ListParagraph"/>
        <w:spacing w:before="120" w:after="120"/>
        <w:ind w:left="1134"/>
        <w:contextualSpacing w:val="0"/>
        <w:jc w:val="both"/>
        <w:rPr>
          <w:rFonts w:ascii="Arial" w:hAnsi="Arial" w:cs="Arial"/>
          <w:i/>
        </w:rPr>
      </w:pPr>
      <w:r w:rsidRPr="00FF537A">
        <w:rPr>
          <w:rFonts w:ascii="Arial" w:hAnsi="Arial" w:cs="Arial"/>
          <w:i/>
        </w:rPr>
        <w:t xml:space="preserve">“Artículo 4º.- Del derecho de acceso a la información </w:t>
      </w:r>
    </w:p>
    <w:p w14:paraId="2C7560E2" w14:textId="6A549544" w:rsidR="001B7E4D" w:rsidRDefault="001B7E4D" w:rsidP="00DA7102">
      <w:pPr>
        <w:pStyle w:val="ListParagraph"/>
        <w:spacing w:before="120" w:after="120"/>
        <w:ind w:left="1134"/>
        <w:contextualSpacing w:val="0"/>
        <w:jc w:val="both"/>
        <w:rPr>
          <w:rFonts w:ascii="Arial" w:hAnsi="Arial" w:cs="Arial"/>
        </w:rPr>
      </w:pPr>
      <w:r w:rsidRPr="00FF537A">
        <w:rPr>
          <w:rFonts w:ascii="Arial" w:hAnsi="Arial" w:cs="Arial"/>
          <w:i/>
        </w:rPr>
        <w:t>(…) Este derecho de acceso se extiende respecto de la información que posean las personas jurídicas sujetas al régimen privado que presten servicios públicos. Todas las entidades públicas y las privadas que prestan servicios públicos deben facilitar el acceso a la información ambiental a quién lo solicite, sin distinción de ninguna índole, con sujeción exclusivamente a los dispuesto en la legislación vigente</w:t>
      </w:r>
      <w:r w:rsidRPr="00FF537A">
        <w:rPr>
          <w:rFonts w:ascii="Arial" w:hAnsi="Arial" w:cs="Arial"/>
        </w:rPr>
        <w:t>”</w:t>
      </w:r>
    </w:p>
    <w:p w14:paraId="704448C6"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En el Plan Nacional Concertado de Salud, </w:t>
      </w:r>
      <w:r w:rsidR="008C3E11" w:rsidRPr="00FF537A">
        <w:rPr>
          <w:rFonts w:ascii="Arial" w:hAnsi="Arial" w:cs="Arial"/>
        </w:rPr>
        <w:t xml:space="preserve">se </w:t>
      </w:r>
      <w:r w:rsidRPr="00FF537A">
        <w:rPr>
          <w:rFonts w:ascii="Arial" w:hAnsi="Arial" w:cs="Arial"/>
        </w:rPr>
        <w:t xml:space="preserve">señala entre los Lineamientos de Política de Salud 2007 – 2021, </w:t>
      </w:r>
      <w:r w:rsidR="008C3E11" w:rsidRPr="00FF537A">
        <w:rPr>
          <w:rFonts w:ascii="Arial" w:hAnsi="Arial" w:cs="Arial"/>
        </w:rPr>
        <w:t>sobre</w:t>
      </w:r>
      <w:r w:rsidRPr="00FF537A">
        <w:rPr>
          <w:rFonts w:ascii="Arial" w:hAnsi="Arial" w:cs="Arial"/>
        </w:rPr>
        <w:t xml:space="preserve"> la Participación Ciudadana, lo siguiente: </w:t>
      </w:r>
    </w:p>
    <w:p w14:paraId="06A8BFE8" w14:textId="77777777" w:rsidR="00F0589D" w:rsidRPr="00FF537A" w:rsidRDefault="00F0589D" w:rsidP="00291208">
      <w:pPr>
        <w:pStyle w:val="ListParagraph"/>
        <w:spacing w:before="120" w:after="120"/>
        <w:ind w:left="1134"/>
        <w:contextualSpacing w:val="0"/>
        <w:jc w:val="both"/>
        <w:rPr>
          <w:rFonts w:ascii="Arial" w:hAnsi="Arial" w:cs="Arial"/>
          <w:i/>
        </w:rPr>
      </w:pPr>
      <w:r w:rsidRPr="00FF537A">
        <w:rPr>
          <w:rFonts w:ascii="Arial" w:hAnsi="Arial" w:cs="Arial"/>
        </w:rPr>
        <w:t>“</w:t>
      </w:r>
      <w:r w:rsidRPr="00FF537A">
        <w:rPr>
          <w:rFonts w:ascii="Arial" w:hAnsi="Arial" w:cs="Arial"/>
          <w:b/>
          <w:i/>
        </w:rPr>
        <w:t>10. Participación Ciudadana en Salud</w:t>
      </w:r>
      <w:r w:rsidRPr="00FF537A">
        <w:rPr>
          <w:rFonts w:ascii="Arial" w:hAnsi="Arial" w:cs="Arial"/>
          <w:i/>
        </w:rPr>
        <w:t xml:space="preserve">. La participación ciudadana es el pilar más importante para el logro de la democratización de la salud por ello se </w:t>
      </w:r>
      <w:r w:rsidR="008C3E11" w:rsidRPr="00FF537A">
        <w:rPr>
          <w:rFonts w:ascii="Arial" w:hAnsi="Arial" w:cs="Arial"/>
          <w:i/>
        </w:rPr>
        <w:t>realizará</w:t>
      </w:r>
      <w:r w:rsidRPr="00FF537A">
        <w:rPr>
          <w:rFonts w:ascii="Arial" w:hAnsi="Arial" w:cs="Arial"/>
          <w:i/>
        </w:rPr>
        <w:t xml:space="preserve"> la Promoción y consolidación de la participación ciudadana en la definición de las políticas de salud, implementación de </w:t>
      </w:r>
      <w:r w:rsidR="008C3E11" w:rsidRPr="00FF537A">
        <w:rPr>
          <w:rFonts w:ascii="Arial" w:hAnsi="Arial" w:cs="Arial"/>
          <w:i/>
        </w:rPr>
        <w:t>estas,</w:t>
      </w:r>
      <w:r w:rsidRPr="00FF537A">
        <w:rPr>
          <w:rFonts w:ascii="Arial" w:hAnsi="Arial" w:cs="Arial"/>
          <w:i/>
        </w:rPr>
        <w:t xml:space="preserve"> así como en su vigilancia y control.</w:t>
      </w:r>
    </w:p>
    <w:p w14:paraId="561D66F6" w14:textId="77777777" w:rsidR="00F0589D" w:rsidRPr="00FF537A" w:rsidRDefault="00F0589D" w:rsidP="00291208">
      <w:pPr>
        <w:pStyle w:val="ListParagraph"/>
        <w:spacing w:before="120" w:after="120"/>
        <w:ind w:left="1134"/>
        <w:contextualSpacing w:val="0"/>
        <w:jc w:val="both"/>
        <w:rPr>
          <w:rFonts w:ascii="Arial" w:hAnsi="Arial" w:cs="Arial"/>
          <w:i/>
        </w:rPr>
      </w:pPr>
      <w:r w:rsidRPr="00FF537A">
        <w:rPr>
          <w:rFonts w:ascii="Arial" w:hAnsi="Arial" w:cs="Arial"/>
          <w:i/>
        </w:rPr>
        <w:lastRenderedPageBreak/>
        <w:t>Para ello se fortalecer</w:t>
      </w:r>
      <w:r w:rsidR="00D354E6" w:rsidRPr="00FF537A">
        <w:rPr>
          <w:rFonts w:ascii="Arial" w:hAnsi="Arial" w:cs="Arial"/>
          <w:i/>
        </w:rPr>
        <w:t>á</w:t>
      </w:r>
      <w:r w:rsidRPr="00FF537A">
        <w:rPr>
          <w:rFonts w:ascii="Arial" w:hAnsi="Arial" w:cs="Arial"/>
          <w:i/>
        </w:rPr>
        <w:t xml:space="preserve"> la administración compartida de los servicios de salud a través de la vinculación de este modelo de administración de los establecimientos de primer nivel con los Gobiernos Locales en el Proceso de descentralización en salud, adecuando el marco normativo e instrumentos necesarios para ello. </w:t>
      </w:r>
    </w:p>
    <w:p w14:paraId="486C5708" w14:textId="77777777" w:rsidR="00F0589D" w:rsidRPr="00FF537A" w:rsidRDefault="00F0589D" w:rsidP="00291208">
      <w:pPr>
        <w:pStyle w:val="ListParagraph"/>
        <w:spacing w:before="120" w:after="0"/>
        <w:ind w:left="1134"/>
        <w:contextualSpacing w:val="0"/>
        <w:jc w:val="both"/>
        <w:rPr>
          <w:rFonts w:ascii="Arial" w:hAnsi="Arial" w:cs="Arial"/>
        </w:rPr>
      </w:pPr>
      <w:r w:rsidRPr="00FF537A">
        <w:rPr>
          <w:rFonts w:ascii="Arial" w:hAnsi="Arial" w:cs="Arial"/>
          <w:i/>
        </w:rPr>
        <w:t xml:space="preserve">Se </w:t>
      </w:r>
      <w:r w:rsidR="008C3E11" w:rsidRPr="00FF537A">
        <w:rPr>
          <w:rFonts w:ascii="Arial" w:hAnsi="Arial" w:cs="Arial"/>
          <w:i/>
        </w:rPr>
        <w:t>realizará</w:t>
      </w:r>
      <w:r w:rsidRPr="00FF537A">
        <w:rPr>
          <w:rFonts w:ascii="Arial" w:hAnsi="Arial" w:cs="Arial"/>
          <w:i/>
        </w:rPr>
        <w:t xml:space="preserve"> también la promoción de otras formas de participación de los ciudadanos como asociaciones de pacientes y comités de vigilancia de la calidad de atención que se brinda en los establecimientos de salud</w:t>
      </w:r>
      <w:r w:rsidRPr="00FF537A">
        <w:rPr>
          <w:rFonts w:ascii="Arial" w:hAnsi="Arial" w:cs="Arial"/>
        </w:rPr>
        <w:t>”.</w:t>
      </w:r>
    </w:p>
    <w:p w14:paraId="7F53971C" w14:textId="77777777" w:rsidR="00F0589D" w:rsidRPr="00FF537A" w:rsidRDefault="00F0589D" w:rsidP="00F0589D">
      <w:pPr>
        <w:pStyle w:val="ListParagraph"/>
        <w:spacing w:after="0"/>
        <w:ind w:left="1843"/>
        <w:contextualSpacing w:val="0"/>
        <w:jc w:val="both"/>
        <w:rPr>
          <w:rFonts w:ascii="Arial" w:hAnsi="Arial" w:cs="Arial"/>
        </w:rPr>
      </w:pPr>
    </w:p>
    <w:p w14:paraId="44D8F8C5" w14:textId="77777777" w:rsidR="00D354E6"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Promoción de la Salud en el Perú</w:t>
      </w:r>
    </w:p>
    <w:p w14:paraId="52CC711C" w14:textId="77777777" w:rsidR="00F0589D" w:rsidRPr="00FF537A" w:rsidRDefault="00D354E6" w:rsidP="00291208">
      <w:pPr>
        <w:pStyle w:val="ListParagraph"/>
        <w:spacing w:after="0"/>
        <w:ind w:left="1134"/>
        <w:contextualSpacing w:val="0"/>
        <w:jc w:val="both"/>
        <w:rPr>
          <w:rFonts w:ascii="Arial" w:hAnsi="Arial" w:cs="Arial"/>
        </w:rPr>
      </w:pPr>
      <w:r w:rsidRPr="00FF537A">
        <w:rPr>
          <w:rFonts w:ascii="Arial" w:hAnsi="Arial" w:cs="Arial"/>
        </w:rPr>
        <w:t>E</w:t>
      </w:r>
      <w:r w:rsidR="00F0589D" w:rsidRPr="00FF537A">
        <w:rPr>
          <w:rFonts w:ascii="Arial" w:hAnsi="Arial" w:cs="Arial"/>
        </w:rPr>
        <w:t xml:space="preserve">l </w:t>
      </w:r>
      <w:r w:rsidRPr="00FF537A">
        <w:rPr>
          <w:rFonts w:ascii="Arial" w:hAnsi="Arial" w:cs="Arial"/>
        </w:rPr>
        <w:t>MINSA</w:t>
      </w:r>
      <w:r w:rsidR="00F0589D" w:rsidRPr="00FF537A">
        <w:rPr>
          <w:rFonts w:ascii="Arial" w:hAnsi="Arial" w:cs="Arial"/>
        </w:rPr>
        <w:t>, a través de la R</w:t>
      </w:r>
      <w:r w:rsidRPr="00FF537A">
        <w:rPr>
          <w:rFonts w:ascii="Arial" w:hAnsi="Arial" w:cs="Arial"/>
        </w:rPr>
        <w:t>.</w:t>
      </w:r>
      <w:r w:rsidR="00F0589D" w:rsidRPr="00FF537A">
        <w:rPr>
          <w:rFonts w:ascii="Arial" w:hAnsi="Arial" w:cs="Arial"/>
        </w:rPr>
        <w:t>M</w:t>
      </w:r>
      <w:r w:rsidRPr="00FF537A">
        <w:rPr>
          <w:rFonts w:ascii="Arial" w:hAnsi="Arial" w:cs="Arial"/>
        </w:rPr>
        <w:t>.</w:t>
      </w:r>
      <w:r w:rsidR="00F0589D" w:rsidRPr="00FF537A">
        <w:rPr>
          <w:rFonts w:ascii="Arial" w:hAnsi="Arial" w:cs="Arial"/>
        </w:rPr>
        <w:t xml:space="preserve"> Nº 366-2017/MINSA, publicada en el diario oficial “El Peruano”, </w:t>
      </w:r>
      <w:r w:rsidRPr="00FF537A">
        <w:rPr>
          <w:rFonts w:ascii="Arial" w:hAnsi="Arial" w:cs="Arial"/>
        </w:rPr>
        <w:t xml:space="preserve">se </w:t>
      </w:r>
      <w:r w:rsidR="00F0589D" w:rsidRPr="00FF537A">
        <w:rPr>
          <w:rFonts w:ascii="Arial" w:hAnsi="Arial" w:cs="Arial"/>
        </w:rPr>
        <w:t xml:space="preserve">aprobó el documento técnico “Lineamientos de Política de Promoción de la Salud en el Perú”, elaborado por </w:t>
      </w:r>
      <w:r w:rsidRPr="00FF537A">
        <w:rPr>
          <w:rFonts w:ascii="Arial" w:hAnsi="Arial" w:cs="Arial"/>
        </w:rPr>
        <w:t>la</w:t>
      </w:r>
      <w:r w:rsidR="00F0589D" w:rsidRPr="00FF537A">
        <w:rPr>
          <w:rFonts w:ascii="Arial" w:hAnsi="Arial" w:cs="Arial"/>
        </w:rPr>
        <w:t xml:space="preserve"> Dirección General de Intervenciones Estratégicas en Salud Pública.</w:t>
      </w:r>
    </w:p>
    <w:p w14:paraId="081C2D52" w14:textId="77777777" w:rsidR="00F0589D" w:rsidRPr="00FF537A" w:rsidRDefault="00F0589D" w:rsidP="00291208">
      <w:pPr>
        <w:pStyle w:val="ListParagraph"/>
        <w:spacing w:after="0"/>
        <w:ind w:left="1134"/>
        <w:contextualSpacing w:val="0"/>
        <w:jc w:val="both"/>
        <w:rPr>
          <w:rFonts w:ascii="Arial" w:hAnsi="Arial" w:cs="Arial"/>
        </w:rPr>
      </w:pPr>
    </w:p>
    <w:p w14:paraId="3C0356B7" w14:textId="77777777" w:rsidR="00963B9F" w:rsidRPr="00FF537A" w:rsidRDefault="00F0589D" w:rsidP="00291208">
      <w:pPr>
        <w:pStyle w:val="ListParagraph"/>
        <w:spacing w:after="0"/>
        <w:ind w:left="1134"/>
        <w:contextualSpacing w:val="0"/>
        <w:jc w:val="both"/>
        <w:rPr>
          <w:rFonts w:ascii="Arial" w:hAnsi="Arial" w:cs="Arial"/>
        </w:rPr>
      </w:pPr>
      <w:r w:rsidRPr="00FF537A">
        <w:rPr>
          <w:rFonts w:ascii="Arial" w:hAnsi="Arial" w:cs="Arial"/>
        </w:rPr>
        <w:t>En la definición de Promoción de la Salud, se inserta como proceso clave la participación de la población de forma organizada, señala “La Promoción de la Salud busca fortalecer las habilidades y capacidades de los individuos para tener mayor control sobre su salud y mejorarla, logrando un estado de bienestar físico, mental y social. (…)</w:t>
      </w:r>
    </w:p>
    <w:p w14:paraId="67227F99" w14:textId="77777777" w:rsidR="00963B9F" w:rsidRPr="00FF537A" w:rsidRDefault="00963B9F" w:rsidP="00141939">
      <w:pPr>
        <w:pStyle w:val="ListParagraph"/>
        <w:spacing w:after="0"/>
        <w:ind w:left="1276"/>
        <w:contextualSpacing w:val="0"/>
        <w:jc w:val="both"/>
        <w:rPr>
          <w:rFonts w:ascii="Arial" w:hAnsi="Arial" w:cs="Arial"/>
        </w:rPr>
      </w:pPr>
    </w:p>
    <w:p w14:paraId="3185F79C" w14:textId="77777777" w:rsidR="00F0589D" w:rsidRPr="00FF537A" w:rsidRDefault="00F0589D" w:rsidP="00291208">
      <w:pPr>
        <w:pStyle w:val="ListParagraph"/>
        <w:spacing w:after="0"/>
        <w:ind w:left="1134"/>
        <w:contextualSpacing w:val="0"/>
        <w:jc w:val="both"/>
        <w:rPr>
          <w:rFonts w:ascii="Arial" w:hAnsi="Arial" w:cs="Arial"/>
        </w:rPr>
      </w:pPr>
      <w:r w:rsidRPr="00FF537A">
        <w:rPr>
          <w:rFonts w:ascii="Arial" w:hAnsi="Arial" w:cs="Arial"/>
        </w:rPr>
        <w:t>Estas acciones de Promoción de la Salud</w:t>
      </w:r>
      <w:r w:rsidR="002D4ACE" w:rsidRPr="00FF537A">
        <w:rPr>
          <w:rFonts w:ascii="Arial" w:hAnsi="Arial" w:cs="Arial"/>
        </w:rPr>
        <w:t>,</w:t>
      </w:r>
      <w:r w:rsidRPr="00FF537A">
        <w:rPr>
          <w:rFonts w:ascii="Arial" w:hAnsi="Arial" w:cs="Arial"/>
        </w:rPr>
        <w:t xml:space="preserve"> se implementan a través de procesos políticos y sociales, que involucran necesariamente al Estado y la sociedad, y requieren de la coordinación y sinergia intersectorial, e intergubernamental, así como del empoderamiento y participación social como elementos esenciales de su sostenibilidad”.</w:t>
      </w:r>
    </w:p>
    <w:p w14:paraId="7B78EC24" w14:textId="77777777" w:rsidR="00963B9F" w:rsidRPr="00FF537A" w:rsidRDefault="00963B9F" w:rsidP="00F0589D">
      <w:pPr>
        <w:pStyle w:val="ListParagraph"/>
        <w:spacing w:after="0" w:line="240" w:lineRule="auto"/>
        <w:ind w:left="1843"/>
        <w:contextualSpacing w:val="0"/>
        <w:jc w:val="both"/>
        <w:rPr>
          <w:rFonts w:ascii="Arial" w:hAnsi="Arial" w:cs="Arial"/>
        </w:rPr>
      </w:pPr>
    </w:p>
    <w:p w14:paraId="6908246D" w14:textId="77777777" w:rsidR="00EF7B6A" w:rsidRPr="00FF537A" w:rsidRDefault="00EF7B6A" w:rsidP="00B25218">
      <w:pPr>
        <w:pStyle w:val="Caption"/>
        <w:spacing w:after="120"/>
        <w:ind w:left="1418"/>
        <w:jc w:val="center"/>
        <w:rPr>
          <w:rFonts w:ascii="Arial" w:hAnsi="Arial" w:cs="Arial"/>
          <w:b/>
          <w:i w:val="0"/>
          <w:color w:val="auto"/>
          <w:sz w:val="20"/>
        </w:rPr>
      </w:pPr>
      <w:bookmarkStart w:id="71" w:name="_Toc526173110"/>
      <w:bookmarkStart w:id="72" w:name="_Toc529789307"/>
      <w:r w:rsidRPr="00FF537A">
        <w:rPr>
          <w:rFonts w:ascii="Arial" w:hAnsi="Arial" w:cs="Arial"/>
          <w:b/>
          <w:i w:val="0"/>
          <w:color w:val="auto"/>
          <w:sz w:val="20"/>
          <w:szCs w:val="20"/>
        </w:rPr>
        <w:t xml:space="preserve">Tabla </w:t>
      </w:r>
      <w:r w:rsidRPr="00DD08EC">
        <w:rPr>
          <w:rFonts w:ascii="Arial" w:hAnsi="Arial" w:cs="Arial"/>
          <w:b/>
          <w:i w:val="0"/>
          <w:color w:val="auto"/>
          <w:sz w:val="20"/>
          <w:szCs w:val="20"/>
        </w:rPr>
        <w:fldChar w:fldCharType="begin"/>
      </w:r>
      <w:r w:rsidRPr="00FF537A">
        <w:rPr>
          <w:rFonts w:ascii="Arial" w:hAnsi="Arial" w:cs="Arial"/>
          <w:b/>
          <w:i w:val="0"/>
          <w:color w:val="auto"/>
          <w:sz w:val="20"/>
          <w:szCs w:val="20"/>
        </w:rPr>
        <w:instrText xml:space="preserve"> SEQ Tabla \* ARABIC </w:instrText>
      </w:r>
      <w:r w:rsidRPr="00DD08EC">
        <w:rPr>
          <w:rFonts w:ascii="Arial" w:hAnsi="Arial" w:cs="Arial"/>
          <w:b/>
          <w:i w:val="0"/>
          <w:color w:val="auto"/>
          <w:sz w:val="20"/>
          <w:szCs w:val="20"/>
        </w:rPr>
        <w:fldChar w:fldCharType="separate"/>
      </w:r>
      <w:r w:rsidR="002F3723" w:rsidRPr="00FF537A">
        <w:rPr>
          <w:rFonts w:ascii="Arial" w:hAnsi="Arial" w:cs="Arial"/>
          <w:b/>
          <w:i w:val="0"/>
          <w:noProof/>
          <w:color w:val="auto"/>
          <w:sz w:val="20"/>
          <w:szCs w:val="20"/>
        </w:rPr>
        <w:t>4</w:t>
      </w:r>
      <w:r w:rsidRPr="00DD08EC">
        <w:rPr>
          <w:rFonts w:ascii="Arial" w:hAnsi="Arial" w:cs="Arial"/>
          <w:b/>
          <w:i w:val="0"/>
          <w:color w:val="auto"/>
          <w:sz w:val="20"/>
          <w:szCs w:val="20"/>
        </w:rPr>
        <w:fldChar w:fldCharType="end"/>
      </w:r>
      <w:r w:rsidRPr="00FF537A">
        <w:rPr>
          <w:rFonts w:ascii="Arial" w:hAnsi="Arial" w:cs="Arial"/>
          <w:b/>
          <w:i w:val="0"/>
          <w:color w:val="auto"/>
          <w:sz w:val="20"/>
          <w:szCs w:val="20"/>
        </w:rPr>
        <w:t>.</w:t>
      </w:r>
      <w:r w:rsidRPr="00FF537A">
        <w:rPr>
          <w:color w:val="auto"/>
        </w:rPr>
        <w:t xml:space="preserve"> </w:t>
      </w:r>
      <w:r w:rsidRPr="00FF537A">
        <w:rPr>
          <w:rFonts w:ascii="Arial" w:hAnsi="Arial" w:cs="Arial"/>
          <w:b/>
          <w:i w:val="0"/>
          <w:color w:val="auto"/>
          <w:sz w:val="20"/>
        </w:rPr>
        <w:t>Participación ciudadana y participación social</w:t>
      </w:r>
      <w:bookmarkEnd w:id="71"/>
      <w:bookmarkEnd w:id="72"/>
    </w:p>
    <w:tbl>
      <w:tblPr>
        <w:tblStyle w:val="TableGrid"/>
        <w:tblW w:w="0" w:type="auto"/>
        <w:jc w:val="right"/>
        <w:tblLook w:val="04A0" w:firstRow="1" w:lastRow="0" w:firstColumn="1" w:lastColumn="0" w:noHBand="0" w:noVBand="1"/>
      </w:tblPr>
      <w:tblGrid>
        <w:gridCol w:w="2552"/>
        <w:gridCol w:w="4926"/>
      </w:tblGrid>
      <w:tr w:rsidR="00F0589D" w:rsidRPr="007D1F56" w14:paraId="60AB7619" w14:textId="77777777" w:rsidTr="00AE668A">
        <w:trPr>
          <w:jc w:val="right"/>
        </w:trPr>
        <w:tc>
          <w:tcPr>
            <w:tcW w:w="2552" w:type="dxa"/>
          </w:tcPr>
          <w:p w14:paraId="786A5378" w14:textId="77777777" w:rsidR="00F0589D" w:rsidRPr="00FF537A" w:rsidRDefault="00F0589D" w:rsidP="0066334F">
            <w:pPr>
              <w:pStyle w:val="ListParagraph"/>
              <w:spacing w:before="120" w:after="120"/>
              <w:ind w:left="0"/>
              <w:contextualSpacing w:val="0"/>
              <w:jc w:val="both"/>
              <w:rPr>
                <w:rFonts w:ascii="Arial" w:hAnsi="Arial" w:cs="Arial"/>
                <w:sz w:val="20"/>
                <w:szCs w:val="20"/>
              </w:rPr>
            </w:pPr>
            <w:r w:rsidRPr="00FF537A">
              <w:rPr>
                <w:rFonts w:ascii="Arial" w:hAnsi="Arial" w:cs="Arial"/>
                <w:b/>
                <w:sz w:val="20"/>
                <w:szCs w:val="20"/>
              </w:rPr>
              <w:t>Participación Ciudadana</w:t>
            </w:r>
            <w:r w:rsidRPr="00FF537A">
              <w:rPr>
                <w:rFonts w:ascii="Arial" w:hAnsi="Arial" w:cs="Arial"/>
                <w:sz w:val="20"/>
                <w:szCs w:val="20"/>
              </w:rPr>
              <w:t xml:space="preserve"> </w:t>
            </w:r>
          </w:p>
          <w:p w14:paraId="221115B0" w14:textId="77777777" w:rsidR="00F0589D" w:rsidRPr="00FF537A" w:rsidRDefault="00F0589D" w:rsidP="0066334F">
            <w:pPr>
              <w:pStyle w:val="ListParagraph"/>
              <w:spacing w:before="120" w:after="120"/>
              <w:ind w:left="0"/>
              <w:contextualSpacing w:val="0"/>
              <w:jc w:val="both"/>
              <w:rPr>
                <w:rFonts w:ascii="Arial" w:hAnsi="Arial" w:cs="Arial"/>
                <w:sz w:val="20"/>
                <w:szCs w:val="20"/>
              </w:rPr>
            </w:pPr>
            <w:r w:rsidRPr="00FF537A">
              <w:rPr>
                <w:rFonts w:ascii="Arial" w:hAnsi="Arial" w:cs="Arial"/>
                <w:sz w:val="20"/>
                <w:szCs w:val="20"/>
              </w:rPr>
              <w:t xml:space="preserve">Es el proceso individual y consciente, donde las personas en el ejercicio de su </w:t>
            </w:r>
            <w:r w:rsidR="00963B9F" w:rsidRPr="00FF537A">
              <w:rPr>
                <w:rFonts w:ascii="Arial" w:hAnsi="Arial" w:cs="Arial"/>
                <w:sz w:val="20"/>
                <w:szCs w:val="20"/>
              </w:rPr>
              <w:t>ciudadanía</w:t>
            </w:r>
            <w:r w:rsidRPr="00FF537A">
              <w:rPr>
                <w:rFonts w:ascii="Arial" w:hAnsi="Arial" w:cs="Arial"/>
                <w:sz w:val="20"/>
                <w:szCs w:val="20"/>
              </w:rPr>
              <w:t xml:space="preserve"> conocen e identifican sus problemas y necesidades, y realizan acciones para resolverlas y satisfacerlas para mejorar su salud y la de su familia.</w:t>
            </w:r>
          </w:p>
        </w:tc>
        <w:tc>
          <w:tcPr>
            <w:tcW w:w="4926" w:type="dxa"/>
          </w:tcPr>
          <w:p w14:paraId="0479B46B" w14:textId="77777777" w:rsidR="00F0589D" w:rsidRPr="00FF537A" w:rsidRDefault="00F0589D" w:rsidP="0066334F">
            <w:pPr>
              <w:pStyle w:val="ListParagraph"/>
              <w:spacing w:before="120" w:after="120"/>
              <w:ind w:left="0"/>
              <w:contextualSpacing w:val="0"/>
              <w:jc w:val="both"/>
              <w:rPr>
                <w:rFonts w:ascii="Arial" w:hAnsi="Arial" w:cs="Arial"/>
                <w:sz w:val="20"/>
                <w:szCs w:val="20"/>
              </w:rPr>
            </w:pPr>
            <w:r w:rsidRPr="00FF537A">
              <w:rPr>
                <w:rFonts w:ascii="Arial" w:hAnsi="Arial" w:cs="Arial"/>
                <w:b/>
                <w:sz w:val="20"/>
                <w:szCs w:val="20"/>
              </w:rPr>
              <w:t>Participación Social</w:t>
            </w:r>
            <w:r w:rsidRPr="00FF537A">
              <w:rPr>
                <w:rFonts w:ascii="Arial" w:hAnsi="Arial" w:cs="Arial"/>
                <w:sz w:val="20"/>
                <w:szCs w:val="20"/>
              </w:rPr>
              <w:t xml:space="preserve"> </w:t>
            </w:r>
          </w:p>
          <w:p w14:paraId="4C0B182E" w14:textId="77777777" w:rsidR="00F0589D" w:rsidRPr="00FF537A" w:rsidRDefault="00F0589D" w:rsidP="0066334F">
            <w:pPr>
              <w:pStyle w:val="ListParagraph"/>
              <w:spacing w:before="120" w:after="120"/>
              <w:ind w:left="0"/>
              <w:contextualSpacing w:val="0"/>
              <w:jc w:val="both"/>
              <w:rPr>
                <w:rFonts w:ascii="Arial" w:hAnsi="Arial" w:cs="Arial"/>
                <w:sz w:val="20"/>
                <w:szCs w:val="20"/>
              </w:rPr>
            </w:pPr>
            <w:r w:rsidRPr="00FF537A">
              <w:rPr>
                <w:rFonts w:ascii="Arial" w:hAnsi="Arial" w:cs="Arial"/>
                <w:sz w:val="20"/>
                <w:szCs w:val="20"/>
              </w:rPr>
              <w:t xml:space="preserve">Es un proceso a través del cual los grupos, las organizaciones, las instituciones o los diferentes sectores (todos los actores sociales incluida la comunidad), intervienen en la identificación, la deliberación y la decisión sobre sus necesidades de salud y las prioridades de los problemas que afectan a la población, asumen responsabilidades y obligaciones y se relacionan con el Estado para diseñar, implementar y evaluar políticas, planes, programas y proyectos en salud. </w:t>
            </w:r>
          </w:p>
        </w:tc>
      </w:tr>
    </w:tbl>
    <w:p w14:paraId="2CDE91AC" w14:textId="77777777" w:rsidR="00F0589D" w:rsidRPr="00FF537A" w:rsidRDefault="00F0589D" w:rsidP="00AE668A">
      <w:pPr>
        <w:pStyle w:val="ListParagraph"/>
        <w:spacing w:after="0" w:line="240" w:lineRule="auto"/>
        <w:ind w:left="1134"/>
        <w:contextualSpacing w:val="0"/>
        <w:jc w:val="both"/>
        <w:rPr>
          <w:rFonts w:ascii="Arial" w:hAnsi="Arial" w:cs="Arial"/>
        </w:rPr>
      </w:pPr>
      <w:r w:rsidRPr="00FF537A">
        <w:rPr>
          <w:rFonts w:ascii="Arial" w:hAnsi="Arial" w:cs="Arial"/>
          <w:sz w:val="16"/>
          <w:szCs w:val="16"/>
        </w:rPr>
        <w:t>Fuente: Organización Panamericana de la Salud. Participación de la comunidad en La salud y desarrollo de las Américas. Análisis de estudio de casos seleccionados. Washington. OPS. 1984. Publicación Científica N</w:t>
      </w:r>
      <w:r w:rsidR="00C47B4C" w:rsidRPr="00FF537A">
        <w:rPr>
          <w:rFonts w:ascii="Arial" w:hAnsi="Arial" w:cs="Arial"/>
          <w:sz w:val="16"/>
          <w:szCs w:val="16"/>
        </w:rPr>
        <w:t>º</w:t>
      </w:r>
      <w:r w:rsidRPr="00FF537A">
        <w:rPr>
          <w:rFonts w:ascii="Arial" w:hAnsi="Arial" w:cs="Arial"/>
          <w:sz w:val="16"/>
          <w:szCs w:val="16"/>
        </w:rPr>
        <w:t xml:space="preserve"> 473  </w:t>
      </w:r>
    </w:p>
    <w:p w14:paraId="71873F3C" w14:textId="77777777" w:rsidR="00F0589D" w:rsidRPr="00FF537A" w:rsidRDefault="00F0589D" w:rsidP="0048413D">
      <w:pPr>
        <w:pStyle w:val="ListParagraph"/>
        <w:spacing w:after="0" w:line="240" w:lineRule="auto"/>
        <w:ind w:left="1843"/>
        <w:contextualSpacing w:val="0"/>
        <w:jc w:val="both"/>
        <w:rPr>
          <w:rFonts w:ascii="Arial" w:hAnsi="Arial" w:cs="Arial"/>
        </w:rPr>
      </w:pPr>
    </w:p>
    <w:p w14:paraId="6C91D323" w14:textId="2E5092A8" w:rsidR="00F0589D" w:rsidRPr="00FF537A" w:rsidRDefault="00F0589D" w:rsidP="00291208">
      <w:pPr>
        <w:pStyle w:val="ListParagraph"/>
        <w:spacing w:after="0"/>
        <w:ind w:left="1134"/>
        <w:contextualSpacing w:val="0"/>
        <w:jc w:val="both"/>
        <w:rPr>
          <w:rFonts w:ascii="Arial" w:hAnsi="Arial" w:cs="Arial"/>
        </w:rPr>
      </w:pPr>
      <w:r w:rsidRPr="00FF537A">
        <w:rPr>
          <w:rFonts w:ascii="Arial" w:hAnsi="Arial" w:cs="Arial"/>
        </w:rPr>
        <w:lastRenderedPageBreak/>
        <w:t>En el Lineamiento de Política 4</w:t>
      </w:r>
      <w:r w:rsidR="0048413D" w:rsidRPr="00FF537A">
        <w:rPr>
          <w:rFonts w:ascii="Arial" w:hAnsi="Arial" w:cs="Arial"/>
        </w:rPr>
        <w:t>,</w:t>
      </w:r>
      <w:r w:rsidRPr="00FF537A">
        <w:rPr>
          <w:rFonts w:ascii="Arial" w:hAnsi="Arial" w:cs="Arial"/>
        </w:rPr>
        <w:t xml:space="preserve"> se regula el Empoderamiento y Participación Social en Salud.</w:t>
      </w:r>
    </w:p>
    <w:p w14:paraId="315DC6C0" w14:textId="77777777" w:rsidR="00F0589D" w:rsidRPr="00FF537A" w:rsidRDefault="00F0589D" w:rsidP="00141939">
      <w:pPr>
        <w:pStyle w:val="ListParagraph"/>
        <w:spacing w:after="0"/>
        <w:ind w:left="1276"/>
        <w:contextualSpacing w:val="0"/>
        <w:jc w:val="both"/>
        <w:rPr>
          <w:rFonts w:ascii="Arial" w:hAnsi="Arial" w:cs="Arial"/>
        </w:rPr>
      </w:pPr>
    </w:p>
    <w:p w14:paraId="759E6FEA" w14:textId="77777777" w:rsidR="00F0589D" w:rsidRPr="00FF537A" w:rsidRDefault="00F0589D" w:rsidP="00291208">
      <w:pPr>
        <w:pStyle w:val="ListParagraph"/>
        <w:spacing w:after="0"/>
        <w:ind w:left="1134"/>
        <w:contextualSpacing w:val="0"/>
        <w:jc w:val="both"/>
        <w:rPr>
          <w:rFonts w:ascii="Arial" w:hAnsi="Arial" w:cs="Arial"/>
        </w:rPr>
      </w:pPr>
      <w:r w:rsidRPr="00FF537A">
        <w:rPr>
          <w:rFonts w:ascii="Arial" w:hAnsi="Arial" w:cs="Arial"/>
        </w:rPr>
        <w:t>Señala que la participación ciudadana es la participación individual que está relacionada con la obtención de servicios de salud o la participación de las comunidades en la prestación de dichos servicios. Y se indica que para lograrlo se debe trabajar dos líneas estratégicas:</w:t>
      </w:r>
    </w:p>
    <w:p w14:paraId="5A385EBD" w14:textId="77777777" w:rsidR="00F0589D" w:rsidRPr="00FF537A" w:rsidRDefault="00F0589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b/>
        </w:rPr>
        <w:t>Participación Comunitaria en Salud</w:t>
      </w:r>
      <w:r w:rsidRPr="00FF537A">
        <w:rPr>
          <w:rFonts w:ascii="Arial" w:hAnsi="Arial" w:cs="Arial"/>
        </w:rPr>
        <w:t xml:space="preserve">, este componente se refiere a la acción individual o colectiva de las personas dentro de una comunidad cuyo principal objetivo es contribuir a través de su participación con la mejora en el desempeño del sistema de salud, identificando y notificando factores de riesgo o problemas de salud que se presenten en la comunidad y realizando actividades de apoyo al servicio de salud, principalmente de tipo educativo comunicacional, para reducir la presencia de problemas de salud, a través del autocuidado de las personas. </w:t>
      </w:r>
    </w:p>
    <w:p w14:paraId="3F9766E1" w14:textId="77777777" w:rsidR="00F0589D" w:rsidRPr="00B748AD" w:rsidRDefault="00F0589D" w:rsidP="00E22C4A">
      <w:pPr>
        <w:pStyle w:val="ListParagraph"/>
        <w:numPr>
          <w:ilvl w:val="0"/>
          <w:numId w:val="34"/>
        </w:numPr>
        <w:spacing w:before="120" w:after="120"/>
        <w:ind w:left="1134" w:hanging="283"/>
        <w:contextualSpacing w:val="0"/>
        <w:jc w:val="both"/>
        <w:rPr>
          <w:rFonts w:ascii="Arial" w:hAnsi="Arial" w:cs="Arial"/>
        </w:rPr>
      </w:pPr>
      <w:bookmarkStart w:id="73" w:name="_Hlk531151968"/>
      <w:r w:rsidRPr="00FF537A">
        <w:rPr>
          <w:rFonts w:ascii="Arial" w:hAnsi="Arial" w:cs="Arial"/>
          <w:b/>
        </w:rPr>
        <w:t>Vigilancia ciudadana en salud</w:t>
      </w:r>
      <w:bookmarkEnd w:id="73"/>
      <w:r w:rsidRPr="00FF537A">
        <w:rPr>
          <w:rFonts w:ascii="Arial" w:hAnsi="Arial" w:cs="Arial"/>
          <w:b/>
        </w:rPr>
        <w:t>,</w:t>
      </w:r>
      <w:r w:rsidRPr="00FF537A">
        <w:rPr>
          <w:rFonts w:ascii="Arial" w:hAnsi="Arial" w:cs="Arial"/>
        </w:rPr>
        <w:t xml:space="preserve"> este componente se relaciona con el rol de control social sobre la </w:t>
      </w:r>
      <w:r w:rsidRPr="00B748AD">
        <w:rPr>
          <w:rFonts w:ascii="Arial" w:hAnsi="Arial" w:cs="Arial"/>
        </w:rPr>
        <w:t>formulación e implementación de las políticas públicas relacionadas a la salud, así como su participación en los procesos de rendición de cuentas que deben realizar las autoridades e instituciones vinculadas a la salud de la comunidad. El desarrollo del rol de vigilancia ciudadana, demanda de condiciones políticas y del interés de la propia población sobre la salud pública, que favorezca su implementación.</w:t>
      </w:r>
    </w:p>
    <w:p w14:paraId="37923302" w14:textId="57BBF087" w:rsidR="00F0589D" w:rsidRPr="00B748AD" w:rsidRDefault="005F7AC0" w:rsidP="00F0589D">
      <w:pPr>
        <w:pStyle w:val="ListParagraph"/>
        <w:spacing w:after="0" w:line="240" w:lineRule="auto"/>
        <w:ind w:left="1416"/>
        <w:contextualSpacing w:val="0"/>
        <w:jc w:val="both"/>
        <w:rPr>
          <w:rFonts w:ascii="Arial" w:hAnsi="Arial" w:cs="Arial"/>
        </w:rPr>
      </w:pPr>
      <w:bookmarkStart w:id="74" w:name="_Hlk531152012"/>
      <w:r w:rsidRPr="00B748AD" w:rsidDel="005F7AC0">
        <w:rPr>
          <w:rFonts w:ascii="Arial" w:hAnsi="Arial" w:cs="Arial"/>
        </w:rPr>
        <w:t xml:space="preserve"> </w:t>
      </w:r>
      <w:bookmarkEnd w:id="74"/>
    </w:p>
    <w:p w14:paraId="7EBBA625" w14:textId="7FBCABA7" w:rsidR="00F0589D" w:rsidRPr="00B748AD" w:rsidRDefault="00B275D3" w:rsidP="00E22C4A">
      <w:pPr>
        <w:pStyle w:val="Heading2"/>
        <w:numPr>
          <w:ilvl w:val="1"/>
          <w:numId w:val="26"/>
        </w:numPr>
        <w:spacing w:before="120" w:after="120"/>
        <w:ind w:left="851" w:hanging="425"/>
        <w:rPr>
          <w:rFonts w:ascii="Arial" w:hAnsi="Arial" w:cs="Arial"/>
          <w:b/>
          <w:color w:val="auto"/>
          <w:sz w:val="22"/>
          <w:szCs w:val="22"/>
          <w:lang w:val="es-PE"/>
        </w:rPr>
      </w:pPr>
      <w:bookmarkStart w:id="75" w:name="_Toc523995344"/>
      <w:bookmarkStart w:id="76" w:name="_Toc525642381"/>
      <w:bookmarkStart w:id="77" w:name="_Toc526421498"/>
      <w:bookmarkStart w:id="78" w:name="_Toc531193299"/>
      <w:r w:rsidRPr="00B748AD">
        <w:rPr>
          <w:rFonts w:ascii="Arial" w:hAnsi="Arial" w:cs="Arial"/>
          <w:b/>
          <w:color w:val="auto"/>
          <w:sz w:val="22"/>
          <w:szCs w:val="22"/>
          <w:lang w:val="es-PE"/>
        </w:rPr>
        <w:t>Marco Legal sobre</w:t>
      </w:r>
      <w:r w:rsidR="00963B9F" w:rsidRPr="00B748AD">
        <w:rPr>
          <w:rFonts w:ascii="Arial" w:hAnsi="Arial" w:cs="Arial"/>
          <w:b/>
          <w:color w:val="auto"/>
          <w:sz w:val="22"/>
          <w:szCs w:val="22"/>
          <w:lang w:val="es-PE"/>
        </w:rPr>
        <w:t xml:space="preserve"> </w:t>
      </w:r>
      <w:r w:rsidR="00F0589D" w:rsidRPr="00B748AD">
        <w:rPr>
          <w:rFonts w:ascii="Arial" w:hAnsi="Arial" w:cs="Arial"/>
          <w:b/>
          <w:color w:val="auto"/>
          <w:sz w:val="22"/>
          <w:szCs w:val="22"/>
          <w:lang w:val="es-PE"/>
        </w:rPr>
        <w:t xml:space="preserve">Enfoque de Género </w:t>
      </w:r>
      <w:bookmarkEnd w:id="75"/>
      <w:bookmarkEnd w:id="76"/>
      <w:bookmarkEnd w:id="77"/>
      <w:bookmarkEnd w:id="78"/>
    </w:p>
    <w:p w14:paraId="65266528" w14:textId="77777777" w:rsidR="00FE2C58" w:rsidRPr="00B748AD" w:rsidRDefault="00FE2C58" w:rsidP="00AE5C66">
      <w:pPr>
        <w:pStyle w:val="ListParagraph"/>
        <w:spacing w:before="120" w:after="120"/>
        <w:ind w:left="1134"/>
        <w:contextualSpacing w:val="0"/>
        <w:jc w:val="both"/>
        <w:rPr>
          <w:rFonts w:ascii="Arial" w:hAnsi="Arial" w:cs="Arial"/>
        </w:rPr>
      </w:pPr>
    </w:p>
    <w:p w14:paraId="3A7C69B1" w14:textId="3499DDD4" w:rsidR="00F0589D" w:rsidRPr="00B748AD" w:rsidRDefault="00A456C0" w:rsidP="00AE5C66">
      <w:pPr>
        <w:pStyle w:val="ListParagraph"/>
        <w:spacing w:before="120" w:after="120"/>
        <w:ind w:left="1134"/>
        <w:contextualSpacing w:val="0"/>
        <w:jc w:val="both"/>
        <w:rPr>
          <w:rFonts w:ascii="Arial" w:hAnsi="Arial" w:cs="Arial"/>
        </w:rPr>
      </w:pPr>
      <w:r w:rsidRPr="00B748AD">
        <w:rPr>
          <w:rFonts w:ascii="Arial" w:hAnsi="Arial" w:cs="Arial"/>
        </w:rPr>
        <w:t>Ley N</w:t>
      </w:r>
      <w:r w:rsidR="00AE668A" w:rsidRPr="00B748AD">
        <w:rPr>
          <w:rFonts w:ascii="Arial" w:hAnsi="Arial" w:cs="Arial"/>
        </w:rPr>
        <w:t>º</w:t>
      </w:r>
      <w:r w:rsidR="00F0589D" w:rsidRPr="00B748AD">
        <w:rPr>
          <w:rFonts w:ascii="Arial" w:hAnsi="Arial" w:cs="Arial"/>
        </w:rPr>
        <w:t xml:space="preserve"> 28983.- Ley de igualdad de oportunidades entre mujeres y hombres</w:t>
      </w:r>
    </w:p>
    <w:p w14:paraId="51EF86A3" w14:textId="77777777" w:rsidR="007B150F"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Artículo 1º.- Del objeto y ámbito de aplicación de la Ley</w:t>
      </w:r>
    </w:p>
    <w:p w14:paraId="6D0D0529" w14:textId="77777777" w:rsidR="004B43BD"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La presente Ley tiene por objeto establecer el marco normativo, institucional y de políticas públicas en los ámbitos nacional, regional y local, para garantizar a mujeres y hombres el ejercicio de sus derechos a la igualdad, dignidad, libre desarrollo, bienestar y autonomía, impidiendo la discriminación en todas las esferas de su vida, pública y privada, propendiendo a la plena igualdad.</w:t>
      </w:r>
    </w:p>
    <w:p w14:paraId="278BEFF4" w14:textId="77777777" w:rsidR="00236D7B" w:rsidRPr="00B748AD" w:rsidRDefault="00236D7B" w:rsidP="00E22C4A">
      <w:pPr>
        <w:pStyle w:val="ListParagraph"/>
        <w:numPr>
          <w:ilvl w:val="0"/>
          <w:numId w:val="34"/>
        </w:numPr>
        <w:spacing w:before="120" w:after="120"/>
        <w:ind w:left="1134" w:hanging="283"/>
        <w:contextualSpacing w:val="0"/>
        <w:jc w:val="both"/>
        <w:rPr>
          <w:rFonts w:ascii="Arial" w:hAnsi="Arial" w:cs="Arial"/>
        </w:rPr>
      </w:pPr>
      <w:r w:rsidRPr="00B748AD">
        <w:rPr>
          <w:rFonts w:ascii="Arial" w:hAnsi="Arial" w:cs="Arial"/>
        </w:rPr>
        <w:t>Dentro</w:t>
      </w:r>
      <w:r w:rsidR="00F0589D" w:rsidRPr="00B748AD">
        <w:rPr>
          <w:rFonts w:ascii="Arial" w:hAnsi="Arial" w:cs="Arial"/>
        </w:rPr>
        <w:t xml:space="preserve"> de los enfoques señalados en el documento “Lineamientos de Política de Promoción de la Salud en el Perú”, se considera el Enfoque de Interculturalidad “(…) propone generar un trato horizontal entre las distintas culturas sobre la base del diálogo, en el marco de nuevos circuitos de intercambio cultural. </w:t>
      </w:r>
    </w:p>
    <w:p w14:paraId="3E81396F" w14:textId="0881A137" w:rsidR="00236D7B"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 xml:space="preserve">La Interculturalidad debe ser transversal y multisectorial a las políticas de gobierno y uno de sus objetivos consiste en abrir verdaderos espacios de participación a las diferentes culturas existentes. </w:t>
      </w:r>
    </w:p>
    <w:p w14:paraId="7E853056" w14:textId="77777777" w:rsidR="00F0589D"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lastRenderedPageBreak/>
        <w:t>Por ello es necesario generar canales para que las culturas que han sido excluidas puedan participar activamente en la esfera pública nacional asumiendo el poder y la responsabilidad de su propia representación política. La incorporación de la interculturalidad implica fundamentalmente un posicionamiento ético y político de reconocimiento y respeto a la diversidad que permita una interacción horizontal y sinérgica, sustentada”.</w:t>
      </w:r>
    </w:p>
    <w:p w14:paraId="569C4B5A" w14:textId="77777777" w:rsidR="00F0589D"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Artículo 4º.- Del rol del Estado</w:t>
      </w:r>
    </w:p>
    <w:p w14:paraId="45039C21" w14:textId="77777777" w:rsidR="00036299"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Es rol</w:t>
      </w:r>
      <w:r w:rsidR="00036299" w:rsidRPr="00B748AD">
        <w:rPr>
          <w:rFonts w:ascii="Arial" w:hAnsi="Arial" w:cs="Arial"/>
        </w:rPr>
        <w:t xml:space="preserve"> </w:t>
      </w:r>
      <w:r w:rsidRPr="00B748AD">
        <w:rPr>
          <w:rFonts w:ascii="Arial" w:hAnsi="Arial" w:cs="Arial"/>
        </w:rPr>
        <w:t>del Estado, para los efectos de la presente Ley:</w:t>
      </w:r>
    </w:p>
    <w:p w14:paraId="36896F10" w14:textId="77777777" w:rsidR="00F0589D"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3. Incorporar y promover el</w:t>
      </w:r>
      <w:r w:rsidR="00036299" w:rsidRPr="00B748AD">
        <w:rPr>
          <w:rFonts w:ascii="Arial" w:hAnsi="Arial" w:cs="Arial"/>
        </w:rPr>
        <w:t xml:space="preserve"> uso</w:t>
      </w:r>
      <w:r w:rsidRPr="00B748AD">
        <w:rPr>
          <w:rFonts w:ascii="Arial" w:hAnsi="Arial" w:cs="Arial"/>
        </w:rPr>
        <w:t xml:space="preserve"> de lenguaje inclusivo en todas las comunicaciones escritas y documentos que se elaboren en todas las instancias y niveles de gobierno.</w:t>
      </w:r>
    </w:p>
    <w:p w14:paraId="4A38C11E" w14:textId="77777777" w:rsidR="00F0589D"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Artículo 6º.- De los lineamientos del Poder Ejecutivo, gobiernos regionales y gobiernos locales</w:t>
      </w:r>
    </w:p>
    <w:p w14:paraId="7E558B03" w14:textId="77777777" w:rsidR="00F0589D"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El Poder Ejecutivo, gobiernos regionales y gobiernos locales, en todos los sectores, adoptan políticas, planes y programas, integrando los principios de la presente Ley de manera transversal. Para tal efecto, son lineamientos:</w:t>
      </w:r>
    </w:p>
    <w:p w14:paraId="32C3009B" w14:textId="77777777" w:rsidR="00AC0220" w:rsidRPr="00B748AD" w:rsidRDefault="00755DE6" w:rsidP="00AE5C66">
      <w:pPr>
        <w:pStyle w:val="ListParagraph"/>
        <w:spacing w:before="120" w:after="120"/>
        <w:ind w:left="1134"/>
        <w:contextualSpacing w:val="0"/>
        <w:jc w:val="both"/>
        <w:rPr>
          <w:rFonts w:ascii="Arial" w:hAnsi="Arial" w:cs="Arial"/>
        </w:rPr>
      </w:pPr>
      <w:r w:rsidRPr="00B748AD">
        <w:rPr>
          <w:rFonts w:ascii="Arial" w:hAnsi="Arial" w:cs="Arial"/>
        </w:rPr>
        <w:t xml:space="preserve">c) </w:t>
      </w:r>
      <w:r w:rsidR="00F0589D" w:rsidRPr="00B748AD">
        <w:rPr>
          <w:rFonts w:ascii="Arial" w:hAnsi="Arial" w:cs="Arial"/>
        </w:rPr>
        <w:t>Desarrollar políticas, planes y programas para la prevención, atención y eliminación de la violencia en todas sus formas y en todos los espacios, en especial la ejercida contra las mujeres.</w:t>
      </w:r>
    </w:p>
    <w:p w14:paraId="2149E99F" w14:textId="77777777" w:rsidR="00F0589D"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i) Garantizar el derecho a la salud en cuanto a la disponibilidad, calidad, aceptabilidad y accesibilidad a los servicios, con especial énfasis en la vigencia de los derechos sexuales y reproductivos, la prevención del embarazo adolescente, y en particular el derecho a la maternidad segura.</w:t>
      </w:r>
    </w:p>
    <w:p w14:paraId="70775A8D" w14:textId="77777777" w:rsidR="00F0589D" w:rsidRPr="00B748AD" w:rsidRDefault="00F0589D" w:rsidP="00AE5C66">
      <w:pPr>
        <w:pStyle w:val="ListParagraph"/>
        <w:spacing w:before="120" w:after="120"/>
        <w:ind w:left="1134"/>
        <w:contextualSpacing w:val="0"/>
        <w:jc w:val="both"/>
        <w:rPr>
          <w:rFonts w:ascii="Arial" w:hAnsi="Arial" w:cs="Arial"/>
        </w:rPr>
      </w:pPr>
      <w:r w:rsidRPr="00B748AD">
        <w:rPr>
          <w:rFonts w:ascii="Arial" w:hAnsi="Arial" w:cs="Arial"/>
        </w:rPr>
        <w:t xml:space="preserve">j) Garantizar que los programas de salud den cobertura integral a la población en situación de extrema pobreza y pobreza, en los riesgos de enfermedad y maternidad, sin discriminación alguna, </w:t>
      </w:r>
      <w:r w:rsidR="00236D7B" w:rsidRPr="00B748AD">
        <w:rPr>
          <w:rFonts w:ascii="Arial" w:hAnsi="Arial" w:cs="Arial"/>
        </w:rPr>
        <w:t>de acuerdo con la</w:t>
      </w:r>
      <w:r w:rsidRPr="00B748AD">
        <w:rPr>
          <w:rFonts w:ascii="Arial" w:hAnsi="Arial" w:cs="Arial"/>
        </w:rPr>
        <w:t xml:space="preserve"> ley.</w:t>
      </w:r>
    </w:p>
    <w:p w14:paraId="2DD9C617" w14:textId="77777777" w:rsidR="00F0589D" w:rsidRPr="00FF537A" w:rsidRDefault="00F0589D" w:rsidP="00F0589D">
      <w:pPr>
        <w:pStyle w:val="ListParagraph"/>
        <w:pBdr>
          <w:top w:val="nil"/>
          <w:left w:val="nil"/>
          <w:bottom w:val="nil"/>
          <w:right w:val="nil"/>
          <w:between w:val="nil"/>
        </w:pBdr>
        <w:spacing w:after="0" w:line="240" w:lineRule="auto"/>
        <w:ind w:left="792"/>
        <w:contextualSpacing w:val="0"/>
        <w:rPr>
          <w:rFonts w:ascii="Arial" w:hAnsi="Arial" w:cs="Arial"/>
          <w:b/>
        </w:rPr>
      </w:pPr>
      <w:bookmarkStart w:id="79" w:name="_Toc523995345"/>
    </w:p>
    <w:p w14:paraId="4A4C741B" w14:textId="0613A2C7" w:rsidR="00777937" w:rsidRPr="00FF537A" w:rsidRDefault="00777937" w:rsidP="00E22C4A">
      <w:pPr>
        <w:pStyle w:val="Heading2"/>
        <w:numPr>
          <w:ilvl w:val="1"/>
          <w:numId w:val="26"/>
        </w:numPr>
        <w:spacing w:before="120" w:after="120"/>
        <w:ind w:left="851" w:hanging="425"/>
        <w:rPr>
          <w:rFonts w:ascii="Arial" w:hAnsi="Arial" w:cs="Arial"/>
          <w:b/>
          <w:color w:val="auto"/>
          <w:sz w:val="22"/>
          <w:szCs w:val="22"/>
          <w:lang w:val="es-PE"/>
        </w:rPr>
      </w:pPr>
      <w:bookmarkStart w:id="80" w:name="_Toc531193300"/>
      <w:bookmarkStart w:id="81" w:name="_Toc525642382"/>
      <w:r w:rsidRPr="00FF537A">
        <w:rPr>
          <w:rFonts w:ascii="Arial" w:hAnsi="Arial" w:cs="Arial"/>
          <w:b/>
          <w:color w:val="auto"/>
          <w:sz w:val="22"/>
          <w:szCs w:val="22"/>
          <w:lang w:val="es-PE"/>
        </w:rPr>
        <w:t>Marco Legal en Pueblos indígenas</w:t>
      </w:r>
      <w:bookmarkEnd w:id="80"/>
    </w:p>
    <w:p w14:paraId="60E044F5" w14:textId="280F5812" w:rsidR="00D71511" w:rsidRPr="00FF537A" w:rsidRDefault="00D71511" w:rsidP="00BB14AC">
      <w:pPr>
        <w:pStyle w:val="ListParagraph"/>
        <w:spacing w:after="0"/>
        <w:ind w:left="851"/>
        <w:contextualSpacing w:val="0"/>
        <w:jc w:val="both"/>
        <w:rPr>
          <w:rFonts w:ascii="Arial" w:hAnsi="Arial" w:cs="Arial"/>
        </w:rPr>
      </w:pPr>
      <w:r w:rsidRPr="00FF537A">
        <w:rPr>
          <w:rFonts w:ascii="Arial" w:hAnsi="Arial" w:cs="Arial"/>
        </w:rPr>
        <w:t>Ley N</w:t>
      </w:r>
      <w:r w:rsidR="00BB14AC" w:rsidRPr="00FF537A">
        <w:rPr>
          <w:rFonts w:ascii="Arial" w:hAnsi="Arial" w:cs="Arial"/>
        </w:rPr>
        <w:t>º</w:t>
      </w:r>
      <w:r w:rsidRPr="00FF537A">
        <w:rPr>
          <w:rFonts w:ascii="Arial" w:hAnsi="Arial" w:cs="Arial"/>
        </w:rPr>
        <w:t xml:space="preserve"> 28736 “Ley para la protección de pueblos indígenas u originarios en situación de aislamiento y en situación de contacto inicial” “Artículo 2º. - Definiciones Para efectos de la presente Ley se consideran: a) Pueblos indígenas. - Aquellos que se auto reconocen como tales, mantienen una cultura propia, se encuentran en posesión de un área de tierra, forman parte del Estado peruano conforme a la Constitución. En éstos se incluye a los pueblos indígenas en situación de aislamiento o en situación de contacto inicial. </w:t>
      </w:r>
    </w:p>
    <w:p w14:paraId="16C245F8" w14:textId="77777777" w:rsidR="00D71511" w:rsidRPr="00FF537A" w:rsidRDefault="00D71511" w:rsidP="00D71511">
      <w:pPr>
        <w:ind w:left="1560"/>
        <w:jc w:val="both"/>
        <w:rPr>
          <w:color w:val="7030A0"/>
          <w:lang w:val="es-PE"/>
        </w:rPr>
      </w:pPr>
      <w:r w:rsidRPr="00FF537A">
        <w:rPr>
          <w:color w:val="7030A0"/>
          <w:lang w:val="es-PE"/>
        </w:rPr>
        <w:t xml:space="preserve"> </w:t>
      </w:r>
    </w:p>
    <w:p w14:paraId="290F110D" w14:textId="77777777" w:rsidR="00D71511" w:rsidRPr="00FF537A" w:rsidRDefault="00D71511" w:rsidP="00BB14AC">
      <w:pPr>
        <w:pStyle w:val="ListParagraph"/>
        <w:spacing w:after="0"/>
        <w:ind w:left="851"/>
        <w:contextualSpacing w:val="0"/>
        <w:jc w:val="both"/>
        <w:rPr>
          <w:rFonts w:ascii="Arial" w:hAnsi="Arial" w:cs="Arial"/>
        </w:rPr>
      </w:pPr>
      <w:r w:rsidRPr="00FF537A">
        <w:rPr>
          <w:rFonts w:ascii="Arial" w:hAnsi="Arial" w:cs="Arial"/>
        </w:rPr>
        <w:t xml:space="preserve">Artículo 4º.- Derechos de los miembros de los pueblos en situación de aislamiento o contacto inicial El Estado garantiza los derechos de los pueblos indígenas en situación de aislamiento o en situación de contacto inicial, asumiendo las siguientes obligaciones para con ellos: </w:t>
      </w:r>
    </w:p>
    <w:p w14:paraId="36455ED0" w14:textId="77777777" w:rsidR="00D71511" w:rsidRPr="00FF537A" w:rsidRDefault="00D71511" w:rsidP="00D71511">
      <w:pPr>
        <w:ind w:left="1560"/>
        <w:jc w:val="both"/>
        <w:rPr>
          <w:color w:val="7030A0"/>
          <w:lang w:val="es-PE"/>
        </w:rPr>
      </w:pPr>
    </w:p>
    <w:p w14:paraId="6802C4A1" w14:textId="77777777" w:rsidR="00D71511" w:rsidRPr="00FF537A" w:rsidRDefault="00D71511" w:rsidP="00E22C4A">
      <w:pPr>
        <w:pStyle w:val="ListParagraph"/>
        <w:numPr>
          <w:ilvl w:val="0"/>
          <w:numId w:val="34"/>
        </w:numPr>
        <w:spacing w:before="120" w:after="120"/>
        <w:ind w:left="1134" w:hanging="283"/>
        <w:contextualSpacing w:val="0"/>
        <w:jc w:val="both"/>
        <w:rPr>
          <w:rFonts w:ascii="Arial" w:eastAsia="Arial" w:hAnsi="Arial" w:cs="Arial"/>
        </w:rPr>
      </w:pPr>
      <w:r w:rsidRPr="00FF537A">
        <w:rPr>
          <w:rFonts w:ascii="Arial" w:hAnsi="Arial" w:cs="Arial"/>
        </w:rPr>
        <w:t>Proteger</w:t>
      </w:r>
      <w:r w:rsidRPr="00FF537A">
        <w:rPr>
          <w:rFonts w:ascii="Arial" w:eastAsia="Arial" w:hAnsi="Arial" w:cs="Arial"/>
        </w:rPr>
        <w:t xml:space="preserve"> su vida y su salud desarrollando prioritariamente acciones y políticas preventivas, dada su posible vulnerabilidad frente a las enfermedades transmisibles” </w:t>
      </w:r>
    </w:p>
    <w:p w14:paraId="1D4206DD" w14:textId="7AAF6E72" w:rsidR="00D71511" w:rsidRPr="00FF537A" w:rsidRDefault="00D71511" w:rsidP="00C72ECA">
      <w:pPr>
        <w:pStyle w:val="ListParagraph"/>
        <w:spacing w:after="0"/>
        <w:ind w:left="1134"/>
        <w:contextualSpacing w:val="0"/>
        <w:jc w:val="both"/>
        <w:rPr>
          <w:rFonts w:ascii="Arial" w:hAnsi="Arial" w:cs="Arial"/>
        </w:rPr>
      </w:pPr>
      <w:r w:rsidRPr="00FF537A">
        <w:rPr>
          <w:rFonts w:ascii="Arial" w:hAnsi="Arial" w:cs="Arial"/>
        </w:rPr>
        <w:t>Ley Nº 28983.- Ley de igualdad de oportunidades entre mujeres y hombres</w:t>
      </w:r>
      <w:r w:rsidR="00B82429" w:rsidRPr="00FF537A">
        <w:rPr>
          <w:rFonts w:ascii="Arial" w:hAnsi="Arial" w:cs="Arial"/>
        </w:rPr>
        <w:t>.</w:t>
      </w:r>
      <w:r w:rsidRPr="00FF537A">
        <w:rPr>
          <w:rFonts w:ascii="Arial" w:hAnsi="Arial" w:cs="Arial"/>
        </w:rPr>
        <w:t xml:space="preserve"> Artículo 1º.- Del objeto y ámbito de aplicación de la Ley La presente Ley tiene por objeto establecer el marco normativo, institucional y de políticas públicas en los ámbitos nacional, regional y local, para garantizar a mujeres y hombres el ejercicio de sus derechos a la igualdad, dignidad, libre desarrollo, bienestar y autonomía, impidiendo la discriminación en todas las esferas de su vida, pública y privada, propendiendo a la plena igualdad. </w:t>
      </w:r>
    </w:p>
    <w:p w14:paraId="2CD7C73D" w14:textId="5C633FA2" w:rsidR="00D71511" w:rsidRPr="00FF537A" w:rsidRDefault="00D71511" w:rsidP="00D71511">
      <w:pPr>
        <w:ind w:left="360"/>
        <w:jc w:val="both"/>
        <w:rPr>
          <w:color w:val="7030A0"/>
          <w:lang w:val="es-PE"/>
        </w:rPr>
      </w:pPr>
    </w:p>
    <w:p w14:paraId="2EA91274" w14:textId="01623B38" w:rsidR="00AE5C66" w:rsidRPr="00FF537A" w:rsidRDefault="00D71511" w:rsidP="00E22C4A">
      <w:pPr>
        <w:pStyle w:val="ListParagraph"/>
        <w:numPr>
          <w:ilvl w:val="0"/>
          <w:numId w:val="34"/>
        </w:numPr>
        <w:spacing w:before="120" w:after="120"/>
        <w:ind w:left="1134" w:hanging="283"/>
        <w:contextualSpacing w:val="0"/>
        <w:jc w:val="both"/>
        <w:rPr>
          <w:rFonts w:ascii="Arial" w:eastAsia="Arial" w:hAnsi="Arial" w:cs="Arial"/>
        </w:rPr>
      </w:pPr>
      <w:r w:rsidRPr="00FF537A">
        <w:rPr>
          <w:rFonts w:ascii="Arial" w:hAnsi="Arial" w:cs="Arial"/>
        </w:rPr>
        <w:t>Dentro</w:t>
      </w:r>
      <w:r w:rsidRPr="00FF537A">
        <w:rPr>
          <w:rFonts w:ascii="Arial" w:eastAsia="Arial" w:hAnsi="Arial" w:cs="Arial"/>
        </w:rPr>
        <w:t xml:space="preserve"> de los enfoques señalados en el documento “Lineamientos de Política de Promoción de la Salud en el Perú”, se considera el Enfoque de Interculturalidad “(…) propone generar un trato horizontal entre las distintas culturas sobre la base del diálogo, en el marco de nuevos circuitos de intercambio cultural. La Interculturalidad debe ser transversal y multisectorial a las políticas de gobierno y uno de sus objetivos consiste en abrir verdaderos espacios de participación a las diferentes culturas existentes.  Por ello es necesario generar canales para que las culturas que han sido excluidas puedan participar activamente en la esfera pública nacional asumiendo el poder y la responsabilidad de su propia representación política. La incorporación de la interculturalidad implica fundamentalmente un posicionamiento ético y político de reconocimiento y respeto a la diversidad que permita una interacción horizontal y sinérgica, sustentada”. </w:t>
      </w:r>
    </w:p>
    <w:p w14:paraId="6D032D46" w14:textId="2735B2F3" w:rsidR="00D71511" w:rsidRPr="00DA7102" w:rsidRDefault="00D71511" w:rsidP="00AE5C66">
      <w:pPr>
        <w:spacing w:before="120" w:after="120"/>
        <w:ind w:left="1134"/>
        <w:jc w:val="both"/>
        <w:rPr>
          <w:lang w:val="es-PE"/>
        </w:rPr>
      </w:pPr>
      <w:r w:rsidRPr="00FF537A">
        <w:rPr>
          <w:lang w:val="es-PE"/>
        </w:rPr>
        <w:t>Artículo</w:t>
      </w:r>
      <w:r w:rsidRPr="00DA7102">
        <w:rPr>
          <w:lang w:val="es-PE"/>
        </w:rPr>
        <w:t xml:space="preserve"> 4º.- Del </w:t>
      </w:r>
      <w:r w:rsidRPr="00FF537A">
        <w:rPr>
          <w:lang w:val="es-PE"/>
        </w:rPr>
        <w:t>rol del Estado Es rol del Estado, para los efectos de la presente Ley: 3. Incorporar y promover el uso de lenguaje inclusivo en todas las comunicaciones escritas y documentos que se elaboren en todas las instancias y niveles de gobierno</w:t>
      </w:r>
      <w:r w:rsidRPr="00DA7102">
        <w:rPr>
          <w:lang w:val="es-PE"/>
        </w:rPr>
        <w:t xml:space="preserve">. </w:t>
      </w:r>
    </w:p>
    <w:p w14:paraId="6EF9BD93" w14:textId="1E4CCFA6" w:rsidR="00D71511" w:rsidRPr="00FF537A" w:rsidRDefault="00D71511" w:rsidP="008634FC">
      <w:pPr>
        <w:pStyle w:val="ListParagraph"/>
        <w:spacing w:before="120" w:after="120"/>
        <w:ind w:left="1134"/>
        <w:contextualSpacing w:val="0"/>
        <w:jc w:val="both"/>
        <w:rPr>
          <w:color w:val="7030A0"/>
        </w:rPr>
      </w:pPr>
      <w:r w:rsidRPr="00FF537A">
        <w:rPr>
          <w:rFonts w:ascii="Arial" w:hAnsi="Arial" w:cs="Arial"/>
        </w:rPr>
        <w:t xml:space="preserve">Artículo 6º.- De los lineamientos del Poder Ejecutivo, gobiernos regionales y gobiernos locales El Poder Ejecutivo, gobiernos regionales y gobiernos locales, en todos los sectores, adoptan políticas, planes y programas, integrando los principios de la presente Ley de manera transversal. Para tal efecto, son lineamientos: c) Desarrollar políticas, planes y programas para la prevención, atención y eliminación de la violencia en todas sus formas y en todos los espacios, en especial la ejercida contra las mujeres. </w:t>
      </w:r>
      <w:r w:rsidRPr="00FF537A">
        <w:rPr>
          <w:color w:val="7030A0"/>
        </w:rPr>
        <w:t xml:space="preserve"> </w:t>
      </w:r>
    </w:p>
    <w:p w14:paraId="25471C9A" w14:textId="77777777" w:rsidR="00D71511" w:rsidRPr="00FF537A" w:rsidRDefault="00D71511" w:rsidP="00E22C4A">
      <w:pPr>
        <w:pStyle w:val="ListParagraph"/>
        <w:numPr>
          <w:ilvl w:val="0"/>
          <w:numId w:val="34"/>
        </w:numPr>
        <w:spacing w:before="120" w:after="120"/>
        <w:ind w:left="1134" w:hanging="283"/>
        <w:contextualSpacing w:val="0"/>
        <w:jc w:val="both"/>
        <w:rPr>
          <w:rFonts w:ascii="Arial" w:eastAsia="Arial" w:hAnsi="Arial" w:cs="Arial"/>
        </w:rPr>
      </w:pPr>
      <w:r w:rsidRPr="00FF537A">
        <w:rPr>
          <w:rFonts w:ascii="Arial" w:hAnsi="Arial" w:cs="Arial"/>
        </w:rPr>
        <w:t>Garantizar</w:t>
      </w:r>
      <w:r w:rsidRPr="00FF537A">
        <w:rPr>
          <w:rFonts w:ascii="Arial" w:eastAsia="Arial" w:hAnsi="Arial" w:cs="Arial"/>
        </w:rPr>
        <w:t xml:space="preserve"> el derecho a la salud en cuanto a la disponibilidad, calidad, aceptabilidad y accesibilidad a los servicios, con especial énfasis en la vigencia de los derechos sexuales y reproductivos, la prevención del embarazo adolescente, y en particular el derecho a la maternidad segura. </w:t>
      </w:r>
    </w:p>
    <w:p w14:paraId="1547F51D" w14:textId="19FB42CE" w:rsidR="00AA45D1" w:rsidRPr="00FF537A" w:rsidRDefault="00D71511" w:rsidP="00E22C4A">
      <w:pPr>
        <w:pStyle w:val="ListParagraph"/>
        <w:numPr>
          <w:ilvl w:val="0"/>
          <w:numId w:val="34"/>
        </w:numPr>
        <w:spacing w:before="120" w:after="120"/>
        <w:ind w:left="1134" w:hanging="283"/>
        <w:contextualSpacing w:val="0"/>
        <w:jc w:val="both"/>
        <w:rPr>
          <w:rFonts w:ascii="Arial" w:eastAsia="Arial" w:hAnsi="Arial" w:cs="Arial"/>
        </w:rPr>
      </w:pPr>
      <w:r w:rsidRPr="00FF537A">
        <w:rPr>
          <w:rFonts w:ascii="Arial" w:hAnsi="Arial" w:cs="Arial"/>
        </w:rPr>
        <w:lastRenderedPageBreak/>
        <w:t>Garantizar</w:t>
      </w:r>
      <w:r w:rsidRPr="00FF537A">
        <w:rPr>
          <w:rFonts w:ascii="Arial" w:eastAsia="Arial" w:hAnsi="Arial" w:cs="Arial"/>
        </w:rPr>
        <w:t xml:space="preserve"> que los programas de salud den cobertura integral a la población en situación de extrema pobreza y pobreza, en los riesgos de enfermedad y maternidad, sin discriminación alguna, de acuerdo con la ley. </w:t>
      </w:r>
    </w:p>
    <w:p w14:paraId="6A0CA701" w14:textId="77777777" w:rsidR="00291208" w:rsidRPr="00DA7102" w:rsidRDefault="00291208" w:rsidP="00291208">
      <w:pPr>
        <w:ind w:left="851"/>
        <w:jc w:val="both"/>
        <w:rPr>
          <w:lang w:val="es-PE"/>
        </w:rPr>
      </w:pPr>
    </w:p>
    <w:p w14:paraId="32F29CE7" w14:textId="592A48F9" w:rsidR="00777937" w:rsidRPr="00FF537A" w:rsidRDefault="00777937" w:rsidP="00E22C4A">
      <w:pPr>
        <w:pStyle w:val="Heading2"/>
        <w:numPr>
          <w:ilvl w:val="1"/>
          <w:numId w:val="26"/>
        </w:numPr>
        <w:spacing w:before="120" w:after="120"/>
        <w:ind w:left="1134" w:hanging="567"/>
        <w:rPr>
          <w:rFonts w:ascii="Arial" w:hAnsi="Arial" w:cs="Arial"/>
          <w:b/>
          <w:color w:val="auto"/>
          <w:sz w:val="22"/>
          <w:szCs w:val="22"/>
          <w:lang w:val="es-PE"/>
        </w:rPr>
      </w:pPr>
      <w:bookmarkStart w:id="82" w:name="_Toc531193301"/>
      <w:r w:rsidRPr="00FF537A">
        <w:rPr>
          <w:rFonts w:ascii="Arial" w:hAnsi="Arial" w:cs="Arial"/>
          <w:b/>
          <w:color w:val="auto"/>
          <w:sz w:val="22"/>
          <w:szCs w:val="22"/>
          <w:lang w:val="es-PE"/>
        </w:rPr>
        <w:t>Marco Legal en Reasentamiento</w:t>
      </w:r>
      <w:bookmarkEnd w:id="82"/>
    </w:p>
    <w:p w14:paraId="519AEECD" w14:textId="68D2A37A" w:rsidR="009E40A5" w:rsidRPr="00FF537A" w:rsidRDefault="009E40A5" w:rsidP="00291208">
      <w:pPr>
        <w:pStyle w:val="ListParagraph"/>
        <w:spacing w:after="0"/>
        <w:ind w:left="1134"/>
        <w:contextualSpacing w:val="0"/>
        <w:jc w:val="both"/>
        <w:rPr>
          <w:rFonts w:ascii="Arial" w:hAnsi="Arial" w:cs="Arial"/>
        </w:rPr>
      </w:pPr>
      <w:r w:rsidRPr="00FF537A">
        <w:rPr>
          <w:rFonts w:ascii="Arial" w:hAnsi="Arial" w:cs="Arial"/>
        </w:rPr>
        <w:t xml:space="preserve">En el Perú, se </w:t>
      </w:r>
      <w:r w:rsidR="006860EF" w:rsidRPr="00FF537A">
        <w:rPr>
          <w:rFonts w:ascii="Arial" w:hAnsi="Arial" w:cs="Arial"/>
        </w:rPr>
        <w:t xml:space="preserve">ha regulado normativamente las </w:t>
      </w:r>
      <w:r w:rsidR="0094541E" w:rsidRPr="00FF537A">
        <w:rPr>
          <w:rFonts w:ascii="Arial" w:hAnsi="Arial" w:cs="Arial"/>
        </w:rPr>
        <w:t xml:space="preserve">directrices, lineamientos, metodologías, otros, </w:t>
      </w:r>
      <w:r w:rsidR="006860EF" w:rsidRPr="00FF537A">
        <w:rPr>
          <w:rFonts w:ascii="Arial" w:hAnsi="Arial" w:cs="Arial"/>
        </w:rPr>
        <w:t xml:space="preserve">en materia de reasentamiento de </w:t>
      </w:r>
      <w:r w:rsidRPr="00FF537A">
        <w:rPr>
          <w:rFonts w:ascii="Arial" w:hAnsi="Arial" w:cs="Arial"/>
        </w:rPr>
        <w:t xml:space="preserve">acuerdo a la causa </w:t>
      </w:r>
      <w:r w:rsidR="006860EF" w:rsidRPr="00FF537A">
        <w:rPr>
          <w:rFonts w:ascii="Arial" w:hAnsi="Arial" w:cs="Arial"/>
        </w:rPr>
        <w:t xml:space="preserve">que lo </w:t>
      </w:r>
      <w:r w:rsidRPr="00FF537A">
        <w:rPr>
          <w:rFonts w:ascii="Arial" w:hAnsi="Arial" w:cs="Arial"/>
        </w:rPr>
        <w:t>origina</w:t>
      </w:r>
      <w:r w:rsidR="006860EF" w:rsidRPr="00FF537A">
        <w:rPr>
          <w:rFonts w:ascii="Arial" w:hAnsi="Arial" w:cs="Arial"/>
        </w:rPr>
        <w:t xml:space="preserve">. Así, </w:t>
      </w:r>
      <w:r w:rsidR="00702165" w:rsidRPr="00FF537A">
        <w:rPr>
          <w:rFonts w:ascii="Arial" w:hAnsi="Arial" w:cs="Arial"/>
        </w:rPr>
        <w:t xml:space="preserve">se </w:t>
      </w:r>
      <w:r w:rsidR="006860EF" w:rsidRPr="00FF537A">
        <w:rPr>
          <w:rFonts w:ascii="Arial" w:hAnsi="Arial" w:cs="Arial"/>
        </w:rPr>
        <w:t>t</w:t>
      </w:r>
      <w:r w:rsidR="00702165" w:rsidRPr="00FF537A">
        <w:rPr>
          <w:rFonts w:ascii="Arial" w:hAnsi="Arial" w:cs="Arial"/>
        </w:rPr>
        <w:t>i</w:t>
      </w:r>
      <w:r w:rsidR="006860EF" w:rsidRPr="00FF537A">
        <w:rPr>
          <w:rFonts w:ascii="Arial" w:hAnsi="Arial" w:cs="Arial"/>
        </w:rPr>
        <w:t>ene</w:t>
      </w:r>
      <w:r w:rsidR="00702165" w:rsidRPr="00FF537A">
        <w:rPr>
          <w:rFonts w:ascii="Arial" w:hAnsi="Arial" w:cs="Arial"/>
        </w:rPr>
        <w:t>n</w:t>
      </w:r>
      <w:r w:rsidR="006860EF" w:rsidRPr="00FF537A">
        <w:rPr>
          <w:rFonts w:ascii="Arial" w:hAnsi="Arial" w:cs="Arial"/>
        </w:rPr>
        <w:t xml:space="preserve"> lo</w:t>
      </w:r>
      <w:r w:rsidR="00702165" w:rsidRPr="00FF537A">
        <w:rPr>
          <w:rFonts w:ascii="Arial" w:hAnsi="Arial" w:cs="Arial"/>
        </w:rPr>
        <w:t>s</w:t>
      </w:r>
      <w:r w:rsidR="006860EF" w:rsidRPr="00FF537A">
        <w:rPr>
          <w:rFonts w:ascii="Arial" w:hAnsi="Arial" w:cs="Arial"/>
        </w:rPr>
        <w:t xml:space="preserve"> siguiente</w:t>
      </w:r>
      <w:r w:rsidR="00702165" w:rsidRPr="00FF537A">
        <w:rPr>
          <w:rFonts w:ascii="Arial" w:hAnsi="Arial" w:cs="Arial"/>
        </w:rPr>
        <w:t>s</w:t>
      </w:r>
      <w:r w:rsidR="006860EF" w:rsidRPr="00FF537A">
        <w:rPr>
          <w:rFonts w:ascii="Arial" w:hAnsi="Arial" w:cs="Arial"/>
        </w:rPr>
        <w:t xml:space="preserve">: </w:t>
      </w:r>
      <w:r w:rsidRPr="00FF537A">
        <w:rPr>
          <w:rFonts w:ascii="Arial" w:hAnsi="Arial" w:cs="Arial"/>
        </w:rPr>
        <w:t xml:space="preserve"> </w:t>
      </w:r>
    </w:p>
    <w:p w14:paraId="5C63CB0B" w14:textId="77777777" w:rsidR="007C737A" w:rsidRPr="00FF537A" w:rsidRDefault="007C737A" w:rsidP="00CD7DF9">
      <w:pPr>
        <w:pStyle w:val="ListParagraph"/>
        <w:spacing w:after="0"/>
        <w:ind w:left="851"/>
        <w:contextualSpacing w:val="0"/>
        <w:jc w:val="center"/>
        <w:rPr>
          <w:rFonts w:ascii="Arial" w:hAnsi="Arial" w:cs="Arial"/>
        </w:rPr>
      </w:pPr>
    </w:p>
    <w:p w14:paraId="33FB75A4" w14:textId="77777777" w:rsidR="00C72ECA" w:rsidRPr="00FF537A" w:rsidRDefault="00C72ECA" w:rsidP="00CD7DF9">
      <w:pPr>
        <w:pStyle w:val="ListParagraph"/>
        <w:spacing w:after="0"/>
        <w:ind w:left="851"/>
        <w:contextualSpacing w:val="0"/>
        <w:jc w:val="center"/>
        <w:rPr>
          <w:rFonts w:ascii="Arial" w:hAnsi="Arial" w:cs="Arial"/>
        </w:rPr>
      </w:pPr>
    </w:p>
    <w:p w14:paraId="03C6C2E3" w14:textId="77777777" w:rsidR="008634FC" w:rsidRPr="00FF537A" w:rsidRDefault="008634FC" w:rsidP="00CD7DF9">
      <w:pPr>
        <w:pStyle w:val="ListParagraph"/>
        <w:spacing w:after="0"/>
        <w:ind w:left="851"/>
        <w:contextualSpacing w:val="0"/>
        <w:jc w:val="center"/>
        <w:rPr>
          <w:rFonts w:ascii="Arial" w:hAnsi="Arial" w:cs="Arial"/>
        </w:rPr>
      </w:pPr>
    </w:p>
    <w:p w14:paraId="50DCE653" w14:textId="77777777" w:rsidR="00C72ECA" w:rsidRPr="00FF537A" w:rsidRDefault="00C72ECA" w:rsidP="00CD7DF9">
      <w:pPr>
        <w:pStyle w:val="ListParagraph"/>
        <w:spacing w:after="0"/>
        <w:ind w:left="851"/>
        <w:contextualSpacing w:val="0"/>
        <w:jc w:val="center"/>
        <w:rPr>
          <w:rFonts w:ascii="Arial" w:hAnsi="Arial" w:cs="Arial"/>
        </w:rPr>
      </w:pPr>
    </w:p>
    <w:p w14:paraId="7B7159A8" w14:textId="6ADCE5AF" w:rsidR="007C737A" w:rsidRPr="00FF537A" w:rsidRDefault="00CD7DF9" w:rsidP="00CD7DF9">
      <w:pPr>
        <w:pStyle w:val="ListParagraph"/>
        <w:spacing w:after="120"/>
        <w:ind w:left="851"/>
        <w:contextualSpacing w:val="0"/>
        <w:jc w:val="center"/>
        <w:rPr>
          <w:rFonts w:ascii="Arial" w:hAnsi="Arial" w:cs="Arial"/>
        </w:rPr>
      </w:pPr>
      <w:bookmarkStart w:id="83" w:name="_Toc529789308"/>
      <w:r w:rsidRPr="00FF537A">
        <w:rPr>
          <w:rFonts w:ascii="Arial" w:hAnsi="Arial" w:cs="Arial"/>
          <w:b/>
        </w:rPr>
        <w:t xml:space="preserve">Tabla </w:t>
      </w:r>
      <w:r w:rsidRPr="00BF02A9">
        <w:rPr>
          <w:rFonts w:ascii="Arial" w:hAnsi="Arial" w:cs="Arial"/>
          <w:b/>
        </w:rPr>
        <w:fldChar w:fldCharType="begin"/>
      </w:r>
      <w:r w:rsidRPr="00FF537A">
        <w:rPr>
          <w:rFonts w:ascii="Arial" w:hAnsi="Arial" w:cs="Arial"/>
          <w:b/>
        </w:rPr>
        <w:instrText xml:space="preserve"> SEQ Tabla \* ARABIC </w:instrText>
      </w:r>
      <w:r w:rsidRPr="00BF02A9">
        <w:rPr>
          <w:rFonts w:ascii="Arial" w:hAnsi="Arial" w:cs="Arial"/>
          <w:b/>
        </w:rPr>
        <w:fldChar w:fldCharType="separate"/>
      </w:r>
      <w:r w:rsidR="002F3723" w:rsidRPr="00FF537A">
        <w:rPr>
          <w:rFonts w:ascii="Arial" w:hAnsi="Arial" w:cs="Arial"/>
          <w:b/>
          <w:noProof/>
        </w:rPr>
        <w:t>5</w:t>
      </w:r>
      <w:r w:rsidRPr="00BF02A9">
        <w:rPr>
          <w:rFonts w:ascii="Arial" w:hAnsi="Arial" w:cs="Arial"/>
          <w:b/>
        </w:rPr>
        <w:fldChar w:fldCharType="end"/>
      </w:r>
      <w:r w:rsidRPr="00FF537A">
        <w:rPr>
          <w:rFonts w:ascii="Arial" w:hAnsi="Arial" w:cs="Arial"/>
          <w:b/>
        </w:rPr>
        <w:t>. Normas sobre reasentamiento</w:t>
      </w:r>
      <w:bookmarkEnd w:id="83"/>
    </w:p>
    <w:tbl>
      <w:tblPr>
        <w:tblStyle w:val="Tablanormal21"/>
        <w:tblW w:w="8647" w:type="dxa"/>
        <w:tblLook w:val="04A0" w:firstRow="1" w:lastRow="0" w:firstColumn="1" w:lastColumn="0" w:noHBand="0" w:noVBand="1"/>
      </w:tblPr>
      <w:tblGrid>
        <w:gridCol w:w="441"/>
        <w:gridCol w:w="2112"/>
        <w:gridCol w:w="1411"/>
        <w:gridCol w:w="4683"/>
      </w:tblGrid>
      <w:tr w:rsidR="00702165" w:rsidRPr="00FF537A" w14:paraId="0A56A10D" w14:textId="77777777" w:rsidTr="006860E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41" w:type="dxa"/>
          </w:tcPr>
          <w:p w14:paraId="630BCAE0" w14:textId="73F7000D" w:rsidR="0078396C" w:rsidRPr="00FF537A" w:rsidRDefault="0078396C" w:rsidP="0078396C">
            <w:pPr>
              <w:widowControl/>
              <w:autoSpaceDE/>
              <w:autoSpaceDN/>
              <w:spacing w:before="120" w:after="120"/>
              <w:jc w:val="center"/>
              <w:rPr>
                <w:rFonts w:eastAsia="Times New Roman"/>
                <w:b w:val="0"/>
                <w:kern w:val="24"/>
                <w:sz w:val="20"/>
                <w:szCs w:val="20"/>
                <w:lang w:val="es-PE"/>
              </w:rPr>
            </w:pPr>
            <w:r w:rsidRPr="00FF537A">
              <w:rPr>
                <w:rFonts w:eastAsia="Times New Roman"/>
                <w:kern w:val="24"/>
                <w:sz w:val="20"/>
                <w:szCs w:val="20"/>
                <w:lang w:val="es-PE"/>
              </w:rPr>
              <w:t>N°</w:t>
            </w:r>
          </w:p>
        </w:tc>
        <w:tc>
          <w:tcPr>
            <w:tcW w:w="2112" w:type="dxa"/>
          </w:tcPr>
          <w:p w14:paraId="5672E5A4" w14:textId="42316151" w:rsidR="0078396C" w:rsidRPr="00FF537A" w:rsidRDefault="0078396C" w:rsidP="0078396C">
            <w:pPr>
              <w:widowControl/>
              <w:autoSpaceDE/>
              <w:autoSpaceDN/>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b w:val="0"/>
                <w:kern w:val="24"/>
                <w:sz w:val="20"/>
                <w:szCs w:val="20"/>
                <w:lang w:val="es-PE"/>
              </w:rPr>
            </w:pPr>
            <w:r w:rsidRPr="00FF537A">
              <w:rPr>
                <w:rFonts w:eastAsia="Times New Roman"/>
                <w:kern w:val="24"/>
                <w:sz w:val="20"/>
                <w:szCs w:val="20"/>
                <w:lang w:val="es-PE"/>
              </w:rPr>
              <w:t>NORMA</w:t>
            </w:r>
          </w:p>
        </w:tc>
        <w:tc>
          <w:tcPr>
            <w:tcW w:w="1411" w:type="dxa"/>
          </w:tcPr>
          <w:p w14:paraId="10E0A9F6" w14:textId="4BD4BB6B" w:rsidR="0078396C" w:rsidRPr="00FF537A" w:rsidRDefault="00702165" w:rsidP="0078396C">
            <w:pPr>
              <w:widowControl/>
              <w:autoSpaceDE/>
              <w:autoSpaceDN/>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b w:val="0"/>
                <w:kern w:val="24"/>
                <w:sz w:val="20"/>
                <w:szCs w:val="20"/>
                <w:lang w:val="es-PE"/>
              </w:rPr>
            </w:pPr>
            <w:r w:rsidRPr="00FF537A">
              <w:rPr>
                <w:rFonts w:eastAsia="Times New Roman"/>
                <w:kern w:val="24"/>
                <w:sz w:val="20"/>
                <w:szCs w:val="20"/>
                <w:lang w:val="es-PE"/>
              </w:rPr>
              <w:t>ALCANCE</w:t>
            </w:r>
          </w:p>
        </w:tc>
        <w:tc>
          <w:tcPr>
            <w:tcW w:w="4683" w:type="dxa"/>
          </w:tcPr>
          <w:p w14:paraId="15E4ECA1" w14:textId="5D86EAEC" w:rsidR="0078396C" w:rsidRPr="00FF537A" w:rsidRDefault="00702165" w:rsidP="0078396C">
            <w:pPr>
              <w:widowControl/>
              <w:autoSpaceDE/>
              <w:autoSpaceDN/>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b w:val="0"/>
                <w:kern w:val="24"/>
                <w:sz w:val="20"/>
                <w:szCs w:val="20"/>
                <w:lang w:val="es-PE"/>
              </w:rPr>
            </w:pPr>
            <w:r w:rsidRPr="00FF537A">
              <w:rPr>
                <w:rFonts w:eastAsia="Times New Roman"/>
                <w:kern w:val="24"/>
                <w:sz w:val="20"/>
                <w:szCs w:val="20"/>
                <w:lang w:val="es-PE"/>
              </w:rPr>
              <w:t>CONTENIDO</w:t>
            </w:r>
          </w:p>
        </w:tc>
      </w:tr>
      <w:tr w:rsidR="00702165" w:rsidRPr="007D1F56" w14:paraId="4FFF3A0E" w14:textId="77777777" w:rsidTr="0078396C">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41" w:type="dxa"/>
            <w:hideMark/>
          </w:tcPr>
          <w:p w14:paraId="54BC12D5"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1</w:t>
            </w:r>
          </w:p>
        </w:tc>
        <w:tc>
          <w:tcPr>
            <w:tcW w:w="2112" w:type="dxa"/>
            <w:hideMark/>
          </w:tcPr>
          <w:p w14:paraId="4E2B61CD" w14:textId="44654166" w:rsidR="009E40A5" w:rsidRPr="00DA7102" w:rsidRDefault="009E40A5" w:rsidP="00B82429">
            <w:pPr>
              <w:widowControl/>
              <w:autoSpaceDE/>
              <w:autoSpaceDN/>
              <w:spacing w:before="120" w:after="120"/>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w:t>
            </w:r>
            <w:r w:rsidR="00B82429" w:rsidRPr="00FF537A">
              <w:rPr>
                <w:rFonts w:eastAsia="Times New Roman"/>
                <w:kern w:val="24"/>
                <w:sz w:val="20"/>
                <w:szCs w:val="20"/>
                <w:lang w:val="es-PE"/>
              </w:rPr>
              <w:t>.</w:t>
            </w:r>
            <w:r w:rsidRPr="00FF537A">
              <w:rPr>
                <w:rFonts w:eastAsia="Times New Roman"/>
                <w:kern w:val="24"/>
                <w:sz w:val="20"/>
                <w:szCs w:val="20"/>
                <w:lang w:val="es-PE"/>
              </w:rPr>
              <w:t>D Nº 007-2004-MTC-16</w:t>
            </w:r>
          </w:p>
        </w:tc>
        <w:tc>
          <w:tcPr>
            <w:tcW w:w="1411" w:type="dxa"/>
            <w:hideMark/>
          </w:tcPr>
          <w:p w14:paraId="7153C8F1" w14:textId="77777777" w:rsidR="009E40A5" w:rsidRPr="00DA7102" w:rsidRDefault="009E40A5" w:rsidP="009E40A5">
            <w:pPr>
              <w:widowControl/>
              <w:autoSpaceDE/>
              <w:autoSpaceDN/>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Transporte</w:t>
            </w:r>
          </w:p>
        </w:tc>
        <w:tc>
          <w:tcPr>
            <w:tcW w:w="4683" w:type="dxa"/>
            <w:hideMark/>
          </w:tcPr>
          <w:p w14:paraId="3650ACBA" w14:textId="77777777" w:rsidR="009E40A5" w:rsidRPr="00DA7102" w:rsidRDefault="009E40A5" w:rsidP="009E40A5">
            <w:pPr>
              <w:widowControl/>
              <w:autoSpaceDE/>
              <w:autoSpaceDN/>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Directrices para la Elaboración y Aplicación de Planes de Compensación y Reasentamiento Involuntario para Proyectos de Infraestructura de Transporte.</w:t>
            </w:r>
          </w:p>
        </w:tc>
      </w:tr>
      <w:tr w:rsidR="00702165" w:rsidRPr="00FF537A" w14:paraId="56FBB769" w14:textId="77777777" w:rsidTr="0078396C">
        <w:trPr>
          <w:trHeight w:val="492"/>
        </w:trPr>
        <w:tc>
          <w:tcPr>
            <w:cnfStyle w:val="001000000000" w:firstRow="0" w:lastRow="0" w:firstColumn="1" w:lastColumn="0" w:oddVBand="0" w:evenVBand="0" w:oddHBand="0" w:evenHBand="0" w:firstRowFirstColumn="0" w:firstRowLastColumn="0" w:lastRowFirstColumn="0" w:lastRowLastColumn="0"/>
            <w:tcW w:w="441" w:type="dxa"/>
            <w:hideMark/>
          </w:tcPr>
          <w:p w14:paraId="0D6306CD"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2</w:t>
            </w:r>
          </w:p>
        </w:tc>
        <w:tc>
          <w:tcPr>
            <w:tcW w:w="2112" w:type="dxa"/>
            <w:hideMark/>
          </w:tcPr>
          <w:p w14:paraId="2B08A68A" w14:textId="77777777" w:rsidR="009E40A5" w:rsidRPr="00DA7102" w:rsidRDefault="009E40A5" w:rsidP="009E40A5">
            <w:pPr>
              <w:widowControl/>
              <w:autoSpaceDE/>
              <w:autoSpaceDN/>
              <w:spacing w:before="120"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Ley Nº 28223</w:t>
            </w:r>
          </w:p>
        </w:tc>
        <w:tc>
          <w:tcPr>
            <w:tcW w:w="1411" w:type="dxa"/>
            <w:hideMark/>
          </w:tcPr>
          <w:p w14:paraId="05E9BB3A" w14:textId="77777777" w:rsidR="009E40A5" w:rsidRPr="00DA7102" w:rsidRDefault="009E40A5" w:rsidP="009E40A5">
            <w:pPr>
              <w:widowControl/>
              <w:autoSpaceDE/>
              <w:autoSpaceDN/>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Violencia</w:t>
            </w:r>
          </w:p>
        </w:tc>
        <w:tc>
          <w:tcPr>
            <w:tcW w:w="4683" w:type="dxa"/>
            <w:hideMark/>
          </w:tcPr>
          <w:p w14:paraId="72C0514C" w14:textId="77777777" w:rsidR="009E40A5" w:rsidRPr="00DA7102" w:rsidRDefault="009E40A5" w:rsidP="009E40A5">
            <w:pPr>
              <w:widowControl/>
              <w:autoSpaceDE/>
              <w:autoSpaceDN/>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Desplazamientos Internos.</w:t>
            </w:r>
          </w:p>
        </w:tc>
      </w:tr>
      <w:tr w:rsidR="00702165" w:rsidRPr="007D1F56" w14:paraId="2FCA6C49" w14:textId="77777777" w:rsidTr="0078396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 w:type="dxa"/>
            <w:hideMark/>
          </w:tcPr>
          <w:p w14:paraId="11B81914"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3</w:t>
            </w:r>
          </w:p>
        </w:tc>
        <w:tc>
          <w:tcPr>
            <w:tcW w:w="2112" w:type="dxa"/>
            <w:hideMark/>
          </w:tcPr>
          <w:p w14:paraId="5EA6D740" w14:textId="295A50EF" w:rsidR="009E40A5" w:rsidRPr="00DA7102" w:rsidRDefault="009E40A5" w:rsidP="00B82429">
            <w:pPr>
              <w:widowControl/>
              <w:autoSpaceDE/>
              <w:autoSpaceDN/>
              <w:spacing w:before="120" w:after="120"/>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 xml:space="preserve">Reglamento Ley </w:t>
            </w:r>
            <w:r w:rsidR="00B82429" w:rsidRPr="00FF537A">
              <w:rPr>
                <w:rFonts w:eastAsia="Times New Roman"/>
                <w:kern w:val="24"/>
                <w:sz w:val="20"/>
                <w:szCs w:val="20"/>
                <w:lang w:val="es-PE"/>
              </w:rPr>
              <w:t xml:space="preserve">Nº </w:t>
            </w:r>
            <w:r w:rsidRPr="00FF537A">
              <w:rPr>
                <w:rFonts w:eastAsia="Times New Roman"/>
                <w:kern w:val="24"/>
                <w:sz w:val="20"/>
                <w:szCs w:val="20"/>
                <w:lang w:val="es-PE"/>
              </w:rPr>
              <w:t>28223</w:t>
            </w:r>
            <w:r w:rsidR="00B82429" w:rsidRPr="00FF537A">
              <w:rPr>
                <w:rFonts w:eastAsia="Times New Roman"/>
                <w:kern w:val="24"/>
                <w:sz w:val="20"/>
                <w:szCs w:val="20"/>
                <w:lang w:val="es-PE"/>
              </w:rPr>
              <w:t>;</w:t>
            </w:r>
            <w:r w:rsidRPr="00FF537A">
              <w:rPr>
                <w:rFonts w:eastAsia="Times New Roman"/>
                <w:kern w:val="24"/>
                <w:sz w:val="20"/>
                <w:szCs w:val="20"/>
                <w:lang w:val="es-PE"/>
              </w:rPr>
              <w:t xml:space="preserve"> D.S. Nº 004-2005-MIMDES</w:t>
            </w:r>
          </w:p>
        </w:tc>
        <w:tc>
          <w:tcPr>
            <w:tcW w:w="1411" w:type="dxa"/>
            <w:hideMark/>
          </w:tcPr>
          <w:p w14:paraId="419C9AED" w14:textId="77777777" w:rsidR="009E40A5" w:rsidRPr="00DA7102" w:rsidRDefault="009E40A5" w:rsidP="009E40A5">
            <w:pPr>
              <w:widowControl/>
              <w:autoSpaceDE/>
              <w:autoSpaceDN/>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Violencia</w:t>
            </w:r>
          </w:p>
        </w:tc>
        <w:tc>
          <w:tcPr>
            <w:tcW w:w="4683" w:type="dxa"/>
            <w:hideMark/>
          </w:tcPr>
          <w:p w14:paraId="2FF0466C" w14:textId="77777777" w:rsidR="009E40A5" w:rsidRPr="00DA7102" w:rsidRDefault="009E40A5" w:rsidP="009E40A5">
            <w:pPr>
              <w:widowControl/>
              <w:autoSpaceDE/>
              <w:autoSpaceDN/>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Reglamento de la Ley de Desplazamientos Internos</w:t>
            </w:r>
          </w:p>
        </w:tc>
      </w:tr>
      <w:tr w:rsidR="00702165" w:rsidRPr="007D1F56" w14:paraId="53A28311" w14:textId="77777777" w:rsidTr="0078396C">
        <w:trPr>
          <w:trHeight w:val="503"/>
        </w:trPr>
        <w:tc>
          <w:tcPr>
            <w:cnfStyle w:val="001000000000" w:firstRow="0" w:lastRow="0" w:firstColumn="1" w:lastColumn="0" w:oddVBand="0" w:evenVBand="0" w:oddHBand="0" w:evenHBand="0" w:firstRowFirstColumn="0" w:firstRowLastColumn="0" w:lastRowFirstColumn="0" w:lastRowLastColumn="0"/>
            <w:tcW w:w="441" w:type="dxa"/>
            <w:hideMark/>
          </w:tcPr>
          <w:p w14:paraId="03A8F833"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4</w:t>
            </w:r>
          </w:p>
        </w:tc>
        <w:tc>
          <w:tcPr>
            <w:tcW w:w="2112" w:type="dxa"/>
            <w:hideMark/>
          </w:tcPr>
          <w:p w14:paraId="0446818A" w14:textId="3AF28AF2" w:rsidR="009E40A5" w:rsidRPr="00DA7102" w:rsidRDefault="009E40A5" w:rsidP="00B82429">
            <w:pPr>
              <w:widowControl/>
              <w:autoSpaceDE/>
              <w:autoSpaceDN/>
              <w:spacing w:before="120"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w:t>
            </w:r>
            <w:r w:rsidR="00B82429" w:rsidRPr="00FF537A">
              <w:rPr>
                <w:rFonts w:eastAsia="Times New Roman"/>
                <w:kern w:val="24"/>
                <w:sz w:val="20"/>
                <w:szCs w:val="20"/>
                <w:lang w:val="es-PE"/>
              </w:rPr>
              <w:t>.</w:t>
            </w:r>
            <w:r w:rsidRPr="00FF537A">
              <w:rPr>
                <w:rFonts w:eastAsia="Times New Roman"/>
                <w:kern w:val="24"/>
                <w:sz w:val="20"/>
                <w:szCs w:val="20"/>
                <w:lang w:val="es-PE"/>
              </w:rPr>
              <w:t>D</w:t>
            </w:r>
            <w:r w:rsidR="00B82429" w:rsidRPr="00FF537A">
              <w:rPr>
                <w:rFonts w:eastAsia="Times New Roman"/>
                <w:kern w:val="24"/>
                <w:sz w:val="20"/>
                <w:szCs w:val="20"/>
                <w:lang w:val="es-PE"/>
              </w:rPr>
              <w:t>.</w:t>
            </w:r>
            <w:r w:rsidRPr="00FF537A">
              <w:rPr>
                <w:rFonts w:eastAsia="Times New Roman"/>
                <w:kern w:val="24"/>
                <w:sz w:val="20"/>
                <w:szCs w:val="20"/>
                <w:lang w:val="es-PE"/>
              </w:rPr>
              <w:t xml:space="preserve"> Nº 067-2005-MTC/16</w:t>
            </w:r>
          </w:p>
        </w:tc>
        <w:tc>
          <w:tcPr>
            <w:tcW w:w="1411" w:type="dxa"/>
            <w:hideMark/>
          </w:tcPr>
          <w:p w14:paraId="1FE449C6" w14:textId="77777777" w:rsidR="009E40A5" w:rsidRPr="00DA7102" w:rsidRDefault="009E40A5" w:rsidP="009E40A5">
            <w:pPr>
              <w:widowControl/>
              <w:autoSpaceDE/>
              <w:autoSpaceDN/>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Transporte</w:t>
            </w:r>
          </w:p>
        </w:tc>
        <w:tc>
          <w:tcPr>
            <w:tcW w:w="4683" w:type="dxa"/>
            <w:hideMark/>
          </w:tcPr>
          <w:p w14:paraId="13EF0514" w14:textId="77777777" w:rsidR="009E40A5" w:rsidRPr="00DA7102" w:rsidRDefault="009E40A5" w:rsidP="009E40A5">
            <w:pPr>
              <w:widowControl/>
              <w:autoSpaceDE/>
              <w:autoSpaceDN/>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Marco Conceptual de Compensación y Reasentamiento Involuntario</w:t>
            </w:r>
          </w:p>
        </w:tc>
      </w:tr>
      <w:tr w:rsidR="00702165" w:rsidRPr="007D1F56" w14:paraId="611B19BE" w14:textId="77777777" w:rsidTr="0078396C">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41" w:type="dxa"/>
            <w:hideMark/>
          </w:tcPr>
          <w:p w14:paraId="1C8B02DD"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5</w:t>
            </w:r>
          </w:p>
        </w:tc>
        <w:tc>
          <w:tcPr>
            <w:tcW w:w="2112" w:type="dxa"/>
            <w:hideMark/>
          </w:tcPr>
          <w:p w14:paraId="1BF98A0A" w14:textId="77777777" w:rsidR="009E40A5" w:rsidRPr="00DA7102" w:rsidRDefault="009E40A5" w:rsidP="009E40A5">
            <w:pPr>
              <w:widowControl/>
              <w:autoSpaceDE/>
              <w:autoSpaceDN/>
              <w:spacing w:before="120" w:after="120"/>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Ordenanza Regional Nº 026-2006-GR.LAMB./CR</w:t>
            </w:r>
          </w:p>
        </w:tc>
        <w:tc>
          <w:tcPr>
            <w:tcW w:w="1411" w:type="dxa"/>
            <w:hideMark/>
          </w:tcPr>
          <w:p w14:paraId="4F316C7C" w14:textId="77777777" w:rsidR="009E40A5" w:rsidRPr="00DA7102" w:rsidRDefault="009E40A5" w:rsidP="009E40A5">
            <w:pPr>
              <w:widowControl/>
              <w:autoSpaceDE/>
              <w:autoSpaceDN/>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Irrigación – Caso concreto</w:t>
            </w:r>
          </w:p>
        </w:tc>
        <w:tc>
          <w:tcPr>
            <w:tcW w:w="4683" w:type="dxa"/>
            <w:hideMark/>
          </w:tcPr>
          <w:p w14:paraId="361BBC7F" w14:textId="07513CBB" w:rsidR="009E40A5" w:rsidRPr="00DA7102" w:rsidRDefault="009E40A5" w:rsidP="009E40A5">
            <w:pPr>
              <w:widowControl/>
              <w:autoSpaceDE/>
              <w:autoSpaceDN/>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 xml:space="preserve">Directrices para la Elaboración y Aplicación de Planes de Compensación y Relocalización Involuntario (PCRI) para el Proyecto de Irrigación </w:t>
            </w:r>
            <w:r w:rsidR="00B82429" w:rsidRPr="00FF537A">
              <w:rPr>
                <w:rFonts w:eastAsia="Times New Roman"/>
                <w:kern w:val="24"/>
                <w:sz w:val="20"/>
                <w:szCs w:val="20"/>
                <w:lang w:val="es-PE"/>
              </w:rPr>
              <w:t>Hidroenergético</w:t>
            </w:r>
            <w:r w:rsidRPr="00FF537A">
              <w:rPr>
                <w:rFonts w:eastAsia="Times New Roman"/>
                <w:kern w:val="24"/>
                <w:sz w:val="20"/>
                <w:szCs w:val="20"/>
                <w:lang w:val="es-PE"/>
              </w:rPr>
              <w:t xml:space="preserve"> Olmos.</w:t>
            </w:r>
          </w:p>
        </w:tc>
      </w:tr>
      <w:tr w:rsidR="00702165" w:rsidRPr="007D1F56" w14:paraId="175A8CB7" w14:textId="77777777" w:rsidTr="0078396C">
        <w:trPr>
          <w:trHeight w:val="835"/>
        </w:trPr>
        <w:tc>
          <w:tcPr>
            <w:cnfStyle w:val="001000000000" w:firstRow="0" w:lastRow="0" w:firstColumn="1" w:lastColumn="0" w:oddVBand="0" w:evenVBand="0" w:oddHBand="0" w:evenHBand="0" w:firstRowFirstColumn="0" w:firstRowLastColumn="0" w:lastRowFirstColumn="0" w:lastRowLastColumn="0"/>
            <w:tcW w:w="441" w:type="dxa"/>
            <w:hideMark/>
          </w:tcPr>
          <w:p w14:paraId="67B78468"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6</w:t>
            </w:r>
          </w:p>
        </w:tc>
        <w:tc>
          <w:tcPr>
            <w:tcW w:w="2112" w:type="dxa"/>
            <w:hideMark/>
          </w:tcPr>
          <w:p w14:paraId="065F89B0" w14:textId="77777777" w:rsidR="009E40A5" w:rsidRPr="00DA7102" w:rsidRDefault="009E40A5" w:rsidP="009E40A5">
            <w:pPr>
              <w:widowControl/>
              <w:autoSpaceDE/>
              <w:autoSpaceDN/>
              <w:spacing w:before="120"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 xml:space="preserve">Ley Nº 29293 </w:t>
            </w:r>
          </w:p>
        </w:tc>
        <w:tc>
          <w:tcPr>
            <w:tcW w:w="1411" w:type="dxa"/>
            <w:hideMark/>
          </w:tcPr>
          <w:p w14:paraId="1A31DABD" w14:textId="77777777" w:rsidR="009E40A5" w:rsidRPr="00DA7102" w:rsidRDefault="009E40A5" w:rsidP="009E40A5">
            <w:pPr>
              <w:widowControl/>
              <w:autoSpaceDE/>
              <w:autoSpaceDN/>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Minero – Caso concreto</w:t>
            </w:r>
          </w:p>
        </w:tc>
        <w:tc>
          <w:tcPr>
            <w:tcW w:w="4683" w:type="dxa"/>
            <w:hideMark/>
          </w:tcPr>
          <w:p w14:paraId="05A1482D" w14:textId="77777777" w:rsidR="009E40A5" w:rsidRPr="00DA7102" w:rsidRDefault="009E40A5" w:rsidP="009E40A5">
            <w:pPr>
              <w:widowControl/>
              <w:autoSpaceDE/>
              <w:autoSpaceDN/>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Ley que declara de necesidad pública e interés nacional la implementación de medidas para lograr el desarrollo urbano sostenible concertado y la reubicación de la ciudad de Cerro de Pasco.</w:t>
            </w:r>
          </w:p>
        </w:tc>
      </w:tr>
      <w:tr w:rsidR="00702165" w:rsidRPr="007D1F56" w14:paraId="27B594B8" w14:textId="77777777" w:rsidTr="0078396C">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441" w:type="dxa"/>
            <w:hideMark/>
          </w:tcPr>
          <w:p w14:paraId="07D4FBF6"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7</w:t>
            </w:r>
          </w:p>
        </w:tc>
        <w:tc>
          <w:tcPr>
            <w:tcW w:w="2112" w:type="dxa"/>
            <w:hideMark/>
          </w:tcPr>
          <w:p w14:paraId="10D2B7AE" w14:textId="13A86BE9" w:rsidR="009E40A5" w:rsidRPr="00DA7102" w:rsidRDefault="009E40A5" w:rsidP="00B82429">
            <w:pPr>
              <w:widowControl/>
              <w:autoSpaceDE/>
              <w:autoSpaceDN/>
              <w:spacing w:before="120" w:after="120"/>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Reglamento de la Ley Nº 29293</w:t>
            </w:r>
            <w:r w:rsidR="00B82429" w:rsidRPr="00FF537A">
              <w:rPr>
                <w:rFonts w:eastAsia="Times New Roman"/>
                <w:kern w:val="24"/>
                <w:sz w:val="20"/>
                <w:szCs w:val="20"/>
                <w:lang w:val="es-PE"/>
              </w:rPr>
              <w:t>;</w:t>
            </w:r>
            <w:r w:rsidRPr="00FF537A">
              <w:rPr>
                <w:rFonts w:eastAsia="Times New Roman"/>
                <w:kern w:val="24"/>
                <w:sz w:val="20"/>
                <w:szCs w:val="20"/>
                <w:lang w:val="es-PE"/>
              </w:rPr>
              <w:t xml:space="preserve"> D.S. Nº 018-2010-PCM</w:t>
            </w:r>
          </w:p>
        </w:tc>
        <w:tc>
          <w:tcPr>
            <w:tcW w:w="1411" w:type="dxa"/>
            <w:hideMark/>
          </w:tcPr>
          <w:p w14:paraId="7EDD413C" w14:textId="77777777" w:rsidR="009E40A5" w:rsidRPr="00DA7102" w:rsidRDefault="009E40A5" w:rsidP="009E40A5">
            <w:pPr>
              <w:widowControl/>
              <w:autoSpaceDE/>
              <w:autoSpaceDN/>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Minero – Caso concreto</w:t>
            </w:r>
          </w:p>
        </w:tc>
        <w:tc>
          <w:tcPr>
            <w:tcW w:w="4683" w:type="dxa"/>
            <w:hideMark/>
          </w:tcPr>
          <w:p w14:paraId="091C8F64" w14:textId="77777777" w:rsidR="009E40A5" w:rsidRPr="00DA7102" w:rsidRDefault="009E40A5" w:rsidP="009E40A5">
            <w:pPr>
              <w:widowControl/>
              <w:autoSpaceDE/>
              <w:autoSpaceDN/>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Reglamento de la Ley que declara de necesidad pública e interés nacional la implementación de medidas para lograr el desarrollo urbano sostenible concertado y la reubicación de la ciudad de Cerro de Pasco</w:t>
            </w:r>
          </w:p>
        </w:tc>
      </w:tr>
      <w:tr w:rsidR="00702165" w:rsidRPr="007D1F56" w14:paraId="3D443D32" w14:textId="77777777" w:rsidTr="0078396C">
        <w:trPr>
          <w:trHeight w:val="1285"/>
        </w:trPr>
        <w:tc>
          <w:tcPr>
            <w:cnfStyle w:val="001000000000" w:firstRow="0" w:lastRow="0" w:firstColumn="1" w:lastColumn="0" w:oddVBand="0" w:evenVBand="0" w:oddHBand="0" w:evenHBand="0" w:firstRowFirstColumn="0" w:firstRowLastColumn="0" w:lastRowFirstColumn="0" w:lastRowLastColumn="0"/>
            <w:tcW w:w="441" w:type="dxa"/>
            <w:hideMark/>
          </w:tcPr>
          <w:p w14:paraId="7C1722D1"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lastRenderedPageBreak/>
              <w:t>8</w:t>
            </w:r>
          </w:p>
        </w:tc>
        <w:tc>
          <w:tcPr>
            <w:tcW w:w="2112" w:type="dxa"/>
            <w:hideMark/>
          </w:tcPr>
          <w:p w14:paraId="1E9FB32C" w14:textId="77777777" w:rsidR="009E40A5" w:rsidRPr="00DA7102" w:rsidRDefault="009E40A5" w:rsidP="009E40A5">
            <w:pPr>
              <w:widowControl/>
              <w:autoSpaceDE/>
              <w:autoSpaceDN/>
              <w:spacing w:before="120"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Resolución de Gerencia General Nº 0170-2011-GG</w:t>
            </w:r>
          </w:p>
        </w:tc>
        <w:tc>
          <w:tcPr>
            <w:tcW w:w="1411" w:type="dxa"/>
            <w:hideMark/>
          </w:tcPr>
          <w:p w14:paraId="6FA97393" w14:textId="77777777" w:rsidR="009E40A5" w:rsidRPr="00DA7102" w:rsidRDefault="009E40A5" w:rsidP="009E40A5">
            <w:pPr>
              <w:widowControl/>
              <w:autoSpaceDE/>
              <w:autoSpaceDN/>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Saneamiento Agua y Desagüe</w:t>
            </w:r>
          </w:p>
        </w:tc>
        <w:tc>
          <w:tcPr>
            <w:tcW w:w="4683" w:type="dxa"/>
            <w:hideMark/>
          </w:tcPr>
          <w:p w14:paraId="52C3D160" w14:textId="77777777" w:rsidR="009E40A5" w:rsidRPr="00DA7102" w:rsidRDefault="009E40A5" w:rsidP="009E40A5">
            <w:pPr>
              <w:widowControl/>
              <w:autoSpaceDE/>
              <w:autoSpaceDN/>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Norma técnica para el reasentamiento involuntario y la afectación de terrenos. Incorporo como Anexo Nº 7 de la Norma Técnica, Revisión: 02.2010 CTPS.PR-02 “Reglamento de Elaboración de Proyectos de Agua Potable y Alcantarillado para Habilitaciones Urbanas de Lima Metropolitana y el Callao”</w:t>
            </w:r>
          </w:p>
        </w:tc>
      </w:tr>
      <w:tr w:rsidR="00702165" w:rsidRPr="007D1F56" w14:paraId="6BA034DB" w14:textId="77777777" w:rsidTr="0078396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 w:type="dxa"/>
            <w:hideMark/>
          </w:tcPr>
          <w:p w14:paraId="7DEC8186"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9</w:t>
            </w:r>
          </w:p>
        </w:tc>
        <w:tc>
          <w:tcPr>
            <w:tcW w:w="2112" w:type="dxa"/>
            <w:hideMark/>
          </w:tcPr>
          <w:p w14:paraId="7531F420" w14:textId="77777777" w:rsidR="009E40A5" w:rsidRPr="00DA7102" w:rsidRDefault="009E40A5" w:rsidP="009E40A5">
            <w:pPr>
              <w:widowControl/>
              <w:autoSpaceDE/>
              <w:autoSpaceDN/>
              <w:spacing w:before="120" w:after="120"/>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 xml:space="preserve">Ley Nº 29869 </w:t>
            </w:r>
          </w:p>
        </w:tc>
        <w:tc>
          <w:tcPr>
            <w:tcW w:w="1411" w:type="dxa"/>
            <w:hideMark/>
          </w:tcPr>
          <w:p w14:paraId="186F78F9" w14:textId="77777777" w:rsidR="009E40A5" w:rsidRPr="00DA7102" w:rsidRDefault="009E40A5" w:rsidP="009E40A5">
            <w:pPr>
              <w:widowControl/>
              <w:autoSpaceDE/>
              <w:autoSpaceDN/>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Riesgos Naturales</w:t>
            </w:r>
          </w:p>
        </w:tc>
        <w:tc>
          <w:tcPr>
            <w:tcW w:w="4683" w:type="dxa"/>
            <w:hideMark/>
          </w:tcPr>
          <w:p w14:paraId="078099FD" w14:textId="77777777" w:rsidR="009E40A5" w:rsidRPr="00DA7102" w:rsidRDefault="009E40A5" w:rsidP="009E40A5">
            <w:pPr>
              <w:widowControl/>
              <w:autoSpaceDE/>
              <w:autoSpaceDN/>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Ley de reasentamiento poblacional para zonas de muy alto riesgo no mitigable.</w:t>
            </w:r>
          </w:p>
        </w:tc>
      </w:tr>
      <w:tr w:rsidR="00702165" w:rsidRPr="007D1F56" w14:paraId="4EB6A8AA" w14:textId="77777777" w:rsidTr="0078396C">
        <w:trPr>
          <w:trHeight w:val="579"/>
        </w:trPr>
        <w:tc>
          <w:tcPr>
            <w:cnfStyle w:val="001000000000" w:firstRow="0" w:lastRow="0" w:firstColumn="1" w:lastColumn="0" w:oddVBand="0" w:evenVBand="0" w:oddHBand="0" w:evenHBand="0" w:firstRowFirstColumn="0" w:firstRowLastColumn="0" w:lastRowFirstColumn="0" w:lastRowLastColumn="0"/>
            <w:tcW w:w="441" w:type="dxa"/>
            <w:hideMark/>
          </w:tcPr>
          <w:p w14:paraId="7C18AD5E" w14:textId="77777777" w:rsidR="009E40A5" w:rsidRPr="00DA7102" w:rsidRDefault="009E40A5" w:rsidP="009E40A5">
            <w:pPr>
              <w:widowControl/>
              <w:autoSpaceDE/>
              <w:autoSpaceDN/>
              <w:spacing w:before="120" w:after="120"/>
              <w:jc w:val="center"/>
              <w:rPr>
                <w:rFonts w:eastAsia="Times New Roman"/>
                <w:b w:val="0"/>
                <w:sz w:val="20"/>
                <w:szCs w:val="20"/>
                <w:lang w:val="es-PE"/>
              </w:rPr>
            </w:pPr>
            <w:r w:rsidRPr="00FF537A">
              <w:rPr>
                <w:rFonts w:eastAsia="Times New Roman"/>
                <w:kern w:val="24"/>
                <w:sz w:val="20"/>
                <w:szCs w:val="20"/>
                <w:lang w:val="es-PE"/>
              </w:rPr>
              <w:t>10</w:t>
            </w:r>
          </w:p>
        </w:tc>
        <w:tc>
          <w:tcPr>
            <w:tcW w:w="2112" w:type="dxa"/>
            <w:hideMark/>
          </w:tcPr>
          <w:p w14:paraId="59BFDA12" w14:textId="0A294EAA" w:rsidR="009E40A5" w:rsidRPr="00DA7102" w:rsidRDefault="009E40A5" w:rsidP="00702165">
            <w:pPr>
              <w:widowControl/>
              <w:autoSpaceDE/>
              <w:autoSpaceDN/>
              <w:spacing w:before="120"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Reglamento de la Ley Nº 29869</w:t>
            </w:r>
            <w:r w:rsidR="00702165" w:rsidRPr="00FF537A">
              <w:rPr>
                <w:rFonts w:eastAsia="Times New Roman"/>
                <w:kern w:val="24"/>
                <w:sz w:val="20"/>
                <w:szCs w:val="20"/>
                <w:lang w:val="es-PE"/>
              </w:rPr>
              <w:t>;</w:t>
            </w:r>
            <w:r w:rsidRPr="00FF537A">
              <w:rPr>
                <w:rFonts w:eastAsia="Times New Roman"/>
                <w:kern w:val="24"/>
                <w:sz w:val="20"/>
                <w:szCs w:val="20"/>
                <w:lang w:val="es-PE"/>
              </w:rPr>
              <w:t xml:space="preserve"> D.S. Nº 115-2013-PCM</w:t>
            </w:r>
          </w:p>
        </w:tc>
        <w:tc>
          <w:tcPr>
            <w:tcW w:w="1411" w:type="dxa"/>
            <w:hideMark/>
          </w:tcPr>
          <w:p w14:paraId="301DC62C" w14:textId="77777777" w:rsidR="009E40A5" w:rsidRPr="00DA7102" w:rsidRDefault="009E40A5" w:rsidP="009E40A5">
            <w:pPr>
              <w:widowControl/>
              <w:autoSpaceDE/>
              <w:autoSpaceDN/>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Riesgos Naturales</w:t>
            </w:r>
          </w:p>
        </w:tc>
        <w:tc>
          <w:tcPr>
            <w:tcW w:w="4683" w:type="dxa"/>
            <w:hideMark/>
          </w:tcPr>
          <w:p w14:paraId="01485377" w14:textId="77777777" w:rsidR="009E40A5" w:rsidRPr="00DA7102" w:rsidRDefault="009E40A5" w:rsidP="009E40A5">
            <w:pPr>
              <w:widowControl/>
              <w:autoSpaceDE/>
              <w:autoSpaceDN/>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PE"/>
              </w:rPr>
            </w:pPr>
            <w:r w:rsidRPr="00FF537A">
              <w:rPr>
                <w:rFonts w:eastAsia="Times New Roman"/>
                <w:kern w:val="24"/>
                <w:sz w:val="20"/>
                <w:szCs w:val="20"/>
                <w:lang w:val="es-PE"/>
              </w:rPr>
              <w:t>Reglamento de la Ley de reasentamiento poblacional para zonas de muy alto riesgo no mitigable.</w:t>
            </w:r>
          </w:p>
        </w:tc>
      </w:tr>
    </w:tbl>
    <w:p w14:paraId="57C01694" w14:textId="5941A889" w:rsidR="00D71511" w:rsidRPr="00DA7102" w:rsidRDefault="00D71511" w:rsidP="00777937">
      <w:pPr>
        <w:rPr>
          <w:sz w:val="20"/>
          <w:szCs w:val="20"/>
          <w:lang w:val="es-PE"/>
        </w:rPr>
      </w:pPr>
    </w:p>
    <w:p w14:paraId="46EB6DE1" w14:textId="2BC5AB5A" w:rsidR="00D71511" w:rsidRPr="00FF537A" w:rsidRDefault="00D71511" w:rsidP="00777937">
      <w:pPr>
        <w:rPr>
          <w:color w:val="7030A0"/>
          <w:lang w:val="es-PE"/>
        </w:rPr>
      </w:pPr>
    </w:p>
    <w:p w14:paraId="4D98C9CE" w14:textId="2458E7AE" w:rsidR="00D71511" w:rsidRDefault="006860EF" w:rsidP="00C72ECA">
      <w:pPr>
        <w:pStyle w:val="ListParagraph"/>
        <w:spacing w:after="0"/>
        <w:ind w:left="1134"/>
        <w:contextualSpacing w:val="0"/>
        <w:jc w:val="both"/>
        <w:rPr>
          <w:rFonts w:ascii="Arial" w:hAnsi="Arial" w:cs="Arial"/>
        </w:rPr>
      </w:pPr>
      <w:r w:rsidRPr="00FF537A">
        <w:rPr>
          <w:rFonts w:ascii="Arial" w:hAnsi="Arial" w:cs="Arial"/>
        </w:rPr>
        <w:t xml:space="preserve">En materia de salud, no se cuenta con una norma especial </w:t>
      </w:r>
      <w:r w:rsidR="00E27BF1">
        <w:rPr>
          <w:rFonts w:ascii="Arial" w:hAnsi="Arial" w:cs="Arial"/>
        </w:rPr>
        <w:t>aplicabl</w:t>
      </w:r>
      <w:r w:rsidRPr="00FF537A">
        <w:rPr>
          <w:rFonts w:ascii="Arial" w:hAnsi="Arial" w:cs="Arial"/>
        </w:rPr>
        <w:t xml:space="preserve">e </w:t>
      </w:r>
      <w:r w:rsidR="00E27BF1">
        <w:rPr>
          <w:rFonts w:ascii="Arial" w:hAnsi="Arial" w:cs="Arial"/>
        </w:rPr>
        <w:t xml:space="preserve">al </w:t>
      </w:r>
      <w:r w:rsidRPr="00FF537A">
        <w:rPr>
          <w:rFonts w:ascii="Arial" w:hAnsi="Arial" w:cs="Arial"/>
        </w:rPr>
        <w:t>reasentamiento</w:t>
      </w:r>
      <w:r w:rsidR="00E27BF1">
        <w:rPr>
          <w:rFonts w:ascii="Arial" w:hAnsi="Arial" w:cs="Arial"/>
        </w:rPr>
        <w:t>;</w:t>
      </w:r>
      <w:r w:rsidR="00E27BF1" w:rsidRPr="00FF537A">
        <w:rPr>
          <w:rFonts w:ascii="Arial" w:hAnsi="Arial" w:cs="Arial"/>
        </w:rPr>
        <w:t xml:space="preserve"> </w:t>
      </w:r>
      <w:r w:rsidR="00E62AC9" w:rsidRPr="00FF537A">
        <w:rPr>
          <w:rFonts w:ascii="Arial" w:hAnsi="Arial" w:cs="Arial"/>
        </w:rPr>
        <w:t xml:space="preserve">sin embargo, la </w:t>
      </w:r>
      <w:r w:rsidR="00E27BF1">
        <w:rPr>
          <w:rFonts w:ascii="Arial" w:hAnsi="Arial" w:cs="Arial"/>
        </w:rPr>
        <w:t>C</w:t>
      </w:r>
      <w:r w:rsidR="00E27BF1" w:rsidRPr="00FF537A">
        <w:rPr>
          <w:rFonts w:ascii="Arial" w:hAnsi="Arial" w:cs="Arial"/>
        </w:rPr>
        <w:t xml:space="preserve">onstitución </w:t>
      </w:r>
      <w:r w:rsidR="00E27BF1">
        <w:rPr>
          <w:rFonts w:ascii="Arial" w:hAnsi="Arial" w:cs="Arial"/>
        </w:rPr>
        <w:t xml:space="preserve">Política, </w:t>
      </w:r>
      <w:r w:rsidR="00E62AC9" w:rsidRPr="00FF537A">
        <w:rPr>
          <w:rFonts w:ascii="Arial" w:hAnsi="Arial" w:cs="Arial"/>
        </w:rPr>
        <w:t>declara</w:t>
      </w:r>
      <w:r w:rsidR="00E27BF1">
        <w:rPr>
          <w:rFonts w:ascii="Arial" w:hAnsi="Arial" w:cs="Arial"/>
        </w:rPr>
        <w:t xml:space="preserve"> </w:t>
      </w:r>
      <w:r w:rsidR="00E62AC9" w:rsidRPr="00FF537A">
        <w:rPr>
          <w:rFonts w:ascii="Arial" w:hAnsi="Arial" w:cs="Arial"/>
        </w:rPr>
        <w:t>derecho</w:t>
      </w:r>
      <w:r w:rsidR="00E27BF1">
        <w:rPr>
          <w:rFonts w:ascii="Arial" w:hAnsi="Arial" w:cs="Arial"/>
        </w:rPr>
        <w:t>s</w:t>
      </w:r>
      <w:r w:rsidR="00E62AC9" w:rsidRPr="00FF537A">
        <w:rPr>
          <w:rFonts w:ascii="Arial" w:hAnsi="Arial" w:cs="Arial"/>
        </w:rPr>
        <w:t xml:space="preserve"> fundamental</w:t>
      </w:r>
      <w:r w:rsidR="00E27BF1">
        <w:rPr>
          <w:rFonts w:ascii="Arial" w:hAnsi="Arial" w:cs="Arial"/>
        </w:rPr>
        <w:t>es</w:t>
      </w:r>
      <w:r w:rsidR="00E62AC9" w:rsidRPr="00FF537A">
        <w:rPr>
          <w:rFonts w:ascii="Arial" w:hAnsi="Arial" w:cs="Arial"/>
        </w:rPr>
        <w:t xml:space="preserve"> y regula derechos básicos de </w:t>
      </w:r>
      <w:r w:rsidR="00514F3D" w:rsidRPr="00FF537A">
        <w:rPr>
          <w:rFonts w:ascii="Arial" w:hAnsi="Arial" w:cs="Arial"/>
        </w:rPr>
        <w:t>las personas</w:t>
      </w:r>
      <w:r w:rsidR="00E62AC9" w:rsidRPr="00FF537A">
        <w:rPr>
          <w:rFonts w:ascii="Arial" w:hAnsi="Arial" w:cs="Arial"/>
        </w:rPr>
        <w:t xml:space="preserve">, </w:t>
      </w:r>
      <w:r w:rsidR="00E27BF1" w:rsidRPr="00FF537A">
        <w:rPr>
          <w:rFonts w:ascii="Arial" w:hAnsi="Arial" w:cs="Arial"/>
        </w:rPr>
        <w:t>l</w:t>
      </w:r>
      <w:r w:rsidR="00E27BF1">
        <w:rPr>
          <w:rFonts w:ascii="Arial" w:hAnsi="Arial" w:cs="Arial"/>
        </w:rPr>
        <w:t>o</w:t>
      </w:r>
      <w:r w:rsidR="00E27BF1" w:rsidRPr="00FF537A">
        <w:rPr>
          <w:rFonts w:ascii="Arial" w:hAnsi="Arial" w:cs="Arial"/>
        </w:rPr>
        <w:t>s mism</w:t>
      </w:r>
      <w:r w:rsidR="00E27BF1">
        <w:rPr>
          <w:rFonts w:ascii="Arial" w:hAnsi="Arial" w:cs="Arial"/>
        </w:rPr>
        <w:t>o</w:t>
      </w:r>
      <w:r w:rsidR="00E27BF1" w:rsidRPr="00FF537A">
        <w:rPr>
          <w:rFonts w:ascii="Arial" w:hAnsi="Arial" w:cs="Arial"/>
        </w:rPr>
        <w:t xml:space="preserve">s </w:t>
      </w:r>
      <w:r w:rsidR="00E62AC9" w:rsidRPr="00FF537A">
        <w:rPr>
          <w:rFonts w:ascii="Arial" w:hAnsi="Arial" w:cs="Arial"/>
        </w:rPr>
        <w:t xml:space="preserve">que </w:t>
      </w:r>
      <w:r w:rsidR="00E27BF1">
        <w:rPr>
          <w:rFonts w:ascii="Arial" w:hAnsi="Arial" w:cs="Arial"/>
        </w:rPr>
        <w:t>e</w:t>
      </w:r>
      <w:r w:rsidR="00E62AC9" w:rsidRPr="00FF537A">
        <w:rPr>
          <w:rFonts w:ascii="Arial" w:hAnsi="Arial" w:cs="Arial"/>
        </w:rPr>
        <w:t>s</w:t>
      </w:r>
      <w:r w:rsidR="00E27BF1">
        <w:rPr>
          <w:rFonts w:ascii="Arial" w:hAnsi="Arial" w:cs="Arial"/>
        </w:rPr>
        <w:t>tá</w:t>
      </w:r>
      <w:r w:rsidR="00E62AC9" w:rsidRPr="00FF537A">
        <w:rPr>
          <w:rFonts w:ascii="Arial" w:hAnsi="Arial" w:cs="Arial"/>
        </w:rPr>
        <w:t xml:space="preserve">n </w:t>
      </w:r>
      <w:r w:rsidR="00B748AD">
        <w:rPr>
          <w:rFonts w:ascii="Arial" w:hAnsi="Arial" w:cs="Arial"/>
        </w:rPr>
        <w:t>estrechamente vinculados</w:t>
      </w:r>
      <w:r w:rsidR="00E62AC9" w:rsidRPr="00FF537A">
        <w:rPr>
          <w:rFonts w:ascii="Arial" w:hAnsi="Arial" w:cs="Arial"/>
        </w:rPr>
        <w:t xml:space="preserve"> </w:t>
      </w:r>
      <w:r w:rsidR="00D87F02">
        <w:rPr>
          <w:rFonts w:ascii="Arial" w:hAnsi="Arial" w:cs="Arial"/>
        </w:rPr>
        <w:t xml:space="preserve">en </w:t>
      </w:r>
      <w:r w:rsidR="00E62AC9" w:rsidRPr="00FF537A">
        <w:rPr>
          <w:rFonts w:ascii="Arial" w:hAnsi="Arial" w:cs="Arial"/>
        </w:rPr>
        <w:t>un proceso de reasentamiento</w:t>
      </w:r>
      <w:r w:rsidR="00D87F02">
        <w:rPr>
          <w:rFonts w:ascii="Arial" w:hAnsi="Arial" w:cs="Arial"/>
        </w:rPr>
        <w:t>, entre ellos se tiene los siguientes</w:t>
      </w:r>
      <w:r w:rsidR="00E62AC9" w:rsidRPr="00FF537A">
        <w:rPr>
          <w:rFonts w:ascii="Arial" w:hAnsi="Arial" w:cs="Arial"/>
        </w:rPr>
        <w:t xml:space="preserve">: derecho de información, derecho a vivir en un ambiente y derecho a un ambiente equilibrado. </w:t>
      </w:r>
      <w:r w:rsidR="00D87F02">
        <w:rPr>
          <w:rFonts w:ascii="Arial" w:hAnsi="Arial" w:cs="Arial"/>
        </w:rPr>
        <w:t>Al respect</w:t>
      </w:r>
      <w:r w:rsidR="00E62AC9" w:rsidRPr="00FF537A">
        <w:rPr>
          <w:rFonts w:ascii="Arial" w:hAnsi="Arial" w:cs="Arial"/>
        </w:rPr>
        <w:t>o</w:t>
      </w:r>
      <w:r w:rsidR="00D87F02">
        <w:rPr>
          <w:rFonts w:ascii="Arial" w:hAnsi="Arial" w:cs="Arial"/>
        </w:rPr>
        <w:t>,</w:t>
      </w:r>
      <w:r w:rsidR="00E62AC9" w:rsidRPr="00FF537A">
        <w:rPr>
          <w:rFonts w:ascii="Arial" w:hAnsi="Arial" w:cs="Arial"/>
        </w:rPr>
        <w:t xml:space="preserve"> se </w:t>
      </w:r>
      <w:r w:rsidR="00514F3D" w:rsidRPr="00FF537A">
        <w:rPr>
          <w:rFonts w:ascii="Arial" w:hAnsi="Arial" w:cs="Arial"/>
        </w:rPr>
        <w:t>puede</w:t>
      </w:r>
      <w:r w:rsidR="00D87F02">
        <w:rPr>
          <w:rFonts w:ascii="Arial" w:hAnsi="Arial" w:cs="Arial"/>
        </w:rPr>
        <w:t>n</w:t>
      </w:r>
      <w:r w:rsidR="00514F3D" w:rsidRPr="00FF537A">
        <w:rPr>
          <w:rFonts w:ascii="Arial" w:hAnsi="Arial" w:cs="Arial"/>
        </w:rPr>
        <w:t xml:space="preserve"> trabajar </w:t>
      </w:r>
      <w:r w:rsidR="00D87F02">
        <w:rPr>
          <w:rFonts w:ascii="Arial" w:hAnsi="Arial" w:cs="Arial"/>
        </w:rPr>
        <w:t>l</w:t>
      </w:r>
      <w:r w:rsidR="00D87F02" w:rsidRPr="00FF537A">
        <w:rPr>
          <w:rFonts w:ascii="Arial" w:hAnsi="Arial" w:cs="Arial"/>
        </w:rPr>
        <w:t xml:space="preserve">os </w:t>
      </w:r>
      <w:r w:rsidR="00514F3D" w:rsidRPr="00FF537A">
        <w:rPr>
          <w:rFonts w:ascii="Arial" w:hAnsi="Arial" w:cs="Arial"/>
        </w:rPr>
        <w:t>procesos</w:t>
      </w:r>
      <w:r w:rsidR="00D87F02">
        <w:rPr>
          <w:rFonts w:ascii="Arial" w:hAnsi="Arial" w:cs="Arial"/>
        </w:rPr>
        <w:t xml:space="preserve"> de reasentamiento,</w:t>
      </w:r>
      <w:r w:rsidR="00514F3D" w:rsidRPr="00FF537A">
        <w:rPr>
          <w:rFonts w:ascii="Arial" w:hAnsi="Arial" w:cs="Arial"/>
        </w:rPr>
        <w:t xml:space="preserve"> </w:t>
      </w:r>
      <w:r w:rsidR="00D87F02">
        <w:rPr>
          <w:rFonts w:ascii="Arial" w:hAnsi="Arial" w:cs="Arial"/>
        </w:rPr>
        <w:t xml:space="preserve">resultando ser </w:t>
      </w:r>
      <w:r w:rsidR="00514F3D" w:rsidRPr="00FF537A">
        <w:rPr>
          <w:rFonts w:ascii="Arial" w:hAnsi="Arial" w:cs="Arial"/>
        </w:rPr>
        <w:t>con</w:t>
      </w:r>
      <w:r w:rsidR="00D87F02">
        <w:rPr>
          <w:rFonts w:ascii="Arial" w:hAnsi="Arial" w:cs="Arial"/>
        </w:rPr>
        <w:t>cordantes con</w:t>
      </w:r>
      <w:r w:rsidR="00514F3D" w:rsidRPr="00FF537A">
        <w:rPr>
          <w:rFonts w:ascii="Arial" w:hAnsi="Arial" w:cs="Arial"/>
        </w:rPr>
        <w:t xml:space="preserve"> lo señalado por las políticas operativas del Banco Mundial. </w:t>
      </w:r>
    </w:p>
    <w:p w14:paraId="0F5973E5" w14:textId="77777777" w:rsidR="00D87F02" w:rsidRPr="00FF537A" w:rsidRDefault="00D87F02" w:rsidP="00C72ECA">
      <w:pPr>
        <w:pStyle w:val="ListParagraph"/>
        <w:spacing w:after="0"/>
        <w:ind w:left="1134"/>
        <w:contextualSpacing w:val="0"/>
        <w:jc w:val="both"/>
        <w:rPr>
          <w:rFonts w:ascii="Arial" w:hAnsi="Arial" w:cs="Arial"/>
        </w:rPr>
      </w:pPr>
    </w:p>
    <w:p w14:paraId="1691255E" w14:textId="62805CB6" w:rsidR="00F0589D" w:rsidRPr="00FF537A" w:rsidRDefault="00F0589D" w:rsidP="00E22C4A">
      <w:pPr>
        <w:pStyle w:val="Heading2"/>
        <w:numPr>
          <w:ilvl w:val="1"/>
          <w:numId w:val="26"/>
        </w:numPr>
        <w:spacing w:before="120" w:after="120"/>
        <w:ind w:left="1134" w:hanging="708"/>
        <w:rPr>
          <w:rFonts w:ascii="Arial" w:hAnsi="Arial" w:cs="Arial"/>
          <w:b/>
          <w:color w:val="auto"/>
          <w:sz w:val="22"/>
          <w:szCs w:val="22"/>
          <w:lang w:val="es-PE"/>
        </w:rPr>
      </w:pPr>
      <w:bookmarkStart w:id="84" w:name="_Toc531193302"/>
      <w:r w:rsidRPr="00FF537A">
        <w:rPr>
          <w:rFonts w:ascii="Arial" w:hAnsi="Arial" w:cs="Arial"/>
          <w:b/>
          <w:color w:val="auto"/>
          <w:sz w:val="22"/>
          <w:szCs w:val="22"/>
          <w:lang w:val="es-PE"/>
        </w:rPr>
        <w:t>Normas sobre la Tenencia</w:t>
      </w:r>
      <w:bookmarkEnd w:id="79"/>
      <w:bookmarkEnd w:id="81"/>
      <w:r w:rsidR="00FB4A20" w:rsidRPr="00FF537A">
        <w:rPr>
          <w:rFonts w:ascii="Arial" w:hAnsi="Arial" w:cs="Arial"/>
          <w:b/>
          <w:color w:val="auto"/>
          <w:sz w:val="22"/>
          <w:szCs w:val="22"/>
          <w:lang w:val="es-PE"/>
        </w:rPr>
        <w:t xml:space="preserve"> de áreas</w:t>
      </w:r>
      <w:bookmarkEnd w:id="84"/>
    </w:p>
    <w:p w14:paraId="595345CA" w14:textId="208008B3" w:rsidR="00F0589D" w:rsidRPr="00FF537A" w:rsidRDefault="00F0589D" w:rsidP="00C72ECA">
      <w:pPr>
        <w:pStyle w:val="ListParagraph"/>
        <w:spacing w:after="0"/>
        <w:ind w:left="1134"/>
        <w:contextualSpacing w:val="0"/>
        <w:jc w:val="both"/>
        <w:rPr>
          <w:rFonts w:ascii="Arial" w:hAnsi="Arial" w:cs="Arial"/>
        </w:rPr>
      </w:pPr>
      <w:r w:rsidRPr="00FF537A">
        <w:rPr>
          <w:rFonts w:ascii="Arial" w:hAnsi="Arial" w:cs="Arial"/>
        </w:rPr>
        <w:t xml:space="preserve">La adquisición de bienes del </w:t>
      </w:r>
      <w:r w:rsidR="00AC0220" w:rsidRPr="00FF537A">
        <w:rPr>
          <w:rFonts w:ascii="Arial" w:hAnsi="Arial" w:cs="Arial"/>
        </w:rPr>
        <w:t>E</w:t>
      </w:r>
      <w:r w:rsidRPr="00FF537A">
        <w:rPr>
          <w:rFonts w:ascii="Arial" w:hAnsi="Arial" w:cs="Arial"/>
        </w:rPr>
        <w:t xml:space="preserve">stado para obras de infraestructura se regula por el Decreto Legislativo </w:t>
      </w:r>
      <w:r w:rsidR="00AC0220" w:rsidRPr="00FF537A">
        <w:rPr>
          <w:rFonts w:ascii="Arial" w:hAnsi="Arial" w:cs="Arial"/>
        </w:rPr>
        <w:t>Nº 1192 “</w:t>
      </w:r>
      <w:r w:rsidRPr="00FF537A">
        <w:rPr>
          <w:rFonts w:ascii="Arial" w:hAnsi="Arial" w:cs="Arial"/>
        </w:rPr>
        <w:t xml:space="preserve">Aprueba la Ley Marco de Adquisición y Expropiación de Inmuebles, Transferencia de Inmuebles de Propiedad del Estado, Liberación de Interferencias y Dicta otras Medidas para la Ejecución de Obras de Infraestructura” y modificatorias, norma que comprende también el procedimiento de expropiación. Esta norma se viene aplicando para </w:t>
      </w:r>
      <w:r w:rsidR="00702165" w:rsidRPr="00FF537A">
        <w:rPr>
          <w:rFonts w:ascii="Arial" w:hAnsi="Arial" w:cs="Arial"/>
        </w:rPr>
        <w:t xml:space="preserve">la </w:t>
      </w:r>
      <w:r w:rsidRPr="00FF537A">
        <w:rPr>
          <w:rFonts w:ascii="Arial" w:hAnsi="Arial" w:cs="Arial"/>
        </w:rPr>
        <w:t xml:space="preserve">adquisición de predios </w:t>
      </w:r>
      <w:r w:rsidR="00702165" w:rsidRPr="00FF537A">
        <w:rPr>
          <w:rFonts w:ascii="Arial" w:hAnsi="Arial" w:cs="Arial"/>
        </w:rPr>
        <w:t xml:space="preserve">destinados </w:t>
      </w:r>
      <w:r w:rsidRPr="00FF537A">
        <w:rPr>
          <w:rFonts w:ascii="Arial" w:hAnsi="Arial" w:cs="Arial"/>
        </w:rPr>
        <w:t>a proyectos de infraestructura de transporte, declarados de interés nacional.</w:t>
      </w:r>
    </w:p>
    <w:p w14:paraId="6AA92A86" w14:textId="77777777" w:rsidR="00F0589D" w:rsidRPr="00FF537A" w:rsidRDefault="00F0589D" w:rsidP="00702165">
      <w:pPr>
        <w:pStyle w:val="ListParagraph"/>
        <w:spacing w:after="0"/>
        <w:ind w:left="851"/>
        <w:contextualSpacing w:val="0"/>
        <w:jc w:val="both"/>
        <w:rPr>
          <w:rFonts w:ascii="Arial" w:hAnsi="Arial" w:cs="Arial"/>
        </w:rPr>
      </w:pPr>
    </w:p>
    <w:p w14:paraId="76D15634" w14:textId="77777777" w:rsidR="00F0589D" w:rsidRPr="00FF537A" w:rsidRDefault="00F0589D" w:rsidP="00C72ECA">
      <w:pPr>
        <w:pStyle w:val="ListParagraph"/>
        <w:spacing w:after="0"/>
        <w:ind w:left="1134"/>
        <w:contextualSpacing w:val="0"/>
        <w:jc w:val="both"/>
        <w:rPr>
          <w:rFonts w:ascii="Arial" w:hAnsi="Arial" w:cs="Arial"/>
        </w:rPr>
      </w:pPr>
      <w:r w:rsidRPr="00FF537A">
        <w:rPr>
          <w:rFonts w:ascii="Arial" w:hAnsi="Arial" w:cs="Arial"/>
        </w:rPr>
        <w:t xml:space="preserve">En el caso de predios destinados para infraestructura de salud, </w:t>
      </w:r>
      <w:r w:rsidR="00AC0220" w:rsidRPr="00FF537A">
        <w:rPr>
          <w:rFonts w:ascii="Arial" w:hAnsi="Arial" w:cs="Arial"/>
        </w:rPr>
        <w:t xml:space="preserve">de ser aplicable, </w:t>
      </w:r>
      <w:r w:rsidRPr="00FF537A">
        <w:rPr>
          <w:rFonts w:ascii="Arial" w:hAnsi="Arial" w:cs="Arial"/>
        </w:rPr>
        <w:t>corresponde revisar</w:t>
      </w:r>
      <w:r w:rsidR="00AC0220" w:rsidRPr="00FF537A">
        <w:rPr>
          <w:rFonts w:ascii="Arial" w:hAnsi="Arial" w:cs="Arial"/>
        </w:rPr>
        <w:t xml:space="preserve"> las siguientes normas legales</w:t>
      </w:r>
      <w:r w:rsidRPr="00FF537A">
        <w:rPr>
          <w:rFonts w:ascii="Arial" w:hAnsi="Arial" w:cs="Arial"/>
        </w:rPr>
        <w:t xml:space="preserve">: </w:t>
      </w:r>
    </w:p>
    <w:p w14:paraId="57E50EF0" w14:textId="780220FD" w:rsidR="00F0589D" w:rsidRPr="00FF537A" w:rsidRDefault="00A456C0" w:rsidP="00E22C4A">
      <w:pPr>
        <w:pStyle w:val="ListParagraph"/>
        <w:numPr>
          <w:ilvl w:val="0"/>
          <w:numId w:val="34"/>
        </w:numPr>
        <w:spacing w:before="120" w:after="120"/>
        <w:ind w:left="1418" w:hanging="283"/>
        <w:contextualSpacing w:val="0"/>
        <w:jc w:val="both"/>
        <w:rPr>
          <w:rFonts w:ascii="Arial" w:hAnsi="Arial" w:cs="Arial"/>
        </w:rPr>
      </w:pPr>
      <w:r w:rsidRPr="00FF537A">
        <w:rPr>
          <w:rFonts w:ascii="Arial" w:hAnsi="Arial" w:cs="Arial"/>
        </w:rPr>
        <w:t>Ley N</w:t>
      </w:r>
      <w:r w:rsidR="00702165" w:rsidRPr="00FF537A">
        <w:rPr>
          <w:rFonts w:ascii="Arial" w:hAnsi="Arial" w:cs="Arial"/>
        </w:rPr>
        <w:t>º</w:t>
      </w:r>
      <w:r w:rsidR="00F0589D" w:rsidRPr="00FF537A">
        <w:rPr>
          <w:rFonts w:ascii="Arial" w:hAnsi="Arial" w:cs="Arial"/>
        </w:rPr>
        <w:t xml:space="preserve"> 26512 “Declaran de necesidad y utilidad pública el saneamiento legal de los inmuebles de propiedad de los Sectores Educación</w:t>
      </w:r>
      <w:r w:rsidR="00702165" w:rsidRPr="00FF537A">
        <w:rPr>
          <w:rFonts w:ascii="Arial" w:hAnsi="Arial" w:cs="Arial"/>
        </w:rPr>
        <w:t>,</w:t>
      </w:r>
      <w:r w:rsidR="00F0589D" w:rsidRPr="00FF537A">
        <w:rPr>
          <w:rFonts w:ascii="Arial" w:hAnsi="Arial" w:cs="Arial"/>
        </w:rPr>
        <w:t xml:space="preserve"> Transportes</w:t>
      </w:r>
      <w:r w:rsidR="00702165" w:rsidRPr="00FF537A">
        <w:rPr>
          <w:rFonts w:ascii="Arial" w:hAnsi="Arial" w:cs="Arial"/>
        </w:rPr>
        <w:t xml:space="preserve"> y</w:t>
      </w:r>
      <w:r w:rsidR="00F0589D" w:rsidRPr="00FF537A">
        <w:rPr>
          <w:rFonts w:ascii="Arial" w:hAnsi="Arial" w:cs="Arial"/>
        </w:rPr>
        <w:t xml:space="preserve"> Comunicaciones, Vivienda y Construcción” la misma que fue modificada por la Ley </w:t>
      </w:r>
      <w:r w:rsidR="00AC0220" w:rsidRPr="00FF537A">
        <w:rPr>
          <w:rFonts w:ascii="Arial" w:hAnsi="Arial" w:cs="Arial"/>
        </w:rPr>
        <w:t>Nº</w:t>
      </w:r>
      <w:r w:rsidR="00F0589D" w:rsidRPr="00FF537A">
        <w:rPr>
          <w:rFonts w:ascii="Arial" w:hAnsi="Arial" w:cs="Arial"/>
        </w:rPr>
        <w:t xml:space="preserve"> 27493, “Ley de Saneamiento Físico Legal de Bienes Inmuebles de las Entidades del Sector Público” hace extensiva la Ley</w:t>
      </w:r>
      <w:r w:rsidR="00036299" w:rsidRPr="00FF537A">
        <w:rPr>
          <w:rFonts w:ascii="Arial" w:hAnsi="Arial" w:cs="Arial"/>
        </w:rPr>
        <w:t xml:space="preserve"> Nº</w:t>
      </w:r>
      <w:r w:rsidR="00F0589D" w:rsidRPr="00FF537A">
        <w:rPr>
          <w:rFonts w:ascii="Arial" w:hAnsi="Arial" w:cs="Arial"/>
        </w:rPr>
        <w:t xml:space="preserve"> 26512 para todas las entidades del Estado. </w:t>
      </w:r>
    </w:p>
    <w:p w14:paraId="097AE562" w14:textId="77777777" w:rsidR="0066334F" w:rsidRPr="00FF537A" w:rsidRDefault="00F0589D" w:rsidP="00E22C4A">
      <w:pPr>
        <w:pStyle w:val="ListParagraph"/>
        <w:numPr>
          <w:ilvl w:val="0"/>
          <w:numId w:val="34"/>
        </w:numPr>
        <w:spacing w:before="120" w:after="120"/>
        <w:ind w:left="1418" w:hanging="283"/>
        <w:contextualSpacing w:val="0"/>
        <w:jc w:val="both"/>
        <w:rPr>
          <w:rFonts w:ascii="Arial" w:hAnsi="Arial" w:cs="Arial"/>
        </w:rPr>
      </w:pPr>
      <w:r w:rsidRPr="00FF537A">
        <w:rPr>
          <w:rFonts w:ascii="Arial" w:hAnsi="Arial" w:cs="Arial"/>
        </w:rPr>
        <w:t xml:space="preserve">El Decreto Legislativo </w:t>
      </w:r>
      <w:r w:rsidR="00AC0220" w:rsidRPr="00FF537A">
        <w:rPr>
          <w:rFonts w:ascii="Arial" w:hAnsi="Arial" w:cs="Arial"/>
        </w:rPr>
        <w:t>Nº</w:t>
      </w:r>
      <w:r w:rsidRPr="00FF537A">
        <w:rPr>
          <w:rFonts w:ascii="Arial" w:hAnsi="Arial" w:cs="Arial"/>
        </w:rPr>
        <w:t xml:space="preserve"> 1166 que aprueba la Conformación y Funcionamiento de las Redes Integradas de Atención Primaria de Salud, </w:t>
      </w:r>
      <w:r w:rsidRPr="00FF537A">
        <w:rPr>
          <w:rFonts w:ascii="Arial" w:hAnsi="Arial" w:cs="Arial"/>
        </w:rPr>
        <w:lastRenderedPageBreak/>
        <w:t xml:space="preserve">establece en la Tercera Disposición Complementaria Final “las entidades y organismos del Poder Ejecutivo transfieran a título gratuito a favor del Ministerio de Salud y de los Gobiernos Regionales, según corresponda, los inmuebles que a la fecha están siendo ocupados por establecimientos de salud a su cargo, exceptuándose dicha transferencia de lo dispuesto en las normas del Sistema de Bienes Estatales. </w:t>
      </w:r>
    </w:p>
    <w:p w14:paraId="4ABE8C0F" w14:textId="77777777" w:rsidR="00F0589D" w:rsidRPr="00FF537A" w:rsidRDefault="00F0589D" w:rsidP="005D2192">
      <w:pPr>
        <w:pStyle w:val="ListParagraph"/>
        <w:spacing w:after="0"/>
        <w:ind w:left="1418"/>
        <w:contextualSpacing w:val="0"/>
        <w:jc w:val="both"/>
        <w:rPr>
          <w:rFonts w:ascii="Arial" w:hAnsi="Arial" w:cs="Arial"/>
        </w:rPr>
      </w:pPr>
      <w:r w:rsidRPr="00FF537A">
        <w:rPr>
          <w:rFonts w:ascii="Arial" w:hAnsi="Arial" w:cs="Arial"/>
        </w:rPr>
        <w:t xml:space="preserve">La identificación de los inmuebles a transferirse será establecida mediante Resolución del Ministerio de Salud o de los Gobiernos Regionales, según corresponda. La Superintendencia de Bienes Estatales efectuará todos los actos necesarios para efectivizar la transferencia. La SUNARP inscribirá directamente el dominio sobre los inmuebles antes referidos, a nombre del </w:t>
      </w:r>
      <w:r w:rsidR="00B27141" w:rsidRPr="00FF537A">
        <w:rPr>
          <w:rFonts w:ascii="Arial" w:hAnsi="Arial" w:cs="Arial"/>
        </w:rPr>
        <w:t>MINSA</w:t>
      </w:r>
      <w:r w:rsidRPr="00FF537A">
        <w:rPr>
          <w:rFonts w:ascii="Arial" w:hAnsi="Arial" w:cs="Arial"/>
        </w:rPr>
        <w:t xml:space="preserve"> y los Gobiernos Regionales, según corresponda a sola solicitud. (…)”</w:t>
      </w:r>
    </w:p>
    <w:p w14:paraId="73CDAEEA" w14:textId="77777777" w:rsidR="008634FC" w:rsidRPr="00FF537A" w:rsidRDefault="00F0589D" w:rsidP="00E22C4A">
      <w:pPr>
        <w:pStyle w:val="ListParagraph"/>
        <w:numPr>
          <w:ilvl w:val="0"/>
          <w:numId w:val="34"/>
        </w:numPr>
        <w:spacing w:before="120" w:after="120"/>
        <w:ind w:left="1418" w:hanging="283"/>
        <w:contextualSpacing w:val="0"/>
        <w:jc w:val="both"/>
        <w:rPr>
          <w:rFonts w:ascii="Arial" w:hAnsi="Arial" w:cs="Arial"/>
        </w:rPr>
      </w:pPr>
      <w:r w:rsidRPr="00FF537A">
        <w:rPr>
          <w:rFonts w:ascii="Arial" w:hAnsi="Arial" w:cs="Arial"/>
        </w:rPr>
        <w:t xml:space="preserve">La Ley </w:t>
      </w:r>
      <w:r w:rsidR="00AC0220" w:rsidRPr="00FF537A">
        <w:rPr>
          <w:rFonts w:ascii="Arial" w:hAnsi="Arial" w:cs="Arial"/>
        </w:rPr>
        <w:t>Nº</w:t>
      </w:r>
      <w:r w:rsidRPr="00FF537A">
        <w:rPr>
          <w:rFonts w:ascii="Arial" w:hAnsi="Arial" w:cs="Arial"/>
        </w:rPr>
        <w:t xml:space="preserve"> 29151 y su reglamento aprobado por Decreto Supremo </w:t>
      </w:r>
      <w:r w:rsidR="00AC0220" w:rsidRPr="00FF537A">
        <w:rPr>
          <w:rFonts w:ascii="Arial" w:hAnsi="Arial" w:cs="Arial"/>
        </w:rPr>
        <w:t xml:space="preserve">Nº </w:t>
      </w:r>
      <w:r w:rsidRPr="00FF537A">
        <w:rPr>
          <w:rFonts w:ascii="Arial" w:hAnsi="Arial" w:cs="Arial"/>
        </w:rPr>
        <w:t>007-2008-VIVIENDA</w:t>
      </w:r>
      <w:r w:rsidR="00B27141" w:rsidRPr="00FF537A">
        <w:rPr>
          <w:rFonts w:ascii="Arial" w:hAnsi="Arial" w:cs="Arial"/>
        </w:rPr>
        <w:t>, referidas a</w:t>
      </w:r>
      <w:r w:rsidRPr="00FF537A">
        <w:rPr>
          <w:rFonts w:ascii="Arial" w:hAnsi="Arial" w:cs="Arial"/>
        </w:rPr>
        <w:t xml:space="preserve"> </w:t>
      </w:r>
      <w:r w:rsidR="00B27141" w:rsidRPr="00FF537A">
        <w:rPr>
          <w:rFonts w:ascii="Arial" w:hAnsi="Arial" w:cs="Arial"/>
        </w:rPr>
        <w:t>l</w:t>
      </w:r>
      <w:r w:rsidRPr="00FF537A">
        <w:rPr>
          <w:rFonts w:ascii="Arial" w:hAnsi="Arial" w:cs="Arial"/>
        </w:rPr>
        <w:t>as normas de la Superintendencia Nacional de Bienes Estatales</w:t>
      </w:r>
      <w:r w:rsidR="00B27141" w:rsidRPr="00FF537A">
        <w:rPr>
          <w:rFonts w:ascii="Arial" w:hAnsi="Arial" w:cs="Arial"/>
        </w:rPr>
        <w:t xml:space="preserve">, concretamente, las que conciernen a la </w:t>
      </w:r>
      <w:r w:rsidRPr="00FF537A">
        <w:rPr>
          <w:rFonts w:ascii="Arial" w:hAnsi="Arial" w:cs="Arial"/>
        </w:rPr>
        <w:t xml:space="preserve">transferencia de predios estatales </w:t>
      </w:r>
      <w:r w:rsidR="00B27141" w:rsidRPr="00FF537A">
        <w:rPr>
          <w:rFonts w:ascii="Arial" w:hAnsi="Arial" w:cs="Arial"/>
        </w:rPr>
        <w:t>y la a</w:t>
      </w:r>
      <w:r w:rsidRPr="00FF537A">
        <w:rPr>
          <w:rFonts w:ascii="Arial" w:hAnsi="Arial" w:cs="Arial"/>
        </w:rPr>
        <w:t xml:space="preserve">fectación en </w:t>
      </w:r>
      <w:r w:rsidR="00B27141" w:rsidRPr="00FF537A">
        <w:rPr>
          <w:rFonts w:ascii="Arial" w:hAnsi="Arial" w:cs="Arial"/>
        </w:rPr>
        <w:t>u</w:t>
      </w:r>
      <w:r w:rsidRPr="00FF537A">
        <w:rPr>
          <w:rFonts w:ascii="Arial" w:hAnsi="Arial" w:cs="Arial"/>
        </w:rPr>
        <w:t>so</w:t>
      </w:r>
      <w:r w:rsidR="00B27141" w:rsidRPr="00FF537A">
        <w:rPr>
          <w:rFonts w:ascii="Arial" w:hAnsi="Arial" w:cs="Arial"/>
        </w:rPr>
        <w:t xml:space="preserve">. </w:t>
      </w:r>
    </w:p>
    <w:p w14:paraId="0B1002C7" w14:textId="34BC39F3" w:rsidR="00F0589D" w:rsidRPr="00DA7102" w:rsidRDefault="00F0589D" w:rsidP="008634FC">
      <w:pPr>
        <w:ind w:left="851"/>
        <w:jc w:val="both"/>
        <w:rPr>
          <w:lang w:val="es-PE"/>
        </w:rPr>
      </w:pPr>
      <w:r w:rsidRPr="00DA7102">
        <w:rPr>
          <w:lang w:val="es-PE"/>
        </w:rPr>
        <w:t xml:space="preserve"> </w:t>
      </w:r>
    </w:p>
    <w:p w14:paraId="4B2C3A4B" w14:textId="516E61E0" w:rsidR="00F0589D" w:rsidRPr="00FF537A" w:rsidRDefault="00F0589D" w:rsidP="00E22C4A">
      <w:pPr>
        <w:pStyle w:val="Heading2"/>
        <w:numPr>
          <w:ilvl w:val="1"/>
          <w:numId w:val="26"/>
        </w:numPr>
        <w:spacing w:before="120" w:after="120"/>
        <w:ind w:left="1134" w:hanging="708"/>
        <w:rPr>
          <w:rFonts w:ascii="Arial" w:hAnsi="Arial" w:cs="Arial"/>
          <w:b/>
          <w:color w:val="auto"/>
          <w:sz w:val="22"/>
          <w:szCs w:val="22"/>
          <w:lang w:val="es-PE"/>
        </w:rPr>
      </w:pPr>
      <w:bookmarkStart w:id="85" w:name="_Toc523995346"/>
      <w:bookmarkStart w:id="86" w:name="_Toc525642383"/>
      <w:bookmarkStart w:id="87" w:name="_Toc531193303"/>
      <w:r w:rsidRPr="00FF537A">
        <w:rPr>
          <w:rFonts w:ascii="Arial" w:hAnsi="Arial" w:cs="Arial"/>
          <w:b/>
          <w:color w:val="auto"/>
          <w:sz w:val="22"/>
          <w:szCs w:val="22"/>
          <w:lang w:val="es-PE"/>
        </w:rPr>
        <w:t>Normas Urbanísticas</w:t>
      </w:r>
      <w:bookmarkEnd w:id="85"/>
      <w:bookmarkEnd w:id="86"/>
      <w:r w:rsidR="006D47AD" w:rsidRPr="00FF537A">
        <w:rPr>
          <w:rFonts w:ascii="Arial" w:hAnsi="Arial" w:cs="Arial"/>
          <w:b/>
          <w:color w:val="auto"/>
          <w:sz w:val="22"/>
          <w:szCs w:val="22"/>
          <w:lang w:val="es-PE"/>
        </w:rPr>
        <w:t xml:space="preserve"> y edificatorias</w:t>
      </w:r>
      <w:bookmarkEnd w:id="87"/>
      <w:r w:rsidR="006D47AD" w:rsidRPr="00FF537A">
        <w:rPr>
          <w:rFonts w:ascii="Arial" w:hAnsi="Arial" w:cs="Arial"/>
          <w:b/>
          <w:color w:val="auto"/>
          <w:sz w:val="22"/>
          <w:szCs w:val="22"/>
          <w:lang w:val="es-PE"/>
        </w:rPr>
        <w:t xml:space="preserve"> </w:t>
      </w:r>
    </w:p>
    <w:p w14:paraId="7AC53A8B" w14:textId="51A3F77F" w:rsidR="00236D7B" w:rsidRPr="00FF537A" w:rsidRDefault="00AC0220" w:rsidP="008634FC">
      <w:pPr>
        <w:pStyle w:val="ListParagraph"/>
        <w:spacing w:after="0"/>
        <w:ind w:left="1134"/>
        <w:contextualSpacing w:val="0"/>
        <w:jc w:val="both"/>
        <w:rPr>
          <w:rFonts w:ascii="Arial" w:hAnsi="Arial" w:cs="Arial"/>
        </w:rPr>
      </w:pPr>
      <w:r w:rsidRPr="00FF537A">
        <w:rPr>
          <w:rFonts w:ascii="Arial" w:hAnsi="Arial" w:cs="Arial"/>
        </w:rPr>
        <w:t>Han sido consideradas en el</w:t>
      </w:r>
      <w:r w:rsidR="00B27141" w:rsidRPr="00FF537A">
        <w:rPr>
          <w:rFonts w:ascii="Arial" w:hAnsi="Arial" w:cs="Arial"/>
        </w:rPr>
        <w:t xml:space="preserve"> </w:t>
      </w:r>
      <w:r w:rsidR="008E5771" w:rsidRPr="00FF537A">
        <w:rPr>
          <w:rFonts w:ascii="Arial" w:hAnsi="Arial" w:cs="Arial"/>
        </w:rPr>
        <w:t>MAS</w:t>
      </w:r>
      <w:r w:rsidR="00B27141" w:rsidRPr="00FF537A">
        <w:rPr>
          <w:rFonts w:ascii="Arial" w:hAnsi="Arial" w:cs="Arial"/>
        </w:rPr>
        <w:t xml:space="preserve">, con la finalidad de ser aplicadas </w:t>
      </w:r>
      <w:r w:rsidR="00236D7B" w:rsidRPr="00FF537A">
        <w:rPr>
          <w:rFonts w:ascii="Arial" w:hAnsi="Arial" w:cs="Arial"/>
        </w:rPr>
        <w:t>de acuerdo con</w:t>
      </w:r>
      <w:r w:rsidR="00B27141" w:rsidRPr="00FF537A">
        <w:rPr>
          <w:rFonts w:ascii="Arial" w:hAnsi="Arial" w:cs="Arial"/>
        </w:rPr>
        <w:t xml:space="preserve"> cada proyecto que forma parte del Programa, en razón a que constituye e</w:t>
      </w:r>
      <w:r w:rsidR="00F0589D" w:rsidRPr="00FF537A">
        <w:rPr>
          <w:rFonts w:ascii="Arial" w:hAnsi="Arial" w:cs="Arial"/>
        </w:rPr>
        <w:t xml:space="preserve">l </w:t>
      </w:r>
      <w:r w:rsidR="00B27141" w:rsidRPr="00FF537A">
        <w:rPr>
          <w:rFonts w:ascii="Arial" w:hAnsi="Arial" w:cs="Arial"/>
        </w:rPr>
        <w:t>o</w:t>
      </w:r>
      <w:r w:rsidR="00F0589D" w:rsidRPr="00FF537A">
        <w:rPr>
          <w:rFonts w:ascii="Arial" w:hAnsi="Arial" w:cs="Arial"/>
        </w:rPr>
        <w:t>rdenamiento lógico dimensionado</w:t>
      </w:r>
      <w:r w:rsidR="00B27141" w:rsidRPr="00FF537A">
        <w:rPr>
          <w:rFonts w:ascii="Arial" w:hAnsi="Arial" w:cs="Arial"/>
        </w:rPr>
        <w:t>,</w:t>
      </w:r>
      <w:r w:rsidR="00F0589D" w:rsidRPr="00FF537A">
        <w:rPr>
          <w:rFonts w:ascii="Arial" w:hAnsi="Arial" w:cs="Arial"/>
        </w:rPr>
        <w:t xml:space="preserve"> determinado en el Programa Arquitectónico</w:t>
      </w:r>
      <w:r w:rsidR="00B27141" w:rsidRPr="00FF537A">
        <w:rPr>
          <w:rFonts w:ascii="Arial" w:hAnsi="Arial" w:cs="Arial"/>
        </w:rPr>
        <w:t>.</w:t>
      </w:r>
      <w:r w:rsidR="00F0589D" w:rsidRPr="00FF537A">
        <w:rPr>
          <w:rFonts w:ascii="Arial" w:hAnsi="Arial" w:cs="Arial"/>
        </w:rPr>
        <w:t xml:space="preserve"> </w:t>
      </w:r>
    </w:p>
    <w:p w14:paraId="7B63D2EA" w14:textId="77777777" w:rsidR="00236D7B" w:rsidRPr="00FF537A" w:rsidRDefault="00236D7B" w:rsidP="00702165">
      <w:pPr>
        <w:pStyle w:val="ListParagraph"/>
        <w:spacing w:after="0"/>
        <w:ind w:left="851"/>
        <w:contextualSpacing w:val="0"/>
        <w:jc w:val="both"/>
        <w:rPr>
          <w:rFonts w:ascii="Arial" w:hAnsi="Arial" w:cs="Arial"/>
        </w:rPr>
      </w:pPr>
    </w:p>
    <w:p w14:paraId="78B66358" w14:textId="67CEB4CD" w:rsidR="00F02F79" w:rsidRPr="00FF537A" w:rsidRDefault="00220848" w:rsidP="00DA7102">
      <w:pPr>
        <w:pStyle w:val="ListParagraph"/>
        <w:spacing w:after="0"/>
        <w:ind w:left="1134"/>
        <w:contextualSpacing w:val="0"/>
        <w:jc w:val="both"/>
        <w:rPr>
          <w:rFonts w:ascii="Arial" w:hAnsi="Arial" w:cs="Arial"/>
        </w:rPr>
      </w:pPr>
      <w:r w:rsidRPr="00FF537A">
        <w:rPr>
          <w:rFonts w:ascii="Arial" w:hAnsi="Arial" w:cs="Arial"/>
        </w:rPr>
        <w:t xml:space="preserve">La zonificación y las disposiciones para edificar </w:t>
      </w:r>
      <w:r w:rsidR="00F0589D" w:rsidRPr="00FF537A">
        <w:rPr>
          <w:rFonts w:ascii="Arial" w:hAnsi="Arial" w:cs="Arial"/>
        </w:rPr>
        <w:t>características edificatorias de la infraestructura de un proyecto estarán reguladas por los parámetros urbanísticos y edificatorios del terreno determinado por el Plan Urbano de Desarrollo Local.</w:t>
      </w:r>
    </w:p>
    <w:p w14:paraId="6E5A9A3B" w14:textId="4EBB81CF" w:rsidR="00551435" w:rsidRPr="00FF537A" w:rsidRDefault="00F02F79"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 xml:space="preserve">Norma Técnica de Salud </w:t>
      </w:r>
      <w:r w:rsidR="00AE0AEF" w:rsidRPr="00FF537A">
        <w:rPr>
          <w:rFonts w:ascii="Arial" w:hAnsi="Arial" w:cs="Arial"/>
        </w:rPr>
        <w:t>Nº</w:t>
      </w:r>
      <w:r w:rsidR="00B748AD">
        <w:rPr>
          <w:rFonts w:ascii="Arial" w:hAnsi="Arial" w:cs="Arial"/>
        </w:rPr>
        <w:t xml:space="preserve"> </w:t>
      </w:r>
      <w:r w:rsidRPr="00FF537A">
        <w:rPr>
          <w:rFonts w:ascii="Arial" w:hAnsi="Arial" w:cs="Arial"/>
        </w:rPr>
        <w:t>113-MINSA/DGIEM-V.01</w:t>
      </w:r>
      <w:r w:rsidR="00702165" w:rsidRPr="00FF537A">
        <w:rPr>
          <w:rFonts w:ascii="Arial" w:hAnsi="Arial" w:cs="Arial"/>
        </w:rPr>
        <w:t>,</w:t>
      </w:r>
      <w:r w:rsidRPr="00FF537A">
        <w:rPr>
          <w:rFonts w:ascii="Arial" w:hAnsi="Arial" w:cs="Arial"/>
        </w:rPr>
        <w:t xml:space="preserve"> “Infraestructura y Equipamiento de los Establecimientos de Salud</w:t>
      </w:r>
      <w:r w:rsidR="00F93C41" w:rsidRPr="00FF537A">
        <w:rPr>
          <w:rFonts w:ascii="Arial" w:hAnsi="Arial" w:cs="Arial"/>
        </w:rPr>
        <w:t xml:space="preserve"> del Primer Nivel de Atención” </w:t>
      </w:r>
      <w:r w:rsidR="004D44DA" w:rsidRPr="00FF537A">
        <w:rPr>
          <w:rFonts w:ascii="Arial" w:hAnsi="Arial" w:cs="Arial"/>
        </w:rPr>
        <w:t>En la sección disposiciones específicas la norma</w:t>
      </w:r>
      <w:r w:rsidR="00702165" w:rsidRPr="00FF537A">
        <w:rPr>
          <w:rFonts w:ascii="Arial" w:hAnsi="Arial" w:cs="Arial"/>
        </w:rPr>
        <w:t>,</w:t>
      </w:r>
      <w:r w:rsidR="004D44DA" w:rsidRPr="00FF537A">
        <w:rPr>
          <w:rFonts w:ascii="Arial" w:hAnsi="Arial" w:cs="Arial"/>
        </w:rPr>
        <w:t xml:space="preserve"> </w:t>
      </w:r>
      <w:r w:rsidR="00702165" w:rsidRPr="00FF537A">
        <w:rPr>
          <w:rFonts w:ascii="Arial" w:hAnsi="Arial" w:cs="Arial"/>
        </w:rPr>
        <w:t>e</w:t>
      </w:r>
      <w:r w:rsidR="00E80B71" w:rsidRPr="00FF537A">
        <w:rPr>
          <w:rFonts w:ascii="Arial" w:hAnsi="Arial" w:cs="Arial"/>
        </w:rPr>
        <w:t xml:space="preserve">n el punto 6.1 Del Terreno, regula los criterios de selección, siendo uno de los criterios la ubicación del terreno, </w:t>
      </w:r>
      <w:r w:rsidR="00702165" w:rsidRPr="00FF537A">
        <w:rPr>
          <w:rFonts w:ascii="Arial" w:hAnsi="Arial" w:cs="Arial"/>
        </w:rPr>
        <w:t>donde éstos no deben ubicarse.</w:t>
      </w:r>
    </w:p>
    <w:p w14:paraId="6E835613" w14:textId="1C4525D2" w:rsidR="009D643C" w:rsidRPr="00FF537A" w:rsidRDefault="00B6796D"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El Reglamento Nacional de Edificaciones tiene por objeto</w:t>
      </w:r>
      <w:r w:rsidR="00702165" w:rsidRPr="00FF537A">
        <w:rPr>
          <w:rFonts w:ascii="Arial" w:hAnsi="Arial" w:cs="Arial"/>
        </w:rPr>
        <w:t>,</w:t>
      </w:r>
      <w:r w:rsidRPr="00FF537A">
        <w:rPr>
          <w:rFonts w:ascii="Arial" w:hAnsi="Arial" w:cs="Arial"/>
        </w:rPr>
        <w:t xml:space="preserve"> normar los criterios y requisitos mínimos para el Diseño y ejecución de las Habilitaciones Urbanas y las Edificaciones; permitiendo de esta manera una mejor ejecución de los Planes Urbanos.</w:t>
      </w:r>
    </w:p>
    <w:p w14:paraId="6CDD0676" w14:textId="244EEC8F" w:rsidR="009D643C" w:rsidRPr="00FF537A" w:rsidRDefault="00406588"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t>El D.S</w:t>
      </w:r>
      <w:r w:rsidR="00B664D2" w:rsidRPr="00FF537A">
        <w:rPr>
          <w:rFonts w:ascii="Arial" w:hAnsi="Arial" w:cs="Arial"/>
        </w:rPr>
        <w:t>.</w:t>
      </w:r>
      <w:r w:rsidRPr="00FF537A">
        <w:rPr>
          <w:rFonts w:ascii="Arial" w:hAnsi="Arial" w:cs="Arial"/>
        </w:rPr>
        <w:t xml:space="preserve"> Nº 015-2004-VIVIENDA, aprobó el índice y la estructura del Reglamento Nacional de Edificaciones; en adelante RNE, aplicable a las Habilitaciones Urbanas y a las Edificaciones; como instrumento técnico normativo que rige a nivel nacional.</w:t>
      </w:r>
    </w:p>
    <w:p w14:paraId="04E2029F" w14:textId="2AED4E2E" w:rsidR="00406588" w:rsidRPr="00B748AD" w:rsidRDefault="00406588" w:rsidP="00E22C4A">
      <w:pPr>
        <w:pStyle w:val="ListParagraph"/>
        <w:numPr>
          <w:ilvl w:val="0"/>
          <w:numId w:val="34"/>
        </w:numPr>
        <w:spacing w:before="120" w:after="120"/>
        <w:ind w:left="1134" w:hanging="283"/>
        <w:contextualSpacing w:val="0"/>
        <w:jc w:val="both"/>
        <w:rPr>
          <w:rFonts w:ascii="Arial" w:hAnsi="Arial" w:cs="Arial"/>
        </w:rPr>
      </w:pPr>
      <w:r w:rsidRPr="00FF537A">
        <w:rPr>
          <w:rFonts w:ascii="Arial" w:hAnsi="Arial" w:cs="Arial"/>
        </w:rPr>
        <w:lastRenderedPageBreak/>
        <w:t>El D.S. Nº 011-2006-VIVIENDA, se aprobaron sesenta y seis (66) Normas Técnicas del RNE, comprendidas en el Índice y en ella se constituyó la Comisión Permanente de Actualización del RNE y hasta la fecha se dieron varias actualizaciones y modificaciones del reglamento Nacional de Edificaciones:</w:t>
      </w:r>
    </w:p>
    <w:p w14:paraId="5C7C2953" w14:textId="4C7C336E" w:rsidR="00616FDC" w:rsidRPr="00B748AD" w:rsidRDefault="00FC5D39" w:rsidP="009F0300">
      <w:pPr>
        <w:pStyle w:val="Heading1"/>
        <w:numPr>
          <w:ilvl w:val="0"/>
          <w:numId w:val="1"/>
        </w:numPr>
        <w:spacing w:before="120" w:after="120"/>
        <w:ind w:left="425" w:hanging="425"/>
        <w:rPr>
          <w:rFonts w:ascii="Arial" w:eastAsiaTheme="minorHAnsi" w:hAnsi="Arial" w:cs="Arial"/>
          <w:color w:val="auto"/>
          <w:sz w:val="22"/>
          <w:szCs w:val="22"/>
          <w:lang w:val="es-PE"/>
        </w:rPr>
      </w:pPr>
      <w:bookmarkStart w:id="88" w:name="_Toc531193304"/>
      <w:r w:rsidRPr="00B748AD">
        <w:rPr>
          <w:rFonts w:ascii="Arial" w:hAnsi="Arial" w:cs="Arial"/>
          <w:b/>
          <w:color w:val="auto"/>
          <w:sz w:val="22"/>
          <w:szCs w:val="22"/>
          <w:lang w:val="es-PE" w:eastAsia="zh-CN"/>
        </w:rPr>
        <w:t>Identificación y Evaluación de I</w:t>
      </w:r>
      <w:r w:rsidR="00616FDC" w:rsidRPr="00B748AD">
        <w:rPr>
          <w:rFonts w:ascii="Arial" w:hAnsi="Arial" w:cs="Arial"/>
          <w:b/>
          <w:color w:val="auto"/>
          <w:sz w:val="22"/>
          <w:szCs w:val="22"/>
          <w:lang w:val="es-PE" w:eastAsia="zh-CN"/>
        </w:rPr>
        <w:t>mpactos Ambientales y Sociales</w:t>
      </w:r>
      <w:bookmarkEnd w:id="88"/>
      <w:r w:rsidR="00912F5C" w:rsidRPr="00B748AD">
        <w:rPr>
          <w:rFonts w:ascii="Arial" w:eastAsiaTheme="minorHAnsi" w:hAnsi="Arial" w:cs="Arial"/>
          <w:color w:val="auto"/>
          <w:sz w:val="22"/>
          <w:szCs w:val="22"/>
          <w:lang w:val="es-PE"/>
        </w:rPr>
        <w:t xml:space="preserve"> </w:t>
      </w:r>
      <w:bookmarkEnd w:id="50"/>
    </w:p>
    <w:p w14:paraId="60CA6766" w14:textId="0E52BDBF" w:rsidR="002169E7" w:rsidRDefault="002169E7" w:rsidP="00DA7102">
      <w:pPr>
        <w:pStyle w:val="ListParagraph"/>
        <w:spacing w:after="0"/>
        <w:ind w:left="426"/>
        <w:contextualSpacing w:val="0"/>
        <w:jc w:val="both"/>
        <w:rPr>
          <w:rFonts w:ascii="Arial" w:hAnsi="Arial" w:cs="Arial"/>
        </w:rPr>
      </w:pPr>
      <w:r w:rsidRPr="002169E7">
        <w:rPr>
          <w:rFonts w:ascii="Arial" w:hAnsi="Arial" w:cs="Arial"/>
        </w:rPr>
        <w:t>Previo a la identific</w:t>
      </w:r>
      <w:r>
        <w:rPr>
          <w:rFonts w:ascii="Arial" w:hAnsi="Arial" w:cs="Arial"/>
        </w:rPr>
        <w:t>ac</w:t>
      </w:r>
      <w:r w:rsidRPr="002169E7">
        <w:rPr>
          <w:rFonts w:ascii="Arial" w:hAnsi="Arial" w:cs="Arial"/>
        </w:rPr>
        <w:t>ión y evaluación de Impactos Ambientales y Sociales</w:t>
      </w:r>
      <w:r>
        <w:rPr>
          <w:rFonts w:ascii="Arial" w:hAnsi="Arial" w:cs="Arial"/>
        </w:rPr>
        <w:t>, en el siguiente cuadro se resumen las características generales de los proyectos:</w:t>
      </w:r>
    </w:p>
    <w:p w14:paraId="1745FB44" w14:textId="77777777" w:rsidR="007D1F56" w:rsidRDefault="007D1F56" w:rsidP="00DA7102">
      <w:pPr>
        <w:pStyle w:val="ListParagraph"/>
        <w:spacing w:after="0"/>
        <w:ind w:left="426"/>
        <w:contextualSpacing w:val="0"/>
        <w:jc w:val="both"/>
        <w:rPr>
          <w:rFonts w:ascii="Arial" w:hAnsi="Arial" w:cs="Arial"/>
        </w:rPr>
      </w:pP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4"/>
        <w:gridCol w:w="2051"/>
        <w:gridCol w:w="1695"/>
        <w:gridCol w:w="1301"/>
        <w:gridCol w:w="979"/>
        <w:gridCol w:w="1792"/>
        <w:gridCol w:w="1946"/>
      </w:tblGrid>
      <w:tr w:rsidR="002169E7" w:rsidRPr="002169E7" w14:paraId="124E1507" w14:textId="77777777" w:rsidTr="007D1F56">
        <w:trPr>
          <w:trHeight w:val="63"/>
          <w:jc w:val="center"/>
        </w:trPr>
        <w:tc>
          <w:tcPr>
            <w:tcW w:w="264" w:type="pct"/>
            <w:vMerge w:val="restart"/>
            <w:shd w:val="clear" w:color="auto" w:fill="FFFFFF" w:themeFill="background1"/>
            <w:vAlign w:val="center"/>
            <w:hideMark/>
          </w:tcPr>
          <w:p w14:paraId="2943E8B1" w14:textId="77777777" w:rsidR="002169E7" w:rsidRPr="002169E7" w:rsidRDefault="002169E7" w:rsidP="00EF3EAD">
            <w:pPr>
              <w:jc w:val="center"/>
              <w:rPr>
                <w:b/>
                <w:sz w:val="20"/>
                <w:szCs w:val="20"/>
                <w:lang w:val="es-PE" w:eastAsia="es-PE"/>
              </w:rPr>
            </w:pPr>
            <w:r w:rsidRPr="002169E7">
              <w:rPr>
                <w:b/>
                <w:sz w:val="20"/>
                <w:szCs w:val="20"/>
                <w:lang w:val="es-PE" w:eastAsia="es-PE"/>
              </w:rPr>
              <w:t>N°</w:t>
            </w:r>
          </w:p>
        </w:tc>
        <w:tc>
          <w:tcPr>
            <w:tcW w:w="995" w:type="pct"/>
            <w:vMerge w:val="restart"/>
            <w:shd w:val="clear" w:color="auto" w:fill="FFFFFF" w:themeFill="background1"/>
            <w:vAlign w:val="center"/>
            <w:hideMark/>
          </w:tcPr>
          <w:p w14:paraId="2D429C87" w14:textId="14183C30" w:rsidR="002169E7" w:rsidRPr="002169E7" w:rsidRDefault="002169E7" w:rsidP="00EF3EAD">
            <w:pPr>
              <w:jc w:val="center"/>
              <w:rPr>
                <w:b/>
                <w:sz w:val="20"/>
                <w:szCs w:val="20"/>
                <w:lang w:val="es-PE" w:eastAsia="es-PE"/>
              </w:rPr>
            </w:pPr>
            <w:r w:rsidRPr="002169E7">
              <w:rPr>
                <w:b/>
                <w:sz w:val="20"/>
                <w:szCs w:val="20"/>
                <w:lang w:val="es-PE" w:eastAsia="es-PE"/>
              </w:rPr>
              <w:t>Componente</w:t>
            </w:r>
            <w:r>
              <w:rPr>
                <w:b/>
                <w:sz w:val="20"/>
                <w:szCs w:val="20"/>
                <w:lang w:val="es-PE" w:eastAsia="es-PE"/>
              </w:rPr>
              <w:t xml:space="preserve"> (proyectos)</w:t>
            </w:r>
          </w:p>
        </w:tc>
        <w:tc>
          <w:tcPr>
            <w:tcW w:w="1928" w:type="pct"/>
            <w:gridSpan w:val="3"/>
            <w:shd w:val="clear" w:color="auto" w:fill="FFFFFF" w:themeFill="background1"/>
            <w:vAlign w:val="center"/>
            <w:hideMark/>
          </w:tcPr>
          <w:p w14:paraId="6F7BB2CB" w14:textId="77777777" w:rsidR="002169E7" w:rsidRPr="002169E7" w:rsidRDefault="002169E7" w:rsidP="00EF3EAD">
            <w:pPr>
              <w:jc w:val="center"/>
              <w:rPr>
                <w:b/>
                <w:sz w:val="20"/>
                <w:szCs w:val="20"/>
                <w:lang w:val="es-PE" w:eastAsia="es-PE"/>
              </w:rPr>
            </w:pPr>
            <w:r w:rsidRPr="002169E7">
              <w:rPr>
                <w:b/>
                <w:sz w:val="20"/>
                <w:szCs w:val="20"/>
                <w:lang w:val="es-PE" w:eastAsia="es-PE"/>
              </w:rPr>
              <w:t>Área de influencia</w:t>
            </w:r>
          </w:p>
        </w:tc>
        <w:tc>
          <w:tcPr>
            <w:tcW w:w="1813" w:type="pct"/>
            <w:gridSpan w:val="2"/>
            <w:shd w:val="clear" w:color="auto" w:fill="FFFFFF" w:themeFill="background1"/>
            <w:vAlign w:val="center"/>
            <w:hideMark/>
          </w:tcPr>
          <w:p w14:paraId="77870815" w14:textId="77777777" w:rsidR="002169E7" w:rsidRPr="002169E7" w:rsidRDefault="002169E7" w:rsidP="00EF3EAD">
            <w:pPr>
              <w:jc w:val="center"/>
              <w:rPr>
                <w:b/>
                <w:sz w:val="20"/>
                <w:szCs w:val="20"/>
                <w:lang w:val="es-PE" w:eastAsia="es-PE"/>
              </w:rPr>
            </w:pPr>
            <w:r w:rsidRPr="002169E7">
              <w:rPr>
                <w:b/>
                <w:sz w:val="20"/>
                <w:szCs w:val="20"/>
                <w:lang w:val="es-PE" w:eastAsia="es-PE"/>
              </w:rPr>
              <w:t>Activos Estratégicos Principales</w:t>
            </w:r>
          </w:p>
        </w:tc>
      </w:tr>
      <w:tr w:rsidR="002169E7" w:rsidRPr="002169E7" w14:paraId="54C008E5" w14:textId="77777777" w:rsidTr="007D1F56">
        <w:trPr>
          <w:trHeight w:val="63"/>
          <w:jc w:val="center"/>
        </w:trPr>
        <w:tc>
          <w:tcPr>
            <w:tcW w:w="264" w:type="pct"/>
            <w:vMerge/>
            <w:shd w:val="clear" w:color="auto" w:fill="FFFFFF" w:themeFill="background1"/>
            <w:vAlign w:val="center"/>
            <w:hideMark/>
          </w:tcPr>
          <w:p w14:paraId="588969B6" w14:textId="77777777" w:rsidR="002169E7" w:rsidRPr="002169E7" w:rsidRDefault="002169E7" w:rsidP="00EF3EAD">
            <w:pPr>
              <w:jc w:val="center"/>
              <w:rPr>
                <w:b/>
                <w:sz w:val="20"/>
                <w:szCs w:val="20"/>
                <w:lang w:val="es-PE" w:eastAsia="es-PE"/>
              </w:rPr>
            </w:pPr>
          </w:p>
        </w:tc>
        <w:tc>
          <w:tcPr>
            <w:tcW w:w="995" w:type="pct"/>
            <w:vMerge/>
            <w:shd w:val="clear" w:color="auto" w:fill="FFFFFF" w:themeFill="background1"/>
            <w:vAlign w:val="center"/>
            <w:hideMark/>
          </w:tcPr>
          <w:p w14:paraId="2AA93F7D" w14:textId="77777777" w:rsidR="002169E7" w:rsidRPr="002169E7" w:rsidRDefault="002169E7" w:rsidP="00EF3EAD">
            <w:pPr>
              <w:jc w:val="center"/>
              <w:rPr>
                <w:b/>
                <w:sz w:val="20"/>
                <w:szCs w:val="20"/>
                <w:lang w:val="es-PE" w:eastAsia="es-PE"/>
              </w:rPr>
            </w:pPr>
          </w:p>
        </w:tc>
        <w:tc>
          <w:tcPr>
            <w:tcW w:w="822" w:type="pct"/>
            <w:shd w:val="clear" w:color="auto" w:fill="FFFFFF" w:themeFill="background1"/>
            <w:vAlign w:val="center"/>
            <w:hideMark/>
          </w:tcPr>
          <w:p w14:paraId="39F5661E" w14:textId="77777777" w:rsidR="002169E7" w:rsidRPr="002169E7" w:rsidRDefault="002169E7" w:rsidP="00EF3EAD">
            <w:pPr>
              <w:jc w:val="center"/>
              <w:rPr>
                <w:b/>
                <w:sz w:val="20"/>
                <w:szCs w:val="20"/>
                <w:lang w:val="es-PE" w:eastAsia="es-PE"/>
              </w:rPr>
            </w:pPr>
            <w:r w:rsidRPr="002169E7">
              <w:rPr>
                <w:b/>
                <w:sz w:val="20"/>
                <w:szCs w:val="20"/>
                <w:lang w:val="es-PE" w:eastAsia="es-PE"/>
              </w:rPr>
              <w:t>Departamento</w:t>
            </w:r>
          </w:p>
        </w:tc>
        <w:tc>
          <w:tcPr>
            <w:tcW w:w="631" w:type="pct"/>
            <w:shd w:val="clear" w:color="auto" w:fill="FFFFFF" w:themeFill="background1"/>
            <w:vAlign w:val="center"/>
            <w:hideMark/>
          </w:tcPr>
          <w:p w14:paraId="165B6039" w14:textId="77777777" w:rsidR="002169E7" w:rsidRPr="002169E7" w:rsidRDefault="002169E7" w:rsidP="00EF3EAD">
            <w:pPr>
              <w:jc w:val="center"/>
              <w:rPr>
                <w:b/>
                <w:sz w:val="20"/>
                <w:szCs w:val="20"/>
                <w:lang w:val="es-PE" w:eastAsia="es-PE"/>
              </w:rPr>
            </w:pPr>
            <w:r w:rsidRPr="002169E7">
              <w:rPr>
                <w:b/>
                <w:sz w:val="20"/>
                <w:szCs w:val="20"/>
                <w:lang w:val="es-PE" w:eastAsia="es-PE"/>
              </w:rPr>
              <w:t>Provincia</w:t>
            </w:r>
          </w:p>
        </w:tc>
        <w:tc>
          <w:tcPr>
            <w:tcW w:w="475" w:type="pct"/>
            <w:shd w:val="clear" w:color="auto" w:fill="FFFFFF" w:themeFill="background1"/>
            <w:vAlign w:val="center"/>
            <w:hideMark/>
          </w:tcPr>
          <w:p w14:paraId="4A871D95" w14:textId="77777777" w:rsidR="002169E7" w:rsidRPr="002169E7" w:rsidRDefault="002169E7" w:rsidP="00EF3EAD">
            <w:pPr>
              <w:jc w:val="center"/>
              <w:rPr>
                <w:b/>
                <w:sz w:val="20"/>
                <w:szCs w:val="20"/>
                <w:lang w:val="es-PE" w:eastAsia="es-PE"/>
              </w:rPr>
            </w:pPr>
            <w:r w:rsidRPr="002169E7">
              <w:rPr>
                <w:b/>
                <w:sz w:val="20"/>
                <w:szCs w:val="20"/>
                <w:lang w:val="es-PE" w:eastAsia="es-PE"/>
              </w:rPr>
              <w:t>Distrito</w:t>
            </w:r>
          </w:p>
        </w:tc>
        <w:tc>
          <w:tcPr>
            <w:tcW w:w="869" w:type="pct"/>
            <w:shd w:val="clear" w:color="auto" w:fill="FFFFFF" w:themeFill="background1"/>
            <w:vAlign w:val="center"/>
            <w:hideMark/>
          </w:tcPr>
          <w:p w14:paraId="3C86C3C8" w14:textId="77777777" w:rsidR="002169E7" w:rsidRPr="002169E7" w:rsidRDefault="002169E7" w:rsidP="00EF3EAD">
            <w:pPr>
              <w:jc w:val="center"/>
              <w:rPr>
                <w:b/>
                <w:sz w:val="20"/>
                <w:szCs w:val="20"/>
                <w:lang w:val="es-PE" w:eastAsia="es-PE"/>
              </w:rPr>
            </w:pPr>
            <w:r w:rsidRPr="002169E7">
              <w:rPr>
                <w:b/>
                <w:sz w:val="20"/>
                <w:szCs w:val="20"/>
                <w:lang w:val="es-PE" w:eastAsia="es-PE"/>
              </w:rPr>
              <w:t>Activo</w:t>
            </w:r>
          </w:p>
        </w:tc>
        <w:tc>
          <w:tcPr>
            <w:tcW w:w="945" w:type="pct"/>
            <w:shd w:val="clear" w:color="auto" w:fill="FFFFFF" w:themeFill="background1"/>
            <w:vAlign w:val="center"/>
            <w:hideMark/>
          </w:tcPr>
          <w:p w14:paraId="1911A3A7" w14:textId="77777777" w:rsidR="002169E7" w:rsidRPr="002169E7" w:rsidRDefault="002169E7" w:rsidP="00EF3EAD">
            <w:pPr>
              <w:jc w:val="center"/>
              <w:rPr>
                <w:b/>
                <w:sz w:val="20"/>
                <w:szCs w:val="20"/>
                <w:lang w:val="es-PE" w:eastAsia="es-PE"/>
              </w:rPr>
            </w:pPr>
            <w:r w:rsidRPr="002169E7">
              <w:rPr>
                <w:b/>
                <w:sz w:val="20"/>
                <w:szCs w:val="20"/>
                <w:lang w:val="es-PE" w:eastAsia="es-PE"/>
              </w:rPr>
              <w:t>Ubicación</w:t>
            </w:r>
          </w:p>
        </w:tc>
      </w:tr>
      <w:tr w:rsidR="002169E7" w:rsidRPr="002169E7" w14:paraId="18649C80" w14:textId="77777777" w:rsidTr="007D1F56">
        <w:trPr>
          <w:trHeight w:val="758"/>
          <w:jc w:val="center"/>
        </w:trPr>
        <w:tc>
          <w:tcPr>
            <w:tcW w:w="264" w:type="pct"/>
            <w:shd w:val="clear" w:color="auto" w:fill="auto"/>
            <w:vAlign w:val="center"/>
            <w:hideMark/>
          </w:tcPr>
          <w:p w14:paraId="6622211D" w14:textId="77777777" w:rsidR="002169E7" w:rsidRPr="002169E7" w:rsidRDefault="002169E7" w:rsidP="00EF3EAD">
            <w:pPr>
              <w:jc w:val="center"/>
              <w:rPr>
                <w:sz w:val="20"/>
                <w:szCs w:val="20"/>
                <w:lang w:val="es-PE" w:eastAsia="es-PE"/>
              </w:rPr>
            </w:pPr>
            <w:r w:rsidRPr="002169E7">
              <w:rPr>
                <w:sz w:val="20"/>
                <w:szCs w:val="20"/>
                <w:lang w:val="es-PE" w:eastAsia="es-PE"/>
              </w:rPr>
              <w:t>1</w:t>
            </w:r>
          </w:p>
        </w:tc>
        <w:tc>
          <w:tcPr>
            <w:tcW w:w="995" w:type="pct"/>
            <w:shd w:val="clear" w:color="auto" w:fill="auto"/>
            <w:vAlign w:val="center"/>
            <w:hideMark/>
          </w:tcPr>
          <w:p w14:paraId="465D5344" w14:textId="77777777" w:rsidR="002169E7" w:rsidRPr="002169E7" w:rsidRDefault="002169E7" w:rsidP="00EF3EAD">
            <w:pPr>
              <w:jc w:val="center"/>
              <w:rPr>
                <w:color w:val="000000" w:themeColor="text1"/>
                <w:sz w:val="20"/>
                <w:szCs w:val="20"/>
                <w:highlight w:val="yellow"/>
                <w:lang w:val="es-PE" w:eastAsia="es-PE"/>
              </w:rPr>
            </w:pPr>
            <w:r w:rsidRPr="002169E7">
              <w:rPr>
                <w:color w:val="000000" w:themeColor="text1"/>
                <w:sz w:val="20"/>
                <w:szCs w:val="20"/>
                <w:lang w:val="es-PE"/>
              </w:rPr>
              <w:t xml:space="preserve">Mejoramiento y adecuado diseño del modelo de organización de IPRESS en Redes Integradas de Salud en Lima Metropolitana y Regiones priorizadas </w:t>
            </w:r>
          </w:p>
        </w:tc>
        <w:tc>
          <w:tcPr>
            <w:tcW w:w="822" w:type="pct"/>
            <w:shd w:val="clear" w:color="auto" w:fill="auto"/>
            <w:vAlign w:val="center"/>
            <w:hideMark/>
          </w:tcPr>
          <w:p w14:paraId="0550299B" w14:textId="77777777" w:rsidR="002169E7" w:rsidRPr="002169E7" w:rsidRDefault="002169E7" w:rsidP="00EF3EAD">
            <w:pPr>
              <w:jc w:val="center"/>
              <w:rPr>
                <w:color w:val="000000" w:themeColor="text1"/>
                <w:sz w:val="20"/>
                <w:szCs w:val="20"/>
                <w:lang w:val="es-PE" w:eastAsia="es-PE"/>
              </w:rPr>
            </w:pPr>
            <w:r w:rsidRPr="002169E7">
              <w:rPr>
                <w:color w:val="000000" w:themeColor="text1"/>
                <w:sz w:val="20"/>
                <w:szCs w:val="20"/>
                <w:lang w:val="es-PE" w:eastAsia="es-PE"/>
              </w:rPr>
              <w:t>Lima Metropolitana y Regiones priorizadas</w:t>
            </w:r>
          </w:p>
        </w:tc>
        <w:tc>
          <w:tcPr>
            <w:tcW w:w="631" w:type="pct"/>
            <w:shd w:val="clear" w:color="auto" w:fill="auto"/>
            <w:vAlign w:val="center"/>
            <w:hideMark/>
          </w:tcPr>
          <w:p w14:paraId="6F58C0E0" w14:textId="77777777" w:rsidR="002169E7" w:rsidRPr="002169E7" w:rsidRDefault="002169E7" w:rsidP="00EF3EAD">
            <w:pPr>
              <w:jc w:val="center"/>
              <w:rPr>
                <w:sz w:val="20"/>
                <w:szCs w:val="20"/>
                <w:lang w:val="es-PE" w:eastAsia="es-PE"/>
              </w:rPr>
            </w:pPr>
          </w:p>
        </w:tc>
        <w:tc>
          <w:tcPr>
            <w:tcW w:w="475" w:type="pct"/>
            <w:shd w:val="clear" w:color="auto" w:fill="auto"/>
            <w:vAlign w:val="center"/>
            <w:hideMark/>
          </w:tcPr>
          <w:p w14:paraId="3AEC399A" w14:textId="77777777" w:rsidR="002169E7" w:rsidRPr="002169E7" w:rsidRDefault="002169E7" w:rsidP="00EF3EAD">
            <w:pPr>
              <w:jc w:val="center"/>
              <w:rPr>
                <w:sz w:val="20"/>
                <w:szCs w:val="20"/>
                <w:lang w:val="es-PE" w:eastAsia="es-PE"/>
              </w:rPr>
            </w:pPr>
          </w:p>
        </w:tc>
        <w:tc>
          <w:tcPr>
            <w:tcW w:w="869" w:type="pct"/>
            <w:shd w:val="clear" w:color="auto" w:fill="auto"/>
            <w:vAlign w:val="center"/>
            <w:hideMark/>
          </w:tcPr>
          <w:p w14:paraId="136A95E6" w14:textId="77777777" w:rsidR="002169E7" w:rsidRPr="002169E7" w:rsidRDefault="002169E7" w:rsidP="00EF3EAD">
            <w:pPr>
              <w:jc w:val="center"/>
              <w:rPr>
                <w:sz w:val="20"/>
                <w:szCs w:val="20"/>
                <w:lang w:val="es-PE" w:eastAsia="es-PE"/>
              </w:rPr>
            </w:pPr>
            <w:r w:rsidRPr="002169E7">
              <w:rPr>
                <w:sz w:val="20"/>
                <w:szCs w:val="20"/>
                <w:lang w:val="es-PE" w:eastAsia="es-PE"/>
              </w:rPr>
              <w:t>Intangibles</w:t>
            </w:r>
          </w:p>
        </w:tc>
        <w:tc>
          <w:tcPr>
            <w:tcW w:w="945" w:type="pct"/>
            <w:shd w:val="clear" w:color="auto" w:fill="auto"/>
            <w:vAlign w:val="center"/>
            <w:hideMark/>
          </w:tcPr>
          <w:p w14:paraId="7B0560EF" w14:textId="77777777" w:rsidR="002169E7" w:rsidRPr="002169E7" w:rsidRDefault="002169E7" w:rsidP="00EF3EAD">
            <w:pPr>
              <w:jc w:val="center"/>
              <w:rPr>
                <w:sz w:val="20"/>
                <w:szCs w:val="20"/>
                <w:lang w:val="es-PE" w:eastAsia="es-PE"/>
              </w:rPr>
            </w:pPr>
          </w:p>
        </w:tc>
      </w:tr>
      <w:tr w:rsidR="002169E7" w:rsidRPr="002169E7" w14:paraId="56CCBA38" w14:textId="77777777" w:rsidTr="007D1F56">
        <w:trPr>
          <w:trHeight w:val="1264"/>
          <w:jc w:val="center"/>
        </w:trPr>
        <w:tc>
          <w:tcPr>
            <w:tcW w:w="264" w:type="pct"/>
            <w:shd w:val="clear" w:color="auto" w:fill="auto"/>
            <w:vAlign w:val="center"/>
            <w:hideMark/>
          </w:tcPr>
          <w:p w14:paraId="66D48EB9" w14:textId="77777777" w:rsidR="002169E7" w:rsidRPr="002169E7" w:rsidRDefault="002169E7" w:rsidP="00EF3EAD">
            <w:pPr>
              <w:jc w:val="center"/>
              <w:rPr>
                <w:sz w:val="20"/>
                <w:szCs w:val="20"/>
                <w:lang w:val="es-PE" w:eastAsia="es-PE"/>
              </w:rPr>
            </w:pPr>
            <w:r w:rsidRPr="002169E7">
              <w:rPr>
                <w:sz w:val="20"/>
                <w:szCs w:val="20"/>
                <w:lang w:val="es-PE" w:eastAsia="es-PE"/>
              </w:rPr>
              <w:t>2</w:t>
            </w:r>
          </w:p>
        </w:tc>
        <w:tc>
          <w:tcPr>
            <w:tcW w:w="995" w:type="pct"/>
            <w:shd w:val="clear" w:color="auto" w:fill="auto"/>
            <w:vAlign w:val="center"/>
            <w:hideMark/>
          </w:tcPr>
          <w:p w14:paraId="03744034" w14:textId="77777777" w:rsidR="002169E7" w:rsidRPr="002169E7" w:rsidRDefault="002169E7" w:rsidP="00EF3EAD">
            <w:pPr>
              <w:jc w:val="center"/>
              <w:rPr>
                <w:color w:val="000000" w:themeColor="text1"/>
                <w:sz w:val="20"/>
                <w:szCs w:val="20"/>
                <w:highlight w:val="yellow"/>
                <w:lang w:val="es-PE" w:eastAsia="es-PE"/>
              </w:rPr>
            </w:pPr>
            <w:r w:rsidRPr="002169E7">
              <w:rPr>
                <w:color w:val="000000" w:themeColor="text1"/>
                <w:sz w:val="20"/>
                <w:szCs w:val="20"/>
                <w:lang w:val="es-PE"/>
              </w:rPr>
              <w:t>Mejoramiento y adecuada oferta en las IPRESS de primer nivel de atención en salud en Lima Metropolitana y Regiones priorizadas</w:t>
            </w:r>
          </w:p>
        </w:tc>
        <w:tc>
          <w:tcPr>
            <w:tcW w:w="822" w:type="pct"/>
            <w:shd w:val="clear" w:color="auto" w:fill="auto"/>
            <w:vAlign w:val="center"/>
            <w:hideMark/>
          </w:tcPr>
          <w:p w14:paraId="1DCFBB12" w14:textId="77777777" w:rsidR="002169E7" w:rsidRPr="002169E7" w:rsidRDefault="002169E7" w:rsidP="00EF3EAD">
            <w:pPr>
              <w:jc w:val="center"/>
              <w:rPr>
                <w:color w:val="000000" w:themeColor="text1"/>
                <w:sz w:val="20"/>
                <w:szCs w:val="20"/>
                <w:lang w:val="es-PE" w:eastAsia="es-PE"/>
              </w:rPr>
            </w:pPr>
            <w:r w:rsidRPr="002169E7">
              <w:rPr>
                <w:color w:val="000000" w:themeColor="text1"/>
                <w:sz w:val="20"/>
                <w:szCs w:val="20"/>
                <w:lang w:val="es-PE" w:eastAsia="es-PE"/>
              </w:rPr>
              <w:t>Lima Metropolitana y Regiones priorizadas</w:t>
            </w:r>
          </w:p>
        </w:tc>
        <w:tc>
          <w:tcPr>
            <w:tcW w:w="631" w:type="pct"/>
            <w:shd w:val="clear" w:color="auto" w:fill="auto"/>
            <w:vAlign w:val="center"/>
            <w:hideMark/>
          </w:tcPr>
          <w:p w14:paraId="45487383" w14:textId="77777777" w:rsidR="002169E7" w:rsidRPr="002169E7" w:rsidRDefault="002169E7" w:rsidP="00EF3EAD">
            <w:pPr>
              <w:jc w:val="center"/>
              <w:rPr>
                <w:sz w:val="20"/>
                <w:szCs w:val="20"/>
                <w:lang w:val="es-PE" w:eastAsia="es-PE"/>
              </w:rPr>
            </w:pPr>
          </w:p>
        </w:tc>
        <w:tc>
          <w:tcPr>
            <w:tcW w:w="475" w:type="pct"/>
            <w:shd w:val="clear" w:color="auto" w:fill="auto"/>
            <w:vAlign w:val="center"/>
            <w:hideMark/>
          </w:tcPr>
          <w:p w14:paraId="0784377E" w14:textId="77777777" w:rsidR="002169E7" w:rsidRPr="002169E7" w:rsidRDefault="002169E7" w:rsidP="00EF3EAD">
            <w:pPr>
              <w:jc w:val="center"/>
              <w:rPr>
                <w:sz w:val="20"/>
                <w:szCs w:val="20"/>
                <w:lang w:val="es-PE" w:eastAsia="es-PE"/>
              </w:rPr>
            </w:pPr>
          </w:p>
        </w:tc>
        <w:tc>
          <w:tcPr>
            <w:tcW w:w="869" w:type="pct"/>
            <w:shd w:val="clear" w:color="auto" w:fill="auto"/>
            <w:vAlign w:val="center"/>
            <w:hideMark/>
          </w:tcPr>
          <w:p w14:paraId="76519A83" w14:textId="77777777" w:rsidR="002169E7" w:rsidRPr="002169E7" w:rsidRDefault="002169E7" w:rsidP="00EF3EAD">
            <w:pPr>
              <w:jc w:val="center"/>
              <w:rPr>
                <w:sz w:val="20"/>
                <w:szCs w:val="20"/>
                <w:lang w:val="es-PE" w:eastAsia="es-PE"/>
              </w:rPr>
            </w:pPr>
            <w:r w:rsidRPr="002169E7">
              <w:rPr>
                <w:sz w:val="20"/>
                <w:szCs w:val="20"/>
                <w:lang w:val="es-PE" w:eastAsia="es-PE"/>
              </w:rPr>
              <w:t>Infraestructura y Equipamiento en IPRESS</w:t>
            </w:r>
          </w:p>
        </w:tc>
        <w:tc>
          <w:tcPr>
            <w:tcW w:w="945" w:type="pct"/>
            <w:shd w:val="clear" w:color="auto" w:fill="auto"/>
            <w:vAlign w:val="center"/>
            <w:hideMark/>
          </w:tcPr>
          <w:p w14:paraId="33A18735" w14:textId="77777777" w:rsidR="002169E7" w:rsidRPr="002169E7" w:rsidRDefault="002169E7" w:rsidP="00E22C4A">
            <w:pPr>
              <w:pStyle w:val="ListParagraph"/>
              <w:numPr>
                <w:ilvl w:val="0"/>
                <w:numId w:val="47"/>
              </w:numPr>
              <w:spacing w:before="120" w:after="0"/>
              <w:ind w:left="212" w:hanging="142"/>
              <w:rPr>
                <w:rFonts w:ascii="Arial" w:hAnsi="Arial" w:cs="Arial"/>
                <w:sz w:val="20"/>
                <w:szCs w:val="20"/>
                <w:lang w:eastAsia="es-PE"/>
              </w:rPr>
            </w:pPr>
            <w:r w:rsidRPr="002169E7">
              <w:rPr>
                <w:rFonts w:ascii="Arial" w:hAnsi="Arial" w:cs="Arial"/>
                <w:sz w:val="20"/>
                <w:szCs w:val="20"/>
                <w:lang w:eastAsia="es-PE"/>
              </w:rPr>
              <w:t>Lima Metropolitana</w:t>
            </w:r>
          </w:p>
        </w:tc>
      </w:tr>
      <w:tr w:rsidR="002169E7" w:rsidRPr="007D1F56" w14:paraId="35829A09" w14:textId="77777777" w:rsidTr="007D1F56">
        <w:trPr>
          <w:trHeight w:val="643"/>
          <w:jc w:val="center"/>
        </w:trPr>
        <w:tc>
          <w:tcPr>
            <w:tcW w:w="264" w:type="pct"/>
            <w:shd w:val="clear" w:color="auto" w:fill="auto"/>
            <w:vAlign w:val="center"/>
            <w:hideMark/>
          </w:tcPr>
          <w:p w14:paraId="0710D881" w14:textId="77777777" w:rsidR="002169E7" w:rsidRPr="002169E7" w:rsidRDefault="002169E7" w:rsidP="00EF3EAD">
            <w:pPr>
              <w:jc w:val="center"/>
              <w:rPr>
                <w:sz w:val="20"/>
                <w:szCs w:val="20"/>
                <w:lang w:val="es-PE" w:eastAsia="es-PE"/>
              </w:rPr>
            </w:pPr>
            <w:r w:rsidRPr="002169E7">
              <w:rPr>
                <w:sz w:val="20"/>
                <w:szCs w:val="20"/>
                <w:lang w:val="es-PE" w:eastAsia="es-PE"/>
              </w:rPr>
              <w:t>3</w:t>
            </w:r>
          </w:p>
        </w:tc>
        <w:tc>
          <w:tcPr>
            <w:tcW w:w="995" w:type="pct"/>
            <w:shd w:val="clear" w:color="auto" w:fill="auto"/>
            <w:vAlign w:val="center"/>
            <w:hideMark/>
          </w:tcPr>
          <w:p w14:paraId="2C4E7E64" w14:textId="77777777" w:rsidR="002169E7" w:rsidRPr="002169E7" w:rsidRDefault="002169E7" w:rsidP="00EF3EAD">
            <w:pPr>
              <w:jc w:val="center"/>
              <w:rPr>
                <w:sz w:val="20"/>
                <w:szCs w:val="20"/>
                <w:lang w:val="es-PE" w:eastAsia="es-PE"/>
              </w:rPr>
            </w:pPr>
            <w:r w:rsidRPr="002169E7">
              <w:rPr>
                <w:sz w:val="20"/>
                <w:szCs w:val="20"/>
                <w:lang w:val="es-PE" w:eastAsia="es-PE"/>
              </w:rPr>
              <w:t>Mejoramiento y ampliación del sistema único de información en salud a nivel nacional*</w:t>
            </w:r>
          </w:p>
        </w:tc>
        <w:tc>
          <w:tcPr>
            <w:tcW w:w="822" w:type="pct"/>
            <w:shd w:val="clear" w:color="auto" w:fill="auto"/>
            <w:vAlign w:val="center"/>
            <w:hideMark/>
          </w:tcPr>
          <w:p w14:paraId="5A539EA3" w14:textId="77777777" w:rsidR="002169E7" w:rsidRPr="002169E7" w:rsidRDefault="002169E7" w:rsidP="00EF3EAD">
            <w:pPr>
              <w:jc w:val="center"/>
              <w:rPr>
                <w:color w:val="000000" w:themeColor="text1"/>
                <w:sz w:val="20"/>
                <w:szCs w:val="20"/>
                <w:lang w:val="es-PE" w:eastAsia="es-PE"/>
              </w:rPr>
            </w:pPr>
            <w:r w:rsidRPr="002169E7">
              <w:rPr>
                <w:color w:val="000000" w:themeColor="text1"/>
                <w:sz w:val="20"/>
                <w:szCs w:val="20"/>
                <w:lang w:val="es-PE" w:eastAsia="es-PE"/>
              </w:rPr>
              <w:t>Todos (*)</w:t>
            </w:r>
          </w:p>
        </w:tc>
        <w:tc>
          <w:tcPr>
            <w:tcW w:w="631" w:type="pct"/>
            <w:shd w:val="clear" w:color="auto" w:fill="auto"/>
            <w:vAlign w:val="center"/>
            <w:hideMark/>
          </w:tcPr>
          <w:p w14:paraId="54F9CB06" w14:textId="77777777" w:rsidR="002169E7" w:rsidRPr="002169E7" w:rsidRDefault="002169E7" w:rsidP="00EF3EAD">
            <w:pPr>
              <w:jc w:val="center"/>
              <w:rPr>
                <w:color w:val="000000" w:themeColor="text1"/>
                <w:sz w:val="20"/>
                <w:szCs w:val="20"/>
                <w:lang w:val="es-PE" w:eastAsia="es-PE"/>
              </w:rPr>
            </w:pPr>
            <w:r w:rsidRPr="002169E7">
              <w:rPr>
                <w:color w:val="000000" w:themeColor="text1"/>
                <w:sz w:val="20"/>
                <w:szCs w:val="20"/>
                <w:lang w:val="es-PE" w:eastAsia="es-PE"/>
              </w:rPr>
              <w:t>Todos (*)</w:t>
            </w:r>
          </w:p>
        </w:tc>
        <w:tc>
          <w:tcPr>
            <w:tcW w:w="475" w:type="pct"/>
            <w:shd w:val="clear" w:color="auto" w:fill="auto"/>
            <w:vAlign w:val="center"/>
            <w:hideMark/>
          </w:tcPr>
          <w:p w14:paraId="0DEE9008" w14:textId="77777777" w:rsidR="002169E7" w:rsidRPr="002169E7" w:rsidRDefault="002169E7" w:rsidP="00EF3EAD">
            <w:pPr>
              <w:jc w:val="center"/>
              <w:rPr>
                <w:color w:val="000000" w:themeColor="text1"/>
                <w:sz w:val="20"/>
                <w:szCs w:val="20"/>
                <w:lang w:val="es-PE" w:eastAsia="es-PE"/>
              </w:rPr>
            </w:pPr>
            <w:r w:rsidRPr="002169E7">
              <w:rPr>
                <w:color w:val="000000" w:themeColor="text1"/>
                <w:sz w:val="20"/>
                <w:szCs w:val="20"/>
                <w:lang w:val="es-PE" w:eastAsia="es-PE"/>
              </w:rPr>
              <w:t>Todos (*)</w:t>
            </w:r>
          </w:p>
        </w:tc>
        <w:tc>
          <w:tcPr>
            <w:tcW w:w="869" w:type="pct"/>
            <w:shd w:val="clear" w:color="auto" w:fill="auto"/>
            <w:vAlign w:val="center"/>
            <w:hideMark/>
          </w:tcPr>
          <w:p w14:paraId="14183722" w14:textId="77777777" w:rsidR="002169E7" w:rsidRPr="002169E7" w:rsidRDefault="002169E7" w:rsidP="00EF3EAD">
            <w:pPr>
              <w:jc w:val="center"/>
              <w:rPr>
                <w:color w:val="000000" w:themeColor="text1"/>
                <w:sz w:val="20"/>
                <w:szCs w:val="20"/>
                <w:lang w:val="es-PE" w:eastAsia="es-PE"/>
              </w:rPr>
            </w:pPr>
            <w:r w:rsidRPr="002169E7">
              <w:rPr>
                <w:color w:val="000000" w:themeColor="text1"/>
                <w:sz w:val="20"/>
                <w:szCs w:val="20"/>
                <w:lang w:val="es-PE" w:eastAsia="es-PE"/>
              </w:rPr>
              <w:t>Centros de Datos</w:t>
            </w:r>
          </w:p>
        </w:tc>
        <w:tc>
          <w:tcPr>
            <w:tcW w:w="945" w:type="pct"/>
            <w:shd w:val="clear" w:color="auto" w:fill="auto"/>
            <w:vAlign w:val="center"/>
            <w:hideMark/>
          </w:tcPr>
          <w:p w14:paraId="0007DDFC" w14:textId="77777777" w:rsidR="002169E7" w:rsidRPr="002169E7" w:rsidRDefault="002169E7" w:rsidP="00E22C4A">
            <w:pPr>
              <w:pStyle w:val="ListParagraph"/>
              <w:numPr>
                <w:ilvl w:val="0"/>
                <w:numId w:val="46"/>
              </w:numPr>
              <w:spacing w:after="0" w:line="259" w:lineRule="auto"/>
              <w:ind w:left="211" w:right="171" w:hanging="141"/>
              <w:jc w:val="both"/>
              <w:rPr>
                <w:rFonts w:ascii="Arial" w:hAnsi="Arial" w:cs="Arial"/>
                <w:sz w:val="20"/>
                <w:szCs w:val="20"/>
                <w:lang w:eastAsia="es-PE"/>
              </w:rPr>
            </w:pPr>
            <w:r w:rsidRPr="002169E7">
              <w:rPr>
                <w:rFonts w:ascii="Arial" w:hAnsi="Arial" w:cs="Arial"/>
                <w:sz w:val="20"/>
                <w:szCs w:val="20"/>
                <w:lang w:eastAsia="es-PE"/>
              </w:rPr>
              <w:t>Lima: Hospital Nacional Sergio Bernales de Collique, Comas – Lima.</w:t>
            </w:r>
          </w:p>
          <w:p w14:paraId="48DBBCBA" w14:textId="77777777" w:rsidR="002169E7" w:rsidRPr="00EF3EAD" w:rsidRDefault="002169E7" w:rsidP="00E22C4A">
            <w:pPr>
              <w:pStyle w:val="ListParagraph"/>
              <w:numPr>
                <w:ilvl w:val="0"/>
                <w:numId w:val="46"/>
              </w:numPr>
              <w:spacing w:after="0" w:line="259" w:lineRule="auto"/>
              <w:ind w:left="211" w:right="171" w:hanging="141"/>
              <w:jc w:val="both"/>
              <w:rPr>
                <w:rFonts w:ascii="Arial" w:hAnsi="Arial" w:cs="Arial"/>
                <w:sz w:val="20"/>
                <w:szCs w:val="20"/>
                <w:lang w:val="pt-BR" w:eastAsia="es-PE"/>
              </w:rPr>
            </w:pPr>
            <w:r w:rsidRPr="00EF3EAD">
              <w:rPr>
                <w:rFonts w:ascii="Arial" w:hAnsi="Arial" w:cs="Arial"/>
                <w:sz w:val="20"/>
                <w:szCs w:val="20"/>
                <w:lang w:val="pt-BR" w:eastAsia="es-PE"/>
              </w:rPr>
              <w:t>Huancavelica: Hospital Regional de Huancavelica, Yanaco – Huancavelica.</w:t>
            </w:r>
          </w:p>
          <w:p w14:paraId="30E3FD8B" w14:textId="77777777" w:rsidR="002169E7" w:rsidRPr="002169E7" w:rsidRDefault="002169E7" w:rsidP="00E22C4A">
            <w:pPr>
              <w:pStyle w:val="ListParagraph"/>
              <w:numPr>
                <w:ilvl w:val="0"/>
                <w:numId w:val="46"/>
              </w:numPr>
              <w:spacing w:after="0" w:line="259" w:lineRule="auto"/>
              <w:ind w:left="211" w:right="171" w:hanging="141"/>
              <w:jc w:val="both"/>
              <w:rPr>
                <w:rFonts w:ascii="Arial" w:hAnsi="Arial" w:cs="Arial"/>
                <w:sz w:val="20"/>
                <w:szCs w:val="20"/>
                <w:lang w:eastAsia="es-PE"/>
              </w:rPr>
            </w:pPr>
            <w:r w:rsidRPr="002169E7">
              <w:rPr>
                <w:rFonts w:ascii="Arial" w:hAnsi="Arial" w:cs="Arial"/>
                <w:sz w:val="20"/>
                <w:szCs w:val="20"/>
                <w:lang w:eastAsia="es-PE"/>
              </w:rPr>
              <w:t>La Libertad: Localidad La Esperanza, Trujillo.</w:t>
            </w:r>
          </w:p>
        </w:tc>
      </w:tr>
      <w:tr w:rsidR="002169E7" w:rsidRPr="007D1F56" w14:paraId="6F7F7F2D" w14:textId="77777777" w:rsidTr="007D1F56">
        <w:trPr>
          <w:trHeight w:val="506"/>
          <w:jc w:val="center"/>
        </w:trPr>
        <w:tc>
          <w:tcPr>
            <w:tcW w:w="264" w:type="pct"/>
            <w:shd w:val="clear" w:color="auto" w:fill="auto"/>
            <w:vAlign w:val="center"/>
          </w:tcPr>
          <w:p w14:paraId="6E5C0B41" w14:textId="4C8785B7" w:rsidR="002169E7" w:rsidRPr="002169E7" w:rsidRDefault="002169E7" w:rsidP="00EF3EAD">
            <w:pPr>
              <w:jc w:val="center"/>
              <w:rPr>
                <w:sz w:val="20"/>
                <w:szCs w:val="20"/>
                <w:lang w:val="es-PE" w:eastAsia="es-PE"/>
              </w:rPr>
            </w:pPr>
            <w:bookmarkStart w:id="89" w:name="_Hlk526264898"/>
          </w:p>
        </w:tc>
        <w:tc>
          <w:tcPr>
            <w:tcW w:w="995" w:type="pct"/>
            <w:shd w:val="clear" w:color="auto" w:fill="auto"/>
            <w:vAlign w:val="center"/>
          </w:tcPr>
          <w:p w14:paraId="5C28C176" w14:textId="2D37B0D4" w:rsidR="002169E7" w:rsidRPr="002169E7" w:rsidRDefault="002169E7" w:rsidP="00EF3EAD">
            <w:pPr>
              <w:jc w:val="center"/>
              <w:rPr>
                <w:sz w:val="20"/>
                <w:szCs w:val="20"/>
                <w:lang w:val="es-PE" w:eastAsia="es-PE"/>
              </w:rPr>
            </w:pPr>
          </w:p>
        </w:tc>
        <w:tc>
          <w:tcPr>
            <w:tcW w:w="822" w:type="pct"/>
            <w:shd w:val="clear" w:color="auto" w:fill="auto"/>
            <w:vAlign w:val="center"/>
          </w:tcPr>
          <w:p w14:paraId="2292A7A8" w14:textId="10D3ECFF" w:rsidR="002169E7" w:rsidRPr="002169E7" w:rsidRDefault="002169E7" w:rsidP="00EF3EAD">
            <w:pPr>
              <w:jc w:val="center"/>
              <w:rPr>
                <w:color w:val="000000" w:themeColor="text1"/>
                <w:sz w:val="20"/>
                <w:szCs w:val="20"/>
                <w:lang w:val="es-PE" w:eastAsia="es-PE"/>
              </w:rPr>
            </w:pPr>
          </w:p>
        </w:tc>
        <w:tc>
          <w:tcPr>
            <w:tcW w:w="631" w:type="pct"/>
            <w:shd w:val="clear" w:color="auto" w:fill="auto"/>
            <w:vAlign w:val="center"/>
          </w:tcPr>
          <w:p w14:paraId="6F369F10" w14:textId="2A9E2A92" w:rsidR="002169E7" w:rsidRPr="002169E7" w:rsidRDefault="002169E7" w:rsidP="00EF3EAD">
            <w:pPr>
              <w:jc w:val="center"/>
              <w:rPr>
                <w:color w:val="000000" w:themeColor="text1"/>
                <w:sz w:val="20"/>
                <w:szCs w:val="20"/>
                <w:lang w:val="es-PE" w:eastAsia="es-PE"/>
              </w:rPr>
            </w:pPr>
          </w:p>
        </w:tc>
        <w:tc>
          <w:tcPr>
            <w:tcW w:w="475" w:type="pct"/>
            <w:shd w:val="clear" w:color="auto" w:fill="auto"/>
            <w:vAlign w:val="center"/>
          </w:tcPr>
          <w:p w14:paraId="1D810A26" w14:textId="483EC1D0" w:rsidR="002169E7" w:rsidRPr="002169E7" w:rsidRDefault="002169E7" w:rsidP="00EF3EAD">
            <w:pPr>
              <w:jc w:val="center"/>
              <w:rPr>
                <w:color w:val="000000" w:themeColor="text1"/>
                <w:sz w:val="20"/>
                <w:szCs w:val="20"/>
                <w:lang w:val="es-PE" w:eastAsia="es-PE"/>
              </w:rPr>
            </w:pPr>
          </w:p>
        </w:tc>
        <w:tc>
          <w:tcPr>
            <w:tcW w:w="869" w:type="pct"/>
            <w:shd w:val="clear" w:color="auto" w:fill="auto"/>
            <w:vAlign w:val="center"/>
          </w:tcPr>
          <w:p w14:paraId="7A6F057B" w14:textId="649521CE" w:rsidR="002169E7" w:rsidRPr="002169E7" w:rsidRDefault="002169E7" w:rsidP="00EF3EAD">
            <w:pPr>
              <w:jc w:val="center"/>
              <w:rPr>
                <w:color w:val="000000" w:themeColor="text1"/>
                <w:sz w:val="20"/>
                <w:szCs w:val="20"/>
                <w:lang w:val="es-PE" w:eastAsia="es-PE"/>
              </w:rPr>
            </w:pPr>
          </w:p>
        </w:tc>
        <w:tc>
          <w:tcPr>
            <w:tcW w:w="945" w:type="pct"/>
            <w:shd w:val="clear" w:color="auto" w:fill="auto"/>
            <w:vAlign w:val="center"/>
          </w:tcPr>
          <w:p w14:paraId="103229EF" w14:textId="140A275F" w:rsidR="002169E7" w:rsidRPr="002169E7" w:rsidRDefault="002169E7" w:rsidP="00E22C4A">
            <w:pPr>
              <w:pStyle w:val="ListParagraph"/>
              <w:numPr>
                <w:ilvl w:val="0"/>
                <w:numId w:val="46"/>
              </w:numPr>
              <w:spacing w:after="0" w:line="259" w:lineRule="auto"/>
              <w:ind w:left="211" w:right="171" w:hanging="141"/>
              <w:jc w:val="both"/>
              <w:rPr>
                <w:rFonts w:ascii="Arial" w:hAnsi="Arial" w:cs="Arial"/>
                <w:sz w:val="20"/>
                <w:szCs w:val="20"/>
                <w:lang w:eastAsia="es-PE"/>
              </w:rPr>
            </w:pPr>
          </w:p>
        </w:tc>
      </w:tr>
      <w:tr w:rsidR="002169E7" w:rsidRPr="002169E7" w14:paraId="67BE0C03" w14:textId="77777777" w:rsidTr="007D1F56">
        <w:trPr>
          <w:trHeight w:val="1003"/>
          <w:jc w:val="center"/>
        </w:trPr>
        <w:tc>
          <w:tcPr>
            <w:tcW w:w="264" w:type="pct"/>
            <w:shd w:val="clear" w:color="auto" w:fill="auto"/>
            <w:vAlign w:val="center"/>
            <w:hideMark/>
          </w:tcPr>
          <w:p w14:paraId="093EDAE3" w14:textId="77777777" w:rsidR="002169E7" w:rsidRPr="002169E7" w:rsidRDefault="002169E7" w:rsidP="00EF3EAD">
            <w:pPr>
              <w:jc w:val="center"/>
              <w:rPr>
                <w:sz w:val="20"/>
                <w:szCs w:val="20"/>
                <w:lang w:val="es-PE" w:eastAsia="es-PE"/>
              </w:rPr>
            </w:pPr>
            <w:r w:rsidRPr="002169E7">
              <w:rPr>
                <w:sz w:val="20"/>
                <w:szCs w:val="20"/>
                <w:lang w:val="es-PE" w:eastAsia="es-PE"/>
              </w:rPr>
              <w:t>5</w:t>
            </w:r>
          </w:p>
        </w:tc>
        <w:tc>
          <w:tcPr>
            <w:tcW w:w="995" w:type="pct"/>
            <w:shd w:val="clear" w:color="auto" w:fill="auto"/>
            <w:vAlign w:val="center"/>
            <w:hideMark/>
          </w:tcPr>
          <w:p w14:paraId="4B5FDB8E" w14:textId="77777777" w:rsidR="002169E7" w:rsidRPr="002169E7" w:rsidRDefault="002169E7" w:rsidP="00EF3EAD">
            <w:pPr>
              <w:jc w:val="center"/>
              <w:rPr>
                <w:sz w:val="20"/>
                <w:szCs w:val="20"/>
                <w:lang w:val="es-PE" w:eastAsia="es-PE"/>
              </w:rPr>
            </w:pPr>
            <w:r w:rsidRPr="002169E7">
              <w:rPr>
                <w:sz w:val="20"/>
                <w:szCs w:val="20"/>
                <w:lang w:val="es-PE" w:eastAsia="es-PE"/>
              </w:rPr>
              <w:t xml:space="preserve">Mejoramiento de la gestión de productos farmacéuticos y dispositivos médicos </w:t>
            </w:r>
          </w:p>
        </w:tc>
        <w:tc>
          <w:tcPr>
            <w:tcW w:w="822" w:type="pct"/>
            <w:shd w:val="clear" w:color="auto" w:fill="auto"/>
            <w:vAlign w:val="center"/>
            <w:hideMark/>
          </w:tcPr>
          <w:p w14:paraId="3776AD0E" w14:textId="77777777" w:rsidR="002169E7" w:rsidRPr="002169E7" w:rsidRDefault="002169E7" w:rsidP="00EF3EAD">
            <w:pPr>
              <w:jc w:val="center"/>
              <w:rPr>
                <w:color w:val="000000" w:themeColor="text1"/>
                <w:sz w:val="20"/>
                <w:szCs w:val="20"/>
                <w:lang w:val="es-PE" w:eastAsia="es-PE"/>
              </w:rPr>
            </w:pPr>
            <w:r w:rsidRPr="002169E7">
              <w:rPr>
                <w:color w:val="000000" w:themeColor="text1"/>
                <w:sz w:val="20"/>
                <w:szCs w:val="20"/>
                <w:lang w:val="es-PE" w:eastAsia="es-PE"/>
              </w:rPr>
              <w:t>Lima Metropolitana y Regiones priorizadas</w:t>
            </w:r>
          </w:p>
        </w:tc>
        <w:tc>
          <w:tcPr>
            <w:tcW w:w="631" w:type="pct"/>
            <w:shd w:val="clear" w:color="auto" w:fill="auto"/>
            <w:vAlign w:val="center"/>
            <w:hideMark/>
          </w:tcPr>
          <w:p w14:paraId="5ED9BD16" w14:textId="77777777" w:rsidR="002169E7" w:rsidRPr="002169E7" w:rsidRDefault="002169E7" w:rsidP="00EF3EAD">
            <w:pPr>
              <w:jc w:val="center"/>
              <w:rPr>
                <w:color w:val="000000" w:themeColor="text1"/>
                <w:sz w:val="20"/>
                <w:szCs w:val="20"/>
                <w:lang w:val="es-PE" w:eastAsia="es-PE"/>
              </w:rPr>
            </w:pPr>
          </w:p>
        </w:tc>
        <w:tc>
          <w:tcPr>
            <w:tcW w:w="475" w:type="pct"/>
            <w:shd w:val="clear" w:color="auto" w:fill="auto"/>
            <w:vAlign w:val="center"/>
            <w:hideMark/>
          </w:tcPr>
          <w:p w14:paraId="6237EE60" w14:textId="77777777" w:rsidR="002169E7" w:rsidRPr="002169E7" w:rsidRDefault="002169E7" w:rsidP="00EF3EAD">
            <w:pPr>
              <w:jc w:val="center"/>
              <w:rPr>
                <w:sz w:val="20"/>
                <w:szCs w:val="20"/>
                <w:lang w:val="es-PE" w:eastAsia="es-PE"/>
              </w:rPr>
            </w:pPr>
          </w:p>
        </w:tc>
        <w:tc>
          <w:tcPr>
            <w:tcW w:w="869" w:type="pct"/>
            <w:shd w:val="clear" w:color="auto" w:fill="auto"/>
            <w:vAlign w:val="center"/>
            <w:hideMark/>
          </w:tcPr>
          <w:p w14:paraId="16C0BC9B" w14:textId="77777777" w:rsidR="002169E7" w:rsidRPr="002169E7" w:rsidRDefault="002169E7" w:rsidP="00EF3EAD">
            <w:pPr>
              <w:jc w:val="center"/>
              <w:rPr>
                <w:sz w:val="20"/>
                <w:szCs w:val="20"/>
                <w:lang w:val="es-PE" w:eastAsia="es-PE"/>
              </w:rPr>
            </w:pPr>
            <w:r w:rsidRPr="002169E7">
              <w:rPr>
                <w:sz w:val="20"/>
                <w:szCs w:val="20"/>
                <w:lang w:val="es-PE" w:eastAsia="es-PE"/>
              </w:rPr>
              <w:t>Almacén Central</w:t>
            </w:r>
          </w:p>
        </w:tc>
        <w:tc>
          <w:tcPr>
            <w:tcW w:w="945" w:type="pct"/>
            <w:shd w:val="clear" w:color="auto" w:fill="auto"/>
            <w:vAlign w:val="center"/>
            <w:hideMark/>
          </w:tcPr>
          <w:p w14:paraId="7B105714" w14:textId="77777777" w:rsidR="002169E7" w:rsidRPr="002169E7" w:rsidRDefault="002169E7" w:rsidP="00E22C4A">
            <w:pPr>
              <w:pStyle w:val="ListParagraph"/>
              <w:numPr>
                <w:ilvl w:val="0"/>
                <w:numId w:val="46"/>
              </w:numPr>
              <w:spacing w:after="0" w:line="259" w:lineRule="auto"/>
              <w:ind w:left="211" w:right="171" w:hanging="141"/>
              <w:jc w:val="both"/>
              <w:rPr>
                <w:rFonts w:ascii="Arial" w:hAnsi="Arial" w:cs="Arial"/>
                <w:color w:val="000000" w:themeColor="text1"/>
                <w:sz w:val="20"/>
                <w:szCs w:val="20"/>
                <w:lang w:eastAsia="es-PE"/>
              </w:rPr>
            </w:pPr>
            <w:r w:rsidRPr="002169E7">
              <w:rPr>
                <w:rFonts w:ascii="Arial" w:hAnsi="Arial" w:cs="Arial"/>
                <w:sz w:val="20"/>
                <w:szCs w:val="20"/>
                <w:lang w:eastAsia="es-PE"/>
              </w:rPr>
              <w:t xml:space="preserve">Lima: </w:t>
            </w:r>
            <w:r w:rsidRPr="002169E7">
              <w:rPr>
                <w:rFonts w:ascii="Arial" w:hAnsi="Arial" w:cs="Arial"/>
                <w:color w:val="000000" w:themeColor="text1"/>
                <w:sz w:val="20"/>
                <w:szCs w:val="20"/>
                <w:lang w:eastAsia="es-PE"/>
              </w:rPr>
              <w:t>Hospital Nacional Sergio Bernales de Collique, Lima Metropolitana – Lima.</w:t>
            </w:r>
          </w:p>
          <w:p w14:paraId="3CE99320" w14:textId="77777777" w:rsidR="002169E7" w:rsidRPr="002169E7" w:rsidRDefault="002169E7" w:rsidP="00E22C4A">
            <w:pPr>
              <w:pStyle w:val="ListParagraph"/>
              <w:numPr>
                <w:ilvl w:val="0"/>
                <w:numId w:val="46"/>
              </w:numPr>
              <w:spacing w:after="0" w:line="259" w:lineRule="auto"/>
              <w:ind w:left="211" w:right="171" w:hanging="141"/>
              <w:jc w:val="both"/>
              <w:rPr>
                <w:rFonts w:ascii="Arial" w:hAnsi="Arial" w:cs="Arial"/>
                <w:sz w:val="20"/>
                <w:szCs w:val="20"/>
                <w:lang w:eastAsia="es-PE"/>
              </w:rPr>
            </w:pPr>
            <w:r w:rsidRPr="002169E7">
              <w:rPr>
                <w:rFonts w:ascii="Arial" w:hAnsi="Arial" w:cs="Arial"/>
                <w:color w:val="000000" w:themeColor="text1"/>
                <w:sz w:val="20"/>
                <w:szCs w:val="20"/>
                <w:lang w:eastAsia="es-PE"/>
              </w:rPr>
              <w:lastRenderedPageBreak/>
              <w:t>Almacenes en Regiones priorizadas.</w:t>
            </w:r>
          </w:p>
        </w:tc>
      </w:tr>
      <w:bookmarkEnd w:id="89"/>
    </w:tbl>
    <w:p w14:paraId="628111C8" w14:textId="77777777" w:rsidR="002169E7" w:rsidRPr="002169E7" w:rsidRDefault="002169E7" w:rsidP="00DA7102">
      <w:pPr>
        <w:pStyle w:val="ListParagraph"/>
        <w:spacing w:after="0"/>
        <w:ind w:left="426"/>
        <w:contextualSpacing w:val="0"/>
        <w:jc w:val="both"/>
        <w:rPr>
          <w:rFonts w:ascii="Arial" w:hAnsi="Arial" w:cs="Arial"/>
        </w:rPr>
      </w:pPr>
    </w:p>
    <w:p w14:paraId="6A6E125F" w14:textId="7FF3E1F2" w:rsidR="00FC5D39" w:rsidRPr="00DD08EC" w:rsidRDefault="00FC5D39" w:rsidP="00DA7102">
      <w:pPr>
        <w:pStyle w:val="ListParagraph"/>
        <w:spacing w:after="0"/>
        <w:ind w:left="426"/>
        <w:contextualSpacing w:val="0"/>
        <w:jc w:val="both"/>
      </w:pPr>
      <w:r w:rsidRPr="00DA7102">
        <w:rPr>
          <w:rFonts w:ascii="Arial" w:hAnsi="Arial" w:cs="Arial"/>
        </w:rPr>
        <w:t xml:space="preserve">En esta sección se presenta la identificación y evaluación de los probables impactos ambientales que se originarían como consecuencia de las distintas etapas evaluadas del proyecto, los mismos que se han basado en el análisis </w:t>
      </w:r>
      <w:r w:rsidR="009343BC">
        <w:rPr>
          <w:rFonts w:ascii="Arial" w:hAnsi="Arial" w:cs="Arial"/>
        </w:rPr>
        <w:t xml:space="preserve">preliminar </w:t>
      </w:r>
      <w:r w:rsidRPr="00DA7102">
        <w:rPr>
          <w:rFonts w:ascii="Arial" w:hAnsi="Arial" w:cs="Arial"/>
        </w:rPr>
        <w:t xml:space="preserve">que permite la interrelación entre las actividades del Proyecto, </w:t>
      </w:r>
      <w:r w:rsidR="009343BC">
        <w:rPr>
          <w:rFonts w:ascii="Arial" w:hAnsi="Arial" w:cs="Arial"/>
        </w:rPr>
        <w:t>citadas en el cuadro anterior;</w:t>
      </w:r>
      <w:r w:rsidRPr="00DA7102">
        <w:rPr>
          <w:rFonts w:ascii="Arial" w:hAnsi="Arial" w:cs="Arial"/>
        </w:rPr>
        <w:t xml:space="preserve"> y las características del medio.</w:t>
      </w:r>
    </w:p>
    <w:p w14:paraId="76DCEBC0" w14:textId="77777777" w:rsidR="00FC5D39" w:rsidRDefault="00FC5D39" w:rsidP="00DA7102">
      <w:pPr>
        <w:pStyle w:val="ListParagraph"/>
        <w:spacing w:after="0"/>
        <w:ind w:left="426"/>
        <w:contextualSpacing w:val="0"/>
        <w:jc w:val="both"/>
        <w:rPr>
          <w:rFonts w:ascii="Arial" w:hAnsi="Arial"/>
        </w:rPr>
      </w:pPr>
    </w:p>
    <w:p w14:paraId="046F4CEC" w14:textId="0ECDE6B4" w:rsidR="009343BC" w:rsidRDefault="009343BC" w:rsidP="00DA7102">
      <w:pPr>
        <w:pStyle w:val="ListParagraph"/>
        <w:spacing w:after="0"/>
        <w:ind w:left="426"/>
        <w:contextualSpacing w:val="0"/>
        <w:jc w:val="both"/>
        <w:rPr>
          <w:rFonts w:ascii="Arial" w:hAnsi="Arial"/>
        </w:rPr>
      </w:pPr>
      <w:r>
        <w:rPr>
          <w:rFonts w:ascii="Arial" w:hAnsi="Arial"/>
        </w:rPr>
        <w:t>El componente 2 consiste en la construcción de 18 infraestructuras de salud de primer nivel de atención con su respectivo equipamiento, los cuales se ubicaran en la ciudad de Lima; el componente 3 consiste en la construcción de una infraestructura para Data Center ubicadas en Lima, Trujillo y Huancavelica, siendo los beneficios de alcance nacional; finalmente, el componente 5 consiste en la construcción de un almacén central ubicado en Lima y se viene evaluando la ubicación en otras regiones.</w:t>
      </w:r>
    </w:p>
    <w:p w14:paraId="010EB7BF" w14:textId="0C18498E" w:rsidR="009343BC" w:rsidRPr="00DA7102" w:rsidRDefault="009343BC" w:rsidP="00DA7102">
      <w:pPr>
        <w:pStyle w:val="ListParagraph"/>
        <w:spacing w:after="0"/>
        <w:ind w:left="426"/>
        <w:contextualSpacing w:val="0"/>
        <w:jc w:val="both"/>
        <w:rPr>
          <w:rFonts w:ascii="Arial" w:hAnsi="Arial"/>
        </w:rPr>
      </w:pPr>
      <w:r>
        <w:rPr>
          <w:rFonts w:ascii="Arial" w:hAnsi="Arial"/>
        </w:rPr>
        <w:t xml:space="preserve"> </w:t>
      </w:r>
    </w:p>
    <w:p w14:paraId="1BC3B33C" w14:textId="740B39AD" w:rsidR="00FC5D39" w:rsidRDefault="00FC5D39" w:rsidP="00DA7102">
      <w:pPr>
        <w:pStyle w:val="ListParagraph"/>
        <w:spacing w:after="0"/>
        <w:ind w:left="426"/>
        <w:contextualSpacing w:val="0"/>
        <w:jc w:val="both"/>
        <w:rPr>
          <w:rFonts w:ascii="Arial" w:hAnsi="Arial" w:cs="Arial"/>
        </w:rPr>
      </w:pPr>
      <w:r w:rsidRPr="00DA7102">
        <w:rPr>
          <w:rFonts w:ascii="Arial" w:hAnsi="Arial" w:cs="Arial"/>
        </w:rPr>
        <w:t xml:space="preserve">Cabe precisar que la identificación y evaluación de impactos ambientales es parte fundamental del presente </w:t>
      </w:r>
      <w:r w:rsidR="009343BC">
        <w:rPr>
          <w:rFonts w:ascii="Arial" w:hAnsi="Arial" w:cs="Arial"/>
        </w:rPr>
        <w:t>Marco</w:t>
      </w:r>
      <w:r w:rsidRPr="00DA7102">
        <w:rPr>
          <w:rFonts w:ascii="Arial" w:hAnsi="Arial" w:cs="Arial"/>
        </w:rPr>
        <w:t>, pues constituye la base para la elaboración de las medidas de manejo ambiental, en el cual se plantearán las medidas que el titular del Proyecto deberá implementar para prevenir, mitigar y/o corregir los impactos ambientales negativos</w:t>
      </w:r>
      <w:r w:rsidR="009343BC">
        <w:rPr>
          <w:rFonts w:ascii="Arial" w:hAnsi="Arial" w:cs="Arial"/>
        </w:rPr>
        <w:t xml:space="preserve"> en cada una de las etapas del proyecto</w:t>
      </w:r>
      <w:r w:rsidRPr="00DA7102">
        <w:rPr>
          <w:rFonts w:ascii="Arial" w:hAnsi="Arial" w:cs="Arial"/>
        </w:rPr>
        <w:t>.</w:t>
      </w:r>
    </w:p>
    <w:p w14:paraId="6C4230F9" w14:textId="77777777" w:rsidR="00FC5D39" w:rsidRPr="00DA7102" w:rsidRDefault="00FC5D39" w:rsidP="00FC5D39">
      <w:pPr>
        <w:jc w:val="both"/>
        <w:rPr>
          <w:lang w:val="es-PE"/>
        </w:rPr>
      </w:pPr>
    </w:p>
    <w:p w14:paraId="3DBFCDC7" w14:textId="6E5EA4AB" w:rsidR="00FC5D39" w:rsidRPr="00DA7102" w:rsidRDefault="00FC5D39" w:rsidP="00E22C4A">
      <w:pPr>
        <w:pStyle w:val="Heading1"/>
        <w:numPr>
          <w:ilvl w:val="0"/>
          <w:numId w:val="38"/>
        </w:numPr>
        <w:spacing w:before="120" w:after="120"/>
        <w:rPr>
          <w:rFonts w:ascii="Arial" w:hAnsi="Arial" w:cs="Arial"/>
          <w:b/>
          <w:color w:val="auto"/>
          <w:sz w:val="22"/>
          <w:szCs w:val="22"/>
          <w:lang w:val="es-PE" w:eastAsia="zh-CN"/>
        </w:rPr>
      </w:pPr>
      <w:bookmarkStart w:id="90" w:name="_Toc470822087"/>
      <w:bookmarkStart w:id="91" w:name="_Toc531193305"/>
      <w:r w:rsidRPr="00FF537A">
        <w:rPr>
          <w:rFonts w:ascii="Arial" w:hAnsi="Arial" w:cs="Arial"/>
          <w:b/>
          <w:color w:val="auto"/>
          <w:sz w:val="22"/>
          <w:szCs w:val="22"/>
          <w:lang w:val="es-PE" w:eastAsia="zh-CN"/>
        </w:rPr>
        <w:t>Metodología de identificación y evaluación de impactos ambientales</w:t>
      </w:r>
      <w:bookmarkEnd w:id="90"/>
      <w:bookmarkEnd w:id="91"/>
    </w:p>
    <w:p w14:paraId="21755C2F" w14:textId="77777777" w:rsidR="00FD3686" w:rsidRDefault="00FD3686" w:rsidP="00912F5C">
      <w:pPr>
        <w:pStyle w:val="ListParagraph"/>
        <w:spacing w:after="0"/>
        <w:ind w:left="426"/>
        <w:contextualSpacing w:val="0"/>
        <w:jc w:val="both"/>
        <w:rPr>
          <w:rFonts w:ascii="ArialMT" w:hAnsi="ArialMT" w:cs="ArialMT"/>
          <w:sz w:val="18"/>
          <w:szCs w:val="18"/>
        </w:rPr>
      </w:pPr>
    </w:p>
    <w:p w14:paraId="424F631E" w14:textId="42C2F0A5" w:rsidR="002C3FE1" w:rsidRPr="002C3FE1" w:rsidRDefault="002C3FE1" w:rsidP="002C3FE1">
      <w:pPr>
        <w:pStyle w:val="ListParagraph"/>
        <w:spacing w:after="0"/>
        <w:ind w:left="426"/>
        <w:contextualSpacing w:val="0"/>
        <w:jc w:val="both"/>
        <w:rPr>
          <w:rFonts w:ascii="Arial" w:hAnsi="Arial" w:cs="Arial"/>
        </w:rPr>
      </w:pPr>
      <w:r w:rsidRPr="002C3FE1">
        <w:rPr>
          <w:rFonts w:ascii="Arial" w:hAnsi="Arial" w:cs="Arial"/>
        </w:rPr>
        <w:t xml:space="preserve">Se debe de tomar en consideración la identificación y caracterización de los impactos ambientales, así como los riesgos a la salud humana y los riesgos ambientales </w:t>
      </w:r>
      <w:r>
        <w:rPr>
          <w:rFonts w:ascii="Arial" w:hAnsi="Arial" w:cs="Arial"/>
        </w:rPr>
        <w:t>y sociales de los</w:t>
      </w:r>
      <w:r w:rsidRPr="002C3FE1">
        <w:rPr>
          <w:rFonts w:ascii="Arial" w:hAnsi="Arial" w:cs="Arial"/>
        </w:rPr>
        <w:t xml:space="preserve"> proyecto</w:t>
      </w:r>
      <w:r>
        <w:rPr>
          <w:rFonts w:ascii="Arial" w:hAnsi="Arial" w:cs="Arial"/>
        </w:rPr>
        <w:t>s</w:t>
      </w:r>
      <w:r w:rsidRPr="002C3FE1">
        <w:rPr>
          <w:rFonts w:ascii="Arial" w:hAnsi="Arial" w:cs="Arial"/>
        </w:rPr>
        <w:t>, en todas sus fases y durante todo su periodo de duración. Para tal fin, se deberá realizar el procedimiento siguiente:</w:t>
      </w:r>
      <w:r w:rsidR="00A00333">
        <w:rPr>
          <w:rFonts w:ascii="Arial" w:hAnsi="Arial" w:cs="Arial"/>
        </w:rPr>
        <w:t xml:space="preserve">  </w:t>
      </w:r>
      <w:r w:rsidRPr="002C3FE1">
        <w:rPr>
          <w:rFonts w:ascii="Arial" w:hAnsi="Arial" w:cs="Arial"/>
        </w:rPr>
        <w:t>Identificar, evaluar, valorar y jerarquizar los impactos ambientales positivos y negativos que se generarán, así como los riesgos inducidos derivados de la planificación, construcción, operación, mantenimiento y cierre del proyecto, utilizando para ello las metodologías de evaluación aceptadas internacionalmente, debiendo velar por:</w:t>
      </w:r>
    </w:p>
    <w:p w14:paraId="12A0DD57" w14:textId="77777777" w:rsidR="002C3FE1" w:rsidRDefault="002C3FE1" w:rsidP="002C3FE1">
      <w:pPr>
        <w:pStyle w:val="ListParagraph"/>
        <w:spacing w:after="0"/>
        <w:ind w:left="426"/>
        <w:contextualSpacing w:val="0"/>
        <w:jc w:val="both"/>
        <w:rPr>
          <w:rFonts w:ascii="Arial" w:hAnsi="Arial" w:cs="Arial"/>
        </w:rPr>
      </w:pPr>
    </w:p>
    <w:p w14:paraId="3FDDDFA2" w14:textId="491DB6CF" w:rsidR="00FD3686" w:rsidRDefault="00FD3686" w:rsidP="00FD3686">
      <w:pPr>
        <w:pStyle w:val="ListParagraph"/>
        <w:spacing w:after="0"/>
        <w:ind w:left="426"/>
        <w:contextualSpacing w:val="0"/>
        <w:jc w:val="both"/>
        <w:rPr>
          <w:rFonts w:ascii="Arial" w:hAnsi="Arial" w:cs="Arial"/>
        </w:rPr>
      </w:pPr>
      <w:r>
        <w:rPr>
          <w:rFonts w:ascii="Arial" w:hAnsi="Arial" w:cs="Arial"/>
        </w:rPr>
        <w:t>Existen diferentes</w:t>
      </w:r>
      <w:r w:rsidRPr="00FD3686">
        <w:rPr>
          <w:rFonts w:ascii="Arial" w:hAnsi="Arial" w:cs="Arial"/>
        </w:rPr>
        <w:t xml:space="preserve"> tipos de métodos </w:t>
      </w:r>
      <w:r>
        <w:rPr>
          <w:rFonts w:ascii="Arial" w:hAnsi="Arial" w:cs="Arial"/>
        </w:rPr>
        <w:t xml:space="preserve"> que </w:t>
      </w:r>
      <w:r w:rsidRPr="00FD3686">
        <w:rPr>
          <w:rFonts w:ascii="Arial" w:hAnsi="Arial" w:cs="Arial"/>
        </w:rPr>
        <w:t>han sido desarrollados y usados en el proceso de evaluación del impacto ambiental (EIA) de proyectos. Sin embargo, ningún tipo de método por sí sólo, puede ser usado para satisfacer la variedad y tipo de actividades</w:t>
      </w:r>
      <w:r>
        <w:rPr>
          <w:rFonts w:ascii="Arial" w:hAnsi="Arial" w:cs="Arial"/>
        </w:rPr>
        <w:t xml:space="preserve"> </w:t>
      </w:r>
      <w:r w:rsidRPr="00FD3686">
        <w:rPr>
          <w:rFonts w:ascii="Arial" w:hAnsi="Arial" w:cs="Arial"/>
        </w:rPr>
        <w:t>que intervienen en un estudio de impacto, por lo tanto, el tema clave está en seleccionar adecuadamente los métodos más apropiados para las necesidades específicas de cada estudio de impacto.</w:t>
      </w:r>
    </w:p>
    <w:p w14:paraId="600260E9" w14:textId="77777777" w:rsidR="00FD3686" w:rsidRPr="00FD3686" w:rsidRDefault="00FD3686" w:rsidP="00FD3686">
      <w:pPr>
        <w:pStyle w:val="ListParagraph"/>
        <w:spacing w:after="0"/>
        <w:ind w:left="426"/>
        <w:contextualSpacing w:val="0"/>
        <w:jc w:val="both"/>
        <w:rPr>
          <w:rFonts w:ascii="Arial" w:hAnsi="Arial" w:cs="Arial"/>
        </w:rPr>
      </w:pPr>
    </w:p>
    <w:p w14:paraId="27052DEC" w14:textId="5A53E0E9" w:rsidR="00FD3686" w:rsidRDefault="00FD3686" w:rsidP="00FD3686">
      <w:pPr>
        <w:pStyle w:val="ListParagraph"/>
        <w:spacing w:after="0"/>
        <w:ind w:left="426"/>
        <w:contextualSpacing w:val="0"/>
        <w:jc w:val="both"/>
        <w:rPr>
          <w:rFonts w:ascii="Arial" w:hAnsi="Arial" w:cs="Arial"/>
        </w:rPr>
      </w:pPr>
      <w:r w:rsidRPr="00FD3686">
        <w:rPr>
          <w:rFonts w:ascii="Arial" w:hAnsi="Arial" w:cs="Arial"/>
        </w:rPr>
        <w:t xml:space="preserve">Los métodos más usados, tienden a ser los más sencillos, incluyendo analogías, listas de verificación, opiniones de expertos (dictámenes profesionales), cálculos de balance </w:t>
      </w:r>
      <w:r w:rsidRPr="00FD3686">
        <w:rPr>
          <w:rFonts w:ascii="Arial" w:hAnsi="Arial" w:cs="Arial"/>
        </w:rPr>
        <w:lastRenderedPageBreak/>
        <w:t>de masa y matrices, etc... Aún más, los métodos de evaluación de impacto ambiental (EIA) pueden no tener aplicabilidad uniforme en todos los países debido a diferencias</w:t>
      </w:r>
      <w:r>
        <w:rPr>
          <w:rFonts w:ascii="Arial" w:hAnsi="Arial" w:cs="Arial"/>
        </w:rPr>
        <w:t xml:space="preserve"> </w:t>
      </w:r>
      <w:r w:rsidRPr="00FD3686">
        <w:rPr>
          <w:rFonts w:ascii="Arial" w:hAnsi="Arial" w:cs="Arial"/>
        </w:rPr>
        <w:t>en su legislación, marco de procedimientos, datos de referencia, estándares ambientales y programas de administración ambiental.</w:t>
      </w:r>
    </w:p>
    <w:p w14:paraId="5EE8235C" w14:textId="77777777" w:rsidR="00FD3686" w:rsidRPr="00FD3686" w:rsidRDefault="00FD3686" w:rsidP="00FD3686">
      <w:pPr>
        <w:pStyle w:val="ListParagraph"/>
        <w:spacing w:after="0"/>
        <w:ind w:left="426"/>
        <w:contextualSpacing w:val="0"/>
        <w:jc w:val="both"/>
        <w:rPr>
          <w:rFonts w:ascii="Arial" w:hAnsi="Arial" w:cs="Arial"/>
        </w:rPr>
      </w:pPr>
    </w:p>
    <w:p w14:paraId="58CEB759" w14:textId="11079430" w:rsidR="00FD3686" w:rsidRDefault="00FD3686" w:rsidP="00FD3686">
      <w:pPr>
        <w:pStyle w:val="ListParagraph"/>
        <w:spacing w:after="0"/>
        <w:ind w:left="426"/>
        <w:contextualSpacing w:val="0"/>
        <w:jc w:val="both"/>
        <w:rPr>
          <w:rFonts w:ascii="Arial" w:hAnsi="Arial" w:cs="Arial"/>
        </w:rPr>
      </w:pPr>
      <w:r w:rsidRPr="00FD3686">
        <w:rPr>
          <w:rFonts w:ascii="Arial" w:hAnsi="Arial" w:cs="Arial"/>
        </w:rPr>
        <w:t>Las características deseables en los métodos que se adopten comprenden los siguientes aspectos:</w:t>
      </w:r>
    </w:p>
    <w:p w14:paraId="334214E3" w14:textId="77777777" w:rsidR="00FD3686" w:rsidRDefault="00FD3686" w:rsidP="00FD3686">
      <w:pPr>
        <w:pStyle w:val="ListParagraph"/>
        <w:spacing w:after="0"/>
        <w:ind w:left="426"/>
        <w:contextualSpacing w:val="0"/>
        <w:jc w:val="both"/>
        <w:rPr>
          <w:rFonts w:ascii="Arial" w:hAnsi="Arial" w:cs="Arial"/>
        </w:rPr>
      </w:pPr>
    </w:p>
    <w:p w14:paraId="5650332D" w14:textId="52CDE933" w:rsidR="00FD3686" w:rsidRDefault="00FD3686" w:rsidP="00E22C4A">
      <w:pPr>
        <w:pStyle w:val="ListParagraph"/>
        <w:numPr>
          <w:ilvl w:val="0"/>
          <w:numId w:val="38"/>
        </w:numPr>
        <w:adjustRightInd w:val="0"/>
        <w:ind w:left="1428"/>
        <w:rPr>
          <w:rFonts w:ascii="Arial" w:hAnsi="Arial" w:cs="Arial"/>
        </w:rPr>
      </w:pPr>
      <w:r w:rsidRPr="00FD3686">
        <w:rPr>
          <w:rFonts w:ascii="Arial" w:hAnsi="Arial" w:cs="Arial"/>
        </w:rPr>
        <w:t>Deben ser adecuados a las tareas que hay que realizar como la identificación de impactos o la comparación de opciones.</w:t>
      </w:r>
    </w:p>
    <w:p w14:paraId="71E598F9" w14:textId="77777777" w:rsidR="00AF6445" w:rsidRPr="00FD3686" w:rsidRDefault="00AF6445" w:rsidP="00A00333">
      <w:pPr>
        <w:pStyle w:val="ListParagraph"/>
        <w:adjustRightInd w:val="0"/>
        <w:ind w:left="1428"/>
        <w:rPr>
          <w:rFonts w:ascii="Arial" w:hAnsi="Arial" w:cs="Arial"/>
        </w:rPr>
      </w:pPr>
    </w:p>
    <w:p w14:paraId="6161461C" w14:textId="2979181E" w:rsidR="00FD3686" w:rsidRDefault="00FD3686" w:rsidP="00E22C4A">
      <w:pPr>
        <w:pStyle w:val="ListParagraph"/>
        <w:numPr>
          <w:ilvl w:val="0"/>
          <w:numId w:val="38"/>
        </w:numPr>
        <w:adjustRightInd w:val="0"/>
        <w:ind w:left="1428"/>
        <w:rPr>
          <w:rFonts w:ascii="Arial" w:hAnsi="Arial" w:cs="Arial"/>
        </w:rPr>
      </w:pPr>
      <w:r w:rsidRPr="00FD3686">
        <w:rPr>
          <w:rFonts w:ascii="Arial" w:hAnsi="Arial" w:cs="Arial"/>
        </w:rPr>
        <w:t>Ser lo suficientemente independientes de los puntos de vista personales del equipo evaluador y sus sesgos.</w:t>
      </w:r>
    </w:p>
    <w:p w14:paraId="489BE63B" w14:textId="77777777" w:rsidR="00AF6445" w:rsidRPr="00AF6445" w:rsidRDefault="00AF6445" w:rsidP="00A00333">
      <w:pPr>
        <w:pStyle w:val="ListParagraph"/>
        <w:ind w:left="1428"/>
        <w:rPr>
          <w:rFonts w:ascii="Arial" w:hAnsi="Arial" w:cs="Arial"/>
        </w:rPr>
      </w:pPr>
    </w:p>
    <w:p w14:paraId="38F57569" w14:textId="39C40457" w:rsidR="00FD3686" w:rsidRPr="00FD3686" w:rsidRDefault="00FD3686" w:rsidP="00E22C4A">
      <w:pPr>
        <w:pStyle w:val="ListParagraph"/>
        <w:numPr>
          <w:ilvl w:val="0"/>
          <w:numId w:val="38"/>
        </w:numPr>
        <w:adjustRightInd w:val="0"/>
        <w:ind w:left="1428"/>
        <w:rPr>
          <w:rFonts w:ascii="Arial" w:hAnsi="Arial" w:cs="Arial"/>
        </w:rPr>
      </w:pPr>
      <w:r w:rsidRPr="00FD3686">
        <w:rPr>
          <w:rFonts w:ascii="Arial" w:hAnsi="Arial" w:cs="Arial"/>
        </w:rPr>
        <w:t>Ser económicos en términos de costes y requerimiento de datos, tiempo de aplicación, cantidad y tiempo de personal, equipo e instalaciones.</w:t>
      </w:r>
    </w:p>
    <w:p w14:paraId="5A6642D3" w14:textId="77777777" w:rsidR="0068402F" w:rsidRDefault="0068402F" w:rsidP="00912F5C">
      <w:pPr>
        <w:pStyle w:val="ListParagraph"/>
        <w:spacing w:after="0"/>
        <w:ind w:left="426"/>
        <w:contextualSpacing w:val="0"/>
        <w:jc w:val="both"/>
        <w:rPr>
          <w:rFonts w:ascii="Arial" w:hAnsi="Arial" w:cs="Arial"/>
        </w:rPr>
      </w:pPr>
    </w:p>
    <w:p w14:paraId="2A8D384D" w14:textId="77777777" w:rsidR="00FC5D39" w:rsidRPr="00DA7102" w:rsidRDefault="00FC5D39" w:rsidP="00DA7102">
      <w:pPr>
        <w:pStyle w:val="ListParagraph"/>
        <w:spacing w:after="0"/>
        <w:ind w:left="426"/>
        <w:contextualSpacing w:val="0"/>
        <w:jc w:val="both"/>
      </w:pPr>
      <w:r w:rsidRPr="00DA7102">
        <w:rPr>
          <w:rFonts w:ascii="Arial" w:hAnsi="Arial" w:cs="Arial"/>
        </w:rPr>
        <w:t>Las actividades que se realicen para ejecutar el Proyecto generarán una variedad de impactos ambientales, los cuales pueden ser positivos y negativos. Estos impactos potenciales tendrán implicancia sobre los factores ambientales (agua, aire, suelo, flora, fauna, hombre), de forma acumulativa y sinérgica, pudiendo cada uno en particular ser impactado de diferentes formas debido a las características del Proyecto.</w:t>
      </w:r>
    </w:p>
    <w:p w14:paraId="0340DFC4" w14:textId="77777777" w:rsidR="00FC5D39" w:rsidRPr="00DA7102" w:rsidRDefault="00FC5D39" w:rsidP="00DA7102">
      <w:pPr>
        <w:pStyle w:val="ListParagraph"/>
        <w:spacing w:after="0"/>
        <w:ind w:left="426"/>
        <w:contextualSpacing w:val="0"/>
        <w:jc w:val="both"/>
      </w:pPr>
    </w:p>
    <w:p w14:paraId="089EF055" w14:textId="2A81B991" w:rsidR="00FC5D39" w:rsidRPr="00DA7102" w:rsidRDefault="00FC5D39" w:rsidP="00DA7102">
      <w:pPr>
        <w:pStyle w:val="ListParagraph"/>
        <w:spacing w:after="0"/>
        <w:ind w:left="426"/>
        <w:contextualSpacing w:val="0"/>
        <w:jc w:val="both"/>
      </w:pPr>
      <w:r w:rsidRPr="00DA7102">
        <w:rPr>
          <w:rFonts w:ascii="Arial" w:hAnsi="Arial" w:cs="Arial"/>
        </w:rPr>
        <w:t>Siguiendo con el proceso de evaluación</w:t>
      </w:r>
      <w:r w:rsidR="001D2C34">
        <w:rPr>
          <w:rFonts w:ascii="Arial" w:hAnsi="Arial" w:cs="Arial"/>
        </w:rPr>
        <w:t xml:space="preserve"> y de acuerdo a experiencias pasadas en proyectos similares</w:t>
      </w:r>
      <w:r w:rsidRPr="00DA7102">
        <w:rPr>
          <w:rFonts w:ascii="Arial" w:hAnsi="Arial" w:cs="Arial"/>
        </w:rPr>
        <w:t>, se han logrado determinar las principales actividades que podrían ocasionar impactos ambientales, positivos y negativos, sobre determinados factores, los mismos que forman parte del entorno del Proyecto. Las etapas de evaluación fueron: i)</w:t>
      </w:r>
      <w:r w:rsidR="00A00333">
        <w:rPr>
          <w:rFonts w:ascii="Arial" w:hAnsi="Arial" w:cs="Arial"/>
        </w:rPr>
        <w:t xml:space="preserve"> Pre construcción, </w:t>
      </w:r>
      <w:r w:rsidRPr="00DA7102">
        <w:rPr>
          <w:rFonts w:ascii="Arial" w:hAnsi="Arial" w:cs="Arial"/>
        </w:rPr>
        <w:t>Construcción, ii) Operación y mantenimiento y, iii) Cierre del proyecto.</w:t>
      </w:r>
    </w:p>
    <w:p w14:paraId="0CE1180D" w14:textId="77777777" w:rsidR="00FC5D39" w:rsidRPr="00DA7102" w:rsidRDefault="00FC5D39" w:rsidP="00DA7102">
      <w:pPr>
        <w:pStyle w:val="ListParagraph"/>
        <w:spacing w:after="0"/>
        <w:ind w:left="426"/>
        <w:contextualSpacing w:val="0"/>
        <w:jc w:val="both"/>
      </w:pPr>
    </w:p>
    <w:p w14:paraId="54769EB5" w14:textId="77777777" w:rsidR="00FC5D39" w:rsidRDefault="00FC5D39" w:rsidP="00DA7102">
      <w:pPr>
        <w:pStyle w:val="ListParagraph"/>
        <w:spacing w:after="0"/>
        <w:ind w:left="426"/>
        <w:contextualSpacing w:val="0"/>
        <w:jc w:val="both"/>
        <w:rPr>
          <w:rFonts w:ascii="Arial" w:hAnsi="Arial" w:cs="Arial"/>
        </w:rPr>
      </w:pPr>
      <w:r w:rsidRPr="00DA7102">
        <w:rPr>
          <w:rFonts w:ascii="Arial" w:hAnsi="Arial" w:cs="Arial"/>
        </w:rPr>
        <w:t>En este contexto, se ha logrado identificar las principales actividades y/o acciones con potencial de generar impactos ambientales en cada una de estas etapas, las mismas que se muestran en la tabla a continuación.</w:t>
      </w:r>
    </w:p>
    <w:p w14:paraId="66AB1791" w14:textId="77777777" w:rsidR="001D2C34" w:rsidRDefault="001D2C34" w:rsidP="00DA7102">
      <w:pPr>
        <w:pStyle w:val="ListParagraph"/>
        <w:spacing w:after="0"/>
        <w:ind w:left="426"/>
        <w:contextualSpacing w:val="0"/>
        <w:jc w:val="both"/>
        <w:rPr>
          <w:rFonts w:ascii="Arial" w:hAnsi="Arial" w:cs="Arial"/>
        </w:rPr>
      </w:pPr>
    </w:p>
    <w:p w14:paraId="65B35793" w14:textId="77777777" w:rsidR="00FC5D39" w:rsidRPr="00FF537A" w:rsidRDefault="00FC5D39" w:rsidP="00FC5D39">
      <w:pPr>
        <w:ind w:right="50"/>
        <w:jc w:val="both"/>
        <w:rPr>
          <w:spacing w:val="-2"/>
          <w:lang w:val="es-PE"/>
        </w:rPr>
      </w:pPr>
    </w:p>
    <w:p w14:paraId="1D1C35FB" w14:textId="42A7FB6E" w:rsidR="00DB74FD" w:rsidRPr="00D45462" w:rsidRDefault="006E6212" w:rsidP="00DB74FD">
      <w:pPr>
        <w:pStyle w:val="Default"/>
        <w:ind w:left="720"/>
        <w:jc w:val="both"/>
        <w:rPr>
          <w:b/>
          <w:sz w:val="22"/>
          <w:szCs w:val="22"/>
          <w:lang w:val="es-PE"/>
        </w:rPr>
      </w:pPr>
      <w:r w:rsidRPr="00D45462">
        <w:rPr>
          <w:rFonts w:ascii="Arial" w:hAnsi="Arial" w:cs="Arial"/>
          <w:b/>
          <w:lang w:val="es-PE"/>
        </w:rPr>
        <w:t xml:space="preserve">Tabla </w:t>
      </w:r>
      <w:r w:rsidRPr="00D45462">
        <w:rPr>
          <w:rFonts w:ascii="Arial" w:hAnsi="Arial" w:cs="Arial"/>
          <w:b/>
          <w:lang w:val="es-PE"/>
        </w:rPr>
        <w:fldChar w:fldCharType="begin"/>
      </w:r>
      <w:r w:rsidRPr="00D45462">
        <w:rPr>
          <w:rFonts w:ascii="Arial" w:hAnsi="Arial" w:cs="Arial"/>
          <w:b/>
          <w:lang w:val="es-PE"/>
        </w:rPr>
        <w:instrText xml:space="preserve"> SEQ Tabla \* ARABIC </w:instrText>
      </w:r>
      <w:r w:rsidRPr="00D45462">
        <w:rPr>
          <w:rFonts w:ascii="Arial" w:hAnsi="Arial" w:cs="Arial"/>
          <w:b/>
          <w:lang w:val="es-PE"/>
        </w:rPr>
        <w:fldChar w:fldCharType="separate"/>
      </w:r>
      <w:r w:rsidRPr="00D45462">
        <w:rPr>
          <w:rFonts w:ascii="Arial" w:hAnsi="Arial" w:cs="Arial"/>
          <w:b/>
          <w:noProof/>
          <w:lang w:val="es-PE"/>
        </w:rPr>
        <w:t>5</w:t>
      </w:r>
      <w:r w:rsidRPr="00D45462">
        <w:rPr>
          <w:rFonts w:ascii="Arial" w:hAnsi="Arial" w:cs="Arial"/>
          <w:b/>
          <w:lang w:val="es-PE"/>
        </w:rPr>
        <w:fldChar w:fldCharType="end"/>
      </w:r>
      <w:r w:rsidRPr="00D45462">
        <w:rPr>
          <w:rFonts w:ascii="Arial" w:hAnsi="Arial" w:cs="Arial"/>
          <w:b/>
          <w:lang w:val="es-PE"/>
        </w:rPr>
        <w:t xml:space="preserve">. </w:t>
      </w:r>
      <w:r w:rsidR="00D45462" w:rsidRPr="00D45462">
        <w:rPr>
          <w:rFonts w:ascii="Arial" w:hAnsi="Arial" w:cs="Arial"/>
          <w:b/>
          <w:lang w:val="es-PE"/>
        </w:rPr>
        <w:t>Principales actividades del proyecto</w:t>
      </w:r>
      <w:r w:rsidR="00DB74FD" w:rsidRPr="00D45462">
        <w:rPr>
          <w:b/>
          <w:bCs/>
          <w:sz w:val="22"/>
          <w:szCs w:val="22"/>
          <w:lang w:val="es-PE"/>
        </w:rPr>
        <w:t>.</w:t>
      </w:r>
    </w:p>
    <w:p w14:paraId="301848F4" w14:textId="00CEEB0E" w:rsidR="006E6212" w:rsidRDefault="006E6212" w:rsidP="006E6212">
      <w:pPr>
        <w:pStyle w:val="ListParagraph"/>
        <w:spacing w:after="120"/>
        <w:ind w:left="851"/>
        <w:contextualSpacing w:val="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5"/>
        <w:gridCol w:w="2627"/>
        <w:gridCol w:w="4446"/>
      </w:tblGrid>
      <w:tr w:rsidR="00D45462" w:rsidRPr="00FF537A" w14:paraId="39244183" w14:textId="77777777" w:rsidTr="00D45462">
        <w:trPr>
          <w:trHeight w:val="198"/>
          <w:tblHeader/>
        </w:trPr>
        <w:tc>
          <w:tcPr>
            <w:tcW w:w="994"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2146F99F" w14:textId="77777777" w:rsidR="00D45462" w:rsidRPr="00C83869" w:rsidRDefault="00D45462" w:rsidP="00EF3EAD">
            <w:pPr>
              <w:jc w:val="center"/>
              <w:rPr>
                <w:b/>
                <w:bCs/>
                <w:color w:val="000000"/>
                <w:sz w:val="20"/>
                <w:szCs w:val="18"/>
                <w:lang w:val="es-PE" w:eastAsia="es-PE"/>
              </w:rPr>
            </w:pPr>
            <w:r w:rsidRPr="00C83869">
              <w:rPr>
                <w:b/>
                <w:bCs/>
                <w:color w:val="000000"/>
                <w:sz w:val="20"/>
                <w:szCs w:val="18"/>
                <w:lang w:val="es-PE" w:eastAsia="es-PE"/>
              </w:rPr>
              <w:t>ETAPA</w:t>
            </w:r>
          </w:p>
        </w:tc>
        <w:tc>
          <w:tcPr>
            <w:tcW w:w="1488"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3AE31FFB" w14:textId="77777777" w:rsidR="00D45462" w:rsidRPr="00C83869" w:rsidRDefault="00D45462" w:rsidP="00EF3EAD">
            <w:pPr>
              <w:jc w:val="center"/>
              <w:rPr>
                <w:b/>
                <w:bCs/>
                <w:color w:val="000000"/>
                <w:sz w:val="20"/>
                <w:szCs w:val="18"/>
                <w:lang w:val="es-PE" w:eastAsia="es-PE"/>
              </w:rPr>
            </w:pPr>
            <w:r w:rsidRPr="00C83869">
              <w:rPr>
                <w:b/>
                <w:bCs/>
                <w:color w:val="000000"/>
                <w:sz w:val="20"/>
                <w:szCs w:val="18"/>
                <w:lang w:val="es-PE" w:eastAsia="es-PE"/>
              </w:rPr>
              <w:t>SUBACTIVIDADES</w:t>
            </w:r>
          </w:p>
        </w:tc>
        <w:tc>
          <w:tcPr>
            <w:tcW w:w="2518" w:type="pc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64EA425" w14:textId="77777777" w:rsidR="00D45462" w:rsidRPr="00C83869" w:rsidRDefault="00D45462" w:rsidP="00EF3EAD">
            <w:pPr>
              <w:jc w:val="center"/>
              <w:rPr>
                <w:b/>
                <w:bCs/>
                <w:color w:val="000000"/>
                <w:sz w:val="20"/>
                <w:szCs w:val="18"/>
                <w:lang w:val="es-PE" w:eastAsia="es-PE"/>
              </w:rPr>
            </w:pPr>
            <w:r>
              <w:rPr>
                <w:b/>
                <w:bCs/>
                <w:color w:val="000000"/>
                <w:sz w:val="20"/>
                <w:szCs w:val="18"/>
                <w:lang w:val="es-PE" w:eastAsia="es-PE"/>
              </w:rPr>
              <w:t>IMPACTOS</w:t>
            </w:r>
          </w:p>
        </w:tc>
      </w:tr>
      <w:tr w:rsidR="00D45462" w:rsidRPr="007D1F56" w14:paraId="69703A99" w14:textId="77777777" w:rsidTr="00D45462">
        <w:trPr>
          <w:trHeight w:val="198"/>
        </w:trPr>
        <w:tc>
          <w:tcPr>
            <w:tcW w:w="994" w:type="pct"/>
            <w:vMerge w:val="restart"/>
            <w:tcBorders>
              <w:top w:val="single" w:sz="4" w:space="0" w:color="auto"/>
              <w:left w:val="single" w:sz="4" w:space="0" w:color="auto"/>
              <w:right w:val="single" w:sz="4" w:space="0" w:color="auto"/>
            </w:tcBorders>
            <w:shd w:val="clear" w:color="auto" w:fill="A8D08D" w:themeFill="accent6" w:themeFillTint="99"/>
            <w:vAlign w:val="center"/>
          </w:tcPr>
          <w:p w14:paraId="3EF21283" w14:textId="77777777" w:rsidR="00D45462" w:rsidRDefault="00D45462" w:rsidP="00EF3EAD">
            <w:pPr>
              <w:jc w:val="center"/>
              <w:rPr>
                <w:b/>
                <w:bCs/>
                <w:color w:val="000000"/>
                <w:sz w:val="20"/>
                <w:szCs w:val="18"/>
                <w:lang w:val="es-PE" w:eastAsia="es-PE"/>
              </w:rPr>
            </w:pPr>
            <w:r>
              <w:rPr>
                <w:b/>
                <w:bCs/>
                <w:color w:val="000000"/>
                <w:sz w:val="20"/>
                <w:szCs w:val="18"/>
                <w:lang w:val="es-PE" w:eastAsia="es-PE"/>
              </w:rPr>
              <w:t>Pre Construcción</w:t>
            </w: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tcPr>
          <w:p w14:paraId="67BD06DA" w14:textId="77777777" w:rsidR="00D45462" w:rsidRDefault="00D45462" w:rsidP="00EF3EAD">
            <w:pPr>
              <w:rPr>
                <w:sz w:val="20"/>
                <w:szCs w:val="18"/>
                <w:lang w:val="es-PE" w:eastAsia="es-PE"/>
              </w:rPr>
            </w:pPr>
            <w:r>
              <w:rPr>
                <w:sz w:val="20"/>
                <w:szCs w:val="18"/>
                <w:lang w:val="es-PE" w:eastAsia="es-PE"/>
              </w:rPr>
              <w:t>Demolición de edificación existente</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59BCBC2D" w14:textId="77777777" w:rsidR="00D45462" w:rsidRPr="00C83869" w:rsidRDefault="00D45462" w:rsidP="00EF3EAD">
            <w:pPr>
              <w:jc w:val="both"/>
              <w:rPr>
                <w:sz w:val="20"/>
                <w:szCs w:val="18"/>
                <w:lang w:val="es-PE" w:eastAsia="es-PE"/>
              </w:rPr>
            </w:pPr>
            <w:r>
              <w:rPr>
                <w:sz w:val="20"/>
                <w:szCs w:val="18"/>
                <w:lang w:val="es-PE" w:eastAsia="es-PE"/>
              </w:rPr>
              <w:t>Alteración de la calidad de aire, suelo, paisaje, incremento del nivel sonoro, aumento de vibraciones, generación de escombros y residuos.</w:t>
            </w:r>
          </w:p>
        </w:tc>
      </w:tr>
      <w:tr w:rsidR="00D45462" w:rsidRPr="007D1F56" w14:paraId="2CA30CD7"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tcPr>
          <w:p w14:paraId="1184FB84" w14:textId="77777777" w:rsidR="00D45462" w:rsidRPr="00C83869" w:rsidRDefault="00D45462" w:rsidP="00EF3EAD">
            <w:pPr>
              <w:jc w:val="cente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tcPr>
          <w:p w14:paraId="35B1BB10" w14:textId="77777777" w:rsidR="00D45462" w:rsidRPr="00C83869" w:rsidRDefault="00D45462" w:rsidP="00EF3EAD">
            <w:pPr>
              <w:rPr>
                <w:sz w:val="20"/>
                <w:szCs w:val="18"/>
                <w:lang w:val="es-PE" w:eastAsia="es-PE"/>
              </w:rPr>
            </w:pPr>
            <w:r>
              <w:rPr>
                <w:sz w:val="20"/>
                <w:szCs w:val="18"/>
                <w:lang w:val="es-PE" w:eastAsia="es-PE"/>
              </w:rPr>
              <w:t xml:space="preserve">Limpieza y </w:t>
            </w:r>
            <w:r w:rsidRPr="00C83869">
              <w:rPr>
                <w:sz w:val="20"/>
                <w:szCs w:val="18"/>
                <w:lang w:val="es-PE" w:eastAsia="es-PE"/>
              </w:rPr>
              <w:t xml:space="preserve">Transporte de </w:t>
            </w:r>
            <w:r>
              <w:rPr>
                <w:sz w:val="20"/>
                <w:szCs w:val="18"/>
                <w:lang w:val="es-PE" w:eastAsia="es-PE"/>
              </w:rPr>
              <w:t>escombros</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7E6232EB" w14:textId="77777777" w:rsidR="00D45462" w:rsidRPr="00C83869" w:rsidRDefault="00D45462" w:rsidP="00EF3EAD">
            <w:pPr>
              <w:jc w:val="both"/>
              <w:rPr>
                <w:sz w:val="20"/>
                <w:szCs w:val="18"/>
                <w:lang w:val="es-PE" w:eastAsia="es-PE"/>
              </w:rPr>
            </w:pPr>
            <w:r>
              <w:rPr>
                <w:sz w:val="20"/>
                <w:szCs w:val="18"/>
                <w:lang w:val="es-PE" w:eastAsia="es-PE"/>
              </w:rPr>
              <w:t>Alteración de la calidad de aire, incremento del nivel sonoro</w:t>
            </w:r>
          </w:p>
        </w:tc>
      </w:tr>
      <w:tr w:rsidR="00D45462" w:rsidRPr="00C87161" w14:paraId="15C74DA2"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tcPr>
          <w:p w14:paraId="0630584B" w14:textId="77777777" w:rsidR="00D45462" w:rsidRDefault="00D45462" w:rsidP="00EF3EAD">
            <w:pPr>
              <w:jc w:val="cente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tcPr>
          <w:p w14:paraId="07B7F3F7" w14:textId="77777777" w:rsidR="00D45462" w:rsidRPr="00C83869" w:rsidRDefault="00D45462" w:rsidP="00EF3EAD">
            <w:pPr>
              <w:rPr>
                <w:sz w:val="20"/>
                <w:szCs w:val="18"/>
                <w:lang w:val="es-PE" w:eastAsia="es-PE"/>
              </w:rPr>
            </w:pPr>
            <w:r>
              <w:rPr>
                <w:sz w:val="20"/>
                <w:szCs w:val="18"/>
                <w:lang w:val="es-PE" w:eastAsia="es-PE"/>
              </w:rPr>
              <w:t xml:space="preserve">Nivelación y perfilado del </w:t>
            </w:r>
            <w:r>
              <w:rPr>
                <w:sz w:val="20"/>
                <w:szCs w:val="18"/>
                <w:lang w:val="es-PE" w:eastAsia="es-PE"/>
              </w:rPr>
              <w:lastRenderedPageBreak/>
              <w:t xml:space="preserve">terreno </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3716FF7B" w14:textId="77777777" w:rsidR="00D45462" w:rsidRPr="00C83869" w:rsidRDefault="00D45462" w:rsidP="00EF3EAD">
            <w:pPr>
              <w:jc w:val="both"/>
              <w:rPr>
                <w:sz w:val="20"/>
                <w:szCs w:val="18"/>
                <w:lang w:val="es-PE" w:eastAsia="es-PE"/>
              </w:rPr>
            </w:pPr>
            <w:r>
              <w:rPr>
                <w:sz w:val="20"/>
                <w:szCs w:val="18"/>
                <w:lang w:val="es-PE" w:eastAsia="es-PE"/>
              </w:rPr>
              <w:lastRenderedPageBreak/>
              <w:t>Incremento del nivel sonoro</w:t>
            </w:r>
          </w:p>
        </w:tc>
      </w:tr>
      <w:tr w:rsidR="00D45462" w:rsidRPr="007D1F56" w14:paraId="0ACFDE73"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tcPr>
          <w:p w14:paraId="19F9EE16" w14:textId="77777777" w:rsidR="00D45462" w:rsidRDefault="00D45462" w:rsidP="00EF3EAD">
            <w:pPr>
              <w:jc w:val="cente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tcPr>
          <w:p w14:paraId="242F783E" w14:textId="77777777" w:rsidR="00D45462" w:rsidRPr="00C83869" w:rsidRDefault="00D45462" w:rsidP="00EF3EAD">
            <w:pPr>
              <w:rPr>
                <w:sz w:val="20"/>
                <w:szCs w:val="18"/>
                <w:lang w:val="es-PE" w:eastAsia="es-PE"/>
              </w:rPr>
            </w:pPr>
            <w:r>
              <w:rPr>
                <w:sz w:val="20"/>
                <w:szCs w:val="18"/>
                <w:lang w:val="es-PE" w:eastAsia="es-PE"/>
              </w:rPr>
              <w:t>Apertura de accesos dentro de la obra</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4C24A97B" w14:textId="77777777" w:rsidR="00D45462" w:rsidRPr="00C83869" w:rsidRDefault="00D45462" w:rsidP="00EF3EAD">
            <w:pPr>
              <w:jc w:val="both"/>
              <w:rPr>
                <w:sz w:val="20"/>
                <w:szCs w:val="18"/>
                <w:lang w:val="es-PE" w:eastAsia="es-PE"/>
              </w:rPr>
            </w:pPr>
            <w:r>
              <w:rPr>
                <w:sz w:val="20"/>
                <w:szCs w:val="18"/>
                <w:lang w:val="es-PE" w:eastAsia="es-PE"/>
              </w:rPr>
              <w:t>Alteración de la calidad de aire, incremento del nivel sonoro y vibraciones.</w:t>
            </w:r>
          </w:p>
        </w:tc>
      </w:tr>
      <w:tr w:rsidR="00D45462" w:rsidRPr="007D1F56" w14:paraId="1F2BDB28"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tcPr>
          <w:p w14:paraId="63959E51" w14:textId="77777777" w:rsidR="00D45462" w:rsidRDefault="00D45462" w:rsidP="00EF3EAD">
            <w:pPr>
              <w:jc w:val="cente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tcPr>
          <w:p w14:paraId="7DE780A2" w14:textId="77777777" w:rsidR="00D45462" w:rsidRPr="00C83869" w:rsidRDefault="00D45462" w:rsidP="00EF3EAD">
            <w:pPr>
              <w:rPr>
                <w:sz w:val="20"/>
                <w:szCs w:val="18"/>
                <w:lang w:val="es-PE" w:eastAsia="es-PE"/>
              </w:rPr>
            </w:pPr>
            <w:r>
              <w:rPr>
                <w:sz w:val="20"/>
                <w:szCs w:val="18"/>
                <w:lang w:val="es-PE" w:eastAsia="es-PE"/>
              </w:rPr>
              <w:t>Instalación de casteas, almacenes o instalaciones temporales</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353EC6AE" w14:textId="77777777" w:rsidR="00D45462" w:rsidRPr="00C83869" w:rsidRDefault="00D45462" w:rsidP="00EF3EAD">
            <w:pPr>
              <w:jc w:val="both"/>
              <w:rPr>
                <w:sz w:val="20"/>
                <w:szCs w:val="18"/>
                <w:lang w:val="es-PE" w:eastAsia="es-PE"/>
              </w:rPr>
            </w:pPr>
            <w:r>
              <w:rPr>
                <w:sz w:val="20"/>
                <w:szCs w:val="18"/>
                <w:lang w:val="es-PE" w:eastAsia="es-PE"/>
              </w:rPr>
              <w:t>Incremento del nivel sonoro, alteración del paisaje.</w:t>
            </w:r>
          </w:p>
        </w:tc>
      </w:tr>
      <w:tr w:rsidR="00D45462" w:rsidRPr="007D1F56" w14:paraId="5B61D31E" w14:textId="77777777" w:rsidTr="00D45462">
        <w:trPr>
          <w:trHeight w:val="198"/>
        </w:trPr>
        <w:tc>
          <w:tcPr>
            <w:tcW w:w="994" w:type="pct"/>
            <w:vMerge/>
            <w:tcBorders>
              <w:left w:val="single" w:sz="4" w:space="0" w:color="auto"/>
              <w:bottom w:val="single" w:sz="4" w:space="0" w:color="auto"/>
              <w:right w:val="single" w:sz="4" w:space="0" w:color="auto"/>
            </w:tcBorders>
            <w:shd w:val="clear" w:color="auto" w:fill="A8D08D" w:themeFill="accent6" w:themeFillTint="99"/>
            <w:vAlign w:val="center"/>
          </w:tcPr>
          <w:p w14:paraId="708351A3" w14:textId="77777777" w:rsidR="00D45462" w:rsidRDefault="00D45462" w:rsidP="00EF3EAD">
            <w:pPr>
              <w:jc w:val="cente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tcPr>
          <w:p w14:paraId="78DFDEAF" w14:textId="77777777" w:rsidR="00D45462" w:rsidRDefault="00D45462" w:rsidP="00EF3EAD">
            <w:pPr>
              <w:rPr>
                <w:sz w:val="20"/>
                <w:szCs w:val="18"/>
                <w:lang w:val="es-PE" w:eastAsia="es-PE"/>
              </w:rPr>
            </w:pPr>
            <w:r>
              <w:rPr>
                <w:sz w:val="20"/>
                <w:szCs w:val="18"/>
                <w:lang w:val="es-PE" w:eastAsia="es-PE"/>
              </w:rPr>
              <w:t>Transporte de materiales de construcción, insumos, maquinarias y equipos a la obra</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3F6EE52C" w14:textId="77777777" w:rsidR="00D45462" w:rsidRPr="00C83869" w:rsidRDefault="00D45462" w:rsidP="00EF3EAD">
            <w:pPr>
              <w:jc w:val="both"/>
              <w:rPr>
                <w:sz w:val="20"/>
                <w:szCs w:val="18"/>
                <w:lang w:val="es-PE" w:eastAsia="es-PE"/>
              </w:rPr>
            </w:pPr>
            <w:r>
              <w:rPr>
                <w:sz w:val="20"/>
                <w:szCs w:val="18"/>
                <w:lang w:val="es-PE" w:eastAsia="es-PE"/>
              </w:rPr>
              <w:t>Alteración de la calidad de aire, incremento del nivel sonoro y vibraciones.</w:t>
            </w:r>
          </w:p>
        </w:tc>
      </w:tr>
      <w:tr w:rsidR="00D45462" w:rsidRPr="007D1F56" w14:paraId="1F173439" w14:textId="77777777" w:rsidTr="00D45462">
        <w:trPr>
          <w:trHeight w:val="198"/>
        </w:trPr>
        <w:tc>
          <w:tcPr>
            <w:tcW w:w="994" w:type="pct"/>
            <w:vMerge w:val="restart"/>
            <w:tcBorders>
              <w:top w:val="single" w:sz="4" w:space="0" w:color="auto"/>
              <w:left w:val="single" w:sz="4" w:space="0" w:color="auto"/>
              <w:right w:val="single" w:sz="4" w:space="0" w:color="auto"/>
            </w:tcBorders>
            <w:shd w:val="clear" w:color="auto" w:fill="A8D08D" w:themeFill="accent6" w:themeFillTint="99"/>
            <w:vAlign w:val="center"/>
            <w:hideMark/>
          </w:tcPr>
          <w:p w14:paraId="52ED0AFA" w14:textId="77777777" w:rsidR="00D45462" w:rsidRPr="00C83869" w:rsidRDefault="00D45462" w:rsidP="00EF3EAD">
            <w:pPr>
              <w:jc w:val="center"/>
              <w:rPr>
                <w:b/>
                <w:bCs/>
                <w:color w:val="000000"/>
                <w:sz w:val="20"/>
                <w:szCs w:val="18"/>
                <w:lang w:val="es-PE" w:eastAsia="es-PE"/>
              </w:rPr>
            </w:pPr>
            <w:r>
              <w:rPr>
                <w:b/>
                <w:bCs/>
                <w:color w:val="000000"/>
                <w:sz w:val="20"/>
                <w:szCs w:val="18"/>
                <w:lang w:val="es-PE" w:eastAsia="es-PE"/>
              </w:rPr>
              <w:t>Construcción</w:t>
            </w: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CAF3EE" w14:textId="77777777" w:rsidR="00D45462" w:rsidRPr="00C83869" w:rsidRDefault="00D45462" w:rsidP="00EF3EAD">
            <w:pPr>
              <w:rPr>
                <w:sz w:val="20"/>
                <w:szCs w:val="18"/>
                <w:lang w:val="es-PE" w:eastAsia="es-PE"/>
              </w:rPr>
            </w:pPr>
            <w:r>
              <w:rPr>
                <w:sz w:val="20"/>
                <w:szCs w:val="18"/>
                <w:lang w:val="es-PE" w:eastAsia="es-PE"/>
              </w:rPr>
              <w:t xml:space="preserve">Movimiento de tierra y </w:t>
            </w:r>
            <w:r w:rsidRPr="00C83869">
              <w:rPr>
                <w:sz w:val="20"/>
                <w:szCs w:val="18"/>
                <w:lang w:val="es-PE" w:eastAsia="es-PE"/>
              </w:rPr>
              <w:t xml:space="preserve">Excavación </w:t>
            </w:r>
            <w:r>
              <w:rPr>
                <w:sz w:val="20"/>
                <w:szCs w:val="18"/>
                <w:lang w:val="es-PE" w:eastAsia="es-PE"/>
              </w:rPr>
              <w:t>de zanjas</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06FCECDF" w14:textId="77777777" w:rsidR="00D45462" w:rsidRPr="00C83869" w:rsidRDefault="00D45462" w:rsidP="00EF3EAD">
            <w:pPr>
              <w:jc w:val="both"/>
              <w:rPr>
                <w:sz w:val="20"/>
                <w:szCs w:val="18"/>
                <w:lang w:val="es-PE" w:eastAsia="es-PE"/>
              </w:rPr>
            </w:pPr>
            <w:r>
              <w:rPr>
                <w:sz w:val="20"/>
                <w:szCs w:val="18"/>
                <w:lang w:val="es-PE" w:eastAsia="es-PE"/>
              </w:rPr>
              <w:t>Alteración de la calidad de aire, suelo, perdida de cobertura vegetal, paisaje, incremento del nivel sonoro, y vibraciones, generación de escombros y residuos.</w:t>
            </w:r>
          </w:p>
        </w:tc>
      </w:tr>
      <w:tr w:rsidR="00D45462" w:rsidRPr="007D1F56" w14:paraId="416FDB5F"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hideMark/>
          </w:tcPr>
          <w:p w14:paraId="583B20D5"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677912" w14:textId="77777777" w:rsidR="00D45462" w:rsidRPr="00C83869" w:rsidRDefault="00D45462" w:rsidP="00EF3EAD">
            <w:pPr>
              <w:rPr>
                <w:sz w:val="20"/>
                <w:szCs w:val="18"/>
                <w:lang w:val="es-PE" w:eastAsia="es-PE"/>
              </w:rPr>
            </w:pPr>
            <w:r>
              <w:rPr>
                <w:sz w:val="20"/>
                <w:szCs w:val="18"/>
                <w:lang w:val="es-PE" w:eastAsia="es-PE"/>
              </w:rPr>
              <w:t>Transporte de materiales y</w:t>
            </w:r>
            <w:r w:rsidRPr="00C83869">
              <w:rPr>
                <w:sz w:val="20"/>
                <w:szCs w:val="18"/>
                <w:lang w:val="es-PE" w:eastAsia="es-PE"/>
              </w:rPr>
              <w:t xml:space="preserve"> desechos</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6F9CA4BE" w14:textId="77777777" w:rsidR="00D45462" w:rsidRPr="00C83869" w:rsidRDefault="00D45462" w:rsidP="00EF3EAD">
            <w:pPr>
              <w:jc w:val="both"/>
              <w:rPr>
                <w:sz w:val="20"/>
                <w:szCs w:val="18"/>
                <w:lang w:val="es-PE" w:eastAsia="es-PE"/>
              </w:rPr>
            </w:pPr>
            <w:r>
              <w:rPr>
                <w:sz w:val="20"/>
                <w:szCs w:val="18"/>
                <w:lang w:val="es-PE" w:eastAsia="es-PE"/>
              </w:rPr>
              <w:t>Alteración de la calidad de aire, incremento del nivel sonoro.</w:t>
            </w:r>
          </w:p>
        </w:tc>
      </w:tr>
      <w:tr w:rsidR="00D45462" w:rsidRPr="007D1F56" w14:paraId="1DDBFA06"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hideMark/>
          </w:tcPr>
          <w:p w14:paraId="7B3FB3F5"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E7C626" w14:textId="77777777" w:rsidR="00D45462" w:rsidRPr="00C83869" w:rsidRDefault="00D45462" w:rsidP="00EF3EAD">
            <w:pPr>
              <w:rPr>
                <w:sz w:val="20"/>
                <w:szCs w:val="18"/>
                <w:lang w:val="es-PE" w:eastAsia="es-PE"/>
              </w:rPr>
            </w:pPr>
            <w:r>
              <w:rPr>
                <w:sz w:val="20"/>
                <w:szCs w:val="18"/>
                <w:lang w:val="es-PE" w:eastAsia="es-PE"/>
              </w:rPr>
              <w:t xml:space="preserve">Construcción de zapatas y cimientos </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37A97B4B" w14:textId="77777777" w:rsidR="00D45462" w:rsidRPr="00C83869" w:rsidRDefault="00D45462" w:rsidP="00EF3EAD">
            <w:pPr>
              <w:jc w:val="both"/>
              <w:rPr>
                <w:sz w:val="20"/>
                <w:szCs w:val="18"/>
                <w:lang w:val="es-PE" w:eastAsia="es-PE"/>
              </w:rPr>
            </w:pPr>
            <w:r>
              <w:rPr>
                <w:sz w:val="20"/>
                <w:szCs w:val="18"/>
                <w:lang w:val="es-PE" w:eastAsia="es-PE"/>
              </w:rPr>
              <w:t>Incremento del nivel sonoro, alteración del suelo, perdida de cobertura vegetal.</w:t>
            </w:r>
          </w:p>
        </w:tc>
      </w:tr>
      <w:tr w:rsidR="00D45462" w:rsidRPr="007D1F56" w14:paraId="70DAC69E"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tcPr>
          <w:p w14:paraId="1B13685C"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tcPr>
          <w:p w14:paraId="52976365" w14:textId="77777777" w:rsidR="00D45462" w:rsidRDefault="00D45462" w:rsidP="00EF3EAD">
            <w:pPr>
              <w:rPr>
                <w:sz w:val="20"/>
                <w:szCs w:val="18"/>
                <w:lang w:val="es-PE" w:eastAsia="es-PE"/>
              </w:rPr>
            </w:pPr>
            <w:r>
              <w:rPr>
                <w:sz w:val="20"/>
                <w:szCs w:val="18"/>
                <w:lang w:val="es-PE" w:eastAsia="es-PE"/>
              </w:rPr>
              <w:t>Construcción de elementos estructurales de la edificación (Columnas, vigas, lozas macizas y aligeradas, muros, bloques, entre otros)</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14CCE898" w14:textId="77777777" w:rsidR="00D45462" w:rsidRPr="00C83869" w:rsidRDefault="00D45462" w:rsidP="00EF3EAD">
            <w:pPr>
              <w:jc w:val="both"/>
              <w:rPr>
                <w:sz w:val="20"/>
                <w:szCs w:val="18"/>
                <w:lang w:val="es-PE" w:eastAsia="es-PE"/>
              </w:rPr>
            </w:pPr>
            <w:r>
              <w:rPr>
                <w:sz w:val="20"/>
                <w:szCs w:val="18"/>
                <w:lang w:val="es-PE" w:eastAsia="es-PE"/>
              </w:rPr>
              <w:t>Alteración de la calidad de aire, suelo, incremento del nivel sonoro, y vibraciones, generación de escombros y residuos.</w:t>
            </w:r>
          </w:p>
        </w:tc>
      </w:tr>
      <w:tr w:rsidR="00D45462" w:rsidRPr="007D1F56" w14:paraId="118F2133"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hideMark/>
          </w:tcPr>
          <w:p w14:paraId="14027FA8"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E80502" w14:textId="77777777" w:rsidR="00D45462" w:rsidRPr="00C83869" w:rsidRDefault="00D45462" w:rsidP="00EF3EAD">
            <w:pPr>
              <w:rPr>
                <w:sz w:val="20"/>
                <w:szCs w:val="18"/>
                <w:lang w:val="es-PE" w:eastAsia="es-PE"/>
              </w:rPr>
            </w:pPr>
            <w:r>
              <w:rPr>
                <w:sz w:val="20"/>
                <w:szCs w:val="18"/>
                <w:lang w:val="es-PE" w:eastAsia="es-PE"/>
              </w:rPr>
              <w:t>Instalaciones eléctricas y sanitarias en toda la edificación</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6614E14F" w14:textId="77777777" w:rsidR="00D45462" w:rsidRPr="00C83869" w:rsidRDefault="00D45462" w:rsidP="00EF3EAD">
            <w:pPr>
              <w:jc w:val="both"/>
              <w:rPr>
                <w:sz w:val="20"/>
                <w:szCs w:val="18"/>
                <w:lang w:val="es-PE" w:eastAsia="es-PE"/>
              </w:rPr>
            </w:pPr>
            <w:r>
              <w:rPr>
                <w:sz w:val="20"/>
                <w:szCs w:val="18"/>
                <w:lang w:val="es-PE" w:eastAsia="es-PE"/>
              </w:rPr>
              <w:t>Alteración de la calidad de aire, incremento del nivel sonoro</w:t>
            </w:r>
          </w:p>
        </w:tc>
      </w:tr>
      <w:tr w:rsidR="00D45462" w:rsidRPr="007D1F56" w14:paraId="1E5E9D24"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hideMark/>
          </w:tcPr>
          <w:p w14:paraId="3AF94D36"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13E67D" w14:textId="77777777" w:rsidR="00D45462" w:rsidRPr="00EF3EAD" w:rsidRDefault="00D45462" w:rsidP="00EF3EAD">
            <w:pPr>
              <w:rPr>
                <w:sz w:val="20"/>
                <w:szCs w:val="18"/>
                <w:lang w:val="pt-BR" w:eastAsia="es-PE"/>
              </w:rPr>
            </w:pPr>
            <w:r w:rsidRPr="00EF3EAD">
              <w:rPr>
                <w:sz w:val="20"/>
                <w:szCs w:val="18"/>
                <w:lang w:val="pt-BR" w:eastAsia="es-PE"/>
              </w:rPr>
              <w:t>Acabados arquitectónicos externo e interno</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5B7E0307" w14:textId="77777777" w:rsidR="00D45462" w:rsidRPr="00C83869" w:rsidRDefault="00D45462" w:rsidP="00EF3EAD">
            <w:pPr>
              <w:jc w:val="both"/>
              <w:rPr>
                <w:sz w:val="20"/>
                <w:szCs w:val="18"/>
                <w:lang w:val="es-PE" w:eastAsia="es-PE"/>
              </w:rPr>
            </w:pPr>
            <w:r>
              <w:rPr>
                <w:sz w:val="20"/>
                <w:szCs w:val="18"/>
                <w:lang w:val="es-PE" w:eastAsia="es-PE"/>
              </w:rPr>
              <w:t>Alteración de la calidad de aire, incremento del nivel sonoro, generación de residuos</w:t>
            </w:r>
          </w:p>
        </w:tc>
      </w:tr>
      <w:tr w:rsidR="00D45462" w:rsidRPr="007D1F56" w14:paraId="13D55CB9"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tcPr>
          <w:p w14:paraId="2EBF34A9"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tcPr>
          <w:p w14:paraId="78541547" w14:textId="77777777" w:rsidR="00D45462" w:rsidRDefault="00D45462" w:rsidP="00EF3EAD">
            <w:pPr>
              <w:rPr>
                <w:sz w:val="20"/>
                <w:szCs w:val="18"/>
                <w:lang w:val="es-PE" w:eastAsia="es-PE"/>
              </w:rPr>
            </w:pPr>
            <w:r>
              <w:rPr>
                <w:sz w:val="20"/>
                <w:szCs w:val="18"/>
                <w:lang w:val="es-PE" w:eastAsia="es-PE"/>
              </w:rPr>
              <w:t>Instalación de líneas de conducción eléctrica.</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4CC1357C" w14:textId="77777777" w:rsidR="00D45462" w:rsidRPr="00C83869" w:rsidRDefault="00D45462" w:rsidP="00EF3EAD">
            <w:pPr>
              <w:jc w:val="both"/>
              <w:rPr>
                <w:sz w:val="20"/>
                <w:szCs w:val="18"/>
                <w:lang w:val="es-PE" w:eastAsia="es-PE"/>
              </w:rPr>
            </w:pPr>
            <w:r>
              <w:rPr>
                <w:sz w:val="20"/>
                <w:szCs w:val="18"/>
                <w:lang w:val="es-PE" w:eastAsia="es-PE"/>
              </w:rPr>
              <w:t>Incremento del nivel sonoro, alteración del paisaje.</w:t>
            </w:r>
          </w:p>
        </w:tc>
      </w:tr>
      <w:tr w:rsidR="00D45462" w:rsidRPr="007D1F56" w14:paraId="6EE8B464" w14:textId="77777777" w:rsidTr="00D45462">
        <w:trPr>
          <w:trHeight w:val="198"/>
        </w:trPr>
        <w:tc>
          <w:tcPr>
            <w:tcW w:w="994" w:type="pct"/>
            <w:vMerge/>
            <w:tcBorders>
              <w:left w:val="single" w:sz="4" w:space="0" w:color="auto"/>
              <w:bottom w:val="single" w:sz="4" w:space="0" w:color="auto"/>
              <w:right w:val="single" w:sz="4" w:space="0" w:color="auto"/>
            </w:tcBorders>
            <w:shd w:val="clear" w:color="auto" w:fill="A8D08D" w:themeFill="accent6" w:themeFillTint="99"/>
            <w:vAlign w:val="center"/>
            <w:hideMark/>
          </w:tcPr>
          <w:p w14:paraId="7B52F29B"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321680" w14:textId="77777777" w:rsidR="00D45462" w:rsidRPr="00C83869" w:rsidRDefault="00D45462" w:rsidP="00EF3EAD">
            <w:pPr>
              <w:rPr>
                <w:sz w:val="20"/>
                <w:szCs w:val="18"/>
                <w:lang w:val="es-PE" w:eastAsia="es-PE"/>
              </w:rPr>
            </w:pPr>
            <w:r>
              <w:rPr>
                <w:sz w:val="20"/>
                <w:szCs w:val="18"/>
                <w:lang w:val="es-PE" w:eastAsia="es-PE"/>
              </w:rPr>
              <w:t>Montaje de equipos o equipamiento de la edificación</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7495FF71" w14:textId="77777777" w:rsidR="00D45462" w:rsidRPr="00C83869" w:rsidRDefault="00D45462" w:rsidP="00EF3EAD">
            <w:pPr>
              <w:jc w:val="both"/>
              <w:rPr>
                <w:sz w:val="20"/>
                <w:szCs w:val="18"/>
                <w:lang w:val="es-PE" w:eastAsia="es-PE"/>
              </w:rPr>
            </w:pPr>
            <w:r>
              <w:rPr>
                <w:sz w:val="20"/>
                <w:szCs w:val="18"/>
                <w:lang w:val="es-PE" w:eastAsia="es-PE"/>
              </w:rPr>
              <w:t>Incremento del nivel sonoro y vibraciones</w:t>
            </w:r>
          </w:p>
        </w:tc>
      </w:tr>
      <w:tr w:rsidR="00D45462" w:rsidRPr="00C87161" w14:paraId="5CBCF6BA" w14:textId="77777777" w:rsidTr="00D45462">
        <w:trPr>
          <w:trHeight w:val="198"/>
        </w:trPr>
        <w:tc>
          <w:tcPr>
            <w:tcW w:w="994" w:type="pct"/>
            <w:vMerge w:val="restart"/>
            <w:tcBorders>
              <w:top w:val="single" w:sz="4" w:space="0" w:color="auto"/>
              <w:left w:val="single" w:sz="4" w:space="0" w:color="auto"/>
              <w:right w:val="single" w:sz="4" w:space="0" w:color="auto"/>
            </w:tcBorders>
            <w:shd w:val="clear" w:color="auto" w:fill="A8D08D" w:themeFill="accent6" w:themeFillTint="99"/>
            <w:vAlign w:val="center"/>
            <w:hideMark/>
          </w:tcPr>
          <w:p w14:paraId="705D4062" w14:textId="77777777" w:rsidR="00D45462" w:rsidRPr="00C83869" w:rsidRDefault="00D45462" w:rsidP="00EF3EAD">
            <w:pPr>
              <w:jc w:val="center"/>
              <w:rPr>
                <w:b/>
                <w:bCs/>
                <w:color w:val="000000"/>
                <w:sz w:val="20"/>
                <w:szCs w:val="18"/>
                <w:lang w:val="es-PE" w:eastAsia="es-PE"/>
              </w:rPr>
            </w:pPr>
            <w:r w:rsidRPr="00C83869">
              <w:rPr>
                <w:b/>
                <w:bCs/>
                <w:color w:val="000000"/>
                <w:sz w:val="20"/>
                <w:szCs w:val="18"/>
                <w:lang w:val="es-PE" w:eastAsia="es-PE"/>
              </w:rPr>
              <w:t>Operación y Mantenimiento</w:t>
            </w:r>
          </w:p>
        </w:tc>
        <w:tc>
          <w:tcPr>
            <w:tcW w:w="14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7BEAB5" w14:textId="77777777" w:rsidR="00D45462" w:rsidRPr="00C83869" w:rsidRDefault="00D45462" w:rsidP="00EF3EAD">
            <w:pPr>
              <w:rPr>
                <w:sz w:val="20"/>
                <w:szCs w:val="18"/>
                <w:lang w:val="es-PE" w:eastAsia="es-PE"/>
              </w:rPr>
            </w:pPr>
            <w:r w:rsidRPr="00C83869">
              <w:rPr>
                <w:sz w:val="20"/>
                <w:szCs w:val="18"/>
                <w:lang w:val="es-PE" w:eastAsia="es-PE"/>
              </w:rPr>
              <w:t xml:space="preserve">Uso de </w:t>
            </w:r>
            <w:r>
              <w:rPr>
                <w:sz w:val="20"/>
                <w:szCs w:val="18"/>
                <w:lang w:val="es-PE" w:eastAsia="es-PE"/>
              </w:rPr>
              <w:t>infraestructura</w:t>
            </w:r>
          </w:p>
        </w:tc>
        <w:tc>
          <w:tcPr>
            <w:tcW w:w="2518" w:type="pct"/>
            <w:tcBorders>
              <w:top w:val="single" w:sz="4" w:space="0" w:color="auto"/>
              <w:left w:val="single" w:sz="4" w:space="0" w:color="auto"/>
              <w:bottom w:val="single" w:sz="4" w:space="0" w:color="auto"/>
              <w:right w:val="single" w:sz="4" w:space="0" w:color="auto"/>
            </w:tcBorders>
            <w:shd w:val="clear" w:color="auto" w:fill="FFFFFF"/>
            <w:vAlign w:val="center"/>
          </w:tcPr>
          <w:p w14:paraId="60E80C60" w14:textId="77777777" w:rsidR="00D45462" w:rsidRPr="00C83869" w:rsidRDefault="00D45462" w:rsidP="00EF3EAD">
            <w:pPr>
              <w:jc w:val="both"/>
              <w:rPr>
                <w:color w:val="000000"/>
                <w:sz w:val="20"/>
                <w:szCs w:val="18"/>
                <w:lang w:val="es-PE" w:eastAsia="es-PE"/>
              </w:rPr>
            </w:pPr>
            <w:r>
              <w:rPr>
                <w:sz w:val="20"/>
                <w:szCs w:val="18"/>
                <w:lang w:val="es-PE" w:eastAsia="es-PE"/>
              </w:rPr>
              <w:t>Incremento del nivel sonoro</w:t>
            </w:r>
          </w:p>
        </w:tc>
      </w:tr>
      <w:tr w:rsidR="00D45462" w:rsidRPr="00C87161" w14:paraId="355307A7" w14:textId="77777777" w:rsidTr="00D45462">
        <w:trPr>
          <w:trHeight w:val="198"/>
        </w:trPr>
        <w:tc>
          <w:tcPr>
            <w:tcW w:w="994" w:type="pct"/>
            <w:vMerge/>
            <w:tcBorders>
              <w:left w:val="single" w:sz="4" w:space="0" w:color="auto"/>
              <w:right w:val="single" w:sz="4" w:space="0" w:color="auto"/>
            </w:tcBorders>
            <w:vAlign w:val="center"/>
            <w:hideMark/>
          </w:tcPr>
          <w:p w14:paraId="585212FD"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noWrap/>
            <w:vAlign w:val="center"/>
            <w:hideMark/>
          </w:tcPr>
          <w:p w14:paraId="5FAF5072" w14:textId="77777777" w:rsidR="00D45462" w:rsidRPr="00C83869" w:rsidRDefault="00D45462" w:rsidP="00EF3EAD">
            <w:pPr>
              <w:rPr>
                <w:color w:val="000000"/>
                <w:sz w:val="20"/>
                <w:szCs w:val="18"/>
                <w:lang w:val="es-PE" w:eastAsia="es-PE"/>
              </w:rPr>
            </w:pPr>
            <w:r>
              <w:rPr>
                <w:color w:val="000000"/>
                <w:sz w:val="20"/>
                <w:szCs w:val="18"/>
                <w:lang w:val="es-PE" w:eastAsia="es-PE"/>
              </w:rPr>
              <w:t xml:space="preserve">Limpieza y </w:t>
            </w:r>
            <w:r w:rsidRPr="00C83869">
              <w:rPr>
                <w:color w:val="000000"/>
                <w:sz w:val="20"/>
                <w:szCs w:val="18"/>
                <w:lang w:val="es-PE" w:eastAsia="es-PE"/>
              </w:rPr>
              <w:t>Mantenimiento</w:t>
            </w:r>
            <w:r>
              <w:rPr>
                <w:color w:val="000000"/>
                <w:sz w:val="20"/>
                <w:szCs w:val="18"/>
                <w:lang w:val="es-PE" w:eastAsia="es-PE"/>
              </w:rPr>
              <w:t xml:space="preserve"> rutinario en la edificación</w:t>
            </w:r>
          </w:p>
        </w:tc>
        <w:tc>
          <w:tcPr>
            <w:tcW w:w="2518" w:type="pct"/>
            <w:tcBorders>
              <w:top w:val="single" w:sz="4" w:space="0" w:color="auto"/>
              <w:left w:val="single" w:sz="4" w:space="0" w:color="auto"/>
              <w:bottom w:val="single" w:sz="4" w:space="0" w:color="auto"/>
              <w:right w:val="single" w:sz="4" w:space="0" w:color="auto"/>
            </w:tcBorders>
            <w:vAlign w:val="center"/>
          </w:tcPr>
          <w:p w14:paraId="63AE0BC4" w14:textId="77777777" w:rsidR="00D45462" w:rsidRPr="00C83869" w:rsidRDefault="00D45462" w:rsidP="00EF3EAD">
            <w:pPr>
              <w:jc w:val="both"/>
              <w:rPr>
                <w:color w:val="000000"/>
                <w:sz w:val="20"/>
                <w:szCs w:val="18"/>
                <w:lang w:val="es-PE" w:eastAsia="es-PE"/>
              </w:rPr>
            </w:pPr>
            <w:r>
              <w:rPr>
                <w:sz w:val="20"/>
                <w:szCs w:val="18"/>
                <w:lang w:val="es-PE" w:eastAsia="es-PE"/>
              </w:rPr>
              <w:t>Incremento del nivel sonoro</w:t>
            </w:r>
          </w:p>
        </w:tc>
      </w:tr>
      <w:tr w:rsidR="00D45462" w:rsidRPr="007D1F56" w14:paraId="39B7DAC4" w14:textId="77777777" w:rsidTr="00D45462">
        <w:trPr>
          <w:trHeight w:val="198"/>
        </w:trPr>
        <w:tc>
          <w:tcPr>
            <w:tcW w:w="994" w:type="pct"/>
            <w:vMerge/>
            <w:tcBorders>
              <w:left w:val="single" w:sz="4" w:space="0" w:color="auto"/>
              <w:right w:val="single" w:sz="4" w:space="0" w:color="auto"/>
            </w:tcBorders>
            <w:vAlign w:val="center"/>
          </w:tcPr>
          <w:p w14:paraId="4D5951BB"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noWrap/>
            <w:vAlign w:val="center"/>
          </w:tcPr>
          <w:p w14:paraId="76A15862" w14:textId="77777777" w:rsidR="00D45462" w:rsidRDefault="00D45462" w:rsidP="00EF3EAD">
            <w:pPr>
              <w:rPr>
                <w:color w:val="000000"/>
                <w:sz w:val="20"/>
                <w:szCs w:val="18"/>
                <w:lang w:val="es-PE" w:eastAsia="es-PE"/>
              </w:rPr>
            </w:pPr>
            <w:r>
              <w:rPr>
                <w:color w:val="000000"/>
                <w:sz w:val="20"/>
                <w:szCs w:val="18"/>
                <w:lang w:val="es-PE" w:eastAsia="es-PE"/>
              </w:rPr>
              <w:t>Almacenamiento y transporte de residuos</w:t>
            </w:r>
          </w:p>
        </w:tc>
        <w:tc>
          <w:tcPr>
            <w:tcW w:w="2518" w:type="pct"/>
            <w:tcBorders>
              <w:top w:val="single" w:sz="4" w:space="0" w:color="auto"/>
              <w:left w:val="single" w:sz="4" w:space="0" w:color="auto"/>
              <w:bottom w:val="single" w:sz="4" w:space="0" w:color="auto"/>
              <w:right w:val="single" w:sz="4" w:space="0" w:color="auto"/>
            </w:tcBorders>
            <w:vAlign w:val="center"/>
          </w:tcPr>
          <w:p w14:paraId="26C8A58F" w14:textId="77777777" w:rsidR="00D45462" w:rsidRPr="00C83869" w:rsidRDefault="00D45462" w:rsidP="00EF3EAD">
            <w:pPr>
              <w:jc w:val="both"/>
              <w:rPr>
                <w:color w:val="000000"/>
                <w:sz w:val="20"/>
                <w:szCs w:val="18"/>
                <w:lang w:val="es-PE" w:eastAsia="es-PE"/>
              </w:rPr>
            </w:pPr>
            <w:r>
              <w:rPr>
                <w:sz w:val="20"/>
                <w:szCs w:val="18"/>
                <w:lang w:val="es-PE" w:eastAsia="es-PE"/>
              </w:rPr>
              <w:t>Alteración de la calidad de aire, incremento del nivel sonoro</w:t>
            </w:r>
          </w:p>
        </w:tc>
      </w:tr>
      <w:tr w:rsidR="00D45462" w:rsidRPr="007D1F56" w14:paraId="086FDFA4" w14:textId="77777777" w:rsidTr="00D45462">
        <w:trPr>
          <w:trHeight w:val="198"/>
        </w:trPr>
        <w:tc>
          <w:tcPr>
            <w:tcW w:w="994" w:type="pct"/>
            <w:vMerge/>
            <w:tcBorders>
              <w:left w:val="single" w:sz="4" w:space="0" w:color="auto"/>
              <w:bottom w:val="single" w:sz="4" w:space="0" w:color="auto"/>
              <w:right w:val="single" w:sz="4" w:space="0" w:color="auto"/>
            </w:tcBorders>
            <w:vAlign w:val="center"/>
          </w:tcPr>
          <w:p w14:paraId="5D50766E" w14:textId="77777777" w:rsidR="00D45462" w:rsidRPr="00C83869" w:rsidRDefault="00D45462" w:rsidP="00EF3EAD">
            <w:pP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noWrap/>
            <w:vAlign w:val="center"/>
          </w:tcPr>
          <w:p w14:paraId="72DC4302" w14:textId="77777777" w:rsidR="00D45462" w:rsidRDefault="00D45462" w:rsidP="00EF3EAD">
            <w:pPr>
              <w:rPr>
                <w:color w:val="000000"/>
                <w:sz w:val="20"/>
                <w:szCs w:val="18"/>
                <w:lang w:val="es-PE" w:eastAsia="es-PE"/>
              </w:rPr>
            </w:pPr>
            <w:r>
              <w:rPr>
                <w:color w:val="000000"/>
                <w:sz w:val="20"/>
                <w:szCs w:val="18"/>
                <w:lang w:val="es-PE" w:eastAsia="es-PE"/>
              </w:rPr>
              <w:t>Tránsito vehicular</w:t>
            </w:r>
          </w:p>
        </w:tc>
        <w:tc>
          <w:tcPr>
            <w:tcW w:w="2518" w:type="pct"/>
            <w:tcBorders>
              <w:top w:val="single" w:sz="4" w:space="0" w:color="auto"/>
              <w:left w:val="single" w:sz="4" w:space="0" w:color="auto"/>
              <w:bottom w:val="single" w:sz="4" w:space="0" w:color="auto"/>
              <w:right w:val="single" w:sz="4" w:space="0" w:color="auto"/>
            </w:tcBorders>
            <w:vAlign w:val="center"/>
          </w:tcPr>
          <w:p w14:paraId="070396E5" w14:textId="77777777" w:rsidR="00D45462" w:rsidRPr="00C83869" w:rsidRDefault="00D45462" w:rsidP="00EF3EAD">
            <w:pPr>
              <w:jc w:val="both"/>
              <w:rPr>
                <w:color w:val="000000"/>
                <w:sz w:val="20"/>
                <w:szCs w:val="18"/>
                <w:lang w:val="es-PE" w:eastAsia="es-PE"/>
              </w:rPr>
            </w:pPr>
            <w:r>
              <w:rPr>
                <w:sz w:val="20"/>
                <w:szCs w:val="18"/>
                <w:lang w:val="es-PE" w:eastAsia="es-PE"/>
              </w:rPr>
              <w:t>Alteración de la calidad de aire, incremento del nivel sonoro</w:t>
            </w:r>
          </w:p>
        </w:tc>
      </w:tr>
      <w:tr w:rsidR="00D45462" w:rsidRPr="007D1F56" w14:paraId="18404977" w14:textId="77777777" w:rsidTr="00D45462">
        <w:trPr>
          <w:trHeight w:val="198"/>
        </w:trPr>
        <w:tc>
          <w:tcPr>
            <w:tcW w:w="994" w:type="pct"/>
            <w:vMerge w:val="restart"/>
            <w:tcBorders>
              <w:top w:val="single" w:sz="4" w:space="0" w:color="auto"/>
              <w:left w:val="single" w:sz="4" w:space="0" w:color="auto"/>
              <w:right w:val="single" w:sz="4" w:space="0" w:color="auto"/>
            </w:tcBorders>
            <w:shd w:val="clear" w:color="auto" w:fill="A8D08D" w:themeFill="accent6" w:themeFillTint="99"/>
            <w:vAlign w:val="center"/>
            <w:hideMark/>
          </w:tcPr>
          <w:p w14:paraId="46E345DC" w14:textId="77777777" w:rsidR="00D45462" w:rsidRPr="00C83869" w:rsidRDefault="00D45462" w:rsidP="00EF3EAD">
            <w:pPr>
              <w:jc w:val="center"/>
              <w:rPr>
                <w:b/>
                <w:bCs/>
                <w:color w:val="000000"/>
                <w:sz w:val="20"/>
                <w:szCs w:val="18"/>
                <w:lang w:val="es-PE" w:eastAsia="es-PE"/>
              </w:rPr>
            </w:pPr>
            <w:r w:rsidRPr="00C83869">
              <w:rPr>
                <w:b/>
                <w:bCs/>
                <w:color w:val="000000"/>
                <w:sz w:val="20"/>
                <w:szCs w:val="18"/>
                <w:lang w:val="es-PE" w:eastAsia="es-PE"/>
              </w:rPr>
              <w:t>Cierre</w:t>
            </w:r>
          </w:p>
        </w:tc>
        <w:tc>
          <w:tcPr>
            <w:tcW w:w="1488" w:type="pct"/>
            <w:tcBorders>
              <w:top w:val="single" w:sz="4" w:space="0" w:color="auto"/>
              <w:left w:val="single" w:sz="4" w:space="0" w:color="auto"/>
              <w:bottom w:val="single" w:sz="4" w:space="0" w:color="auto"/>
              <w:right w:val="single" w:sz="4" w:space="0" w:color="auto"/>
            </w:tcBorders>
            <w:noWrap/>
            <w:vAlign w:val="center"/>
            <w:hideMark/>
          </w:tcPr>
          <w:p w14:paraId="17FBD401" w14:textId="77777777" w:rsidR="00D45462" w:rsidRPr="00C83869" w:rsidRDefault="00D45462" w:rsidP="00EF3EAD">
            <w:pPr>
              <w:rPr>
                <w:rFonts w:asciiTheme="minorHAnsi" w:hAnsiTheme="minorHAnsi"/>
                <w:color w:val="000000"/>
                <w:sz w:val="20"/>
                <w:szCs w:val="18"/>
                <w:lang w:val="es-PE" w:eastAsia="es-PE"/>
              </w:rPr>
            </w:pPr>
            <w:r w:rsidRPr="00C83869">
              <w:rPr>
                <w:color w:val="000000"/>
                <w:sz w:val="20"/>
                <w:szCs w:val="18"/>
                <w:lang w:val="es-PE" w:eastAsia="es-PE"/>
              </w:rPr>
              <w:t>Desmantelamiento y retiro de infraestructuras</w:t>
            </w:r>
          </w:p>
        </w:tc>
        <w:tc>
          <w:tcPr>
            <w:tcW w:w="2518" w:type="pct"/>
            <w:tcBorders>
              <w:top w:val="single" w:sz="4" w:space="0" w:color="auto"/>
              <w:left w:val="single" w:sz="4" w:space="0" w:color="auto"/>
              <w:bottom w:val="single" w:sz="4" w:space="0" w:color="auto"/>
              <w:right w:val="single" w:sz="4" w:space="0" w:color="auto"/>
            </w:tcBorders>
            <w:vAlign w:val="center"/>
          </w:tcPr>
          <w:p w14:paraId="3300DDFD" w14:textId="77777777" w:rsidR="00D45462" w:rsidRPr="00C83869" w:rsidRDefault="00D45462" w:rsidP="00EF3EAD">
            <w:pPr>
              <w:jc w:val="both"/>
              <w:rPr>
                <w:color w:val="000000"/>
                <w:sz w:val="20"/>
                <w:szCs w:val="18"/>
                <w:lang w:val="es-PE" w:eastAsia="es-PE"/>
              </w:rPr>
            </w:pPr>
            <w:r>
              <w:rPr>
                <w:sz w:val="20"/>
                <w:szCs w:val="18"/>
                <w:lang w:val="es-PE" w:eastAsia="es-PE"/>
              </w:rPr>
              <w:t>Alteración de la calidad de aire, incremento del nivel sonoro</w:t>
            </w:r>
          </w:p>
        </w:tc>
      </w:tr>
      <w:tr w:rsidR="00D45462" w:rsidRPr="007D1F56" w14:paraId="2C605CA7" w14:textId="77777777" w:rsidTr="00D45462">
        <w:trPr>
          <w:trHeight w:val="198"/>
        </w:trPr>
        <w:tc>
          <w:tcPr>
            <w:tcW w:w="994" w:type="pct"/>
            <w:vMerge/>
            <w:tcBorders>
              <w:left w:val="single" w:sz="4" w:space="0" w:color="auto"/>
              <w:right w:val="single" w:sz="4" w:space="0" w:color="auto"/>
            </w:tcBorders>
            <w:shd w:val="clear" w:color="auto" w:fill="A8D08D" w:themeFill="accent6" w:themeFillTint="99"/>
            <w:vAlign w:val="center"/>
          </w:tcPr>
          <w:p w14:paraId="754F2934" w14:textId="77777777" w:rsidR="00D45462" w:rsidRPr="00C83869" w:rsidRDefault="00D45462" w:rsidP="00EF3EAD">
            <w:pPr>
              <w:jc w:val="cente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noWrap/>
            <w:vAlign w:val="center"/>
          </w:tcPr>
          <w:p w14:paraId="78EC9AF6" w14:textId="77777777" w:rsidR="00D45462" w:rsidRPr="00C83869" w:rsidRDefault="00D45462" w:rsidP="00EF3EAD">
            <w:pPr>
              <w:rPr>
                <w:color w:val="000000"/>
                <w:sz w:val="20"/>
                <w:szCs w:val="18"/>
                <w:lang w:val="es-PE" w:eastAsia="es-PE"/>
              </w:rPr>
            </w:pPr>
            <w:r>
              <w:rPr>
                <w:color w:val="000000"/>
                <w:sz w:val="20"/>
                <w:szCs w:val="18"/>
                <w:lang w:val="es-PE" w:eastAsia="es-PE"/>
              </w:rPr>
              <w:t>Reconformación de áreas disturbadas</w:t>
            </w:r>
          </w:p>
        </w:tc>
        <w:tc>
          <w:tcPr>
            <w:tcW w:w="2518" w:type="pct"/>
            <w:tcBorders>
              <w:top w:val="single" w:sz="4" w:space="0" w:color="auto"/>
              <w:left w:val="single" w:sz="4" w:space="0" w:color="auto"/>
              <w:bottom w:val="single" w:sz="4" w:space="0" w:color="auto"/>
              <w:right w:val="single" w:sz="4" w:space="0" w:color="auto"/>
            </w:tcBorders>
            <w:vAlign w:val="center"/>
          </w:tcPr>
          <w:p w14:paraId="2801BEF0" w14:textId="77777777" w:rsidR="00D45462" w:rsidRPr="00C83869" w:rsidRDefault="00D45462" w:rsidP="00EF3EAD">
            <w:pPr>
              <w:jc w:val="both"/>
              <w:rPr>
                <w:color w:val="000000"/>
                <w:sz w:val="20"/>
                <w:szCs w:val="18"/>
                <w:lang w:val="es-PE" w:eastAsia="es-PE"/>
              </w:rPr>
            </w:pPr>
            <w:r>
              <w:rPr>
                <w:sz w:val="20"/>
                <w:szCs w:val="18"/>
                <w:lang w:val="es-PE" w:eastAsia="es-PE"/>
              </w:rPr>
              <w:t>Alteración de la calidad de aire, incremento del nivel sonoro</w:t>
            </w:r>
          </w:p>
        </w:tc>
      </w:tr>
      <w:tr w:rsidR="00D45462" w:rsidRPr="007D1F56" w14:paraId="3FA10D9C" w14:textId="77777777" w:rsidTr="00D45462">
        <w:trPr>
          <w:trHeight w:val="198"/>
        </w:trPr>
        <w:tc>
          <w:tcPr>
            <w:tcW w:w="994" w:type="pct"/>
            <w:vMerge/>
            <w:tcBorders>
              <w:left w:val="single" w:sz="4" w:space="0" w:color="auto"/>
              <w:bottom w:val="single" w:sz="4" w:space="0" w:color="auto"/>
              <w:right w:val="single" w:sz="4" w:space="0" w:color="auto"/>
            </w:tcBorders>
            <w:shd w:val="clear" w:color="auto" w:fill="A8D08D" w:themeFill="accent6" w:themeFillTint="99"/>
            <w:vAlign w:val="center"/>
          </w:tcPr>
          <w:p w14:paraId="07CF3655" w14:textId="77777777" w:rsidR="00D45462" w:rsidRPr="00C83869" w:rsidRDefault="00D45462" w:rsidP="00EF3EAD">
            <w:pPr>
              <w:jc w:val="center"/>
              <w:rPr>
                <w:b/>
                <w:bCs/>
                <w:color w:val="000000"/>
                <w:sz w:val="20"/>
                <w:szCs w:val="18"/>
                <w:lang w:val="es-PE" w:eastAsia="es-PE"/>
              </w:rPr>
            </w:pPr>
          </w:p>
        </w:tc>
        <w:tc>
          <w:tcPr>
            <w:tcW w:w="1488" w:type="pct"/>
            <w:tcBorders>
              <w:top w:val="single" w:sz="4" w:space="0" w:color="auto"/>
              <w:left w:val="single" w:sz="4" w:space="0" w:color="auto"/>
              <w:bottom w:val="single" w:sz="4" w:space="0" w:color="auto"/>
              <w:right w:val="single" w:sz="4" w:space="0" w:color="auto"/>
            </w:tcBorders>
            <w:noWrap/>
            <w:vAlign w:val="center"/>
          </w:tcPr>
          <w:p w14:paraId="33640F2E" w14:textId="77777777" w:rsidR="00D45462" w:rsidRDefault="00D45462" w:rsidP="00EF3EAD">
            <w:pPr>
              <w:rPr>
                <w:color w:val="000000"/>
                <w:sz w:val="20"/>
                <w:szCs w:val="18"/>
                <w:lang w:val="es-PE" w:eastAsia="es-PE"/>
              </w:rPr>
            </w:pPr>
            <w:r>
              <w:rPr>
                <w:color w:val="000000"/>
                <w:sz w:val="20"/>
                <w:szCs w:val="18"/>
                <w:lang w:val="es-PE" w:eastAsia="es-PE"/>
              </w:rPr>
              <w:t>Desinstalación de equipos</w:t>
            </w:r>
          </w:p>
        </w:tc>
        <w:tc>
          <w:tcPr>
            <w:tcW w:w="2518" w:type="pct"/>
            <w:tcBorders>
              <w:top w:val="single" w:sz="4" w:space="0" w:color="auto"/>
              <w:left w:val="single" w:sz="4" w:space="0" w:color="auto"/>
              <w:bottom w:val="single" w:sz="4" w:space="0" w:color="auto"/>
              <w:right w:val="single" w:sz="4" w:space="0" w:color="auto"/>
            </w:tcBorders>
            <w:vAlign w:val="center"/>
          </w:tcPr>
          <w:p w14:paraId="20A7294F" w14:textId="77777777" w:rsidR="00D45462" w:rsidRPr="00C83869" w:rsidRDefault="00D45462" w:rsidP="00EF3EAD">
            <w:pPr>
              <w:jc w:val="both"/>
              <w:rPr>
                <w:color w:val="000000"/>
                <w:sz w:val="20"/>
                <w:szCs w:val="18"/>
                <w:lang w:val="es-PE" w:eastAsia="es-PE"/>
              </w:rPr>
            </w:pPr>
            <w:r>
              <w:rPr>
                <w:sz w:val="20"/>
                <w:szCs w:val="18"/>
                <w:lang w:val="es-PE" w:eastAsia="es-PE"/>
              </w:rPr>
              <w:t>Alteración de la calidad de aire, incremento del nivel sonoro</w:t>
            </w:r>
          </w:p>
        </w:tc>
      </w:tr>
    </w:tbl>
    <w:p w14:paraId="6F12F0BD" w14:textId="77777777" w:rsidR="006E6212" w:rsidRPr="00FF537A" w:rsidRDefault="006E6212" w:rsidP="00FC5D39">
      <w:pPr>
        <w:ind w:right="50"/>
        <w:jc w:val="both"/>
        <w:rPr>
          <w:spacing w:val="-2"/>
          <w:lang w:val="es-PE"/>
        </w:rPr>
      </w:pPr>
    </w:p>
    <w:p w14:paraId="318C3131" w14:textId="41DD30E8" w:rsidR="00FC5D39" w:rsidRPr="00DA7102" w:rsidRDefault="00FC5D39" w:rsidP="00DA7102">
      <w:pPr>
        <w:pStyle w:val="ListParagraph"/>
        <w:spacing w:after="0"/>
        <w:ind w:left="426"/>
        <w:contextualSpacing w:val="0"/>
        <w:jc w:val="both"/>
      </w:pPr>
      <w:r w:rsidRPr="00DA7102">
        <w:rPr>
          <w:rFonts w:ascii="Arial" w:hAnsi="Arial" w:cs="Arial"/>
        </w:rPr>
        <w:t xml:space="preserve">Conforme a las características del proyecto y </w:t>
      </w:r>
      <w:r w:rsidR="006E6212" w:rsidRPr="00DA7102">
        <w:rPr>
          <w:rFonts w:ascii="Arial" w:hAnsi="Arial" w:cs="Arial"/>
        </w:rPr>
        <w:t>d</w:t>
      </w:r>
      <w:r w:rsidRPr="00DA7102">
        <w:rPr>
          <w:rFonts w:ascii="Arial" w:hAnsi="Arial" w:cs="Arial"/>
        </w:rPr>
        <w:t>el medio donde se prevé su implementación, se identifican los componentes ambientales que potencialmente pueden ser afectados; en tal sentido, se consideran los siguientes elementos del medio y los potenciales efectos capaces de generar cambios en sus condiciones actuales (sin proyecto):</w:t>
      </w:r>
    </w:p>
    <w:p w14:paraId="1A38D84D" w14:textId="5DAA0F3E" w:rsidR="006E6212" w:rsidRPr="00FF537A" w:rsidRDefault="006E6212" w:rsidP="00FC5D39">
      <w:pPr>
        <w:ind w:right="50"/>
        <w:jc w:val="both"/>
        <w:rPr>
          <w:rFonts w:asciiTheme="minorHAnsi" w:hAnsiTheme="minorHAnsi"/>
          <w:spacing w:val="-2"/>
          <w:lang w:val="es-PE"/>
        </w:rPr>
      </w:pPr>
    </w:p>
    <w:p w14:paraId="6A47EFCD" w14:textId="5A6190AC" w:rsidR="00FC5D39" w:rsidRPr="00DA7102" w:rsidRDefault="006E6212" w:rsidP="00DA7102">
      <w:pPr>
        <w:pStyle w:val="ListParagraph"/>
        <w:spacing w:after="120"/>
        <w:ind w:left="851"/>
        <w:contextualSpacing w:val="0"/>
        <w:jc w:val="center"/>
      </w:pPr>
      <w:r w:rsidRPr="00DA7102">
        <w:rPr>
          <w:rFonts w:ascii="Arial" w:hAnsi="Arial" w:cs="Arial"/>
          <w:b/>
        </w:rPr>
        <w:t xml:space="preserve">Tabla </w:t>
      </w:r>
      <w:r w:rsidRPr="00DA7102">
        <w:rPr>
          <w:rFonts w:ascii="Arial" w:hAnsi="Arial" w:cs="Arial"/>
          <w:b/>
        </w:rPr>
        <w:fldChar w:fldCharType="begin"/>
      </w:r>
      <w:r w:rsidRPr="00DA7102">
        <w:rPr>
          <w:rFonts w:ascii="Arial" w:hAnsi="Arial" w:cs="Arial"/>
          <w:b/>
        </w:rPr>
        <w:instrText xml:space="preserve"> SEQ Tabla \* ARABIC </w:instrText>
      </w:r>
      <w:r w:rsidRPr="00DA7102">
        <w:rPr>
          <w:rFonts w:ascii="Arial" w:hAnsi="Arial" w:cs="Arial"/>
          <w:b/>
        </w:rPr>
        <w:fldChar w:fldCharType="separate"/>
      </w:r>
      <w:r w:rsidRPr="00DA7102">
        <w:rPr>
          <w:rFonts w:ascii="Arial" w:hAnsi="Arial" w:cs="Arial"/>
          <w:b/>
          <w:noProof/>
        </w:rPr>
        <w:t>5</w:t>
      </w:r>
      <w:r w:rsidRPr="00DA7102">
        <w:rPr>
          <w:rFonts w:ascii="Arial" w:hAnsi="Arial" w:cs="Arial"/>
          <w:b/>
        </w:rPr>
        <w:fldChar w:fldCharType="end"/>
      </w:r>
      <w:r w:rsidRPr="00DA7102">
        <w:rPr>
          <w:rFonts w:ascii="Arial" w:hAnsi="Arial" w:cs="Arial"/>
          <w:b/>
        </w:rPr>
        <w:t>. Factores Ambientales y su Efecto Potencial</w:t>
      </w:r>
    </w:p>
    <w:tbl>
      <w:tblPr>
        <w:tblStyle w:val="TableGrid"/>
        <w:tblW w:w="0" w:type="auto"/>
        <w:jc w:val="center"/>
        <w:tblLook w:val="04A0" w:firstRow="1" w:lastRow="0" w:firstColumn="1" w:lastColumn="0" w:noHBand="0" w:noVBand="1"/>
      </w:tblPr>
      <w:tblGrid>
        <w:gridCol w:w="2547"/>
        <w:gridCol w:w="5948"/>
      </w:tblGrid>
      <w:tr w:rsidR="00FC5D39" w:rsidRPr="00FF537A" w14:paraId="2CAB4CA8" w14:textId="77777777" w:rsidTr="00DA7102">
        <w:trPr>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4C784DB" w14:textId="77777777" w:rsidR="00FC5D39" w:rsidRPr="00DA7102" w:rsidRDefault="00FC5D39">
            <w:pPr>
              <w:jc w:val="center"/>
              <w:rPr>
                <w:rFonts w:cstheme="minorBidi"/>
                <w:b/>
                <w:sz w:val="20"/>
                <w:lang w:val="es-PE"/>
              </w:rPr>
            </w:pPr>
            <w:r w:rsidRPr="00DA7102">
              <w:rPr>
                <w:b/>
                <w:sz w:val="20"/>
                <w:lang w:val="es-PE"/>
              </w:rPr>
              <w:t>Factor Ambiental</w:t>
            </w:r>
          </w:p>
        </w:tc>
        <w:tc>
          <w:tcPr>
            <w:tcW w:w="594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540A94A" w14:textId="77777777" w:rsidR="00FC5D39" w:rsidRPr="00DA7102" w:rsidRDefault="00FC5D39">
            <w:pPr>
              <w:jc w:val="center"/>
              <w:rPr>
                <w:b/>
                <w:sz w:val="20"/>
                <w:lang w:val="es-PE"/>
              </w:rPr>
            </w:pPr>
            <w:r w:rsidRPr="00DA7102">
              <w:rPr>
                <w:b/>
                <w:sz w:val="20"/>
                <w:lang w:val="es-PE"/>
              </w:rPr>
              <w:t>Efecto Potencial</w:t>
            </w:r>
          </w:p>
        </w:tc>
      </w:tr>
      <w:tr w:rsidR="00FC5D39" w:rsidRPr="007D1F56" w14:paraId="514CEE15" w14:textId="77777777" w:rsidTr="00DA7102">
        <w:trPr>
          <w:jc w:val="center"/>
        </w:trPr>
        <w:tc>
          <w:tcPr>
            <w:tcW w:w="2547" w:type="dxa"/>
            <w:tcBorders>
              <w:top w:val="single" w:sz="4" w:space="0" w:color="auto"/>
              <w:left w:val="single" w:sz="4" w:space="0" w:color="auto"/>
              <w:bottom w:val="single" w:sz="4" w:space="0" w:color="auto"/>
              <w:right w:val="single" w:sz="4" w:space="0" w:color="auto"/>
            </w:tcBorders>
            <w:hideMark/>
          </w:tcPr>
          <w:p w14:paraId="42A89B87" w14:textId="136099B8" w:rsidR="00FC5D39" w:rsidRPr="00DA7102" w:rsidRDefault="008E582B">
            <w:pPr>
              <w:rPr>
                <w:color w:val="000000"/>
                <w:sz w:val="20"/>
                <w:lang w:val="es-PE" w:eastAsia="es-CL"/>
              </w:rPr>
            </w:pPr>
            <w:r w:rsidRPr="00DA7102">
              <w:rPr>
                <w:color w:val="000000"/>
                <w:sz w:val="20"/>
                <w:lang w:val="es-PE" w:eastAsia="es-CL"/>
              </w:rPr>
              <w:t>Atmósfera</w:t>
            </w:r>
          </w:p>
        </w:tc>
        <w:tc>
          <w:tcPr>
            <w:tcW w:w="5948" w:type="dxa"/>
            <w:tcBorders>
              <w:top w:val="single" w:sz="4" w:space="0" w:color="auto"/>
              <w:left w:val="single" w:sz="4" w:space="0" w:color="auto"/>
              <w:bottom w:val="single" w:sz="4" w:space="0" w:color="auto"/>
              <w:right w:val="single" w:sz="4" w:space="0" w:color="auto"/>
            </w:tcBorders>
            <w:hideMark/>
          </w:tcPr>
          <w:p w14:paraId="5963635B" w14:textId="77777777" w:rsidR="00FC5D39" w:rsidRPr="00DA7102" w:rsidRDefault="00FC5D39">
            <w:pPr>
              <w:rPr>
                <w:color w:val="000000"/>
                <w:sz w:val="20"/>
                <w:szCs w:val="18"/>
                <w:lang w:val="es-PE" w:eastAsia="es-CL"/>
              </w:rPr>
            </w:pPr>
            <w:r w:rsidRPr="00DA7102">
              <w:rPr>
                <w:color w:val="000000"/>
                <w:sz w:val="20"/>
                <w:szCs w:val="18"/>
                <w:lang w:val="es-PE" w:eastAsia="es-CL"/>
              </w:rPr>
              <w:t xml:space="preserve">Afectación de la calidad del aire por la emisión de gases de combustión </w:t>
            </w:r>
          </w:p>
          <w:p w14:paraId="54E787AD" w14:textId="77777777" w:rsidR="00FC5D39" w:rsidRPr="00DA7102" w:rsidRDefault="00FC5D39">
            <w:pPr>
              <w:rPr>
                <w:rFonts w:cstheme="minorBidi"/>
                <w:sz w:val="20"/>
                <w:lang w:val="es-PE"/>
              </w:rPr>
            </w:pPr>
            <w:r w:rsidRPr="00DA7102">
              <w:rPr>
                <w:color w:val="000000"/>
                <w:sz w:val="20"/>
                <w:szCs w:val="18"/>
                <w:lang w:val="es-PE" w:eastAsia="es-CL"/>
              </w:rPr>
              <w:t>Afectación de la calidad del aire por la emisión de polvo y partículas</w:t>
            </w:r>
          </w:p>
        </w:tc>
      </w:tr>
      <w:tr w:rsidR="00FC5D39" w:rsidRPr="00FF537A" w14:paraId="668990E2" w14:textId="77777777" w:rsidTr="00DA7102">
        <w:trPr>
          <w:jc w:val="center"/>
        </w:trPr>
        <w:tc>
          <w:tcPr>
            <w:tcW w:w="2547" w:type="dxa"/>
            <w:tcBorders>
              <w:top w:val="single" w:sz="4" w:space="0" w:color="auto"/>
              <w:left w:val="single" w:sz="4" w:space="0" w:color="auto"/>
              <w:bottom w:val="single" w:sz="4" w:space="0" w:color="auto"/>
              <w:right w:val="single" w:sz="4" w:space="0" w:color="auto"/>
            </w:tcBorders>
            <w:hideMark/>
          </w:tcPr>
          <w:p w14:paraId="0F568D99" w14:textId="77777777" w:rsidR="00FC5D39" w:rsidRPr="00DA7102" w:rsidRDefault="00FC5D39">
            <w:pPr>
              <w:rPr>
                <w:color w:val="000000"/>
                <w:sz w:val="20"/>
                <w:lang w:val="es-PE" w:eastAsia="es-CL"/>
              </w:rPr>
            </w:pPr>
            <w:r w:rsidRPr="00DA7102">
              <w:rPr>
                <w:color w:val="000000"/>
                <w:sz w:val="20"/>
                <w:lang w:val="es-PE" w:eastAsia="es-CL"/>
              </w:rPr>
              <w:t>Agua</w:t>
            </w:r>
          </w:p>
        </w:tc>
        <w:tc>
          <w:tcPr>
            <w:tcW w:w="5948" w:type="dxa"/>
            <w:tcBorders>
              <w:top w:val="single" w:sz="4" w:space="0" w:color="auto"/>
              <w:left w:val="single" w:sz="4" w:space="0" w:color="auto"/>
              <w:bottom w:val="single" w:sz="4" w:space="0" w:color="auto"/>
              <w:right w:val="single" w:sz="4" w:space="0" w:color="auto"/>
            </w:tcBorders>
            <w:hideMark/>
          </w:tcPr>
          <w:p w14:paraId="0682E4A0" w14:textId="77777777" w:rsidR="00FC5D39" w:rsidRPr="00DA7102" w:rsidRDefault="00FC5D39">
            <w:pPr>
              <w:rPr>
                <w:rFonts w:cstheme="minorBidi"/>
                <w:sz w:val="20"/>
                <w:lang w:val="es-PE"/>
              </w:rPr>
            </w:pPr>
            <w:r w:rsidRPr="00DA7102">
              <w:rPr>
                <w:color w:val="000000"/>
                <w:sz w:val="20"/>
                <w:szCs w:val="18"/>
                <w:lang w:val="es-PE" w:eastAsia="es-CL"/>
              </w:rPr>
              <w:t>Generación de efluentes líquidos</w:t>
            </w:r>
          </w:p>
        </w:tc>
      </w:tr>
      <w:tr w:rsidR="00FC5D39" w:rsidRPr="007D1F56" w14:paraId="0A1BCFAB" w14:textId="77777777" w:rsidTr="00DA7102">
        <w:trPr>
          <w:jc w:val="center"/>
        </w:trPr>
        <w:tc>
          <w:tcPr>
            <w:tcW w:w="2547" w:type="dxa"/>
            <w:tcBorders>
              <w:top w:val="single" w:sz="4" w:space="0" w:color="auto"/>
              <w:left w:val="single" w:sz="4" w:space="0" w:color="auto"/>
              <w:bottom w:val="single" w:sz="4" w:space="0" w:color="auto"/>
              <w:right w:val="single" w:sz="4" w:space="0" w:color="auto"/>
            </w:tcBorders>
            <w:hideMark/>
          </w:tcPr>
          <w:p w14:paraId="4688283C" w14:textId="77777777" w:rsidR="00FC5D39" w:rsidRPr="00DA7102" w:rsidRDefault="00FC5D39">
            <w:pPr>
              <w:rPr>
                <w:color w:val="000000"/>
                <w:sz w:val="20"/>
                <w:lang w:val="es-PE" w:eastAsia="es-CL"/>
              </w:rPr>
            </w:pPr>
            <w:r w:rsidRPr="00DA7102">
              <w:rPr>
                <w:color w:val="000000"/>
                <w:sz w:val="20"/>
                <w:lang w:val="es-PE" w:eastAsia="es-CL"/>
              </w:rPr>
              <w:t>Suelo</w:t>
            </w:r>
          </w:p>
        </w:tc>
        <w:tc>
          <w:tcPr>
            <w:tcW w:w="5948" w:type="dxa"/>
            <w:tcBorders>
              <w:top w:val="single" w:sz="4" w:space="0" w:color="auto"/>
              <w:left w:val="single" w:sz="4" w:space="0" w:color="auto"/>
              <w:bottom w:val="single" w:sz="4" w:space="0" w:color="auto"/>
              <w:right w:val="single" w:sz="4" w:space="0" w:color="auto"/>
            </w:tcBorders>
            <w:hideMark/>
          </w:tcPr>
          <w:p w14:paraId="707C627B" w14:textId="77777777" w:rsidR="00FC5D39" w:rsidRPr="00DA7102" w:rsidRDefault="00FC5D39">
            <w:pPr>
              <w:rPr>
                <w:color w:val="000000"/>
                <w:sz w:val="20"/>
                <w:szCs w:val="18"/>
                <w:lang w:val="es-PE" w:eastAsia="es-CL"/>
              </w:rPr>
            </w:pPr>
            <w:r w:rsidRPr="00DA7102">
              <w:rPr>
                <w:color w:val="000000"/>
                <w:sz w:val="20"/>
                <w:szCs w:val="18"/>
                <w:lang w:val="es-PE" w:eastAsia="es-CL"/>
              </w:rPr>
              <w:t xml:space="preserve">Afectación de la calidad del suelo </w:t>
            </w:r>
          </w:p>
          <w:p w14:paraId="6EDAFCF8" w14:textId="77777777" w:rsidR="00FC5D39" w:rsidRPr="00DA7102" w:rsidRDefault="00FC5D39">
            <w:pPr>
              <w:rPr>
                <w:color w:val="000000"/>
                <w:sz w:val="20"/>
                <w:szCs w:val="18"/>
                <w:lang w:val="es-PE" w:eastAsia="es-CL"/>
              </w:rPr>
            </w:pPr>
            <w:r w:rsidRPr="00DA7102">
              <w:rPr>
                <w:color w:val="000000"/>
                <w:sz w:val="20"/>
                <w:szCs w:val="18"/>
                <w:lang w:val="es-PE" w:eastAsia="es-CL"/>
              </w:rPr>
              <w:t xml:space="preserve">Compactación e impermeabilización de suelos </w:t>
            </w:r>
          </w:p>
          <w:p w14:paraId="6227B2B3" w14:textId="77777777" w:rsidR="00FC5D39" w:rsidRPr="00DA7102" w:rsidRDefault="00FC5D39">
            <w:pPr>
              <w:rPr>
                <w:color w:val="000000"/>
                <w:sz w:val="20"/>
                <w:szCs w:val="18"/>
                <w:lang w:val="es-PE" w:eastAsia="es-CL"/>
              </w:rPr>
            </w:pPr>
            <w:r w:rsidRPr="00DA7102">
              <w:rPr>
                <w:color w:val="000000"/>
                <w:sz w:val="20"/>
                <w:szCs w:val="18"/>
                <w:lang w:val="es-PE" w:eastAsia="es-CL"/>
              </w:rPr>
              <w:t>Generación de residuos sólidos no peligrosos</w:t>
            </w:r>
          </w:p>
          <w:p w14:paraId="27FF5991" w14:textId="77777777" w:rsidR="00FC5D39" w:rsidRPr="00DA7102" w:rsidRDefault="00FC5D39">
            <w:pPr>
              <w:rPr>
                <w:color w:val="000000"/>
                <w:sz w:val="20"/>
                <w:szCs w:val="18"/>
                <w:lang w:val="es-PE" w:eastAsia="es-CL"/>
              </w:rPr>
            </w:pPr>
            <w:r w:rsidRPr="00DA7102">
              <w:rPr>
                <w:color w:val="000000"/>
                <w:sz w:val="20"/>
                <w:szCs w:val="18"/>
                <w:lang w:val="es-PE" w:eastAsia="es-CL"/>
              </w:rPr>
              <w:t>Generación de residuos sólidos peligrosos</w:t>
            </w:r>
          </w:p>
        </w:tc>
      </w:tr>
      <w:tr w:rsidR="00FC5D39" w:rsidRPr="007D1F56" w14:paraId="0D1BD53A" w14:textId="77777777" w:rsidTr="00DA7102">
        <w:trPr>
          <w:jc w:val="center"/>
        </w:trPr>
        <w:tc>
          <w:tcPr>
            <w:tcW w:w="2547" w:type="dxa"/>
            <w:tcBorders>
              <w:top w:val="single" w:sz="4" w:space="0" w:color="auto"/>
              <w:left w:val="single" w:sz="4" w:space="0" w:color="auto"/>
              <w:bottom w:val="single" w:sz="4" w:space="0" w:color="auto"/>
              <w:right w:val="single" w:sz="4" w:space="0" w:color="auto"/>
            </w:tcBorders>
            <w:hideMark/>
          </w:tcPr>
          <w:p w14:paraId="67FA8B3E" w14:textId="77777777" w:rsidR="00FC5D39" w:rsidRPr="00DA7102" w:rsidRDefault="00FC5D39">
            <w:pPr>
              <w:rPr>
                <w:color w:val="000000"/>
                <w:sz w:val="20"/>
                <w:lang w:val="es-PE" w:eastAsia="es-CL"/>
              </w:rPr>
            </w:pPr>
            <w:r w:rsidRPr="00DA7102">
              <w:rPr>
                <w:color w:val="000000"/>
                <w:sz w:val="20"/>
                <w:lang w:val="es-PE" w:eastAsia="es-CL"/>
              </w:rPr>
              <w:t>Fauna Terrestre</w:t>
            </w:r>
          </w:p>
        </w:tc>
        <w:tc>
          <w:tcPr>
            <w:tcW w:w="5948" w:type="dxa"/>
            <w:tcBorders>
              <w:top w:val="single" w:sz="4" w:space="0" w:color="auto"/>
              <w:left w:val="single" w:sz="4" w:space="0" w:color="auto"/>
              <w:bottom w:val="single" w:sz="4" w:space="0" w:color="auto"/>
              <w:right w:val="single" w:sz="4" w:space="0" w:color="auto"/>
            </w:tcBorders>
            <w:hideMark/>
          </w:tcPr>
          <w:p w14:paraId="11BCA53D" w14:textId="77777777" w:rsidR="00FC5D39" w:rsidRPr="00DA7102" w:rsidRDefault="00FC5D39">
            <w:pPr>
              <w:rPr>
                <w:rFonts w:cstheme="minorBidi"/>
                <w:sz w:val="20"/>
                <w:lang w:val="es-PE"/>
              </w:rPr>
            </w:pPr>
            <w:r w:rsidRPr="00DA7102">
              <w:rPr>
                <w:color w:val="000000"/>
                <w:sz w:val="20"/>
                <w:szCs w:val="18"/>
                <w:lang w:val="es-PE" w:eastAsia="es-CL"/>
              </w:rPr>
              <w:t>Perturbación a la fauna silvestre</w:t>
            </w:r>
          </w:p>
        </w:tc>
      </w:tr>
      <w:tr w:rsidR="00FC5D39" w:rsidRPr="00FF537A" w14:paraId="78E520EC" w14:textId="77777777" w:rsidTr="00DA7102">
        <w:trPr>
          <w:jc w:val="center"/>
        </w:trPr>
        <w:tc>
          <w:tcPr>
            <w:tcW w:w="2547" w:type="dxa"/>
            <w:tcBorders>
              <w:top w:val="single" w:sz="4" w:space="0" w:color="auto"/>
              <w:left w:val="single" w:sz="4" w:space="0" w:color="auto"/>
              <w:bottom w:val="single" w:sz="4" w:space="0" w:color="auto"/>
              <w:right w:val="single" w:sz="4" w:space="0" w:color="auto"/>
            </w:tcBorders>
            <w:hideMark/>
          </w:tcPr>
          <w:p w14:paraId="7FCFD128" w14:textId="4C0F283D" w:rsidR="00FC5D39" w:rsidRPr="00DA7102" w:rsidRDefault="006E6212">
            <w:pPr>
              <w:rPr>
                <w:color w:val="000000"/>
                <w:sz w:val="20"/>
                <w:lang w:val="es-PE" w:eastAsia="es-CL"/>
              </w:rPr>
            </w:pPr>
            <w:r w:rsidRPr="00DA7102">
              <w:rPr>
                <w:color w:val="000000"/>
                <w:sz w:val="20"/>
                <w:lang w:val="es-PE" w:eastAsia="es-CL"/>
              </w:rPr>
              <w:t>Socioeconómico</w:t>
            </w:r>
          </w:p>
        </w:tc>
        <w:tc>
          <w:tcPr>
            <w:tcW w:w="5948" w:type="dxa"/>
            <w:tcBorders>
              <w:top w:val="single" w:sz="4" w:space="0" w:color="auto"/>
              <w:left w:val="single" w:sz="4" w:space="0" w:color="auto"/>
              <w:bottom w:val="single" w:sz="4" w:space="0" w:color="auto"/>
              <w:right w:val="single" w:sz="4" w:space="0" w:color="auto"/>
            </w:tcBorders>
            <w:hideMark/>
          </w:tcPr>
          <w:p w14:paraId="6297E97C" w14:textId="77777777" w:rsidR="00FC5D39" w:rsidRPr="00DA7102" w:rsidRDefault="00FC5D39">
            <w:pPr>
              <w:rPr>
                <w:rFonts w:cstheme="minorBidi"/>
                <w:sz w:val="20"/>
                <w:lang w:val="es-PE"/>
              </w:rPr>
            </w:pPr>
            <w:r w:rsidRPr="00DA7102">
              <w:rPr>
                <w:color w:val="000000"/>
                <w:sz w:val="20"/>
                <w:szCs w:val="18"/>
                <w:lang w:val="es-PE" w:eastAsia="es-CL"/>
              </w:rPr>
              <w:t>Generación de empleo</w:t>
            </w:r>
          </w:p>
        </w:tc>
      </w:tr>
      <w:tr w:rsidR="00FC5D39" w:rsidRPr="007D1F56" w14:paraId="358C423A" w14:textId="77777777" w:rsidTr="00DA7102">
        <w:trPr>
          <w:jc w:val="center"/>
        </w:trPr>
        <w:tc>
          <w:tcPr>
            <w:tcW w:w="2547" w:type="dxa"/>
            <w:tcBorders>
              <w:top w:val="single" w:sz="4" w:space="0" w:color="auto"/>
              <w:left w:val="single" w:sz="4" w:space="0" w:color="auto"/>
              <w:bottom w:val="single" w:sz="4" w:space="0" w:color="auto"/>
              <w:right w:val="single" w:sz="4" w:space="0" w:color="auto"/>
            </w:tcBorders>
            <w:hideMark/>
          </w:tcPr>
          <w:p w14:paraId="092CE6A3" w14:textId="77777777" w:rsidR="00FC5D39" w:rsidRPr="00DA7102" w:rsidRDefault="00FC5D39">
            <w:pPr>
              <w:rPr>
                <w:color w:val="000000"/>
                <w:sz w:val="20"/>
                <w:lang w:val="es-PE" w:eastAsia="es-CL"/>
              </w:rPr>
            </w:pPr>
            <w:r w:rsidRPr="00DA7102">
              <w:rPr>
                <w:color w:val="000000"/>
                <w:sz w:val="20"/>
                <w:lang w:val="es-PE" w:eastAsia="es-CL"/>
              </w:rPr>
              <w:t>Servicios</w:t>
            </w:r>
          </w:p>
        </w:tc>
        <w:tc>
          <w:tcPr>
            <w:tcW w:w="5948" w:type="dxa"/>
            <w:tcBorders>
              <w:top w:val="single" w:sz="4" w:space="0" w:color="auto"/>
              <w:left w:val="single" w:sz="4" w:space="0" w:color="auto"/>
              <w:bottom w:val="single" w:sz="4" w:space="0" w:color="auto"/>
              <w:right w:val="single" w:sz="4" w:space="0" w:color="auto"/>
            </w:tcBorders>
            <w:hideMark/>
          </w:tcPr>
          <w:p w14:paraId="1A98BA15" w14:textId="25EE7A8E" w:rsidR="00FC5D39" w:rsidRPr="00DA7102" w:rsidRDefault="00FC5D39">
            <w:pPr>
              <w:rPr>
                <w:rFonts w:cstheme="minorBidi"/>
                <w:sz w:val="20"/>
                <w:lang w:val="es-PE"/>
              </w:rPr>
            </w:pPr>
            <w:r w:rsidRPr="00DA7102">
              <w:rPr>
                <w:sz w:val="20"/>
                <w:lang w:val="es-PE"/>
              </w:rPr>
              <w:t>Deterioro de vías</w:t>
            </w:r>
            <w:r w:rsidR="006E6212" w:rsidRPr="00DA7102">
              <w:rPr>
                <w:sz w:val="20"/>
                <w:lang w:val="es-PE"/>
              </w:rPr>
              <w:t xml:space="preserve"> de acceso usadas por el proyecto</w:t>
            </w:r>
          </w:p>
          <w:p w14:paraId="70277A50" w14:textId="77777777" w:rsidR="00FC5D39" w:rsidRPr="00DA7102" w:rsidRDefault="00FC5D39">
            <w:pPr>
              <w:rPr>
                <w:sz w:val="20"/>
                <w:lang w:val="es-PE"/>
              </w:rPr>
            </w:pPr>
            <w:r w:rsidRPr="00DA7102">
              <w:rPr>
                <w:sz w:val="20"/>
                <w:lang w:val="es-PE"/>
              </w:rPr>
              <w:t>Incremento de demanda de servicios públicos</w:t>
            </w:r>
          </w:p>
        </w:tc>
      </w:tr>
      <w:tr w:rsidR="00FC5D39" w:rsidRPr="007D1F56" w14:paraId="383F4F49" w14:textId="77777777" w:rsidTr="00DA7102">
        <w:trPr>
          <w:jc w:val="center"/>
        </w:trPr>
        <w:tc>
          <w:tcPr>
            <w:tcW w:w="2547" w:type="dxa"/>
            <w:tcBorders>
              <w:top w:val="single" w:sz="4" w:space="0" w:color="auto"/>
              <w:left w:val="single" w:sz="4" w:space="0" w:color="auto"/>
              <w:bottom w:val="single" w:sz="4" w:space="0" w:color="auto"/>
              <w:right w:val="single" w:sz="4" w:space="0" w:color="auto"/>
            </w:tcBorders>
            <w:hideMark/>
          </w:tcPr>
          <w:p w14:paraId="60D58BF3" w14:textId="77777777" w:rsidR="00FC5D39" w:rsidRPr="00DA7102" w:rsidRDefault="00FC5D39">
            <w:pPr>
              <w:rPr>
                <w:color w:val="000000"/>
                <w:sz w:val="20"/>
                <w:lang w:val="es-PE" w:eastAsia="es-CL"/>
              </w:rPr>
            </w:pPr>
            <w:r w:rsidRPr="00DA7102">
              <w:rPr>
                <w:color w:val="000000"/>
                <w:sz w:val="20"/>
                <w:lang w:val="es-PE" w:eastAsia="es-CL"/>
              </w:rPr>
              <w:t>Salud</w:t>
            </w:r>
          </w:p>
        </w:tc>
        <w:tc>
          <w:tcPr>
            <w:tcW w:w="5948" w:type="dxa"/>
            <w:tcBorders>
              <w:top w:val="single" w:sz="4" w:space="0" w:color="auto"/>
              <w:left w:val="single" w:sz="4" w:space="0" w:color="auto"/>
              <w:bottom w:val="single" w:sz="4" w:space="0" w:color="auto"/>
              <w:right w:val="single" w:sz="4" w:space="0" w:color="auto"/>
            </w:tcBorders>
            <w:hideMark/>
          </w:tcPr>
          <w:p w14:paraId="7B66E428" w14:textId="77777777" w:rsidR="00FC5D39" w:rsidRPr="00DA7102" w:rsidRDefault="00FC5D39">
            <w:pPr>
              <w:rPr>
                <w:color w:val="000000"/>
                <w:sz w:val="20"/>
                <w:szCs w:val="18"/>
                <w:lang w:val="es-PE" w:eastAsia="es-CL"/>
              </w:rPr>
            </w:pPr>
            <w:r w:rsidRPr="00DA7102">
              <w:rPr>
                <w:color w:val="000000"/>
                <w:sz w:val="20"/>
                <w:szCs w:val="18"/>
                <w:lang w:val="es-PE" w:eastAsia="es-CL"/>
              </w:rPr>
              <w:t>Generación de ruido y vibraciones</w:t>
            </w:r>
          </w:p>
          <w:p w14:paraId="354BCE8A" w14:textId="77777777" w:rsidR="00FC5D39" w:rsidRPr="00DA7102" w:rsidRDefault="00FC5D39">
            <w:pPr>
              <w:rPr>
                <w:rFonts w:cstheme="minorBidi"/>
                <w:sz w:val="20"/>
                <w:lang w:val="es-PE"/>
              </w:rPr>
            </w:pPr>
            <w:r w:rsidRPr="00DA7102">
              <w:rPr>
                <w:color w:val="000000"/>
                <w:sz w:val="20"/>
                <w:szCs w:val="18"/>
                <w:lang w:val="es-PE" w:eastAsia="es-CL"/>
              </w:rPr>
              <w:t>Riesgo de accidentes laborales</w:t>
            </w:r>
          </w:p>
        </w:tc>
      </w:tr>
    </w:tbl>
    <w:p w14:paraId="6FD18479" w14:textId="7ADA8AC8" w:rsidR="00FC5D39" w:rsidRPr="00FF537A" w:rsidRDefault="00FC5D39" w:rsidP="006E6212">
      <w:pPr>
        <w:ind w:right="50"/>
        <w:jc w:val="both"/>
        <w:rPr>
          <w:spacing w:val="-2"/>
          <w:lang w:val="es-PE"/>
        </w:rPr>
      </w:pPr>
    </w:p>
    <w:p w14:paraId="1DE454AB" w14:textId="6884784A" w:rsidR="00090F14" w:rsidRPr="00FF537A" w:rsidRDefault="00090F14" w:rsidP="00E22C4A">
      <w:pPr>
        <w:pStyle w:val="Heading1"/>
        <w:numPr>
          <w:ilvl w:val="0"/>
          <w:numId w:val="38"/>
        </w:numPr>
        <w:spacing w:before="120" w:after="120"/>
        <w:jc w:val="both"/>
        <w:rPr>
          <w:rFonts w:ascii="Arial" w:hAnsi="Arial" w:cs="Arial"/>
          <w:b/>
          <w:color w:val="auto"/>
          <w:sz w:val="22"/>
          <w:szCs w:val="22"/>
          <w:lang w:val="es-PE" w:eastAsia="zh-CN"/>
        </w:rPr>
      </w:pPr>
      <w:bookmarkStart w:id="92" w:name="_Toc531193306"/>
      <w:r w:rsidRPr="00FF537A">
        <w:rPr>
          <w:rFonts w:ascii="Arial" w:hAnsi="Arial" w:cs="Arial"/>
          <w:b/>
          <w:color w:val="auto"/>
          <w:sz w:val="22"/>
          <w:szCs w:val="22"/>
          <w:lang w:val="es-PE" w:eastAsia="zh-CN"/>
        </w:rPr>
        <w:t>Identificación y evaluación de los impactos ambientales</w:t>
      </w:r>
      <w:r w:rsidR="00F30340" w:rsidRPr="00FF537A">
        <w:rPr>
          <w:rFonts w:ascii="Arial" w:hAnsi="Arial" w:cs="Arial"/>
          <w:b/>
          <w:color w:val="auto"/>
          <w:sz w:val="22"/>
          <w:szCs w:val="22"/>
          <w:lang w:val="es-PE" w:eastAsia="zh-CN"/>
        </w:rPr>
        <w:t xml:space="preserve"> por las actividades del proyecto</w:t>
      </w:r>
      <w:bookmarkEnd w:id="92"/>
    </w:p>
    <w:p w14:paraId="4C82C717" w14:textId="77777777" w:rsidR="00AF27A4" w:rsidRPr="00C83869" w:rsidRDefault="00AF27A4" w:rsidP="00AF27A4">
      <w:pPr>
        <w:ind w:right="50"/>
        <w:jc w:val="both"/>
        <w:rPr>
          <w:spacing w:val="-2"/>
          <w:lang w:val="es-PE"/>
        </w:rPr>
      </w:pPr>
    </w:p>
    <w:p w14:paraId="76B2AA5F" w14:textId="77777777" w:rsidR="00AF27A4" w:rsidRPr="00556B07" w:rsidRDefault="00AF27A4" w:rsidP="00AF27A4">
      <w:pPr>
        <w:ind w:left="360"/>
        <w:jc w:val="both"/>
        <w:rPr>
          <w:spacing w:val="-2"/>
          <w:lang w:val="es-PE"/>
        </w:rPr>
      </w:pPr>
      <w:r w:rsidRPr="00556B07">
        <w:rPr>
          <w:spacing w:val="-2"/>
          <w:lang w:val="es-PE"/>
        </w:rPr>
        <w:t>La Evaluación de los impactos ambientales debe realizarse mediante el uso de métodos cuantitativos aplicables que cumpla lo siguiente:</w:t>
      </w:r>
    </w:p>
    <w:p w14:paraId="3F3EFFB0" w14:textId="77777777" w:rsidR="00AF27A4" w:rsidRPr="00556B07" w:rsidRDefault="00AF27A4" w:rsidP="00AF27A4">
      <w:pPr>
        <w:ind w:left="360"/>
        <w:jc w:val="both"/>
        <w:rPr>
          <w:spacing w:val="-2"/>
          <w:lang w:val="es-PE"/>
        </w:rPr>
      </w:pPr>
    </w:p>
    <w:p w14:paraId="6EE3E278" w14:textId="77777777" w:rsidR="00AF27A4" w:rsidRPr="00556B07" w:rsidRDefault="00AF27A4" w:rsidP="00E22C4A">
      <w:pPr>
        <w:pStyle w:val="ListParagraph"/>
        <w:numPr>
          <w:ilvl w:val="0"/>
          <w:numId w:val="48"/>
        </w:numPr>
        <w:jc w:val="both"/>
        <w:rPr>
          <w:rFonts w:ascii="Arial" w:hAnsi="Arial" w:cs="Arial"/>
          <w:spacing w:val="-2"/>
        </w:rPr>
      </w:pPr>
      <w:r w:rsidRPr="00556B07">
        <w:rPr>
          <w:rFonts w:ascii="Arial" w:hAnsi="Arial" w:cs="Arial"/>
          <w:spacing w:val="-2"/>
        </w:rPr>
        <w:t xml:space="preserve">Se analicen la situación ambiental previa en la línea base en comparación con las transformaciones del ambiente esperados. </w:t>
      </w:r>
    </w:p>
    <w:p w14:paraId="37740623" w14:textId="77777777" w:rsidR="00AF27A4" w:rsidRPr="00556B07" w:rsidRDefault="00AF27A4" w:rsidP="00AF27A4">
      <w:pPr>
        <w:pStyle w:val="ListParagraph"/>
        <w:jc w:val="both"/>
        <w:rPr>
          <w:rFonts w:ascii="Arial" w:hAnsi="Arial" w:cs="Arial"/>
          <w:spacing w:val="-2"/>
        </w:rPr>
      </w:pPr>
    </w:p>
    <w:p w14:paraId="791C3FF5" w14:textId="77777777" w:rsidR="00AF27A4" w:rsidRPr="00556B07" w:rsidRDefault="00AF27A4" w:rsidP="00E22C4A">
      <w:pPr>
        <w:pStyle w:val="ListParagraph"/>
        <w:numPr>
          <w:ilvl w:val="0"/>
          <w:numId w:val="48"/>
        </w:numPr>
        <w:jc w:val="both"/>
        <w:rPr>
          <w:rFonts w:ascii="Arial" w:hAnsi="Arial" w:cs="Arial"/>
          <w:spacing w:val="-2"/>
        </w:rPr>
      </w:pPr>
      <w:r w:rsidRPr="00556B07">
        <w:rPr>
          <w:rFonts w:ascii="Arial" w:hAnsi="Arial" w:cs="Arial"/>
          <w:spacing w:val="-2"/>
        </w:rPr>
        <w:t xml:space="preserve">Se prevengan los impactos directos, indirectos, acumulativos y sinérgicos, y los riesgos inducidos que se podrían generar sobre los componentes ambientales, del paisaje, sociales y culturales y la salud de las poblaciones. </w:t>
      </w:r>
    </w:p>
    <w:p w14:paraId="4BCE92A3" w14:textId="77777777" w:rsidR="00AF27A4" w:rsidRPr="00556B07" w:rsidRDefault="00AF27A4" w:rsidP="00AF27A4">
      <w:pPr>
        <w:pStyle w:val="ListParagraph"/>
        <w:rPr>
          <w:rFonts w:ascii="Arial" w:hAnsi="Arial" w:cs="Arial"/>
          <w:spacing w:val="-2"/>
        </w:rPr>
      </w:pPr>
    </w:p>
    <w:p w14:paraId="4EDC6223" w14:textId="77777777" w:rsidR="00AF27A4" w:rsidRPr="00556B07" w:rsidRDefault="00AF27A4" w:rsidP="00E22C4A">
      <w:pPr>
        <w:pStyle w:val="ListParagraph"/>
        <w:numPr>
          <w:ilvl w:val="0"/>
          <w:numId w:val="48"/>
        </w:numPr>
        <w:jc w:val="both"/>
        <w:rPr>
          <w:rFonts w:ascii="Arial" w:hAnsi="Arial" w:cs="Arial"/>
          <w:spacing w:val="-2"/>
        </w:rPr>
      </w:pPr>
      <w:r w:rsidRPr="00556B07">
        <w:rPr>
          <w:rFonts w:ascii="Arial" w:hAnsi="Arial" w:cs="Arial"/>
          <w:spacing w:val="-2"/>
        </w:rPr>
        <w:t>Se utilicen variables ambientales representativas para identificar los impactos ambientales, justificando la escala, el nivel de resolución y el volumen de los datos, la replicabilidad de la información mediante el uso de modelos matemáticos adecuados en la determinación de impactos significativos negativos y positivos, y la definición de umbrales de dichos impactos.</w:t>
      </w:r>
    </w:p>
    <w:p w14:paraId="77ADBA45" w14:textId="77777777" w:rsidR="00AF27A4" w:rsidRPr="00556B07" w:rsidRDefault="00AF27A4" w:rsidP="00AF27A4">
      <w:pPr>
        <w:pStyle w:val="ListParagraph"/>
        <w:rPr>
          <w:rFonts w:ascii="Arial" w:hAnsi="Arial" w:cs="Arial"/>
          <w:spacing w:val="-2"/>
        </w:rPr>
      </w:pPr>
    </w:p>
    <w:p w14:paraId="5ECFD5F0" w14:textId="77777777" w:rsidR="00AF27A4" w:rsidRPr="00A226A6" w:rsidRDefault="00AF27A4" w:rsidP="00E22C4A">
      <w:pPr>
        <w:pStyle w:val="ListParagraph"/>
        <w:numPr>
          <w:ilvl w:val="0"/>
          <w:numId w:val="48"/>
        </w:numPr>
        <w:jc w:val="both"/>
        <w:rPr>
          <w:rFonts w:ascii="Arial" w:hAnsi="Arial" w:cs="Arial"/>
          <w:spacing w:val="-2"/>
        </w:rPr>
      </w:pPr>
      <w:r w:rsidRPr="00556B07">
        <w:rPr>
          <w:rFonts w:ascii="Arial" w:hAnsi="Arial" w:cs="Arial"/>
        </w:rPr>
        <w:t>Se consideren los Estándares de Calidad Ambiental (ECA) y los Límites Máximos Permisibles (LMP) vigentes</w:t>
      </w:r>
      <w:r>
        <w:rPr>
          <w:rFonts w:ascii="Arial" w:hAnsi="Arial" w:cs="Arial"/>
        </w:rPr>
        <w:t xml:space="preserve"> en la normativa nacional</w:t>
      </w:r>
      <w:r w:rsidRPr="00556B07">
        <w:rPr>
          <w:rFonts w:ascii="Arial" w:hAnsi="Arial" w:cs="Arial"/>
        </w:rPr>
        <w:t>, en ausencia de regulación nacional sobre la materia, emplear est</w:t>
      </w:r>
      <w:r>
        <w:rPr>
          <w:rFonts w:ascii="Arial" w:hAnsi="Arial" w:cs="Arial"/>
        </w:rPr>
        <w:t xml:space="preserve">ándares de nivel internacional. </w:t>
      </w:r>
      <w:r w:rsidRPr="00556B07">
        <w:rPr>
          <w:rFonts w:ascii="Arial" w:hAnsi="Arial" w:cs="Arial"/>
        </w:rPr>
        <w:t xml:space="preserve">Así mismo, la identificación y valoración de los impactos ambientales debe realizarse tomando en cuenta </w:t>
      </w:r>
      <w:r>
        <w:rPr>
          <w:rFonts w:ascii="Arial" w:hAnsi="Arial" w:cs="Arial"/>
        </w:rPr>
        <w:t>lo siguiente:</w:t>
      </w:r>
    </w:p>
    <w:p w14:paraId="664F2F2D" w14:textId="77777777" w:rsidR="00AF27A4" w:rsidRPr="00A226A6" w:rsidRDefault="00AF27A4" w:rsidP="00AF27A4">
      <w:pPr>
        <w:pStyle w:val="ListParagraph"/>
        <w:rPr>
          <w:rFonts w:ascii="Arial" w:hAnsi="Arial" w:cs="Arial"/>
        </w:rPr>
      </w:pPr>
    </w:p>
    <w:p w14:paraId="06D1CD22" w14:textId="77777777" w:rsidR="00AF27A4" w:rsidRPr="00A226A6" w:rsidRDefault="00AF27A4" w:rsidP="00E22C4A">
      <w:pPr>
        <w:pStyle w:val="ListParagraph"/>
        <w:numPr>
          <w:ilvl w:val="0"/>
          <w:numId w:val="38"/>
        </w:numPr>
        <w:ind w:left="1276" w:hanging="425"/>
        <w:jc w:val="both"/>
        <w:rPr>
          <w:rFonts w:ascii="Arial" w:hAnsi="Arial" w:cs="Arial"/>
          <w:spacing w:val="-2"/>
        </w:rPr>
      </w:pPr>
      <w:r>
        <w:rPr>
          <w:rFonts w:ascii="Arial" w:hAnsi="Arial" w:cs="Arial"/>
        </w:rPr>
        <w:t>El</w:t>
      </w:r>
      <w:r w:rsidRPr="00556B07">
        <w:rPr>
          <w:rFonts w:ascii="Arial" w:hAnsi="Arial" w:cs="Arial"/>
        </w:rPr>
        <w:t xml:space="preserve"> medio físico, que incluye el clima y la estabilidad geomorfológica del suelo, las condiciones geológicas, hidrogeológicas y edafológicas; la generación de niveles de ruido, la presencia y niveles de vibraciones de campos </w:t>
      </w:r>
      <w:r w:rsidRPr="00556B07">
        <w:rPr>
          <w:rFonts w:ascii="Arial" w:hAnsi="Arial" w:cs="Arial"/>
        </w:rPr>
        <w:lastRenderedPageBreak/>
        <w:t xml:space="preserve">electromagnéticos y de radiación, y el deterioro de la calidad del aire, cantidad y calidad de agua en ríos, lagos, lagunas, mar; ecosistemas y cuencas; calidad y uso actual del suelo y de los recursos naturales. </w:t>
      </w:r>
    </w:p>
    <w:p w14:paraId="39B74787" w14:textId="77777777" w:rsidR="00AF27A4" w:rsidRPr="00A226A6" w:rsidRDefault="00AF27A4" w:rsidP="00AF27A4">
      <w:pPr>
        <w:pStyle w:val="ListParagraph"/>
        <w:ind w:left="1276"/>
        <w:jc w:val="both"/>
        <w:rPr>
          <w:rFonts w:ascii="Arial" w:hAnsi="Arial" w:cs="Arial"/>
          <w:spacing w:val="-2"/>
        </w:rPr>
      </w:pPr>
    </w:p>
    <w:p w14:paraId="473FC608" w14:textId="77777777" w:rsidR="00AF27A4" w:rsidRPr="00A226A6" w:rsidRDefault="00AF27A4" w:rsidP="00E22C4A">
      <w:pPr>
        <w:pStyle w:val="ListParagraph"/>
        <w:numPr>
          <w:ilvl w:val="0"/>
          <w:numId w:val="38"/>
        </w:numPr>
        <w:ind w:left="1276" w:hanging="425"/>
        <w:jc w:val="both"/>
        <w:rPr>
          <w:rFonts w:ascii="Arial" w:hAnsi="Arial" w:cs="Arial"/>
          <w:spacing w:val="-2"/>
        </w:rPr>
      </w:pPr>
      <w:r w:rsidRPr="00A226A6">
        <w:rPr>
          <w:rFonts w:ascii="Arial" w:hAnsi="Arial" w:cs="Arial"/>
        </w:rPr>
        <w:t>El medio biológico que incluye la afectación a los ecosistemas y hábitat, su estructura y funciones, aspectos de su resiliencia y continuidad; así como las</w:t>
      </w:r>
      <w:r>
        <w:rPr>
          <w:rFonts w:ascii="Arial" w:hAnsi="Arial" w:cs="Arial"/>
        </w:rPr>
        <w:t xml:space="preserve"> especies vegetales y animales. </w:t>
      </w:r>
      <w:r w:rsidRPr="00A226A6">
        <w:rPr>
          <w:rFonts w:ascii="Arial" w:hAnsi="Arial" w:cs="Arial"/>
        </w:rPr>
        <w:t>Tomando en cuenta las especies y sus relaciones con el ecosistema, así como la vulnerabilidad, endemismo y peligro de extinción d</w:t>
      </w:r>
      <w:r>
        <w:rPr>
          <w:rFonts w:ascii="Arial" w:hAnsi="Arial" w:cs="Arial"/>
        </w:rPr>
        <w:t xml:space="preserve">e especies de flora y fauna. </w:t>
      </w:r>
    </w:p>
    <w:p w14:paraId="749CFF63" w14:textId="77777777" w:rsidR="00AF27A4" w:rsidRPr="00A226A6" w:rsidRDefault="00AF27A4" w:rsidP="00AF27A4">
      <w:pPr>
        <w:pStyle w:val="ListParagraph"/>
        <w:rPr>
          <w:rFonts w:ascii="Arial" w:hAnsi="Arial" w:cs="Arial"/>
        </w:rPr>
      </w:pPr>
    </w:p>
    <w:p w14:paraId="45FE7B0A" w14:textId="77777777" w:rsidR="00AF27A4" w:rsidRPr="00A226A6" w:rsidRDefault="00AF27A4" w:rsidP="00E22C4A">
      <w:pPr>
        <w:pStyle w:val="ListParagraph"/>
        <w:numPr>
          <w:ilvl w:val="0"/>
          <w:numId w:val="38"/>
        </w:numPr>
        <w:ind w:left="1276" w:hanging="425"/>
        <w:jc w:val="both"/>
        <w:rPr>
          <w:rFonts w:ascii="Arial" w:hAnsi="Arial" w:cs="Arial"/>
          <w:spacing w:val="-2"/>
        </w:rPr>
      </w:pPr>
      <w:r w:rsidRPr="00A226A6">
        <w:rPr>
          <w:rFonts w:ascii="Arial" w:hAnsi="Arial" w:cs="Arial"/>
        </w:rPr>
        <w:t>El aspecto social, económico y cultural, especialmente de variables que aporten información relevante sobre la calidad de vida de las comunidades afectadas y sobre los sistemas de vida y costumbres de los grupos humanos, poniendo especial énfasis en las comunidades protegidas por leyes especiales.</w:t>
      </w:r>
    </w:p>
    <w:p w14:paraId="4EC3150F" w14:textId="77777777" w:rsidR="00AF27A4" w:rsidRPr="00556B07" w:rsidRDefault="00AF27A4" w:rsidP="00AF27A4">
      <w:pPr>
        <w:pStyle w:val="ListParagraph"/>
        <w:ind w:left="1276" w:hanging="425"/>
        <w:rPr>
          <w:rFonts w:ascii="Arial" w:hAnsi="Arial" w:cs="Arial"/>
        </w:rPr>
      </w:pPr>
    </w:p>
    <w:p w14:paraId="2D0BC5E7" w14:textId="77777777" w:rsidR="00AF27A4" w:rsidRPr="00556B07" w:rsidRDefault="00AF27A4" w:rsidP="00E22C4A">
      <w:pPr>
        <w:pStyle w:val="ListParagraph"/>
        <w:numPr>
          <w:ilvl w:val="0"/>
          <w:numId w:val="38"/>
        </w:numPr>
        <w:ind w:left="1276" w:hanging="425"/>
        <w:jc w:val="both"/>
        <w:rPr>
          <w:rFonts w:ascii="Arial" w:hAnsi="Arial" w:cs="Arial"/>
          <w:spacing w:val="-2"/>
        </w:rPr>
      </w:pPr>
      <w:r w:rsidRPr="00556B07">
        <w:rPr>
          <w:rFonts w:ascii="Arial" w:hAnsi="Arial" w:cs="Arial"/>
        </w:rPr>
        <w:t>La caracterización del área de influencia en relación a la infraestructura existente, por ejemplo, infraestructura vial, férrea y aeroportuaria, y de equipamiento, las áreas de recreación, los espacios urbanos, entre otros.</w:t>
      </w:r>
    </w:p>
    <w:p w14:paraId="37B40683" w14:textId="77777777" w:rsidR="00AF27A4" w:rsidRPr="00556B07" w:rsidRDefault="00AF27A4" w:rsidP="00AF27A4">
      <w:pPr>
        <w:pStyle w:val="ListParagraph"/>
        <w:ind w:left="1276" w:hanging="425"/>
        <w:rPr>
          <w:rFonts w:ascii="Arial" w:hAnsi="Arial" w:cs="Arial"/>
        </w:rPr>
      </w:pPr>
    </w:p>
    <w:p w14:paraId="106A9008" w14:textId="77777777" w:rsidR="00AF27A4" w:rsidRPr="00556B07" w:rsidRDefault="00AF27A4" w:rsidP="00E22C4A">
      <w:pPr>
        <w:pStyle w:val="ListParagraph"/>
        <w:numPr>
          <w:ilvl w:val="0"/>
          <w:numId w:val="38"/>
        </w:numPr>
        <w:ind w:left="1276" w:hanging="425"/>
        <w:jc w:val="both"/>
        <w:rPr>
          <w:rFonts w:ascii="Arial" w:hAnsi="Arial" w:cs="Arial"/>
          <w:spacing w:val="-2"/>
        </w:rPr>
      </w:pPr>
      <w:r w:rsidRPr="00556B07">
        <w:rPr>
          <w:rFonts w:ascii="Arial" w:hAnsi="Arial" w:cs="Arial"/>
        </w:rPr>
        <w:t>Potencial de las tierras y uso actual del suelo.</w:t>
      </w:r>
    </w:p>
    <w:p w14:paraId="63243E79" w14:textId="77777777" w:rsidR="00AF27A4" w:rsidRPr="00556B07" w:rsidRDefault="00AF27A4" w:rsidP="00AF27A4">
      <w:pPr>
        <w:pStyle w:val="ListParagraph"/>
        <w:ind w:left="1276" w:hanging="425"/>
        <w:rPr>
          <w:rFonts w:ascii="Arial" w:hAnsi="Arial" w:cs="Arial"/>
        </w:rPr>
      </w:pPr>
    </w:p>
    <w:p w14:paraId="007D914F" w14:textId="77777777" w:rsidR="00AF27A4" w:rsidRPr="00556B07" w:rsidRDefault="00AF27A4" w:rsidP="00E22C4A">
      <w:pPr>
        <w:pStyle w:val="ListParagraph"/>
        <w:numPr>
          <w:ilvl w:val="0"/>
          <w:numId w:val="38"/>
        </w:numPr>
        <w:ind w:left="1276" w:hanging="425"/>
        <w:jc w:val="both"/>
        <w:rPr>
          <w:rFonts w:ascii="Arial" w:hAnsi="Arial" w:cs="Arial"/>
          <w:spacing w:val="-2"/>
        </w:rPr>
      </w:pPr>
      <w:r w:rsidRPr="00556B07">
        <w:rPr>
          <w:rFonts w:ascii="Arial" w:hAnsi="Arial" w:cs="Arial"/>
        </w:rPr>
        <w:t xml:space="preserve">El paisaje y los aspectos turísticos caracterizando las unidades de singularidad o de especial valor. </w:t>
      </w:r>
    </w:p>
    <w:p w14:paraId="6C3C4602" w14:textId="77777777" w:rsidR="00AF27A4" w:rsidRPr="00556B07" w:rsidRDefault="00AF27A4" w:rsidP="00AF27A4">
      <w:pPr>
        <w:pStyle w:val="ListParagraph"/>
        <w:ind w:left="1276" w:hanging="425"/>
        <w:rPr>
          <w:rFonts w:ascii="Arial" w:hAnsi="Arial" w:cs="Arial"/>
        </w:rPr>
      </w:pPr>
    </w:p>
    <w:p w14:paraId="5F56B16A" w14:textId="77777777" w:rsidR="00AF27A4" w:rsidRPr="00556B07" w:rsidRDefault="00AF27A4" w:rsidP="00E22C4A">
      <w:pPr>
        <w:pStyle w:val="ListParagraph"/>
        <w:numPr>
          <w:ilvl w:val="0"/>
          <w:numId w:val="38"/>
        </w:numPr>
        <w:ind w:left="1276" w:hanging="425"/>
        <w:jc w:val="both"/>
        <w:rPr>
          <w:rFonts w:ascii="Arial" w:hAnsi="Arial" w:cs="Arial"/>
          <w:spacing w:val="-2"/>
        </w:rPr>
      </w:pPr>
      <w:r w:rsidRPr="00556B07">
        <w:rPr>
          <w:rFonts w:ascii="Arial" w:hAnsi="Arial" w:cs="Arial"/>
        </w:rPr>
        <w:t>Aquellos otros aspectos del medio físico, biológico y/o social, que tengan relación directa con el proyecto, los cuales serán determinados por la autoridad competente.</w:t>
      </w:r>
    </w:p>
    <w:p w14:paraId="1BE10A19" w14:textId="77777777" w:rsidR="00AF27A4" w:rsidRPr="00556B07" w:rsidRDefault="00AF27A4" w:rsidP="00AF27A4">
      <w:pPr>
        <w:pStyle w:val="ListParagraph"/>
        <w:rPr>
          <w:rFonts w:ascii="Arial" w:hAnsi="Arial" w:cs="Arial"/>
          <w:spacing w:val="-2"/>
        </w:rPr>
      </w:pPr>
    </w:p>
    <w:p w14:paraId="234D2BB6" w14:textId="77777777" w:rsidR="00AF27A4" w:rsidRPr="00556B07" w:rsidRDefault="00AF27A4" w:rsidP="00AF27A4">
      <w:pPr>
        <w:ind w:right="50"/>
        <w:jc w:val="both"/>
        <w:rPr>
          <w:lang w:val="es-PE"/>
        </w:rPr>
      </w:pPr>
      <w:r w:rsidRPr="00556B07">
        <w:rPr>
          <w:lang w:val="es-PE"/>
        </w:rPr>
        <w:t>Los impactos ambientales que se identifiquen se deben valorar según:</w:t>
      </w:r>
    </w:p>
    <w:p w14:paraId="6292BBA8" w14:textId="77777777" w:rsidR="00AF27A4" w:rsidRPr="00556B07" w:rsidRDefault="00AF27A4" w:rsidP="00AF27A4">
      <w:pPr>
        <w:ind w:right="50"/>
        <w:jc w:val="both"/>
        <w:rPr>
          <w:lang w:val="es-PE"/>
        </w:rPr>
      </w:pPr>
    </w:p>
    <w:p w14:paraId="3236145E" w14:textId="77777777" w:rsidR="00AF27A4" w:rsidRPr="00556B07" w:rsidRDefault="00AF27A4" w:rsidP="00E22C4A">
      <w:pPr>
        <w:pStyle w:val="ListParagraph"/>
        <w:numPr>
          <w:ilvl w:val="0"/>
          <w:numId w:val="49"/>
        </w:numPr>
        <w:jc w:val="both"/>
        <w:rPr>
          <w:rFonts w:ascii="Arial" w:hAnsi="Arial" w:cs="Arial"/>
        </w:rPr>
      </w:pPr>
      <w:r w:rsidRPr="00556B07">
        <w:rPr>
          <w:rFonts w:ascii="Arial" w:hAnsi="Arial" w:cs="Arial"/>
        </w:rPr>
        <w:t xml:space="preserve">Su carácter positivo, negativo o neutro, considerando a estos últimos como aquellos que se encuentran por debajo de los umbrales de aceptabilidad contenidos en las normas y estándares ambientales. </w:t>
      </w:r>
    </w:p>
    <w:p w14:paraId="5FB8290C" w14:textId="77777777" w:rsidR="00AF27A4" w:rsidRPr="00556B07" w:rsidRDefault="00AF27A4" w:rsidP="00AF27A4">
      <w:pPr>
        <w:pStyle w:val="ListParagraph"/>
        <w:ind w:left="1080"/>
        <w:jc w:val="both"/>
        <w:rPr>
          <w:rFonts w:ascii="Arial" w:hAnsi="Arial" w:cs="Arial"/>
        </w:rPr>
      </w:pPr>
    </w:p>
    <w:p w14:paraId="370B9577" w14:textId="77777777" w:rsidR="00AF27A4" w:rsidRPr="00556B07" w:rsidRDefault="00AF27A4" w:rsidP="00E22C4A">
      <w:pPr>
        <w:pStyle w:val="ListParagraph"/>
        <w:numPr>
          <w:ilvl w:val="0"/>
          <w:numId w:val="49"/>
        </w:numPr>
        <w:jc w:val="both"/>
        <w:rPr>
          <w:rFonts w:ascii="Arial" w:hAnsi="Arial" w:cs="Arial"/>
        </w:rPr>
      </w:pPr>
      <w:r w:rsidRPr="00556B07">
        <w:rPr>
          <w:rFonts w:ascii="Arial" w:hAnsi="Arial" w:cs="Arial"/>
        </w:rPr>
        <w:t xml:space="preserve">Su grado de perturbación al ambiente. </w:t>
      </w:r>
    </w:p>
    <w:p w14:paraId="5271C37B" w14:textId="77777777" w:rsidR="00AF27A4" w:rsidRPr="00556B07" w:rsidRDefault="00AF27A4" w:rsidP="00AF27A4">
      <w:pPr>
        <w:pStyle w:val="ListParagraph"/>
        <w:ind w:left="1080"/>
        <w:jc w:val="both"/>
        <w:rPr>
          <w:rFonts w:ascii="Arial" w:hAnsi="Arial" w:cs="Arial"/>
        </w:rPr>
      </w:pPr>
    </w:p>
    <w:p w14:paraId="716529EF" w14:textId="77777777" w:rsidR="00AF27A4" w:rsidRPr="00556B07" w:rsidRDefault="00AF27A4" w:rsidP="00E22C4A">
      <w:pPr>
        <w:pStyle w:val="ListParagraph"/>
        <w:numPr>
          <w:ilvl w:val="0"/>
          <w:numId w:val="49"/>
        </w:numPr>
        <w:jc w:val="both"/>
        <w:rPr>
          <w:rFonts w:ascii="Arial" w:hAnsi="Arial" w:cs="Arial"/>
        </w:rPr>
      </w:pPr>
      <w:r w:rsidRPr="00556B07">
        <w:rPr>
          <w:rFonts w:ascii="Arial" w:hAnsi="Arial" w:cs="Arial"/>
        </w:rPr>
        <w:t xml:space="preserve">Su importancia ambiental (alta, media o baja) desde el punto de vista de los recursos naturales y la calidad ambiental. </w:t>
      </w:r>
    </w:p>
    <w:p w14:paraId="5106B760" w14:textId="77777777" w:rsidR="00AF27A4" w:rsidRPr="00556B07" w:rsidRDefault="00AF27A4" w:rsidP="00AF27A4">
      <w:pPr>
        <w:pStyle w:val="ListParagraph"/>
        <w:ind w:left="1080"/>
        <w:jc w:val="both"/>
        <w:rPr>
          <w:rFonts w:ascii="Arial" w:hAnsi="Arial" w:cs="Arial"/>
        </w:rPr>
      </w:pPr>
    </w:p>
    <w:p w14:paraId="09B5B9F7" w14:textId="77777777" w:rsidR="00AF27A4" w:rsidRDefault="00AF27A4" w:rsidP="00E22C4A">
      <w:pPr>
        <w:pStyle w:val="ListParagraph"/>
        <w:numPr>
          <w:ilvl w:val="0"/>
          <w:numId w:val="49"/>
        </w:numPr>
        <w:jc w:val="both"/>
        <w:rPr>
          <w:rFonts w:ascii="Arial" w:hAnsi="Arial" w:cs="Arial"/>
        </w:rPr>
      </w:pPr>
      <w:r w:rsidRPr="00556B07">
        <w:rPr>
          <w:rFonts w:ascii="Arial" w:hAnsi="Arial" w:cs="Arial"/>
        </w:rPr>
        <w:t xml:space="preserve">Su riesgo de ocurrencia (muy probable o poco probable entendida como la probabilidad que los impactos estén presentes). </w:t>
      </w:r>
    </w:p>
    <w:p w14:paraId="1BABF546" w14:textId="77777777" w:rsidR="00AF27A4" w:rsidRPr="00556B07" w:rsidRDefault="00AF27A4" w:rsidP="00AF27A4">
      <w:pPr>
        <w:pStyle w:val="ListParagraph"/>
        <w:ind w:left="1080"/>
        <w:jc w:val="both"/>
        <w:rPr>
          <w:rFonts w:ascii="Arial" w:hAnsi="Arial" w:cs="Arial"/>
        </w:rPr>
      </w:pPr>
    </w:p>
    <w:p w14:paraId="2EED4F47" w14:textId="77777777" w:rsidR="00AF27A4" w:rsidRDefault="00AF27A4" w:rsidP="00E22C4A">
      <w:pPr>
        <w:pStyle w:val="ListParagraph"/>
        <w:numPr>
          <w:ilvl w:val="0"/>
          <w:numId w:val="49"/>
        </w:numPr>
        <w:jc w:val="both"/>
        <w:rPr>
          <w:rFonts w:ascii="Arial" w:hAnsi="Arial" w:cs="Arial"/>
        </w:rPr>
      </w:pPr>
      <w:r w:rsidRPr="00556B07">
        <w:rPr>
          <w:rFonts w:ascii="Arial" w:hAnsi="Arial" w:cs="Arial"/>
        </w:rPr>
        <w:t xml:space="preserve">Su extensión regional, local o puntual. </w:t>
      </w:r>
    </w:p>
    <w:p w14:paraId="61073041" w14:textId="77777777" w:rsidR="00AF27A4" w:rsidRPr="00556B07" w:rsidRDefault="00AF27A4" w:rsidP="00AF27A4">
      <w:pPr>
        <w:pStyle w:val="ListParagraph"/>
        <w:ind w:left="1080"/>
        <w:jc w:val="both"/>
        <w:rPr>
          <w:rFonts w:ascii="Arial" w:hAnsi="Arial" w:cs="Arial"/>
        </w:rPr>
      </w:pPr>
    </w:p>
    <w:p w14:paraId="6BD3292B" w14:textId="77777777" w:rsidR="00AF27A4" w:rsidRDefault="00AF27A4" w:rsidP="00E22C4A">
      <w:pPr>
        <w:pStyle w:val="ListParagraph"/>
        <w:numPr>
          <w:ilvl w:val="0"/>
          <w:numId w:val="49"/>
        </w:numPr>
        <w:jc w:val="both"/>
        <w:rPr>
          <w:rFonts w:ascii="Arial" w:hAnsi="Arial" w:cs="Arial"/>
        </w:rPr>
      </w:pPr>
      <w:r w:rsidRPr="00556B07">
        <w:rPr>
          <w:rFonts w:ascii="Arial" w:hAnsi="Arial" w:cs="Arial"/>
        </w:rPr>
        <w:t>Su duración permanente, media o corta a lo largo del tiempo.</w:t>
      </w:r>
    </w:p>
    <w:p w14:paraId="1EDF449E" w14:textId="77777777" w:rsidR="00AF27A4" w:rsidRDefault="00AF27A4" w:rsidP="00AF27A4">
      <w:pPr>
        <w:pStyle w:val="ListParagraph"/>
        <w:ind w:left="1080"/>
        <w:jc w:val="both"/>
        <w:rPr>
          <w:rFonts w:ascii="Arial" w:hAnsi="Arial" w:cs="Arial"/>
        </w:rPr>
      </w:pPr>
      <w:r w:rsidRPr="00556B07">
        <w:rPr>
          <w:rFonts w:ascii="Arial" w:hAnsi="Arial" w:cs="Arial"/>
        </w:rPr>
        <w:t xml:space="preserve"> </w:t>
      </w:r>
    </w:p>
    <w:p w14:paraId="76582DBF" w14:textId="77777777" w:rsidR="00AF27A4" w:rsidRPr="00556B07" w:rsidRDefault="00AF27A4" w:rsidP="00E22C4A">
      <w:pPr>
        <w:pStyle w:val="ListParagraph"/>
        <w:numPr>
          <w:ilvl w:val="0"/>
          <w:numId w:val="49"/>
        </w:numPr>
        <w:jc w:val="both"/>
        <w:rPr>
          <w:rFonts w:ascii="Arial" w:hAnsi="Arial" w:cs="Arial"/>
        </w:rPr>
      </w:pPr>
      <w:r w:rsidRPr="00556B07">
        <w:rPr>
          <w:rFonts w:ascii="Arial" w:hAnsi="Arial" w:cs="Arial"/>
        </w:rPr>
        <w:t xml:space="preserve">Su reversibilidad para volver a las condiciones iniciales, indicando sino requiere ayuda humana, sí requiere ayuda humana, o sí se debe generar una nueva condición ambiental. h) Las oportunidades para realzar la diversidad biológica por medio de la </w:t>
      </w:r>
      <w:r>
        <w:rPr>
          <w:rFonts w:ascii="Arial" w:hAnsi="Arial" w:cs="Arial"/>
        </w:rPr>
        <w:t>restaur</w:t>
      </w:r>
      <w:r w:rsidRPr="00556B07">
        <w:rPr>
          <w:rFonts w:ascii="Arial" w:hAnsi="Arial" w:cs="Arial"/>
        </w:rPr>
        <w:t>ación, recreación o rehabilitación de los hábitats naturales a fin de obtener el beneficio óptimo.</w:t>
      </w:r>
    </w:p>
    <w:p w14:paraId="3ED7A499" w14:textId="77777777" w:rsidR="00AF27A4" w:rsidRDefault="00AF27A4" w:rsidP="00DA7102">
      <w:pPr>
        <w:pStyle w:val="ListParagraph"/>
        <w:spacing w:after="0"/>
        <w:ind w:left="426"/>
        <w:contextualSpacing w:val="0"/>
        <w:jc w:val="both"/>
        <w:rPr>
          <w:rFonts w:ascii="Arial" w:hAnsi="Arial" w:cs="Arial"/>
        </w:rPr>
      </w:pPr>
    </w:p>
    <w:p w14:paraId="5E1B2B20" w14:textId="642C55AE" w:rsidR="00A35546" w:rsidRPr="00DA7102" w:rsidRDefault="00C45BB6" w:rsidP="00DA7102">
      <w:pPr>
        <w:pStyle w:val="ListParagraph"/>
        <w:spacing w:after="0"/>
        <w:ind w:left="426"/>
        <w:contextualSpacing w:val="0"/>
        <w:jc w:val="both"/>
      </w:pPr>
      <w:r w:rsidRPr="00DA7102">
        <w:rPr>
          <w:rFonts w:ascii="Arial" w:hAnsi="Arial" w:cs="Arial"/>
        </w:rPr>
        <w:t xml:space="preserve">Los resultados de la </w:t>
      </w:r>
      <w:r w:rsidR="00A35546" w:rsidRPr="00DA7102">
        <w:rPr>
          <w:rFonts w:ascii="Arial" w:hAnsi="Arial" w:cs="Arial"/>
        </w:rPr>
        <w:t>Tabla 8</w:t>
      </w:r>
      <w:r w:rsidRPr="00DA7102">
        <w:rPr>
          <w:rFonts w:ascii="Arial" w:hAnsi="Arial" w:cs="Arial"/>
        </w:rPr>
        <w:t xml:space="preserve"> </w:t>
      </w:r>
      <w:r w:rsidR="00D84A80" w:rsidRPr="00DA7102">
        <w:rPr>
          <w:rFonts w:ascii="Arial" w:hAnsi="Arial" w:cs="Arial"/>
        </w:rPr>
        <w:t>permiten</w:t>
      </w:r>
      <w:r w:rsidRPr="00DA7102">
        <w:rPr>
          <w:rFonts w:ascii="Arial" w:hAnsi="Arial" w:cs="Arial"/>
        </w:rPr>
        <w:t xml:space="preserve"> identificar los distintos impactos potenciales para cada etapa del proyecto, además de determinar el medio receptor que percibirá impactos ambientales. De la matriz se determina que</w:t>
      </w:r>
      <w:r w:rsidR="00090F14" w:rsidRPr="00DA7102">
        <w:rPr>
          <w:rFonts w:ascii="Arial" w:hAnsi="Arial" w:cs="Arial"/>
        </w:rPr>
        <w:t>,</w:t>
      </w:r>
      <w:r w:rsidRPr="00DA7102">
        <w:rPr>
          <w:rFonts w:ascii="Arial" w:hAnsi="Arial" w:cs="Arial"/>
        </w:rPr>
        <w:t xml:space="preserve"> </w:t>
      </w:r>
      <w:r w:rsidR="00090F14" w:rsidRPr="00DA7102">
        <w:rPr>
          <w:rFonts w:ascii="Arial" w:hAnsi="Arial" w:cs="Arial"/>
        </w:rPr>
        <w:t xml:space="preserve">en la </w:t>
      </w:r>
      <w:r w:rsidRPr="00DA7102">
        <w:rPr>
          <w:rFonts w:ascii="Arial" w:hAnsi="Arial" w:cs="Arial"/>
        </w:rPr>
        <w:t>etapa constructiva</w:t>
      </w:r>
      <w:r w:rsidR="00090F14" w:rsidRPr="00DA7102">
        <w:rPr>
          <w:rFonts w:ascii="Arial" w:hAnsi="Arial" w:cs="Arial"/>
        </w:rPr>
        <w:t>,</w:t>
      </w:r>
      <w:r w:rsidRPr="00DA7102">
        <w:rPr>
          <w:rFonts w:ascii="Arial" w:hAnsi="Arial" w:cs="Arial"/>
        </w:rPr>
        <w:t xml:space="preserve"> </w:t>
      </w:r>
      <w:r w:rsidR="00090F14" w:rsidRPr="00DA7102">
        <w:rPr>
          <w:rFonts w:ascii="Arial" w:hAnsi="Arial" w:cs="Arial"/>
        </w:rPr>
        <w:t>las actividades de transporte de materiales, insumos, equipos y desechos, será la que genera mayores impactos ambientales, afectando todos los factores ambientales. Mientras que, en la etapa operativa, la actividad que genera mayores impactos ambientales es el uso del Data Center. En la tabla a continuación se muestra el resumen de los impactos ambientales identificados.</w:t>
      </w:r>
    </w:p>
    <w:p w14:paraId="6800B2EA" w14:textId="77777777" w:rsidR="00A35546" w:rsidRPr="00DA7102" w:rsidRDefault="00A35546" w:rsidP="00A35546">
      <w:pPr>
        <w:rPr>
          <w:lang w:val="es-PE"/>
        </w:rPr>
      </w:pPr>
    </w:p>
    <w:p w14:paraId="7DDCB13E" w14:textId="71D205AD" w:rsidR="00A35546" w:rsidRPr="00DA7102" w:rsidRDefault="00090F14" w:rsidP="00A35546">
      <w:pPr>
        <w:jc w:val="center"/>
        <w:rPr>
          <w:b/>
          <w:lang w:val="es-PE"/>
        </w:rPr>
      </w:pPr>
      <w:r w:rsidRPr="00DA7102">
        <w:rPr>
          <w:b/>
          <w:lang w:val="es-PE"/>
        </w:rPr>
        <w:t xml:space="preserve">Tabla </w:t>
      </w:r>
      <w:r w:rsidR="00DB74FD">
        <w:rPr>
          <w:b/>
          <w:lang w:val="es-PE"/>
        </w:rPr>
        <w:t>6</w:t>
      </w:r>
      <w:r w:rsidRPr="00DA7102">
        <w:rPr>
          <w:b/>
          <w:lang w:val="es-PE"/>
        </w:rPr>
        <w:t>. Resumen de Impactos Ambientales identificados</w:t>
      </w:r>
      <w:r w:rsidR="00C42633">
        <w:rPr>
          <w:b/>
          <w:lang w:val="es-PE"/>
        </w:rPr>
        <w:t xml:space="preserve"> (cuales podrían ser los impactos)</w:t>
      </w:r>
    </w:p>
    <w:p w14:paraId="2A557CC0" w14:textId="77777777" w:rsidR="00090F14" w:rsidRPr="00DA7102" w:rsidRDefault="00090F14" w:rsidP="00A35546">
      <w:pPr>
        <w:jc w:val="center"/>
        <w:rPr>
          <w:i/>
          <w:color w:val="000000"/>
          <w:lang w:val="es-PE"/>
        </w:rPr>
      </w:pPr>
    </w:p>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760"/>
        <w:gridCol w:w="2654"/>
        <w:gridCol w:w="1031"/>
        <w:gridCol w:w="1031"/>
        <w:gridCol w:w="846"/>
        <w:gridCol w:w="630"/>
        <w:gridCol w:w="512"/>
        <w:gridCol w:w="630"/>
        <w:gridCol w:w="734"/>
      </w:tblGrid>
      <w:tr w:rsidR="00AF27A4" w:rsidRPr="00FF537A" w14:paraId="57107BA4" w14:textId="77777777" w:rsidTr="00AF27A4">
        <w:trPr>
          <w:trHeight w:val="301"/>
          <w:tblHeader/>
        </w:trPr>
        <w:tc>
          <w:tcPr>
            <w:tcW w:w="430" w:type="pct"/>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88897E" w14:textId="77777777" w:rsidR="00AF27A4" w:rsidRPr="00DA7102" w:rsidRDefault="00AF27A4" w:rsidP="00F30340">
            <w:pPr>
              <w:jc w:val="center"/>
              <w:rPr>
                <w:b/>
                <w:sz w:val="18"/>
                <w:szCs w:val="18"/>
                <w:lang w:val="es-PE"/>
              </w:rPr>
            </w:pPr>
            <w:r w:rsidRPr="00DA7102">
              <w:rPr>
                <w:b/>
                <w:sz w:val="18"/>
                <w:szCs w:val="18"/>
                <w:lang w:val="es-PE"/>
              </w:rPr>
              <w:t>Código</w:t>
            </w:r>
          </w:p>
        </w:tc>
        <w:tc>
          <w:tcPr>
            <w:tcW w:w="1503" w:type="pct"/>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0F64E4" w14:textId="77777777" w:rsidR="00AF27A4" w:rsidRPr="00DA7102" w:rsidRDefault="00AF27A4" w:rsidP="00F30340">
            <w:pPr>
              <w:jc w:val="center"/>
              <w:rPr>
                <w:b/>
                <w:sz w:val="18"/>
                <w:szCs w:val="18"/>
                <w:lang w:val="es-PE"/>
              </w:rPr>
            </w:pPr>
            <w:r w:rsidRPr="00DA7102">
              <w:rPr>
                <w:b/>
                <w:sz w:val="18"/>
                <w:szCs w:val="18"/>
                <w:lang w:val="es-PE"/>
              </w:rPr>
              <w:t>Título</w:t>
            </w:r>
          </w:p>
        </w:tc>
        <w:tc>
          <w:tcPr>
            <w:tcW w:w="5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EBA3D1D" w14:textId="77777777" w:rsidR="00AF27A4" w:rsidRPr="00DA7102" w:rsidRDefault="00AF27A4" w:rsidP="00F30340">
            <w:pPr>
              <w:jc w:val="center"/>
              <w:rPr>
                <w:b/>
                <w:sz w:val="18"/>
                <w:szCs w:val="18"/>
                <w:lang w:val="es-PE"/>
              </w:rPr>
            </w:pPr>
          </w:p>
        </w:tc>
        <w:tc>
          <w:tcPr>
            <w:tcW w:w="1419"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9E488E" w14:textId="513022F7" w:rsidR="00AF27A4" w:rsidRPr="00DA7102" w:rsidRDefault="00AF27A4" w:rsidP="00F30340">
            <w:pPr>
              <w:jc w:val="center"/>
              <w:rPr>
                <w:b/>
                <w:sz w:val="18"/>
                <w:szCs w:val="18"/>
                <w:lang w:val="es-PE"/>
              </w:rPr>
            </w:pPr>
            <w:r w:rsidRPr="00DA7102">
              <w:rPr>
                <w:b/>
                <w:sz w:val="18"/>
                <w:szCs w:val="18"/>
                <w:lang w:val="es-PE"/>
              </w:rPr>
              <w:t>Etapa</w:t>
            </w:r>
          </w:p>
        </w:tc>
        <w:tc>
          <w:tcPr>
            <w:tcW w:w="1064"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526599" w14:textId="77777777" w:rsidR="00AF27A4" w:rsidRPr="00DA7102" w:rsidRDefault="00AF27A4" w:rsidP="00F30340">
            <w:pPr>
              <w:jc w:val="center"/>
              <w:rPr>
                <w:b/>
                <w:sz w:val="18"/>
                <w:szCs w:val="18"/>
                <w:lang w:val="es-PE"/>
              </w:rPr>
            </w:pPr>
            <w:r w:rsidRPr="00DA7102">
              <w:rPr>
                <w:b/>
                <w:sz w:val="18"/>
                <w:szCs w:val="18"/>
                <w:lang w:val="es-PE"/>
              </w:rPr>
              <w:t>Medio Receptor</w:t>
            </w:r>
          </w:p>
        </w:tc>
      </w:tr>
      <w:tr w:rsidR="00AF27A4" w:rsidRPr="00FF537A" w14:paraId="083899DB" w14:textId="77777777" w:rsidTr="00AF27A4">
        <w:trPr>
          <w:cantSplit/>
          <w:trHeight w:val="2321"/>
          <w:tblHeader/>
        </w:trPr>
        <w:tc>
          <w:tcPr>
            <w:tcW w:w="430" w:type="pct"/>
            <w:vMerge/>
            <w:tcBorders>
              <w:top w:val="single" w:sz="4" w:space="0" w:color="auto"/>
              <w:left w:val="single" w:sz="4" w:space="0" w:color="auto"/>
              <w:bottom w:val="single" w:sz="4" w:space="0" w:color="auto"/>
              <w:right w:val="single" w:sz="4" w:space="0" w:color="auto"/>
            </w:tcBorders>
            <w:vAlign w:val="center"/>
            <w:hideMark/>
          </w:tcPr>
          <w:p w14:paraId="2E643359" w14:textId="77777777" w:rsidR="00AF27A4" w:rsidRPr="00DA7102" w:rsidRDefault="00AF27A4" w:rsidP="00F30340">
            <w:pPr>
              <w:rPr>
                <w:b/>
                <w:sz w:val="18"/>
                <w:szCs w:val="18"/>
                <w:lang w:val="es-PE"/>
              </w:rPr>
            </w:pPr>
          </w:p>
        </w:tc>
        <w:tc>
          <w:tcPr>
            <w:tcW w:w="1503" w:type="pct"/>
            <w:vMerge/>
            <w:tcBorders>
              <w:top w:val="single" w:sz="4" w:space="0" w:color="auto"/>
              <w:left w:val="single" w:sz="4" w:space="0" w:color="auto"/>
              <w:bottom w:val="single" w:sz="4" w:space="0" w:color="auto"/>
              <w:right w:val="single" w:sz="4" w:space="0" w:color="auto"/>
            </w:tcBorders>
            <w:vAlign w:val="center"/>
            <w:hideMark/>
          </w:tcPr>
          <w:p w14:paraId="55129EF8" w14:textId="77777777" w:rsidR="00AF27A4" w:rsidRPr="00DA7102" w:rsidRDefault="00AF27A4" w:rsidP="00F30340">
            <w:pPr>
              <w:rPr>
                <w:b/>
                <w:sz w:val="18"/>
                <w:szCs w:val="18"/>
                <w:lang w:val="es-PE"/>
              </w:rPr>
            </w:pPr>
          </w:p>
        </w:tc>
        <w:tc>
          <w:tcPr>
            <w:tcW w:w="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4159946A" w14:textId="64B34153" w:rsidR="00AF27A4" w:rsidRPr="00DA7102" w:rsidRDefault="00AF27A4" w:rsidP="00F30340">
            <w:pPr>
              <w:ind w:left="113" w:right="113"/>
              <w:jc w:val="center"/>
              <w:rPr>
                <w:b/>
                <w:sz w:val="18"/>
                <w:szCs w:val="18"/>
                <w:lang w:val="es-PE"/>
              </w:rPr>
            </w:pPr>
            <w:r>
              <w:rPr>
                <w:b/>
                <w:sz w:val="18"/>
                <w:szCs w:val="18"/>
                <w:lang w:val="es-PE"/>
              </w:rPr>
              <w:t xml:space="preserve">Pre </w:t>
            </w:r>
            <w:r w:rsidRPr="00DA7102">
              <w:rPr>
                <w:b/>
                <w:sz w:val="18"/>
                <w:szCs w:val="18"/>
                <w:lang w:val="es-PE"/>
              </w:rPr>
              <w:t>Construcción</w:t>
            </w:r>
          </w:p>
        </w:tc>
        <w:tc>
          <w:tcPr>
            <w:tcW w:w="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46696E6E" w14:textId="09C76425" w:rsidR="00AF27A4" w:rsidRPr="00DA7102" w:rsidRDefault="00AF27A4" w:rsidP="00F30340">
            <w:pPr>
              <w:ind w:left="113" w:right="113"/>
              <w:jc w:val="center"/>
              <w:rPr>
                <w:b/>
                <w:sz w:val="18"/>
                <w:szCs w:val="18"/>
                <w:lang w:val="es-PE"/>
              </w:rPr>
            </w:pPr>
            <w:r w:rsidRPr="00DA7102">
              <w:rPr>
                <w:b/>
                <w:sz w:val="18"/>
                <w:szCs w:val="18"/>
                <w:lang w:val="es-PE"/>
              </w:rPr>
              <w:t>Construcción</w:t>
            </w: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5BE3FBC" w14:textId="77777777" w:rsidR="00AF27A4" w:rsidRPr="00DA7102" w:rsidRDefault="00AF27A4" w:rsidP="00F30340">
            <w:pPr>
              <w:ind w:left="113" w:right="113"/>
              <w:jc w:val="center"/>
              <w:rPr>
                <w:b/>
                <w:sz w:val="18"/>
                <w:szCs w:val="18"/>
                <w:lang w:val="es-PE"/>
              </w:rPr>
            </w:pPr>
            <w:r w:rsidRPr="00DA7102">
              <w:rPr>
                <w:b/>
                <w:sz w:val="18"/>
                <w:szCs w:val="18"/>
                <w:lang w:val="es-PE"/>
              </w:rPr>
              <w:t>Operación</w:t>
            </w: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E9FFDF6" w14:textId="77777777" w:rsidR="00AF27A4" w:rsidRPr="00DA7102" w:rsidRDefault="00AF27A4" w:rsidP="00F30340">
            <w:pPr>
              <w:ind w:left="113" w:right="113"/>
              <w:jc w:val="center"/>
              <w:rPr>
                <w:b/>
                <w:sz w:val="18"/>
                <w:szCs w:val="18"/>
                <w:lang w:val="es-PE"/>
              </w:rPr>
            </w:pPr>
            <w:r w:rsidRPr="00DA7102">
              <w:rPr>
                <w:b/>
                <w:sz w:val="18"/>
                <w:szCs w:val="18"/>
                <w:lang w:val="es-PE"/>
              </w:rPr>
              <w:t>Cierre</w:t>
            </w:r>
          </w:p>
        </w:tc>
        <w:tc>
          <w:tcPr>
            <w:tcW w:w="2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ADED16F" w14:textId="77777777" w:rsidR="00AF27A4" w:rsidRPr="00DA7102" w:rsidRDefault="00AF27A4" w:rsidP="00F30340">
            <w:pPr>
              <w:ind w:left="113" w:right="113"/>
              <w:jc w:val="center"/>
              <w:rPr>
                <w:b/>
                <w:sz w:val="18"/>
                <w:szCs w:val="18"/>
                <w:lang w:val="es-PE"/>
              </w:rPr>
            </w:pPr>
            <w:r w:rsidRPr="00DA7102">
              <w:rPr>
                <w:b/>
                <w:sz w:val="18"/>
                <w:szCs w:val="18"/>
                <w:lang w:val="es-PE"/>
              </w:rPr>
              <w:t>Físico</w:t>
            </w: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1156DF6" w14:textId="77777777" w:rsidR="00AF27A4" w:rsidRPr="00DA7102" w:rsidRDefault="00AF27A4" w:rsidP="00F30340">
            <w:pPr>
              <w:ind w:left="113" w:right="113"/>
              <w:jc w:val="center"/>
              <w:rPr>
                <w:b/>
                <w:sz w:val="18"/>
                <w:szCs w:val="18"/>
                <w:lang w:val="es-PE"/>
              </w:rPr>
            </w:pPr>
            <w:r w:rsidRPr="00DA7102">
              <w:rPr>
                <w:b/>
                <w:sz w:val="18"/>
                <w:szCs w:val="18"/>
                <w:lang w:val="es-PE"/>
              </w:rPr>
              <w:t>Biológico</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E2839A8" w14:textId="77777777" w:rsidR="00AF27A4" w:rsidRPr="00DA7102" w:rsidRDefault="00AF27A4" w:rsidP="00F30340">
            <w:pPr>
              <w:ind w:left="113" w:right="113"/>
              <w:jc w:val="center"/>
              <w:rPr>
                <w:b/>
                <w:sz w:val="18"/>
                <w:szCs w:val="18"/>
                <w:lang w:val="es-PE"/>
              </w:rPr>
            </w:pPr>
            <w:r w:rsidRPr="00DA7102">
              <w:rPr>
                <w:b/>
                <w:sz w:val="18"/>
                <w:szCs w:val="18"/>
                <w:lang w:val="es-PE"/>
              </w:rPr>
              <w:t>Sociocultural</w:t>
            </w:r>
          </w:p>
        </w:tc>
      </w:tr>
      <w:tr w:rsidR="00AF27A4" w:rsidRPr="00FF537A" w14:paraId="657B98E1"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7E732665" w14:textId="77777777" w:rsidR="00AF27A4" w:rsidRPr="00DA7102" w:rsidRDefault="00AF27A4" w:rsidP="00F30340">
            <w:pPr>
              <w:jc w:val="center"/>
              <w:rPr>
                <w:sz w:val="18"/>
                <w:szCs w:val="18"/>
                <w:lang w:val="es-PE"/>
              </w:rPr>
            </w:pPr>
            <w:r w:rsidRPr="00DA7102">
              <w:rPr>
                <w:sz w:val="18"/>
                <w:szCs w:val="18"/>
                <w:lang w:val="es-PE"/>
              </w:rPr>
              <w:t>IA-01</w:t>
            </w:r>
          </w:p>
        </w:tc>
        <w:tc>
          <w:tcPr>
            <w:tcW w:w="1503" w:type="pct"/>
            <w:tcBorders>
              <w:top w:val="single" w:sz="4" w:space="0" w:color="auto"/>
              <w:left w:val="single" w:sz="4" w:space="0" w:color="auto"/>
              <w:bottom w:val="single" w:sz="4" w:space="0" w:color="auto"/>
              <w:right w:val="single" w:sz="4" w:space="0" w:color="auto"/>
            </w:tcBorders>
            <w:vAlign w:val="center"/>
            <w:hideMark/>
          </w:tcPr>
          <w:p w14:paraId="2294E79B" w14:textId="77777777" w:rsidR="00AF27A4" w:rsidRPr="00DA7102" w:rsidRDefault="00AF27A4" w:rsidP="00F30340">
            <w:pPr>
              <w:rPr>
                <w:sz w:val="18"/>
                <w:szCs w:val="18"/>
                <w:lang w:val="es-PE"/>
              </w:rPr>
            </w:pPr>
            <w:r w:rsidRPr="00DA7102">
              <w:rPr>
                <w:sz w:val="18"/>
                <w:szCs w:val="18"/>
                <w:lang w:val="es-PE"/>
              </w:rPr>
              <w:t xml:space="preserve">Afectación de la calidad del suelo </w:t>
            </w:r>
          </w:p>
        </w:tc>
        <w:tc>
          <w:tcPr>
            <w:tcW w:w="584" w:type="pct"/>
            <w:tcBorders>
              <w:top w:val="single" w:sz="4" w:space="0" w:color="auto"/>
              <w:left w:val="single" w:sz="4" w:space="0" w:color="auto"/>
              <w:bottom w:val="single" w:sz="4" w:space="0" w:color="auto"/>
              <w:right w:val="single" w:sz="4" w:space="0" w:color="auto"/>
            </w:tcBorders>
          </w:tcPr>
          <w:p w14:paraId="1875AC34" w14:textId="0FF5C16C" w:rsidR="00AF27A4" w:rsidRPr="00DA7102" w:rsidRDefault="00AF27A4" w:rsidP="00F30340">
            <w:pPr>
              <w:jc w:val="center"/>
              <w:rPr>
                <w:sz w:val="18"/>
                <w:szCs w:val="18"/>
                <w:lang w:val="es-PE"/>
              </w:rPr>
            </w:pPr>
            <w:r>
              <w:rPr>
                <w:sz w:val="18"/>
                <w:szCs w:val="18"/>
                <w:lang w:val="es-PE"/>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4585E2F9" w14:textId="249F9075"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tcPr>
          <w:p w14:paraId="3C61571B"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tcPr>
          <w:p w14:paraId="7D5768D1" w14:textId="77777777" w:rsidR="00AF27A4" w:rsidRPr="00DA7102" w:rsidRDefault="00AF27A4" w:rsidP="00F30340">
            <w:pPr>
              <w:jc w:val="center"/>
              <w:rPr>
                <w:sz w:val="18"/>
                <w:szCs w:val="18"/>
                <w:lang w:val="es-PE"/>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1D5D1B1B"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tcPr>
          <w:p w14:paraId="17E593FB" w14:textId="77777777" w:rsidR="00AF27A4" w:rsidRPr="00DA7102" w:rsidRDefault="00AF27A4" w:rsidP="00F30340">
            <w:pPr>
              <w:jc w:val="cente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tcPr>
          <w:p w14:paraId="5D6ACE5C" w14:textId="77777777" w:rsidR="00AF27A4" w:rsidRPr="00DA7102" w:rsidRDefault="00AF27A4" w:rsidP="00F30340">
            <w:pPr>
              <w:jc w:val="center"/>
              <w:rPr>
                <w:sz w:val="18"/>
                <w:szCs w:val="18"/>
                <w:lang w:val="es-PE"/>
              </w:rPr>
            </w:pPr>
          </w:p>
        </w:tc>
      </w:tr>
      <w:tr w:rsidR="00AF27A4" w:rsidRPr="00FF537A" w14:paraId="3ADC6304"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51A4DA6F" w14:textId="77777777" w:rsidR="00AF27A4" w:rsidRPr="00DA7102" w:rsidRDefault="00AF27A4" w:rsidP="00F30340">
            <w:pPr>
              <w:jc w:val="center"/>
              <w:rPr>
                <w:sz w:val="18"/>
                <w:szCs w:val="18"/>
                <w:lang w:val="es-PE"/>
              </w:rPr>
            </w:pPr>
            <w:r w:rsidRPr="00DA7102">
              <w:rPr>
                <w:sz w:val="18"/>
                <w:szCs w:val="18"/>
                <w:lang w:val="es-PE"/>
              </w:rPr>
              <w:t>IA-02</w:t>
            </w:r>
          </w:p>
        </w:tc>
        <w:tc>
          <w:tcPr>
            <w:tcW w:w="1503" w:type="pct"/>
            <w:tcBorders>
              <w:top w:val="single" w:sz="4" w:space="0" w:color="auto"/>
              <w:left w:val="single" w:sz="4" w:space="0" w:color="auto"/>
              <w:bottom w:val="single" w:sz="4" w:space="0" w:color="auto"/>
              <w:right w:val="single" w:sz="4" w:space="0" w:color="auto"/>
            </w:tcBorders>
            <w:vAlign w:val="center"/>
            <w:hideMark/>
          </w:tcPr>
          <w:p w14:paraId="3C5CC757" w14:textId="77777777" w:rsidR="00AF27A4" w:rsidRPr="00DA7102" w:rsidRDefault="00AF27A4" w:rsidP="00F30340">
            <w:pPr>
              <w:rPr>
                <w:sz w:val="18"/>
                <w:szCs w:val="18"/>
                <w:lang w:val="es-PE"/>
              </w:rPr>
            </w:pPr>
            <w:r w:rsidRPr="00DA7102">
              <w:rPr>
                <w:sz w:val="18"/>
                <w:szCs w:val="18"/>
                <w:lang w:val="es-PE"/>
              </w:rPr>
              <w:t>Afectación de la calidad del aire por la emisión de gases de combustión</w:t>
            </w:r>
          </w:p>
        </w:tc>
        <w:tc>
          <w:tcPr>
            <w:tcW w:w="584" w:type="pct"/>
            <w:tcBorders>
              <w:top w:val="single" w:sz="4" w:space="0" w:color="auto"/>
              <w:left w:val="single" w:sz="4" w:space="0" w:color="auto"/>
              <w:bottom w:val="single" w:sz="4" w:space="0" w:color="auto"/>
              <w:right w:val="single" w:sz="4" w:space="0" w:color="auto"/>
            </w:tcBorders>
          </w:tcPr>
          <w:p w14:paraId="6402A0EE" w14:textId="383011EC" w:rsidR="00AF27A4" w:rsidRPr="00DA7102" w:rsidRDefault="00AF27A4" w:rsidP="00F30340">
            <w:pPr>
              <w:jc w:val="center"/>
              <w:rPr>
                <w:sz w:val="18"/>
                <w:szCs w:val="18"/>
                <w:lang w:val="es-PE"/>
              </w:rPr>
            </w:pPr>
            <w:r>
              <w:rPr>
                <w:sz w:val="18"/>
                <w:szCs w:val="18"/>
                <w:lang w:val="es-PE"/>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4E58277A" w14:textId="755BF63E"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tcPr>
          <w:p w14:paraId="26EF491D"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vAlign w:val="center"/>
            <w:hideMark/>
          </w:tcPr>
          <w:p w14:paraId="44D4B68D" w14:textId="77777777" w:rsidR="00AF27A4" w:rsidRPr="00DA7102" w:rsidRDefault="00AF27A4" w:rsidP="00F30340">
            <w:pPr>
              <w:jc w:val="center"/>
              <w:rPr>
                <w:sz w:val="18"/>
                <w:szCs w:val="18"/>
                <w:lang w:val="es-PE"/>
              </w:rPr>
            </w:pPr>
            <w:r w:rsidRPr="00DA7102">
              <w:rPr>
                <w:sz w:val="18"/>
                <w:szCs w:val="18"/>
                <w:lang w:val="es-PE"/>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2F6C10F9"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tcPr>
          <w:p w14:paraId="5FD3DA73" w14:textId="77777777" w:rsidR="00AF27A4" w:rsidRPr="00DA7102" w:rsidRDefault="00AF27A4" w:rsidP="00F30340">
            <w:pPr>
              <w:jc w:val="cente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5D705E3E"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7A0EA47E"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33CF58E9" w14:textId="77777777" w:rsidR="00AF27A4" w:rsidRPr="00DA7102" w:rsidRDefault="00AF27A4" w:rsidP="00F30340">
            <w:pPr>
              <w:jc w:val="center"/>
              <w:rPr>
                <w:sz w:val="18"/>
                <w:szCs w:val="18"/>
                <w:lang w:val="es-PE"/>
              </w:rPr>
            </w:pPr>
            <w:r w:rsidRPr="00DA7102">
              <w:rPr>
                <w:sz w:val="18"/>
                <w:szCs w:val="18"/>
                <w:lang w:val="es-PE"/>
              </w:rPr>
              <w:t>IA-03</w:t>
            </w:r>
          </w:p>
        </w:tc>
        <w:tc>
          <w:tcPr>
            <w:tcW w:w="1503" w:type="pct"/>
            <w:tcBorders>
              <w:top w:val="single" w:sz="4" w:space="0" w:color="auto"/>
              <w:left w:val="single" w:sz="4" w:space="0" w:color="auto"/>
              <w:bottom w:val="single" w:sz="4" w:space="0" w:color="auto"/>
              <w:right w:val="single" w:sz="4" w:space="0" w:color="auto"/>
            </w:tcBorders>
            <w:vAlign w:val="center"/>
            <w:hideMark/>
          </w:tcPr>
          <w:p w14:paraId="3492AEEC" w14:textId="77777777" w:rsidR="00AF27A4" w:rsidRPr="00DA7102" w:rsidRDefault="00AF27A4" w:rsidP="00F30340">
            <w:pPr>
              <w:rPr>
                <w:sz w:val="18"/>
                <w:szCs w:val="18"/>
                <w:lang w:val="es-PE"/>
              </w:rPr>
            </w:pPr>
            <w:r w:rsidRPr="00DA7102">
              <w:rPr>
                <w:sz w:val="18"/>
                <w:szCs w:val="18"/>
                <w:lang w:val="es-PE"/>
              </w:rPr>
              <w:t>Afectación de la calidad del aire por la emisión de polvo y partículas</w:t>
            </w:r>
          </w:p>
        </w:tc>
        <w:tc>
          <w:tcPr>
            <w:tcW w:w="584" w:type="pct"/>
            <w:tcBorders>
              <w:top w:val="single" w:sz="4" w:space="0" w:color="auto"/>
              <w:left w:val="single" w:sz="4" w:space="0" w:color="auto"/>
              <w:bottom w:val="single" w:sz="4" w:space="0" w:color="auto"/>
              <w:right w:val="single" w:sz="4" w:space="0" w:color="auto"/>
            </w:tcBorders>
          </w:tcPr>
          <w:p w14:paraId="0AAA3428" w14:textId="6D5A6A3A" w:rsidR="00AF27A4" w:rsidRPr="00DA7102" w:rsidRDefault="00AF27A4" w:rsidP="00F30340">
            <w:pPr>
              <w:jc w:val="center"/>
              <w:rPr>
                <w:sz w:val="18"/>
                <w:szCs w:val="18"/>
                <w:lang w:val="es-PE"/>
              </w:rPr>
            </w:pPr>
            <w:r>
              <w:rPr>
                <w:sz w:val="18"/>
                <w:szCs w:val="18"/>
                <w:lang w:val="es-PE"/>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7A4D6A20" w14:textId="53E4C6C4"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tcPr>
          <w:p w14:paraId="06ED3807"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vAlign w:val="center"/>
            <w:hideMark/>
          </w:tcPr>
          <w:p w14:paraId="558B1552" w14:textId="77777777" w:rsidR="00AF27A4" w:rsidRPr="00DA7102" w:rsidRDefault="00AF27A4" w:rsidP="00F30340">
            <w:pPr>
              <w:jc w:val="center"/>
              <w:rPr>
                <w:sz w:val="18"/>
                <w:szCs w:val="18"/>
                <w:lang w:val="es-PE"/>
              </w:rPr>
            </w:pPr>
            <w:r w:rsidRPr="00DA7102">
              <w:rPr>
                <w:sz w:val="18"/>
                <w:szCs w:val="18"/>
                <w:lang w:val="es-PE"/>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53BDCE25"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hideMark/>
          </w:tcPr>
          <w:p w14:paraId="339A35BD" w14:textId="77777777" w:rsidR="00AF27A4" w:rsidRPr="00DA7102" w:rsidRDefault="00AF27A4" w:rsidP="00F30340">
            <w:pPr>
              <w:jc w:val="center"/>
              <w:rPr>
                <w:sz w:val="18"/>
                <w:szCs w:val="18"/>
                <w:lang w:val="es-PE"/>
              </w:rPr>
            </w:pPr>
            <w:r w:rsidRPr="00DA7102">
              <w:rPr>
                <w:sz w:val="18"/>
                <w:szCs w:val="18"/>
                <w:lang w:val="es-PE"/>
              </w:rPr>
              <w:t>X</w:t>
            </w:r>
          </w:p>
        </w:tc>
        <w:tc>
          <w:tcPr>
            <w:tcW w:w="416" w:type="pct"/>
            <w:tcBorders>
              <w:top w:val="single" w:sz="4" w:space="0" w:color="auto"/>
              <w:left w:val="single" w:sz="4" w:space="0" w:color="auto"/>
              <w:bottom w:val="single" w:sz="4" w:space="0" w:color="auto"/>
              <w:right w:val="single" w:sz="4" w:space="0" w:color="auto"/>
            </w:tcBorders>
            <w:vAlign w:val="center"/>
            <w:hideMark/>
          </w:tcPr>
          <w:p w14:paraId="3E0C5466" w14:textId="77777777" w:rsidR="00AF27A4" w:rsidRPr="00DA7102" w:rsidRDefault="00AF27A4" w:rsidP="00F30340">
            <w:pPr>
              <w:rPr>
                <w:sz w:val="18"/>
                <w:szCs w:val="18"/>
                <w:lang w:val="es-PE"/>
              </w:rPr>
            </w:pPr>
          </w:p>
        </w:tc>
      </w:tr>
      <w:tr w:rsidR="00AF27A4" w:rsidRPr="00FF537A" w14:paraId="699A9520"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1EC97501" w14:textId="77777777" w:rsidR="00AF27A4" w:rsidRPr="00DA7102" w:rsidRDefault="00AF27A4" w:rsidP="00F30340">
            <w:pPr>
              <w:jc w:val="center"/>
              <w:rPr>
                <w:sz w:val="18"/>
                <w:szCs w:val="18"/>
                <w:lang w:val="es-PE"/>
              </w:rPr>
            </w:pPr>
            <w:r w:rsidRPr="00DA7102">
              <w:rPr>
                <w:sz w:val="18"/>
                <w:szCs w:val="18"/>
                <w:lang w:val="es-PE"/>
              </w:rPr>
              <w:t>IA-04</w:t>
            </w:r>
          </w:p>
        </w:tc>
        <w:tc>
          <w:tcPr>
            <w:tcW w:w="1503" w:type="pct"/>
            <w:tcBorders>
              <w:top w:val="single" w:sz="4" w:space="0" w:color="auto"/>
              <w:left w:val="single" w:sz="4" w:space="0" w:color="auto"/>
              <w:bottom w:val="single" w:sz="4" w:space="0" w:color="auto"/>
              <w:right w:val="single" w:sz="4" w:space="0" w:color="auto"/>
            </w:tcBorders>
            <w:vAlign w:val="center"/>
            <w:hideMark/>
          </w:tcPr>
          <w:p w14:paraId="319A6B53" w14:textId="77777777" w:rsidR="00AF27A4" w:rsidRPr="00DA7102" w:rsidRDefault="00AF27A4" w:rsidP="00F30340">
            <w:pPr>
              <w:rPr>
                <w:sz w:val="18"/>
                <w:szCs w:val="18"/>
                <w:lang w:val="es-PE"/>
              </w:rPr>
            </w:pPr>
            <w:r w:rsidRPr="00DA7102">
              <w:rPr>
                <w:sz w:val="18"/>
                <w:szCs w:val="18"/>
                <w:lang w:val="es-PE"/>
              </w:rPr>
              <w:t>Alteración del tráfico automotor</w:t>
            </w:r>
          </w:p>
        </w:tc>
        <w:tc>
          <w:tcPr>
            <w:tcW w:w="584" w:type="pct"/>
            <w:tcBorders>
              <w:top w:val="single" w:sz="4" w:space="0" w:color="auto"/>
              <w:left w:val="single" w:sz="4" w:space="0" w:color="auto"/>
              <w:bottom w:val="single" w:sz="4" w:space="0" w:color="auto"/>
              <w:right w:val="single" w:sz="4" w:space="0" w:color="auto"/>
            </w:tcBorders>
          </w:tcPr>
          <w:p w14:paraId="0E97B661" w14:textId="77777777" w:rsidR="00AF27A4" w:rsidRPr="00DA7102" w:rsidRDefault="00AF27A4" w:rsidP="00F30340">
            <w:pPr>
              <w:jc w:val="center"/>
              <w:rPr>
                <w:sz w:val="18"/>
                <w:szCs w:val="18"/>
                <w:lang w:val="es-PE"/>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0C141F54" w14:textId="3E9FAC09"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tcPr>
          <w:p w14:paraId="7B029AA0"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tcPr>
          <w:p w14:paraId="2DF2E669" w14:textId="77777777" w:rsidR="00AF27A4" w:rsidRPr="00DA7102" w:rsidRDefault="00AF27A4" w:rsidP="00F30340">
            <w:pPr>
              <w:jc w:val="center"/>
              <w:rPr>
                <w:sz w:val="18"/>
                <w:szCs w:val="18"/>
                <w:lang w:val="es-PE"/>
              </w:rPr>
            </w:pPr>
          </w:p>
        </w:tc>
        <w:tc>
          <w:tcPr>
            <w:tcW w:w="290" w:type="pct"/>
            <w:tcBorders>
              <w:top w:val="single" w:sz="4" w:space="0" w:color="auto"/>
              <w:left w:val="single" w:sz="4" w:space="0" w:color="auto"/>
              <w:bottom w:val="single" w:sz="4" w:space="0" w:color="auto"/>
              <w:right w:val="single" w:sz="4" w:space="0" w:color="auto"/>
            </w:tcBorders>
            <w:vAlign w:val="center"/>
          </w:tcPr>
          <w:p w14:paraId="5A7E0E67"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vAlign w:val="center"/>
          </w:tcPr>
          <w:p w14:paraId="30FB7177" w14:textId="77777777" w:rsidR="00AF27A4" w:rsidRPr="00DA7102" w:rsidRDefault="00AF27A4" w:rsidP="00F30340">
            <w:pPr>
              <w:jc w:val="cente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93CB939"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34224DFD"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6A57C929" w14:textId="77777777" w:rsidR="00AF27A4" w:rsidRPr="00DA7102" w:rsidRDefault="00AF27A4" w:rsidP="00F30340">
            <w:pPr>
              <w:jc w:val="center"/>
              <w:rPr>
                <w:sz w:val="18"/>
                <w:szCs w:val="18"/>
                <w:lang w:val="es-PE"/>
              </w:rPr>
            </w:pPr>
            <w:r w:rsidRPr="00DA7102">
              <w:rPr>
                <w:sz w:val="18"/>
                <w:szCs w:val="18"/>
                <w:lang w:val="es-PE"/>
              </w:rPr>
              <w:t>IA-05</w:t>
            </w:r>
          </w:p>
        </w:tc>
        <w:tc>
          <w:tcPr>
            <w:tcW w:w="1503" w:type="pct"/>
            <w:tcBorders>
              <w:top w:val="single" w:sz="4" w:space="0" w:color="auto"/>
              <w:left w:val="single" w:sz="4" w:space="0" w:color="auto"/>
              <w:bottom w:val="single" w:sz="4" w:space="0" w:color="auto"/>
              <w:right w:val="single" w:sz="4" w:space="0" w:color="auto"/>
            </w:tcBorders>
            <w:vAlign w:val="center"/>
            <w:hideMark/>
          </w:tcPr>
          <w:p w14:paraId="44CD103F" w14:textId="77777777" w:rsidR="00AF27A4" w:rsidRPr="00DA7102" w:rsidRDefault="00AF27A4" w:rsidP="00F30340">
            <w:pPr>
              <w:rPr>
                <w:sz w:val="18"/>
                <w:szCs w:val="18"/>
                <w:lang w:val="es-PE"/>
              </w:rPr>
            </w:pPr>
            <w:r w:rsidRPr="00DA7102">
              <w:rPr>
                <w:sz w:val="18"/>
                <w:szCs w:val="18"/>
                <w:lang w:val="es-PE"/>
              </w:rPr>
              <w:t>Deterioro de vías</w:t>
            </w:r>
          </w:p>
        </w:tc>
        <w:tc>
          <w:tcPr>
            <w:tcW w:w="584" w:type="pct"/>
            <w:tcBorders>
              <w:top w:val="single" w:sz="4" w:space="0" w:color="auto"/>
              <w:left w:val="single" w:sz="4" w:space="0" w:color="auto"/>
              <w:bottom w:val="single" w:sz="4" w:space="0" w:color="auto"/>
              <w:right w:val="single" w:sz="4" w:space="0" w:color="auto"/>
            </w:tcBorders>
          </w:tcPr>
          <w:p w14:paraId="41C6D541" w14:textId="77777777" w:rsidR="00AF27A4" w:rsidRPr="00DA7102" w:rsidRDefault="00AF27A4" w:rsidP="00F30340">
            <w:pPr>
              <w:jc w:val="center"/>
              <w:rPr>
                <w:sz w:val="18"/>
                <w:szCs w:val="18"/>
                <w:lang w:val="es-PE"/>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09F51F60" w14:textId="6D3C6A4C"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tcPr>
          <w:p w14:paraId="1BC15B3A"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tcPr>
          <w:p w14:paraId="63D58022" w14:textId="77777777" w:rsidR="00AF27A4" w:rsidRPr="00DA7102" w:rsidRDefault="00AF27A4" w:rsidP="00F30340">
            <w:pPr>
              <w:jc w:val="center"/>
              <w:rPr>
                <w:sz w:val="18"/>
                <w:szCs w:val="18"/>
                <w:lang w:val="es-PE"/>
              </w:rPr>
            </w:pPr>
          </w:p>
        </w:tc>
        <w:tc>
          <w:tcPr>
            <w:tcW w:w="290" w:type="pct"/>
            <w:tcBorders>
              <w:top w:val="single" w:sz="4" w:space="0" w:color="auto"/>
              <w:left w:val="single" w:sz="4" w:space="0" w:color="auto"/>
              <w:bottom w:val="single" w:sz="4" w:space="0" w:color="auto"/>
              <w:right w:val="single" w:sz="4" w:space="0" w:color="auto"/>
            </w:tcBorders>
            <w:vAlign w:val="center"/>
          </w:tcPr>
          <w:p w14:paraId="10A17DCF"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vAlign w:val="center"/>
          </w:tcPr>
          <w:p w14:paraId="1E641F6E" w14:textId="77777777" w:rsidR="00AF27A4" w:rsidRPr="00DA7102" w:rsidRDefault="00AF27A4" w:rsidP="00F30340">
            <w:pPr>
              <w:jc w:val="cente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2167F67"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0A78103C"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2316A5E7" w14:textId="77777777" w:rsidR="00AF27A4" w:rsidRPr="00DA7102" w:rsidRDefault="00AF27A4" w:rsidP="00F30340">
            <w:pPr>
              <w:jc w:val="center"/>
              <w:rPr>
                <w:sz w:val="18"/>
                <w:szCs w:val="18"/>
                <w:lang w:val="es-PE"/>
              </w:rPr>
            </w:pPr>
            <w:r w:rsidRPr="00DA7102">
              <w:rPr>
                <w:sz w:val="18"/>
                <w:szCs w:val="18"/>
                <w:lang w:val="es-PE"/>
              </w:rPr>
              <w:t>IA-06</w:t>
            </w:r>
          </w:p>
        </w:tc>
        <w:tc>
          <w:tcPr>
            <w:tcW w:w="1503" w:type="pct"/>
            <w:tcBorders>
              <w:top w:val="single" w:sz="4" w:space="0" w:color="auto"/>
              <w:left w:val="single" w:sz="4" w:space="0" w:color="auto"/>
              <w:bottom w:val="single" w:sz="4" w:space="0" w:color="auto"/>
              <w:right w:val="single" w:sz="4" w:space="0" w:color="auto"/>
            </w:tcBorders>
            <w:vAlign w:val="center"/>
            <w:hideMark/>
          </w:tcPr>
          <w:p w14:paraId="36E741DF" w14:textId="77777777" w:rsidR="00AF27A4" w:rsidRPr="00DA7102" w:rsidRDefault="00AF27A4" w:rsidP="00F30340">
            <w:pPr>
              <w:rPr>
                <w:sz w:val="18"/>
                <w:szCs w:val="18"/>
                <w:lang w:val="es-PE"/>
              </w:rPr>
            </w:pPr>
            <w:r w:rsidRPr="00DA7102">
              <w:rPr>
                <w:sz w:val="18"/>
                <w:szCs w:val="18"/>
                <w:lang w:val="es-PE"/>
              </w:rPr>
              <w:t>Generación de residuos sólidos no peligrosos</w:t>
            </w:r>
          </w:p>
        </w:tc>
        <w:tc>
          <w:tcPr>
            <w:tcW w:w="584" w:type="pct"/>
            <w:tcBorders>
              <w:top w:val="single" w:sz="4" w:space="0" w:color="auto"/>
              <w:left w:val="single" w:sz="4" w:space="0" w:color="auto"/>
              <w:bottom w:val="single" w:sz="4" w:space="0" w:color="auto"/>
              <w:right w:val="single" w:sz="4" w:space="0" w:color="auto"/>
            </w:tcBorders>
          </w:tcPr>
          <w:p w14:paraId="2615E318" w14:textId="5A55EF01" w:rsidR="00AF27A4" w:rsidRPr="00DA7102" w:rsidRDefault="00AF27A4" w:rsidP="00F30340">
            <w:pPr>
              <w:jc w:val="center"/>
              <w:rPr>
                <w:sz w:val="18"/>
                <w:szCs w:val="18"/>
                <w:lang w:val="es-PE"/>
              </w:rPr>
            </w:pPr>
            <w:r>
              <w:rPr>
                <w:sz w:val="18"/>
                <w:szCs w:val="18"/>
                <w:lang w:val="es-PE"/>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60D6CF44" w14:textId="03EFEAF8"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hideMark/>
          </w:tcPr>
          <w:p w14:paraId="2BDA59F1"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hideMark/>
          </w:tcPr>
          <w:p w14:paraId="72B93E27" w14:textId="77777777" w:rsidR="00AF27A4" w:rsidRPr="00DA7102" w:rsidRDefault="00AF27A4" w:rsidP="00F30340">
            <w:pPr>
              <w:jc w:val="center"/>
              <w:rPr>
                <w:sz w:val="18"/>
                <w:szCs w:val="18"/>
                <w:lang w:val="es-PE"/>
              </w:rPr>
            </w:pPr>
            <w:r w:rsidRPr="00DA7102">
              <w:rPr>
                <w:sz w:val="18"/>
                <w:szCs w:val="18"/>
                <w:lang w:val="es-PE"/>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47924292"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hideMark/>
          </w:tcPr>
          <w:p w14:paraId="5110C42A" w14:textId="77777777" w:rsidR="00AF27A4" w:rsidRPr="00DA7102" w:rsidRDefault="00AF27A4" w:rsidP="00F30340">
            <w:pPr>
              <w:jc w:val="center"/>
              <w:rPr>
                <w:sz w:val="18"/>
                <w:szCs w:val="18"/>
                <w:lang w:val="es-PE"/>
              </w:rPr>
            </w:pPr>
            <w:r w:rsidRPr="00DA7102">
              <w:rPr>
                <w:sz w:val="18"/>
                <w:szCs w:val="18"/>
                <w:lang w:val="es-PE"/>
              </w:rPr>
              <w:t>X</w:t>
            </w:r>
          </w:p>
        </w:tc>
        <w:tc>
          <w:tcPr>
            <w:tcW w:w="416" w:type="pct"/>
            <w:tcBorders>
              <w:top w:val="single" w:sz="4" w:space="0" w:color="auto"/>
              <w:left w:val="single" w:sz="4" w:space="0" w:color="auto"/>
              <w:bottom w:val="single" w:sz="4" w:space="0" w:color="auto"/>
              <w:right w:val="single" w:sz="4" w:space="0" w:color="auto"/>
            </w:tcBorders>
            <w:vAlign w:val="center"/>
            <w:hideMark/>
          </w:tcPr>
          <w:p w14:paraId="0B425308"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182A2B1A"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3B13755C" w14:textId="77777777" w:rsidR="00AF27A4" w:rsidRPr="00DA7102" w:rsidRDefault="00AF27A4" w:rsidP="00F30340">
            <w:pPr>
              <w:jc w:val="center"/>
              <w:rPr>
                <w:sz w:val="18"/>
                <w:szCs w:val="18"/>
                <w:lang w:val="es-PE"/>
              </w:rPr>
            </w:pPr>
            <w:r w:rsidRPr="00DA7102">
              <w:rPr>
                <w:sz w:val="18"/>
                <w:szCs w:val="18"/>
                <w:lang w:val="es-PE"/>
              </w:rPr>
              <w:t>IA-07</w:t>
            </w:r>
          </w:p>
        </w:tc>
        <w:tc>
          <w:tcPr>
            <w:tcW w:w="1503" w:type="pct"/>
            <w:tcBorders>
              <w:top w:val="single" w:sz="4" w:space="0" w:color="auto"/>
              <w:left w:val="single" w:sz="4" w:space="0" w:color="auto"/>
              <w:bottom w:val="single" w:sz="4" w:space="0" w:color="auto"/>
              <w:right w:val="single" w:sz="4" w:space="0" w:color="auto"/>
            </w:tcBorders>
            <w:vAlign w:val="center"/>
            <w:hideMark/>
          </w:tcPr>
          <w:p w14:paraId="748A20A9" w14:textId="77777777" w:rsidR="00AF27A4" w:rsidRPr="00DA7102" w:rsidRDefault="00AF27A4" w:rsidP="00F30340">
            <w:pPr>
              <w:rPr>
                <w:sz w:val="18"/>
                <w:szCs w:val="18"/>
                <w:lang w:val="es-PE"/>
              </w:rPr>
            </w:pPr>
            <w:r w:rsidRPr="00DA7102">
              <w:rPr>
                <w:sz w:val="18"/>
                <w:szCs w:val="18"/>
                <w:lang w:val="es-PE"/>
              </w:rPr>
              <w:t>Generación de efluentes líquidos</w:t>
            </w:r>
          </w:p>
        </w:tc>
        <w:tc>
          <w:tcPr>
            <w:tcW w:w="584" w:type="pct"/>
            <w:tcBorders>
              <w:top w:val="single" w:sz="4" w:space="0" w:color="auto"/>
              <w:left w:val="single" w:sz="4" w:space="0" w:color="auto"/>
              <w:bottom w:val="single" w:sz="4" w:space="0" w:color="auto"/>
              <w:right w:val="single" w:sz="4" w:space="0" w:color="auto"/>
            </w:tcBorders>
          </w:tcPr>
          <w:p w14:paraId="49EB515E" w14:textId="114B2EEE" w:rsidR="00AF27A4" w:rsidRPr="00DA7102" w:rsidRDefault="00AF27A4" w:rsidP="00F30340">
            <w:pPr>
              <w:jc w:val="center"/>
              <w:rPr>
                <w:sz w:val="18"/>
                <w:szCs w:val="18"/>
                <w:lang w:val="es-PE"/>
              </w:rPr>
            </w:pPr>
            <w:r>
              <w:rPr>
                <w:sz w:val="18"/>
                <w:szCs w:val="18"/>
                <w:lang w:val="es-PE"/>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7213F637" w14:textId="30B5CFA2"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hideMark/>
          </w:tcPr>
          <w:p w14:paraId="02D9A1E2"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tcPr>
          <w:p w14:paraId="7223FEFD" w14:textId="77777777" w:rsidR="00AF27A4" w:rsidRPr="00DA7102" w:rsidRDefault="00AF27A4" w:rsidP="00F30340">
            <w:pPr>
              <w:jc w:val="center"/>
              <w:rPr>
                <w:sz w:val="18"/>
                <w:szCs w:val="18"/>
                <w:lang w:val="es-PE"/>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69FA3056"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hideMark/>
          </w:tcPr>
          <w:p w14:paraId="3E1D50E6" w14:textId="77777777" w:rsidR="00AF27A4" w:rsidRPr="00DA7102" w:rsidRDefault="00AF27A4" w:rsidP="00F30340">
            <w:pP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5B5527D"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779C3BB4"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24C445EF" w14:textId="77777777" w:rsidR="00AF27A4" w:rsidRPr="00DA7102" w:rsidRDefault="00AF27A4" w:rsidP="00F30340">
            <w:pPr>
              <w:jc w:val="center"/>
              <w:rPr>
                <w:sz w:val="18"/>
                <w:szCs w:val="18"/>
                <w:lang w:val="es-PE"/>
              </w:rPr>
            </w:pPr>
            <w:r w:rsidRPr="00DA7102">
              <w:rPr>
                <w:sz w:val="18"/>
                <w:szCs w:val="18"/>
                <w:lang w:val="es-PE"/>
              </w:rPr>
              <w:t>IA-08</w:t>
            </w:r>
          </w:p>
        </w:tc>
        <w:tc>
          <w:tcPr>
            <w:tcW w:w="1503" w:type="pct"/>
            <w:tcBorders>
              <w:top w:val="single" w:sz="4" w:space="0" w:color="auto"/>
              <w:left w:val="single" w:sz="4" w:space="0" w:color="auto"/>
              <w:bottom w:val="single" w:sz="4" w:space="0" w:color="auto"/>
              <w:right w:val="single" w:sz="4" w:space="0" w:color="auto"/>
            </w:tcBorders>
            <w:vAlign w:val="center"/>
            <w:hideMark/>
          </w:tcPr>
          <w:p w14:paraId="18BBB23A" w14:textId="77777777" w:rsidR="00AF27A4" w:rsidRPr="00DA7102" w:rsidRDefault="00AF27A4" w:rsidP="00F30340">
            <w:pPr>
              <w:rPr>
                <w:sz w:val="18"/>
                <w:szCs w:val="18"/>
                <w:lang w:val="es-PE"/>
              </w:rPr>
            </w:pPr>
            <w:r w:rsidRPr="00DA7102">
              <w:rPr>
                <w:sz w:val="18"/>
                <w:szCs w:val="18"/>
                <w:lang w:val="es-PE"/>
              </w:rPr>
              <w:t>Generación de empleo</w:t>
            </w:r>
          </w:p>
        </w:tc>
        <w:tc>
          <w:tcPr>
            <w:tcW w:w="584" w:type="pct"/>
            <w:tcBorders>
              <w:top w:val="single" w:sz="4" w:space="0" w:color="auto"/>
              <w:left w:val="single" w:sz="4" w:space="0" w:color="auto"/>
              <w:bottom w:val="single" w:sz="4" w:space="0" w:color="auto"/>
              <w:right w:val="single" w:sz="4" w:space="0" w:color="auto"/>
            </w:tcBorders>
          </w:tcPr>
          <w:p w14:paraId="27EB1D3D" w14:textId="12177E25" w:rsidR="00AF27A4" w:rsidRPr="00DA7102" w:rsidRDefault="00AF27A4" w:rsidP="00F30340">
            <w:pPr>
              <w:jc w:val="center"/>
              <w:rPr>
                <w:sz w:val="18"/>
                <w:szCs w:val="18"/>
                <w:lang w:val="es-PE"/>
              </w:rPr>
            </w:pPr>
            <w:r>
              <w:rPr>
                <w:sz w:val="18"/>
                <w:szCs w:val="18"/>
                <w:lang w:val="es-PE"/>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73B10AB9" w14:textId="639D62FB"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hideMark/>
          </w:tcPr>
          <w:p w14:paraId="69F54920"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tcPr>
          <w:p w14:paraId="02033C73" w14:textId="77777777" w:rsidR="00AF27A4" w:rsidRPr="00DA7102" w:rsidRDefault="00AF27A4" w:rsidP="00F30340">
            <w:pPr>
              <w:jc w:val="center"/>
              <w:rPr>
                <w:sz w:val="18"/>
                <w:szCs w:val="18"/>
                <w:lang w:val="es-PE"/>
              </w:rPr>
            </w:pPr>
          </w:p>
        </w:tc>
        <w:tc>
          <w:tcPr>
            <w:tcW w:w="290" w:type="pct"/>
            <w:tcBorders>
              <w:top w:val="single" w:sz="4" w:space="0" w:color="auto"/>
              <w:left w:val="single" w:sz="4" w:space="0" w:color="auto"/>
              <w:bottom w:val="single" w:sz="4" w:space="0" w:color="auto"/>
              <w:right w:val="single" w:sz="4" w:space="0" w:color="auto"/>
            </w:tcBorders>
            <w:vAlign w:val="center"/>
          </w:tcPr>
          <w:p w14:paraId="5132C9DD"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vAlign w:val="center"/>
          </w:tcPr>
          <w:p w14:paraId="24770512" w14:textId="77777777" w:rsidR="00AF27A4" w:rsidRPr="00DA7102" w:rsidRDefault="00AF27A4" w:rsidP="00F30340">
            <w:pPr>
              <w:jc w:val="cente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50A4F98"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198CC84F"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3FAB5F27" w14:textId="77777777" w:rsidR="00AF27A4" w:rsidRPr="00DA7102" w:rsidRDefault="00AF27A4" w:rsidP="00F30340">
            <w:pPr>
              <w:jc w:val="center"/>
              <w:rPr>
                <w:sz w:val="18"/>
                <w:szCs w:val="18"/>
                <w:lang w:val="es-PE"/>
              </w:rPr>
            </w:pPr>
            <w:r w:rsidRPr="00DA7102">
              <w:rPr>
                <w:sz w:val="18"/>
                <w:szCs w:val="18"/>
                <w:lang w:val="es-PE"/>
              </w:rPr>
              <w:t>IA-09</w:t>
            </w:r>
          </w:p>
        </w:tc>
        <w:tc>
          <w:tcPr>
            <w:tcW w:w="1503" w:type="pct"/>
            <w:tcBorders>
              <w:top w:val="single" w:sz="4" w:space="0" w:color="auto"/>
              <w:left w:val="single" w:sz="4" w:space="0" w:color="auto"/>
              <w:bottom w:val="single" w:sz="4" w:space="0" w:color="auto"/>
              <w:right w:val="single" w:sz="4" w:space="0" w:color="auto"/>
            </w:tcBorders>
            <w:vAlign w:val="center"/>
            <w:hideMark/>
          </w:tcPr>
          <w:p w14:paraId="2C6E3143" w14:textId="77777777" w:rsidR="00AF27A4" w:rsidRPr="00DA7102" w:rsidRDefault="00AF27A4" w:rsidP="00F30340">
            <w:pPr>
              <w:rPr>
                <w:sz w:val="18"/>
                <w:szCs w:val="18"/>
                <w:lang w:val="es-PE"/>
              </w:rPr>
            </w:pPr>
            <w:r w:rsidRPr="00DA7102">
              <w:rPr>
                <w:sz w:val="18"/>
                <w:szCs w:val="18"/>
                <w:lang w:val="es-PE"/>
              </w:rPr>
              <w:t>Generación de residuos sólidos peligrosos</w:t>
            </w:r>
          </w:p>
        </w:tc>
        <w:tc>
          <w:tcPr>
            <w:tcW w:w="584" w:type="pct"/>
            <w:tcBorders>
              <w:top w:val="single" w:sz="4" w:space="0" w:color="auto"/>
              <w:left w:val="single" w:sz="4" w:space="0" w:color="auto"/>
              <w:bottom w:val="single" w:sz="4" w:space="0" w:color="auto"/>
              <w:right w:val="single" w:sz="4" w:space="0" w:color="auto"/>
            </w:tcBorders>
          </w:tcPr>
          <w:p w14:paraId="4145C4C3" w14:textId="77777777" w:rsidR="00AF27A4" w:rsidRPr="00DA7102" w:rsidRDefault="00AF27A4" w:rsidP="00F30340">
            <w:pPr>
              <w:jc w:val="center"/>
              <w:rPr>
                <w:sz w:val="18"/>
                <w:szCs w:val="18"/>
                <w:lang w:val="es-PE"/>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1A64A5DE" w14:textId="01CD6FC7"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tcPr>
          <w:p w14:paraId="223BF6EA"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tcPr>
          <w:p w14:paraId="717C2A80" w14:textId="77777777" w:rsidR="00AF27A4" w:rsidRPr="00DA7102" w:rsidRDefault="00AF27A4" w:rsidP="00F30340">
            <w:pPr>
              <w:jc w:val="center"/>
              <w:rPr>
                <w:sz w:val="18"/>
                <w:szCs w:val="18"/>
                <w:lang w:val="es-PE"/>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437752E2"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hideMark/>
          </w:tcPr>
          <w:p w14:paraId="53B36E9C" w14:textId="77777777" w:rsidR="00AF27A4" w:rsidRPr="00DA7102" w:rsidRDefault="00AF27A4" w:rsidP="00F30340">
            <w:pP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25A72D97"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7B37FA53"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48ED38FE" w14:textId="77777777" w:rsidR="00AF27A4" w:rsidRPr="00DA7102" w:rsidRDefault="00AF27A4" w:rsidP="00F30340">
            <w:pPr>
              <w:jc w:val="center"/>
              <w:rPr>
                <w:sz w:val="18"/>
                <w:szCs w:val="18"/>
                <w:lang w:val="es-PE"/>
              </w:rPr>
            </w:pPr>
            <w:r w:rsidRPr="00DA7102">
              <w:rPr>
                <w:sz w:val="18"/>
                <w:szCs w:val="18"/>
                <w:lang w:val="es-PE"/>
              </w:rPr>
              <w:lastRenderedPageBreak/>
              <w:t>IA-10</w:t>
            </w:r>
          </w:p>
        </w:tc>
        <w:tc>
          <w:tcPr>
            <w:tcW w:w="1503" w:type="pct"/>
            <w:tcBorders>
              <w:top w:val="single" w:sz="4" w:space="0" w:color="auto"/>
              <w:left w:val="single" w:sz="4" w:space="0" w:color="auto"/>
              <w:bottom w:val="single" w:sz="4" w:space="0" w:color="auto"/>
              <w:right w:val="single" w:sz="4" w:space="0" w:color="auto"/>
            </w:tcBorders>
            <w:vAlign w:val="center"/>
            <w:hideMark/>
          </w:tcPr>
          <w:p w14:paraId="4FB04E40" w14:textId="77777777" w:rsidR="00AF27A4" w:rsidRPr="00DA7102" w:rsidRDefault="00AF27A4" w:rsidP="00F30340">
            <w:pPr>
              <w:rPr>
                <w:sz w:val="18"/>
                <w:szCs w:val="18"/>
                <w:lang w:val="es-PE"/>
              </w:rPr>
            </w:pPr>
            <w:r w:rsidRPr="00DA7102">
              <w:rPr>
                <w:sz w:val="18"/>
                <w:szCs w:val="18"/>
                <w:lang w:val="es-PE"/>
              </w:rPr>
              <w:t>Incremento de la demanda de servicios públicos</w:t>
            </w:r>
          </w:p>
        </w:tc>
        <w:tc>
          <w:tcPr>
            <w:tcW w:w="584" w:type="pct"/>
            <w:tcBorders>
              <w:top w:val="single" w:sz="4" w:space="0" w:color="auto"/>
              <w:left w:val="single" w:sz="4" w:space="0" w:color="auto"/>
              <w:bottom w:val="single" w:sz="4" w:space="0" w:color="auto"/>
              <w:right w:val="single" w:sz="4" w:space="0" w:color="auto"/>
            </w:tcBorders>
          </w:tcPr>
          <w:p w14:paraId="373FD6BF" w14:textId="77777777" w:rsidR="00AF27A4" w:rsidRPr="00DA7102" w:rsidRDefault="00AF27A4" w:rsidP="00F30340">
            <w:pPr>
              <w:jc w:val="center"/>
              <w:rPr>
                <w:sz w:val="18"/>
                <w:szCs w:val="18"/>
                <w:lang w:val="es-PE"/>
              </w:rPr>
            </w:pPr>
          </w:p>
        </w:tc>
        <w:tc>
          <w:tcPr>
            <w:tcW w:w="584" w:type="pct"/>
            <w:tcBorders>
              <w:top w:val="single" w:sz="4" w:space="0" w:color="auto"/>
              <w:left w:val="single" w:sz="4" w:space="0" w:color="auto"/>
              <w:bottom w:val="single" w:sz="4" w:space="0" w:color="auto"/>
              <w:right w:val="single" w:sz="4" w:space="0" w:color="auto"/>
            </w:tcBorders>
            <w:vAlign w:val="center"/>
          </w:tcPr>
          <w:p w14:paraId="39B6CF42" w14:textId="2C9A51C6" w:rsidR="00AF27A4" w:rsidRPr="00DA7102" w:rsidRDefault="00AF27A4" w:rsidP="00F30340">
            <w:pPr>
              <w:jc w:val="center"/>
              <w:rPr>
                <w:sz w:val="18"/>
                <w:szCs w:val="18"/>
                <w:lang w:val="es-PE"/>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3539E0EF"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tcPr>
          <w:p w14:paraId="0876EF05" w14:textId="77777777" w:rsidR="00AF27A4" w:rsidRPr="00DA7102" w:rsidRDefault="00AF27A4" w:rsidP="00F30340">
            <w:pPr>
              <w:jc w:val="center"/>
              <w:rPr>
                <w:sz w:val="18"/>
                <w:szCs w:val="18"/>
                <w:lang w:val="es-PE"/>
              </w:rPr>
            </w:pPr>
          </w:p>
        </w:tc>
        <w:tc>
          <w:tcPr>
            <w:tcW w:w="290" w:type="pct"/>
            <w:tcBorders>
              <w:top w:val="single" w:sz="4" w:space="0" w:color="auto"/>
              <w:left w:val="single" w:sz="4" w:space="0" w:color="auto"/>
              <w:bottom w:val="single" w:sz="4" w:space="0" w:color="auto"/>
              <w:right w:val="single" w:sz="4" w:space="0" w:color="auto"/>
            </w:tcBorders>
            <w:vAlign w:val="center"/>
          </w:tcPr>
          <w:p w14:paraId="55BC3D26"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vAlign w:val="center"/>
          </w:tcPr>
          <w:p w14:paraId="3182CCB2" w14:textId="77777777" w:rsidR="00AF27A4" w:rsidRPr="00DA7102" w:rsidRDefault="00AF27A4" w:rsidP="00F30340">
            <w:pPr>
              <w:jc w:val="cente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1F3A61B"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7DD6746E"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2D8B3BEA" w14:textId="77777777" w:rsidR="00AF27A4" w:rsidRPr="00DA7102" w:rsidRDefault="00AF27A4" w:rsidP="00F30340">
            <w:pPr>
              <w:jc w:val="center"/>
              <w:rPr>
                <w:sz w:val="18"/>
                <w:szCs w:val="18"/>
                <w:lang w:val="es-PE"/>
              </w:rPr>
            </w:pPr>
            <w:r w:rsidRPr="00DA7102">
              <w:rPr>
                <w:sz w:val="18"/>
                <w:szCs w:val="18"/>
                <w:lang w:val="es-PE"/>
              </w:rPr>
              <w:t>IA-11</w:t>
            </w:r>
          </w:p>
        </w:tc>
        <w:tc>
          <w:tcPr>
            <w:tcW w:w="1503" w:type="pct"/>
            <w:tcBorders>
              <w:top w:val="single" w:sz="4" w:space="0" w:color="auto"/>
              <w:left w:val="single" w:sz="4" w:space="0" w:color="auto"/>
              <w:bottom w:val="single" w:sz="4" w:space="0" w:color="auto"/>
              <w:right w:val="single" w:sz="4" w:space="0" w:color="auto"/>
            </w:tcBorders>
            <w:vAlign w:val="center"/>
            <w:hideMark/>
          </w:tcPr>
          <w:p w14:paraId="518650DB" w14:textId="77777777" w:rsidR="00AF27A4" w:rsidRPr="00DA7102" w:rsidRDefault="00AF27A4" w:rsidP="00F30340">
            <w:pPr>
              <w:rPr>
                <w:sz w:val="18"/>
                <w:szCs w:val="18"/>
                <w:lang w:val="es-PE"/>
              </w:rPr>
            </w:pPr>
            <w:r w:rsidRPr="00DA7102">
              <w:rPr>
                <w:sz w:val="18"/>
                <w:szCs w:val="18"/>
                <w:lang w:val="es-PE"/>
              </w:rPr>
              <w:t>Incremento de los niveles de ruido ambiental y vibraciones</w:t>
            </w:r>
          </w:p>
        </w:tc>
        <w:tc>
          <w:tcPr>
            <w:tcW w:w="584" w:type="pct"/>
            <w:tcBorders>
              <w:top w:val="single" w:sz="4" w:space="0" w:color="auto"/>
              <w:left w:val="single" w:sz="4" w:space="0" w:color="auto"/>
              <w:bottom w:val="single" w:sz="4" w:space="0" w:color="auto"/>
              <w:right w:val="single" w:sz="4" w:space="0" w:color="auto"/>
            </w:tcBorders>
          </w:tcPr>
          <w:p w14:paraId="4C61E771" w14:textId="2A4F0F55" w:rsidR="00AF27A4" w:rsidRPr="00DA7102" w:rsidRDefault="00AF27A4" w:rsidP="00F30340">
            <w:pPr>
              <w:jc w:val="center"/>
              <w:rPr>
                <w:sz w:val="18"/>
                <w:szCs w:val="18"/>
                <w:lang w:val="es-PE"/>
              </w:rPr>
            </w:pPr>
            <w:r>
              <w:rPr>
                <w:sz w:val="18"/>
                <w:szCs w:val="18"/>
                <w:lang w:val="es-PE"/>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28D8BB06" w14:textId="271E319C"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tcPr>
          <w:p w14:paraId="1D8BAA60" w14:textId="77777777" w:rsidR="00AF27A4" w:rsidRPr="00DA7102" w:rsidRDefault="00AF27A4" w:rsidP="00F30340">
            <w:pPr>
              <w:jc w:val="center"/>
              <w:rPr>
                <w:sz w:val="18"/>
                <w:szCs w:val="18"/>
                <w:lang w:val="es-PE"/>
              </w:rPr>
            </w:pPr>
          </w:p>
        </w:tc>
        <w:tc>
          <w:tcPr>
            <w:tcW w:w="357" w:type="pct"/>
            <w:tcBorders>
              <w:top w:val="single" w:sz="4" w:space="0" w:color="auto"/>
              <w:left w:val="single" w:sz="4" w:space="0" w:color="auto"/>
              <w:bottom w:val="single" w:sz="4" w:space="0" w:color="auto"/>
              <w:right w:val="single" w:sz="4" w:space="0" w:color="auto"/>
            </w:tcBorders>
            <w:vAlign w:val="center"/>
            <w:hideMark/>
          </w:tcPr>
          <w:p w14:paraId="1213EC82" w14:textId="77777777" w:rsidR="00AF27A4" w:rsidRPr="00DA7102" w:rsidRDefault="00AF27A4" w:rsidP="00F30340">
            <w:pPr>
              <w:jc w:val="center"/>
              <w:rPr>
                <w:sz w:val="18"/>
                <w:szCs w:val="18"/>
                <w:lang w:val="es-PE"/>
              </w:rPr>
            </w:pPr>
            <w:r w:rsidRPr="00DA7102">
              <w:rPr>
                <w:sz w:val="18"/>
                <w:szCs w:val="18"/>
                <w:lang w:val="es-PE"/>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21650395"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hideMark/>
          </w:tcPr>
          <w:p w14:paraId="3B472220" w14:textId="77777777" w:rsidR="00AF27A4" w:rsidRPr="00DA7102" w:rsidRDefault="00AF27A4" w:rsidP="00F30340">
            <w:pP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2F50BE7" w14:textId="77777777" w:rsidR="00AF27A4" w:rsidRPr="00DA7102" w:rsidRDefault="00AF27A4" w:rsidP="00F30340">
            <w:pPr>
              <w:jc w:val="center"/>
              <w:rPr>
                <w:sz w:val="18"/>
                <w:szCs w:val="18"/>
                <w:lang w:val="es-PE"/>
              </w:rPr>
            </w:pPr>
            <w:r w:rsidRPr="00DA7102">
              <w:rPr>
                <w:sz w:val="18"/>
                <w:szCs w:val="18"/>
                <w:lang w:val="es-PE"/>
              </w:rPr>
              <w:t>X</w:t>
            </w:r>
          </w:p>
        </w:tc>
      </w:tr>
      <w:tr w:rsidR="00AF27A4" w:rsidRPr="00FF537A" w14:paraId="3A83B1DF" w14:textId="77777777" w:rsidTr="00AF27A4">
        <w:trPr>
          <w:trHeight w:val="360"/>
        </w:trPr>
        <w:tc>
          <w:tcPr>
            <w:tcW w:w="430" w:type="pct"/>
            <w:tcBorders>
              <w:top w:val="single" w:sz="4" w:space="0" w:color="auto"/>
              <w:left w:val="single" w:sz="4" w:space="0" w:color="auto"/>
              <w:bottom w:val="single" w:sz="4" w:space="0" w:color="auto"/>
              <w:right w:val="single" w:sz="4" w:space="0" w:color="auto"/>
            </w:tcBorders>
            <w:vAlign w:val="center"/>
            <w:hideMark/>
          </w:tcPr>
          <w:p w14:paraId="273DA629" w14:textId="77777777" w:rsidR="00AF27A4" w:rsidRPr="00DA7102" w:rsidRDefault="00AF27A4" w:rsidP="00F30340">
            <w:pPr>
              <w:jc w:val="center"/>
              <w:rPr>
                <w:sz w:val="18"/>
                <w:szCs w:val="18"/>
                <w:lang w:val="es-PE"/>
              </w:rPr>
            </w:pPr>
            <w:r w:rsidRPr="00DA7102">
              <w:rPr>
                <w:sz w:val="18"/>
                <w:szCs w:val="18"/>
                <w:lang w:val="es-PE"/>
              </w:rPr>
              <w:t>IA-12</w:t>
            </w:r>
          </w:p>
        </w:tc>
        <w:tc>
          <w:tcPr>
            <w:tcW w:w="1503" w:type="pct"/>
            <w:tcBorders>
              <w:top w:val="single" w:sz="4" w:space="0" w:color="auto"/>
              <w:left w:val="single" w:sz="4" w:space="0" w:color="auto"/>
              <w:bottom w:val="single" w:sz="4" w:space="0" w:color="auto"/>
              <w:right w:val="single" w:sz="4" w:space="0" w:color="auto"/>
            </w:tcBorders>
            <w:vAlign w:val="center"/>
            <w:hideMark/>
          </w:tcPr>
          <w:p w14:paraId="031C32AA" w14:textId="77777777" w:rsidR="00AF27A4" w:rsidRPr="00DA7102" w:rsidRDefault="00AF27A4" w:rsidP="00F30340">
            <w:pPr>
              <w:rPr>
                <w:sz w:val="18"/>
                <w:szCs w:val="18"/>
                <w:lang w:val="es-PE"/>
              </w:rPr>
            </w:pPr>
            <w:r w:rsidRPr="00DA7102">
              <w:rPr>
                <w:sz w:val="18"/>
                <w:szCs w:val="18"/>
                <w:lang w:val="es-PE"/>
              </w:rPr>
              <w:t>Riesgo de accidentes laborales</w:t>
            </w:r>
          </w:p>
        </w:tc>
        <w:tc>
          <w:tcPr>
            <w:tcW w:w="584" w:type="pct"/>
            <w:tcBorders>
              <w:top w:val="single" w:sz="4" w:space="0" w:color="auto"/>
              <w:left w:val="single" w:sz="4" w:space="0" w:color="auto"/>
              <w:bottom w:val="single" w:sz="4" w:space="0" w:color="auto"/>
              <w:right w:val="single" w:sz="4" w:space="0" w:color="auto"/>
            </w:tcBorders>
          </w:tcPr>
          <w:p w14:paraId="7A5C2086" w14:textId="360C0B11" w:rsidR="00AF27A4" w:rsidRPr="00DA7102" w:rsidRDefault="00AF27A4" w:rsidP="00F30340">
            <w:pPr>
              <w:jc w:val="center"/>
              <w:rPr>
                <w:sz w:val="18"/>
                <w:szCs w:val="18"/>
                <w:lang w:val="es-PE"/>
              </w:rPr>
            </w:pPr>
            <w:r>
              <w:rPr>
                <w:sz w:val="18"/>
                <w:szCs w:val="18"/>
                <w:lang w:val="es-PE"/>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6BD046F9" w14:textId="62F8B59D" w:rsidR="00AF27A4" w:rsidRPr="00DA7102" w:rsidRDefault="00AF27A4" w:rsidP="00F30340">
            <w:pPr>
              <w:jc w:val="center"/>
              <w:rPr>
                <w:sz w:val="18"/>
                <w:szCs w:val="18"/>
                <w:lang w:val="es-PE"/>
              </w:rPr>
            </w:pPr>
            <w:r w:rsidRPr="00DA7102">
              <w:rPr>
                <w:sz w:val="18"/>
                <w:szCs w:val="18"/>
                <w:lang w:val="es-PE"/>
              </w:rPr>
              <w:t>X</w:t>
            </w:r>
          </w:p>
        </w:tc>
        <w:tc>
          <w:tcPr>
            <w:tcW w:w="479" w:type="pct"/>
            <w:tcBorders>
              <w:top w:val="single" w:sz="4" w:space="0" w:color="auto"/>
              <w:left w:val="single" w:sz="4" w:space="0" w:color="auto"/>
              <w:bottom w:val="single" w:sz="4" w:space="0" w:color="auto"/>
              <w:right w:val="single" w:sz="4" w:space="0" w:color="auto"/>
            </w:tcBorders>
            <w:vAlign w:val="center"/>
            <w:hideMark/>
          </w:tcPr>
          <w:p w14:paraId="303FA689"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hideMark/>
          </w:tcPr>
          <w:p w14:paraId="14E4ABB7" w14:textId="77777777" w:rsidR="00AF27A4" w:rsidRPr="00DA7102" w:rsidRDefault="00AF27A4" w:rsidP="00F30340">
            <w:pPr>
              <w:jc w:val="center"/>
              <w:rPr>
                <w:sz w:val="18"/>
                <w:szCs w:val="18"/>
                <w:lang w:val="es-PE"/>
              </w:rPr>
            </w:pPr>
            <w:r w:rsidRPr="00DA7102">
              <w:rPr>
                <w:sz w:val="18"/>
                <w:szCs w:val="18"/>
                <w:lang w:val="es-PE"/>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239C4C12" w14:textId="77777777" w:rsidR="00AF27A4" w:rsidRPr="00DA7102" w:rsidRDefault="00AF27A4" w:rsidP="00F30340">
            <w:pPr>
              <w:jc w:val="center"/>
              <w:rPr>
                <w:sz w:val="18"/>
                <w:szCs w:val="18"/>
                <w:lang w:val="es-PE"/>
              </w:rPr>
            </w:pPr>
            <w:r w:rsidRPr="00DA7102">
              <w:rPr>
                <w:sz w:val="18"/>
                <w:szCs w:val="18"/>
                <w:lang w:val="es-PE"/>
              </w:rPr>
              <w:t>X</w:t>
            </w:r>
          </w:p>
        </w:tc>
        <w:tc>
          <w:tcPr>
            <w:tcW w:w="357" w:type="pct"/>
            <w:tcBorders>
              <w:top w:val="single" w:sz="4" w:space="0" w:color="auto"/>
              <w:left w:val="single" w:sz="4" w:space="0" w:color="auto"/>
              <w:bottom w:val="single" w:sz="4" w:space="0" w:color="auto"/>
              <w:right w:val="single" w:sz="4" w:space="0" w:color="auto"/>
            </w:tcBorders>
            <w:vAlign w:val="center"/>
            <w:hideMark/>
          </w:tcPr>
          <w:p w14:paraId="3E1F180B" w14:textId="77777777" w:rsidR="00AF27A4" w:rsidRPr="00DA7102" w:rsidRDefault="00AF27A4" w:rsidP="00F30340">
            <w:pPr>
              <w:rPr>
                <w:sz w:val="18"/>
                <w:szCs w:val="18"/>
                <w:lang w:val="es-PE"/>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49EA3F1A" w14:textId="77777777" w:rsidR="00AF27A4" w:rsidRPr="00DA7102" w:rsidRDefault="00AF27A4" w:rsidP="00F30340">
            <w:pPr>
              <w:jc w:val="center"/>
              <w:rPr>
                <w:sz w:val="18"/>
                <w:szCs w:val="18"/>
                <w:lang w:val="es-PE"/>
              </w:rPr>
            </w:pPr>
            <w:r w:rsidRPr="00DA7102">
              <w:rPr>
                <w:sz w:val="18"/>
                <w:szCs w:val="18"/>
                <w:lang w:val="es-PE"/>
              </w:rPr>
              <w:t>X</w:t>
            </w:r>
          </w:p>
        </w:tc>
      </w:tr>
    </w:tbl>
    <w:p w14:paraId="226A6DBD" w14:textId="227F2E63" w:rsidR="00A35546" w:rsidRPr="00DA7102" w:rsidRDefault="00A35546" w:rsidP="00A35546">
      <w:pPr>
        <w:jc w:val="both"/>
        <w:rPr>
          <w:rFonts w:eastAsia="Times New Roman" w:cs="Times New Roman"/>
          <w:color w:val="000000"/>
          <w:lang w:val="es-PE" w:eastAsia="es-PE"/>
        </w:rPr>
      </w:pPr>
    </w:p>
    <w:p w14:paraId="58B5932B" w14:textId="71D26708" w:rsidR="00090F14" w:rsidRPr="00FF537A" w:rsidRDefault="00090F14" w:rsidP="00E22C4A">
      <w:pPr>
        <w:pStyle w:val="Heading1"/>
        <w:numPr>
          <w:ilvl w:val="0"/>
          <w:numId w:val="38"/>
        </w:numPr>
        <w:spacing w:before="120" w:after="120"/>
        <w:ind w:left="714" w:hanging="357"/>
        <w:rPr>
          <w:rFonts w:ascii="Arial" w:hAnsi="Arial" w:cs="Arial"/>
          <w:b/>
          <w:color w:val="auto"/>
          <w:sz w:val="22"/>
          <w:szCs w:val="22"/>
          <w:lang w:val="es-PE" w:eastAsia="zh-CN"/>
        </w:rPr>
      </w:pPr>
      <w:bookmarkStart w:id="93" w:name="_Toc531193307"/>
      <w:r w:rsidRPr="00FF537A">
        <w:rPr>
          <w:rFonts w:ascii="Arial" w:hAnsi="Arial" w:cs="Arial"/>
          <w:b/>
          <w:color w:val="auto"/>
          <w:sz w:val="22"/>
          <w:szCs w:val="22"/>
          <w:lang w:val="es-PE" w:eastAsia="zh-CN"/>
        </w:rPr>
        <w:t xml:space="preserve">Descripción de </w:t>
      </w:r>
      <w:r w:rsidR="00AF27A4">
        <w:rPr>
          <w:rFonts w:ascii="Arial" w:hAnsi="Arial" w:cs="Arial"/>
          <w:b/>
          <w:color w:val="auto"/>
          <w:sz w:val="22"/>
          <w:szCs w:val="22"/>
          <w:lang w:val="es-PE" w:eastAsia="zh-CN"/>
        </w:rPr>
        <w:t xml:space="preserve">posibles </w:t>
      </w:r>
      <w:r w:rsidRPr="00FF537A">
        <w:rPr>
          <w:rFonts w:ascii="Arial" w:hAnsi="Arial" w:cs="Arial"/>
          <w:b/>
          <w:color w:val="auto"/>
          <w:sz w:val="22"/>
          <w:szCs w:val="22"/>
          <w:lang w:val="es-PE" w:eastAsia="zh-CN"/>
        </w:rPr>
        <w:t>impactos sociales y ambientales</w:t>
      </w:r>
      <w:bookmarkEnd w:id="93"/>
      <w:r w:rsidR="00C42633">
        <w:rPr>
          <w:rFonts w:ascii="Arial" w:hAnsi="Arial" w:cs="Arial"/>
          <w:b/>
          <w:color w:val="auto"/>
          <w:sz w:val="22"/>
          <w:szCs w:val="22"/>
          <w:lang w:val="es-PE" w:eastAsia="zh-CN"/>
        </w:rPr>
        <w:t xml:space="preserve"> </w:t>
      </w:r>
    </w:p>
    <w:p w14:paraId="7E49A018" w14:textId="77777777" w:rsidR="00820E01" w:rsidRDefault="00820E01" w:rsidP="00DA7102">
      <w:pPr>
        <w:pStyle w:val="ListParagraph"/>
        <w:spacing w:after="0"/>
        <w:ind w:left="426"/>
        <w:contextualSpacing w:val="0"/>
        <w:jc w:val="both"/>
        <w:rPr>
          <w:rFonts w:ascii="Arial" w:eastAsia="Times New Roman" w:hAnsi="Arial" w:cs="Arial"/>
          <w:b/>
          <w:color w:val="000000"/>
          <w:lang w:eastAsia="es-PE"/>
        </w:rPr>
      </w:pPr>
    </w:p>
    <w:p w14:paraId="1454CB01" w14:textId="4692E24F" w:rsidR="00FC5D39" w:rsidRPr="00DA7102" w:rsidRDefault="00FC5D39" w:rsidP="00DA7102">
      <w:pPr>
        <w:pStyle w:val="ListParagraph"/>
        <w:spacing w:after="0"/>
        <w:ind w:left="426"/>
        <w:contextualSpacing w:val="0"/>
        <w:jc w:val="both"/>
        <w:rPr>
          <w:rFonts w:ascii="Arial" w:eastAsia="Times New Roman" w:hAnsi="Arial" w:cs="Arial"/>
          <w:color w:val="000000"/>
          <w:lang w:eastAsia="es-PE"/>
        </w:rPr>
      </w:pPr>
      <w:r w:rsidRPr="00DA7102">
        <w:rPr>
          <w:rFonts w:ascii="Arial" w:eastAsia="Times New Roman" w:hAnsi="Arial" w:cs="Arial"/>
          <w:b/>
          <w:color w:val="000000"/>
          <w:lang w:eastAsia="es-PE"/>
        </w:rPr>
        <w:t>Afectación de la calidad del suelo</w:t>
      </w:r>
      <w:r w:rsidRPr="00DA7102">
        <w:rPr>
          <w:rFonts w:ascii="Arial" w:eastAsia="Times New Roman" w:hAnsi="Arial" w:cs="Arial"/>
          <w:color w:val="000000"/>
          <w:lang w:eastAsia="es-PE"/>
        </w:rPr>
        <w:t>: La afectación de la calidad del suelo está asociada a eventos de fuga, descarga o derrame de combustible, aceites, grasas, asfalto, desencofrante, aditivos para hormigón, desengrasantes y otros productos químicos de naturaleza peligrosa o tóxica utilizados en las labores de construcción y operación (mantenimiento) del Data Center, capaces de alterar las características químicas o físicas del suelo, en contravención a las disposiciones del ECA para suelo D.S. N° 011-</w:t>
      </w:r>
      <w:r w:rsidRPr="00DA7102">
        <w:rPr>
          <w:rFonts w:ascii="Arial" w:eastAsia="Times New Roman" w:hAnsi="Arial" w:cs="Arial"/>
          <w:bCs/>
          <w:color w:val="000000"/>
          <w:lang w:eastAsia="es-PE"/>
        </w:rPr>
        <w:t>2017</w:t>
      </w:r>
      <w:r w:rsidRPr="00DA7102">
        <w:rPr>
          <w:rFonts w:ascii="Arial" w:eastAsia="Times New Roman" w:hAnsi="Arial" w:cs="Arial"/>
          <w:color w:val="000000"/>
          <w:lang w:eastAsia="es-PE"/>
        </w:rPr>
        <w:t>-MINAM. Este impacto de carácter negativo se considera de Leve, considerando las dimensiones del proyecto y características de este; sin embargo, las previsiones sobre el manejo de sustancias potencialmente contaminantes reducen el riesgo de ocurrencia a igual que su intensidad.</w:t>
      </w:r>
    </w:p>
    <w:p w14:paraId="13FCB337" w14:textId="77777777" w:rsidR="00FC5D39" w:rsidRPr="00DA7102" w:rsidRDefault="00FC5D39" w:rsidP="00FC5D39">
      <w:pPr>
        <w:jc w:val="both"/>
        <w:rPr>
          <w:rFonts w:eastAsia="Times New Roman"/>
          <w:color w:val="000000"/>
          <w:lang w:val="es-PE" w:eastAsia="es-PE"/>
        </w:rPr>
      </w:pPr>
    </w:p>
    <w:p w14:paraId="5B608C1E" w14:textId="1001B0E9" w:rsidR="005B223E" w:rsidRPr="00DA7102" w:rsidRDefault="00FC5D39" w:rsidP="00DA7102">
      <w:pPr>
        <w:pStyle w:val="ListParagraph"/>
        <w:spacing w:after="0"/>
        <w:ind w:left="426"/>
        <w:contextualSpacing w:val="0"/>
        <w:jc w:val="both"/>
        <w:rPr>
          <w:rFonts w:eastAsia="Times New Roman"/>
          <w:color w:val="000000"/>
          <w:lang w:eastAsia="es-PE"/>
        </w:rPr>
      </w:pPr>
      <w:r w:rsidRPr="00DA7102">
        <w:rPr>
          <w:rFonts w:ascii="Arial" w:eastAsia="Times New Roman" w:hAnsi="Arial" w:cs="Arial"/>
          <w:b/>
          <w:color w:val="000000"/>
          <w:lang w:eastAsia="es-PE"/>
        </w:rPr>
        <w:t>Afectación de la calidad del aire por la emisión de gases de combustión</w:t>
      </w:r>
      <w:r w:rsidR="005B223E" w:rsidRPr="00DA7102">
        <w:rPr>
          <w:rFonts w:ascii="Arial" w:eastAsia="Times New Roman" w:hAnsi="Arial" w:cs="Arial"/>
          <w:b/>
          <w:color w:val="000000"/>
          <w:lang w:eastAsia="es-PE"/>
        </w:rPr>
        <w:t xml:space="preserve"> y material particulado</w:t>
      </w:r>
      <w:r w:rsidRPr="00DA7102">
        <w:rPr>
          <w:rFonts w:ascii="Arial" w:eastAsia="Times New Roman" w:hAnsi="Arial" w:cs="Arial"/>
          <w:b/>
          <w:color w:val="000000"/>
          <w:lang w:eastAsia="es-PE"/>
        </w:rPr>
        <w:t>:</w:t>
      </w:r>
      <w:r w:rsidRPr="00DA7102">
        <w:rPr>
          <w:rFonts w:ascii="Arial" w:eastAsia="Times New Roman" w:hAnsi="Arial" w:cs="Arial"/>
          <w:color w:val="000000"/>
          <w:lang w:eastAsia="es-PE"/>
        </w:rPr>
        <w:t xml:space="preserve"> La generación de emisiones de gases de combustión (CO</w:t>
      </w:r>
      <w:r w:rsidRPr="00DA7102">
        <w:rPr>
          <w:rFonts w:ascii="Arial" w:eastAsia="Times New Roman" w:hAnsi="Arial" w:cs="Arial"/>
          <w:color w:val="000000"/>
          <w:vertAlign w:val="subscript"/>
          <w:lang w:eastAsia="es-PE"/>
        </w:rPr>
        <w:t>x</w:t>
      </w:r>
      <w:r w:rsidRPr="00DA7102">
        <w:rPr>
          <w:rFonts w:ascii="Arial" w:eastAsia="Times New Roman" w:hAnsi="Arial" w:cs="Arial"/>
          <w:color w:val="000000"/>
          <w:lang w:eastAsia="es-PE"/>
        </w:rPr>
        <w:t>, NO</w:t>
      </w:r>
      <w:r w:rsidRPr="00DA7102">
        <w:rPr>
          <w:rFonts w:ascii="Arial" w:eastAsia="Times New Roman" w:hAnsi="Arial" w:cs="Arial"/>
          <w:color w:val="000000"/>
          <w:vertAlign w:val="subscript"/>
          <w:lang w:eastAsia="es-PE"/>
        </w:rPr>
        <w:t>x</w:t>
      </w:r>
      <w:r w:rsidRPr="00DA7102">
        <w:rPr>
          <w:rFonts w:ascii="Arial" w:eastAsia="Times New Roman" w:hAnsi="Arial" w:cs="Arial"/>
          <w:color w:val="000000"/>
          <w:lang w:eastAsia="es-PE"/>
        </w:rPr>
        <w:t>, PM10, VOC, otros) está referida a los gases originados por los motores de combustión interna los vehículos de transporte y equipos empleados en las etapas de construcción del Proyecto. Este impacto es regulado por el D. S. N° 010-2017-MINAM, mediante el cual se establecen Límites Máximos Permisibles de emisiones atmosféricas para vehículos automotores.</w:t>
      </w:r>
    </w:p>
    <w:p w14:paraId="01E5F7D7" w14:textId="77777777" w:rsidR="005B223E" w:rsidRPr="00DA7102" w:rsidRDefault="005B223E" w:rsidP="005B223E">
      <w:pPr>
        <w:ind w:left="360"/>
        <w:jc w:val="both"/>
        <w:rPr>
          <w:rFonts w:eastAsia="Times New Roman"/>
          <w:color w:val="000000"/>
          <w:lang w:val="es-PE" w:eastAsia="es-PE"/>
        </w:rPr>
      </w:pPr>
    </w:p>
    <w:p w14:paraId="3E43CF42" w14:textId="77777777" w:rsidR="005B223E" w:rsidRPr="00DA7102" w:rsidRDefault="00FC5D39" w:rsidP="00DA7102">
      <w:pPr>
        <w:pStyle w:val="ListParagraph"/>
        <w:spacing w:after="0"/>
        <w:ind w:left="426"/>
        <w:contextualSpacing w:val="0"/>
        <w:jc w:val="both"/>
      </w:pPr>
      <w:r w:rsidRPr="00DA7102">
        <w:rPr>
          <w:rFonts w:ascii="Arial" w:hAnsi="Arial" w:cs="Arial"/>
        </w:rPr>
        <w:t xml:space="preserve">El impacto es de carácter negativo, ya que produce alteraciones de la composición del aire, al introducir compuestos ajenos o en mayores concentraciones que las originales, lo cual se puede afectar la salud de los pobladores alojados a los lados de las vías empleadas, así como los trabajadores del proyecto y áreas circundantes a éste, en tal sentido se considera como de importancia moderada.  </w:t>
      </w:r>
    </w:p>
    <w:p w14:paraId="37A1472F" w14:textId="77777777" w:rsidR="005B223E" w:rsidRPr="00DA7102" w:rsidRDefault="005B223E" w:rsidP="00DA7102">
      <w:pPr>
        <w:pStyle w:val="ListParagraph"/>
        <w:spacing w:after="0"/>
        <w:ind w:left="426"/>
        <w:contextualSpacing w:val="0"/>
        <w:jc w:val="both"/>
      </w:pPr>
    </w:p>
    <w:p w14:paraId="309205D2" w14:textId="77777777" w:rsidR="005B223E" w:rsidRPr="00DA7102" w:rsidRDefault="005B223E" w:rsidP="00DA7102">
      <w:pPr>
        <w:pStyle w:val="ListParagraph"/>
        <w:spacing w:after="0"/>
        <w:ind w:left="426"/>
        <w:contextualSpacing w:val="0"/>
        <w:jc w:val="both"/>
      </w:pPr>
      <w:r w:rsidRPr="00DA7102">
        <w:rPr>
          <w:rFonts w:ascii="Arial" w:hAnsi="Arial" w:cs="Arial"/>
        </w:rPr>
        <w:t>Asimismo,</w:t>
      </w:r>
      <w:r w:rsidR="00FC5D39" w:rsidRPr="00DA7102">
        <w:rPr>
          <w:rFonts w:ascii="Arial" w:hAnsi="Arial" w:cs="Arial"/>
        </w:rPr>
        <w:t xml:space="preserve"> </w:t>
      </w:r>
      <w:r w:rsidRPr="00DA7102">
        <w:rPr>
          <w:rFonts w:ascii="Arial" w:hAnsi="Arial" w:cs="Arial"/>
        </w:rPr>
        <w:t>l</w:t>
      </w:r>
      <w:r w:rsidR="00FC5D39" w:rsidRPr="00DA7102">
        <w:rPr>
          <w:rFonts w:ascii="Arial" w:hAnsi="Arial" w:cs="Arial"/>
        </w:rPr>
        <w:t xml:space="preserve">a generación y emisión de polvo y material particulado está asociada principalmente a las actividades de movimiento de tierra durante las labores de excavación; así mismo se considera en este impacto, el arrastre de áridos por acción </w:t>
      </w:r>
      <w:r w:rsidR="00FC5D39" w:rsidRPr="00DA7102">
        <w:rPr>
          <w:rFonts w:ascii="Arial" w:hAnsi="Arial" w:cs="Arial"/>
        </w:rPr>
        <w:lastRenderedPageBreak/>
        <w:t>del viento, durante la carga y descarga de materiales a granel o bien, como consecuencia de la erosión eólica de los materiales dispuestos en montículos a cielo abierto.  De igual manera, la circulación de vehículos sobre vías no pavimentadas da lugar a la manifestación de este impacto. Por las implicancias sobre la salud que este impacto ambiental puede tener, se considera como de importancia moderada.</w:t>
      </w:r>
    </w:p>
    <w:p w14:paraId="360B2490" w14:textId="77777777" w:rsidR="005B223E" w:rsidRPr="00DA7102" w:rsidRDefault="005B223E" w:rsidP="005B223E">
      <w:pPr>
        <w:ind w:left="360"/>
        <w:jc w:val="both"/>
        <w:rPr>
          <w:rFonts w:eastAsia="Times New Roman"/>
          <w:b/>
          <w:color w:val="000000"/>
          <w:lang w:val="es-PE" w:eastAsia="es-PE"/>
        </w:rPr>
      </w:pPr>
    </w:p>
    <w:p w14:paraId="6F44A39A" w14:textId="77777777" w:rsidR="005B223E" w:rsidRPr="00DA7102" w:rsidRDefault="00FC5D39" w:rsidP="00DA7102">
      <w:pPr>
        <w:pStyle w:val="ListParagraph"/>
        <w:spacing w:after="0"/>
        <w:ind w:left="426"/>
        <w:contextualSpacing w:val="0"/>
        <w:jc w:val="both"/>
        <w:rPr>
          <w:rFonts w:eastAsia="Times New Roman"/>
          <w:color w:val="000000"/>
          <w:lang w:eastAsia="es-PE"/>
        </w:rPr>
      </w:pPr>
      <w:r w:rsidRPr="00DA7102">
        <w:rPr>
          <w:rFonts w:ascii="Arial" w:eastAsia="Times New Roman" w:hAnsi="Arial" w:cs="Arial"/>
          <w:b/>
          <w:color w:val="000000"/>
          <w:lang w:eastAsia="es-PE"/>
        </w:rPr>
        <w:t xml:space="preserve">Alteración del tráfico automotor: </w:t>
      </w:r>
      <w:r w:rsidRPr="00DA7102">
        <w:rPr>
          <w:rFonts w:ascii="Arial" w:eastAsia="Times New Roman" w:hAnsi="Arial" w:cs="Arial"/>
          <w:color w:val="000000"/>
          <w:lang w:eastAsia="es-PE"/>
        </w:rPr>
        <w:t>El desplazamiento de vehículos de carga hacia y desde el área de la obra podrá dar lugar a congestionamiento vehicular o accidentes de tránsito, sin embargo, por las características de la obra no se prevé la movilización de gran cantidad de vehículos de carga, por lo que se estima que los efectos de este impacto sean Leve, siempre y cuando los conductores cumplan con las disposiciones regulatorias en materia vial.</w:t>
      </w:r>
      <w:r w:rsidRPr="00DA7102">
        <w:rPr>
          <w:rFonts w:ascii="Arial" w:hAnsi="Arial" w:cs="Arial"/>
        </w:rPr>
        <w:t xml:space="preserve"> </w:t>
      </w:r>
    </w:p>
    <w:p w14:paraId="73B4F859" w14:textId="77777777" w:rsidR="005B223E" w:rsidRPr="00DA7102" w:rsidRDefault="005B223E" w:rsidP="005B223E">
      <w:pPr>
        <w:ind w:left="360"/>
        <w:jc w:val="both"/>
        <w:rPr>
          <w:rFonts w:eastAsia="Times New Roman"/>
          <w:color w:val="000000"/>
          <w:lang w:val="es-PE" w:eastAsia="es-PE"/>
        </w:rPr>
      </w:pPr>
    </w:p>
    <w:p w14:paraId="1C2F7C69" w14:textId="77777777" w:rsidR="005B223E" w:rsidRPr="00DA7102" w:rsidRDefault="00FC5D39" w:rsidP="00DA7102">
      <w:pPr>
        <w:pStyle w:val="ListParagraph"/>
        <w:spacing w:after="0"/>
        <w:ind w:left="426"/>
        <w:contextualSpacing w:val="0"/>
        <w:jc w:val="both"/>
        <w:rPr>
          <w:rFonts w:eastAsia="Times New Roman"/>
          <w:color w:val="000000"/>
          <w:lang w:eastAsia="es-PE"/>
        </w:rPr>
      </w:pPr>
      <w:r w:rsidRPr="00DA7102">
        <w:rPr>
          <w:rFonts w:ascii="Arial" w:eastAsia="Times New Roman" w:hAnsi="Arial" w:cs="Arial"/>
          <w:b/>
          <w:color w:val="000000"/>
          <w:lang w:eastAsia="es-PE"/>
        </w:rPr>
        <w:t>Deterioro de vías:</w:t>
      </w:r>
      <w:r w:rsidRPr="00DA7102">
        <w:rPr>
          <w:rFonts w:ascii="Arial" w:eastAsia="Times New Roman" w:hAnsi="Arial" w:cs="Arial"/>
          <w:color w:val="000000"/>
          <w:lang w:eastAsia="es-PE"/>
        </w:rPr>
        <w:t xml:space="preserve"> Este impacto considera los daños que pudiera manifestarse tanto de vías pavimentadas como no pavimentadas como consecuencia directa del tránsito de vehículos pesado. La aparición de este impacto sobre vías pavimentadas puede deberse al manejo de cargas con pesos superiores a la </w:t>
      </w:r>
      <w:r w:rsidRPr="00DA7102">
        <w:rPr>
          <w:rFonts w:ascii="Arial" w:eastAsia="Times New Roman" w:hAnsi="Arial" w:cs="Arial"/>
          <w:bCs/>
          <w:color w:val="000000"/>
          <w:lang w:eastAsia="es-PE"/>
        </w:rPr>
        <w:t>capacidad</w:t>
      </w:r>
      <w:r w:rsidRPr="00DA7102">
        <w:rPr>
          <w:rFonts w:ascii="Arial" w:eastAsia="Times New Roman" w:hAnsi="Arial" w:cs="Arial"/>
          <w:color w:val="000000"/>
          <w:lang w:eastAsia="es-PE"/>
        </w:rPr>
        <w:t xml:space="preserve"> de </w:t>
      </w:r>
      <w:r w:rsidRPr="00DA7102">
        <w:rPr>
          <w:rFonts w:ascii="Arial" w:eastAsia="Times New Roman" w:hAnsi="Arial" w:cs="Arial"/>
          <w:bCs/>
          <w:color w:val="000000"/>
          <w:lang w:eastAsia="es-PE"/>
        </w:rPr>
        <w:t>soporte</w:t>
      </w:r>
      <w:r w:rsidRPr="00DA7102">
        <w:rPr>
          <w:rFonts w:ascii="Arial" w:eastAsia="Times New Roman" w:hAnsi="Arial" w:cs="Arial"/>
          <w:color w:val="000000"/>
          <w:lang w:eastAsia="es-PE"/>
        </w:rPr>
        <w:t xml:space="preserve"> de diseño de la vía, la plasticidad y/o espesor de la carpeta asfáltica, calidad de materiales, espesor y/o método de construcción de la capa sustentante, y el mantenimiento de la vía. Por su parte, en las vías no pavimentadas, este impacto se puede presentar como consecuencia de la alteración de la estructura del suelo resultando en la disgregación de partículas, las cuales, por acción de las aguas de escorrentía, viento o adhesión a los neumáticos de los vehículos, puede resultar en la formación de concavidades del terreno que merman el uso de la vía. No obstante, por las características de la obra no se prevé gran movilización de vehículos de carga; en tal sentido, se considera que los efectos negativos de este impacto sean Leves.</w:t>
      </w:r>
    </w:p>
    <w:p w14:paraId="64E36519" w14:textId="77777777" w:rsidR="005B223E" w:rsidRPr="00DA7102" w:rsidRDefault="005B223E" w:rsidP="005B223E">
      <w:pPr>
        <w:ind w:left="360"/>
        <w:jc w:val="both"/>
        <w:rPr>
          <w:rFonts w:eastAsia="Times New Roman"/>
          <w:color w:val="000000"/>
          <w:lang w:val="es-PE" w:eastAsia="es-PE"/>
        </w:rPr>
      </w:pPr>
    </w:p>
    <w:p w14:paraId="30AAB598" w14:textId="77777777" w:rsidR="005B223E" w:rsidRPr="00DA7102" w:rsidRDefault="00FC5D39" w:rsidP="00DA7102">
      <w:pPr>
        <w:pStyle w:val="ListParagraph"/>
        <w:spacing w:after="0"/>
        <w:ind w:left="426"/>
        <w:contextualSpacing w:val="0"/>
        <w:jc w:val="both"/>
        <w:rPr>
          <w:rFonts w:eastAsia="Times New Roman"/>
          <w:color w:val="000000"/>
          <w:lang w:eastAsia="es-PE"/>
        </w:rPr>
      </w:pPr>
      <w:r w:rsidRPr="00DA7102">
        <w:rPr>
          <w:rFonts w:ascii="Arial" w:eastAsia="Times New Roman" w:hAnsi="Arial" w:cs="Arial"/>
          <w:b/>
          <w:color w:val="000000"/>
          <w:lang w:eastAsia="es-PE"/>
        </w:rPr>
        <w:t>Generación de residuos sólidos no peligrosos:</w:t>
      </w:r>
      <w:r w:rsidRPr="00DA7102">
        <w:rPr>
          <w:rFonts w:ascii="Arial" w:eastAsia="Times New Roman" w:hAnsi="Arial" w:cs="Arial"/>
          <w:color w:val="000000"/>
          <w:lang w:eastAsia="es-PE"/>
        </w:rPr>
        <w:t xml:space="preserve"> El manejo inadecuado de los residuos sólidos de origen doméstico (envases plásticos y de cartón, vasos y bolsas plásticas, papel y restos de alimentos, entre otros), comercial (embalajes, paletas) e industrial (restos metálicos, escombros, trozos de tubería plástica, recipientes, maderas, otros) de naturaleza no peligrosa generados durante las etapas de construcción y operación del Proyecto, podrían afectar el suelo en su área de influencia. Asimismo, su incorrecta gestión puede contribuir a la proliferación de insectos ponzoñosos capaces de ser focos de enfermedades infecciosas que pongan en riesgo la salud de los trabajadores involucrados en el Proyecto y habitantes de las comunidades vecinas y usuarios del centro médico, junto a la afectación de la calidad visual de la zona. </w:t>
      </w:r>
    </w:p>
    <w:p w14:paraId="0A89BFE0" w14:textId="77777777" w:rsidR="005B223E" w:rsidRPr="00DA7102" w:rsidRDefault="005B223E" w:rsidP="00DA7102">
      <w:pPr>
        <w:pStyle w:val="ListParagraph"/>
        <w:spacing w:after="0"/>
        <w:ind w:left="426"/>
        <w:contextualSpacing w:val="0"/>
        <w:jc w:val="both"/>
      </w:pPr>
    </w:p>
    <w:p w14:paraId="4B8F9B5C" w14:textId="77777777" w:rsidR="005B223E" w:rsidRPr="00DA7102" w:rsidRDefault="00FC5D39" w:rsidP="00DA7102">
      <w:pPr>
        <w:pStyle w:val="ListParagraph"/>
        <w:spacing w:after="0"/>
        <w:ind w:left="426"/>
        <w:contextualSpacing w:val="0"/>
        <w:jc w:val="both"/>
      </w:pPr>
      <w:r w:rsidRPr="00DA7102">
        <w:rPr>
          <w:rFonts w:ascii="Arial" w:hAnsi="Arial" w:cs="Arial"/>
        </w:rPr>
        <w:t>La generación de residuos sólidos no peligrosos se producirá durante la vida útil del Proyecto, sin embargo, se estima que los volúmenes serán mayores en la etapa de construcción que en la de operación. Este impacto de carácter negativo se considera de importancia moderada.</w:t>
      </w:r>
    </w:p>
    <w:p w14:paraId="68228F1E" w14:textId="77777777" w:rsidR="005B223E" w:rsidRPr="00DA7102" w:rsidRDefault="005B223E" w:rsidP="00DA7102">
      <w:pPr>
        <w:pStyle w:val="ListParagraph"/>
        <w:spacing w:after="0"/>
        <w:ind w:left="426"/>
        <w:contextualSpacing w:val="0"/>
        <w:jc w:val="both"/>
      </w:pPr>
    </w:p>
    <w:p w14:paraId="21765F6F" w14:textId="6CCA8740" w:rsidR="005B223E" w:rsidRPr="00DD08EC" w:rsidRDefault="00FC5D39" w:rsidP="00DA7102">
      <w:pPr>
        <w:pStyle w:val="ListParagraph"/>
        <w:spacing w:after="0"/>
        <w:ind w:left="426"/>
        <w:contextualSpacing w:val="0"/>
        <w:jc w:val="both"/>
      </w:pPr>
      <w:r w:rsidRPr="00DA7102">
        <w:rPr>
          <w:rFonts w:ascii="Arial" w:hAnsi="Arial" w:cs="Arial"/>
          <w:b/>
        </w:rPr>
        <w:lastRenderedPageBreak/>
        <w:t>Generación de efluentes líquidos</w:t>
      </w:r>
      <w:r w:rsidRPr="00DA7102">
        <w:rPr>
          <w:rFonts w:ascii="Arial" w:hAnsi="Arial" w:cs="Arial"/>
        </w:rPr>
        <w:t xml:space="preserve">: Los efluentes líquidos corresponden principalmente a las aguas de origen sanitario, las cuales podrán ser manejadas en la etapa de construcción a través de instalaciones sanitarias temporales (baños portátiles). Por su parte, en la etapa de operación, la edificación contará con instalaciones sanitarias en las cuales se generarán aguas grises y aguas negras que serán conducidas hacia la red pública de colectores de cloacas. En base a las implicaciones anteriores, se estima este impacto </w:t>
      </w:r>
      <w:r w:rsidR="005B223E" w:rsidRPr="00DA7102">
        <w:rPr>
          <w:rFonts w:ascii="Arial" w:hAnsi="Arial" w:cs="Arial"/>
        </w:rPr>
        <w:t xml:space="preserve">ambiental tendrá significancia </w:t>
      </w:r>
      <w:r w:rsidRPr="00DA7102">
        <w:rPr>
          <w:rFonts w:ascii="Arial" w:hAnsi="Arial" w:cs="Arial"/>
        </w:rPr>
        <w:t>Leve.</w:t>
      </w:r>
    </w:p>
    <w:p w14:paraId="5C2B8F22" w14:textId="77777777" w:rsidR="005B223E" w:rsidRPr="00DA7102" w:rsidRDefault="005B223E" w:rsidP="005B223E">
      <w:pPr>
        <w:ind w:left="360"/>
        <w:jc w:val="both"/>
        <w:rPr>
          <w:rFonts w:eastAsia="Times New Roman"/>
          <w:color w:val="000000"/>
          <w:lang w:val="es-PE" w:eastAsia="es-PE"/>
        </w:rPr>
      </w:pPr>
    </w:p>
    <w:p w14:paraId="0F7B8759" w14:textId="77777777" w:rsidR="005B223E" w:rsidRPr="00DA7102" w:rsidRDefault="00FC5D39" w:rsidP="00DA7102">
      <w:pPr>
        <w:pStyle w:val="ListParagraph"/>
        <w:spacing w:after="0"/>
        <w:ind w:left="426"/>
        <w:contextualSpacing w:val="0"/>
        <w:jc w:val="both"/>
      </w:pPr>
      <w:r w:rsidRPr="00DA7102">
        <w:rPr>
          <w:rFonts w:ascii="Arial" w:eastAsia="Times New Roman" w:hAnsi="Arial" w:cs="Arial"/>
          <w:b/>
          <w:color w:val="000000"/>
          <w:lang w:eastAsia="es-PE"/>
        </w:rPr>
        <w:t>Generación</w:t>
      </w:r>
      <w:r w:rsidRPr="00DA7102">
        <w:rPr>
          <w:rFonts w:ascii="Arial" w:hAnsi="Arial" w:cs="Arial"/>
          <w:b/>
        </w:rPr>
        <w:t xml:space="preserve"> de empleo:</w:t>
      </w:r>
      <w:r w:rsidRPr="00DA7102">
        <w:rPr>
          <w:rFonts w:ascii="Arial" w:hAnsi="Arial" w:cs="Arial"/>
        </w:rPr>
        <w:t xml:space="preserve"> El proyecto contempla la generación de empleos directos durante las etapas de construcción y operación. La ocupación de mano de obra de la zona permitirá incrementar los ingresos de los pobladores, generando mejores condiciones de accesos a los bienes y servicios, lo que a su vez, se traducirá en una mejora en el nivel de vida de la población beneficiada y la mejora de la economía local. El carácter positivo de este impacto le atribuye una importancia moderada, condicionado a la toma las previsiones necesarias para evitar conflictos por presiones hacia las empresas por puestos de trabajo.</w:t>
      </w:r>
    </w:p>
    <w:p w14:paraId="63FE221D" w14:textId="77777777" w:rsidR="005B223E" w:rsidRPr="00DA7102" w:rsidRDefault="005B223E" w:rsidP="005B223E">
      <w:pPr>
        <w:ind w:left="360"/>
        <w:jc w:val="both"/>
        <w:rPr>
          <w:lang w:val="es-PE"/>
        </w:rPr>
      </w:pPr>
    </w:p>
    <w:p w14:paraId="2E693799" w14:textId="77777777" w:rsidR="005B223E" w:rsidRPr="00DD08EC" w:rsidRDefault="00FC5D39" w:rsidP="00DA7102">
      <w:pPr>
        <w:pStyle w:val="ListParagraph"/>
        <w:spacing w:after="0"/>
        <w:ind w:left="426"/>
        <w:contextualSpacing w:val="0"/>
        <w:jc w:val="both"/>
        <w:rPr>
          <w:bCs/>
        </w:rPr>
      </w:pPr>
      <w:r w:rsidRPr="00DA7102">
        <w:rPr>
          <w:rFonts w:ascii="Arial" w:hAnsi="Arial" w:cs="Arial"/>
          <w:b/>
        </w:rPr>
        <w:t>Generación de residuos sólidos peligrosos:</w:t>
      </w:r>
      <w:r w:rsidRPr="00DA7102">
        <w:rPr>
          <w:rFonts w:ascii="Arial" w:hAnsi="Arial" w:cs="Arial"/>
        </w:rPr>
        <w:t xml:space="preserve"> La generación de materiales y desechos peligrosos está asociada principalmente a las labores de mantenimiento de las maquinarias y equipos a usar durante la etapa de construcción, pudiendo ser estos líquidos o sólidos, tales como </w:t>
      </w:r>
      <w:r w:rsidRPr="00DA7102">
        <w:rPr>
          <w:rFonts w:ascii="Arial" w:hAnsi="Arial" w:cs="Arial"/>
          <w:bCs/>
        </w:rPr>
        <w:t xml:space="preserve">aceites usados, trapos, guantes y otros objetos impregnados de con combustible, aceites y lubricantes, entre otras sustancias químicas o toxicas de limpieza (desengrasantes).  </w:t>
      </w:r>
    </w:p>
    <w:p w14:paraId="6CA708DF" w14:textId="77777777" w:rsidR="005B223E" w:rsidRPr="00DA7102" w:rsidRDefault="005B223E" w:rsidP="005B223E">
      <w:pPr>
        <w:ind w:left="360"/>
        <w:jc w:val="both"/>
        <w:rPr>
          <w:lang w:val="es-PE"/>
        </w:rPr>
      </w:pPr>
    </w:p>
    <w:p w14:paraId="558418B2" w14:textId="77777777" w:rsidR="005B223E" w:rsidRPr="00DD08EC" w:rsidRDefault="00FC5D39" w:rsidP="00DA7102">
      <w:pPr>
        <w:pStyle w:val="ListParagraph"/>
        <w:spacing w:after="0"/>
        <w:ind w:left="426"/>
        <w:contextualSpacing w:val="0"/>
        <w:jc w:val="both"/>
      </w:pPr>
      <w:r w:rsidRPr="00DA7102">
        <w:rPr>
          <w:rFonts w:ascii="Arial" w:hAnsi="Arial" w:cs="Arial"/>
        </w:rPr>
        <w:t xml:space="preserve">De igual forma, se asocia este potencial impacto a eventos de fugas, descargas y/o derrames por ruptura de manguera, falla mecánica o inadecuada manipulación de las sustancias antes indicadas; por lo cual, la inadecuada disposición o manejo de estas sustancias, está directamente relacionado con la calidad del suelo y agua, pudiendo ocasionar variaciones de sus características físico-químicas y por ende, afectar las comunidades biológicas, además de las comunidades humanas y/o trabajadores del Proyecto en contacto directo con el área contaminada. </w:t>
      </w:r>
    </w:p>
    <w:p w14:paraId="6958A653" w14:textId="77777777" w:rsidR="005B223E" w:rsidRPr="008D38A3" w:rsidRDefault="005B223E" w:rsidP="00DA7102">
      <w:pPr>
        <w:pStyle w:val="ListParagraph"/>
        <w:spacing w:after="0"/>
        <w:ind w:left="426"/>
        <w:contextualSpacing w:val="0"/>
        <w:jc w:val="both"/>
      </w:pPr>
    </w:p>
    <w:p w14:paraId="4DFE5905" w14:textId="77777777" w:rsidR="005B223E" w:rsidRPr="00DD08EC" w:rsidRDefault="00FC5D39" w:rsidP="00DA7102">
      <w:pPr>
        <w:pStyle w:val="ListParagraph"/>
        <w:spacing w:after="0"/>
        <w:ind w:left="426"/>
        <w:contextualSpacing w:val="0"/>
        <w:jc w:val="both"/>
      </w:pPr>
      <w:r w:rsidRPr="00DA7102">
        <w:rPr>
          <w:rFonts w:ascii="Arial" w:hAnsi="Arial" w:cs="Arial"/>
        </w:rPr>
        <w:t>Este impacto negativo se considera de importancia moderada.</w:t>
      </w:r>
    </w:p>
    <w:p w14:paraId="602CA994" w14:textId="77777777" w:rsidR="005B223E" w:rsidRPr="00DA7102" w:rsidRDefault="005B223E" w:rsidP="005B223E">
      <w:pPr>
        <w:ind w:left="360"/>
        <w:jc w:val="both"/>
        <w:rPr>
          <w:lang w:val="es-PE"/>
        </w:rPr>
      </w:pPr>
    </w:p>
    <w:p w14:paraId="2E1E1797" w14:textId="77777777" w:rsidR="005B223E" w:rsidRPr="00DA7102" w:rsidRDefault="00FC5D39" w:rsidP="00DA7102">
      <w:pPr>
        <w:pStyle w:val="ListParagraph"/>
        <w:spacing w:after="0"/>
        <w:ind w:left="426"/>
        <w:contextualSpacing w:val="0"/>
        <w:jc w:val="both"/>
      </w:pPr>
      <w:r w:rsidRPr="00DA7102">
        <w:rPr>
          <w:rFonts w:ascii="Arial" w:hAnsi="Arial" w:cs="Arial"/>
          <w:b/>
        </w:rPr>
        <w:t xml:space="preserve">Incremento de la demanda de servicios públicos: </w:t>
      </w:r>
      <w:r w:rsidRPr="00DA7102">
        <w:rPr>
          <w:rFonts w:ascii="Arial" w:hAnsi="Arial" w:cs="Arial"/>
        </w:rPr>
        <w:t>La operación del Data Center requerirá del suministro de los servicios públicos de electricidad, agua potable, desagüe y comunicación. Las nuevas demandas pueden mermar la disponibilidad de dichos servicios para los habitantes de la Zona, sin embargo, por las características del proyecto se prevé que los efectos de este impacto sean Leves.</w:t>
      </w:r>
    </w:p>
    <w:p w14:paraId="4D9463EF" w14:textId="77777777" w:rsidR="005B223E" w:rsidRPr="00DA7102" w:rsidRDefault="005B223E" w:rsidP="005B223E">
      <w:pPr>
        <w:ind w:left="360"/>
        <w:jc w:val="both"/>
        <w:rPr>
          <w:lang w:val="es-PE"/>
        </w:rPr>
      </w:pPr>
    </w:p>
    <w:p w14:paraId="76CB2282" w14:textId="77777777" w:rsidR="005B223E" w:rsidRPr="00DD08EC" w:rsidRDefault="00FC5D39" w:rsidP="00DA7102">
      <w:pPr>
        <w:pStyle w:val="ListParagraph"/>
        <w:spacing w:after="0"/>
        <w:ind w:left="426"/>
        <w:contextualSpacing w:val="0"/>
        <w:jc w:val="both"/>
      </w:pPr>
      <w:r w:rsidRPr="00DA7102">
        <w:rPr>
          <w:rFonts w:ascii="Arial" w:hAnsi="Arial" w:cs="Arial"/>
          <w:b/>
        </w:rPr>
        <w:t>Incremento de los niveles de ruido ambiental y vibraciones:</w:t>
      </w:r>
      <w:r w:rsidRPr="00DA7102">
        <w:rPr>
          <w:rFonts w:ascii="Arial" w:hAnsi="Arial" w:cs="Arial"/>
        </w:rPr>
        <w:t xml:space="preserve"> Este potencial impacto podrán manifestarse durante los trabajos de excavaciones, vaciado de concreto, armado de la estructura, entre otras actividades que involucren el uso de equipos y maquinarias, así como generados por los vehículos involucrados en la etapa de construcción del proyecto. Los ruidos generados por las actividades anteriores pueden </w:t>
      </w:r>
      <w:r w:rsidRPr="00DA7102">
        <w:rPr>
          <w:rFonts w:ascii="Arial" w:hAnsi="Arial" w:cs="Arial"/>
        </w:rPr>
        <w:lastRenderedPageBreak/>
        <w:t>ocasionar alteraciones o molestias a los trabajadores y habitantes del sector, tales como problemas fisiológicos, de comunicación y disminución del rendimiento laboral.</w:t>
      </w:r>
    </w:p>
    <w:p w14:paraId="63DAADAC" w14:textId="77777777" w:rsidR="005B223E" w:rsidRPr="00DA7102" w:rsidRDefault="005B223E" w:rsidP="005B223E">
      <w:pPr>
        <w:ind w:left="360"/>
        <w:jc w:val="both"/>
        <w:rPr>
          <w:lang w:val="es-PE"/>
        </w:rPr>
      </w:pPr>
    </w:p>
    <w:p w14:paraId="0068D9CC" w14:textId="77777777" w:rsidR="005B223E" w:rsidRPr="00DD08EC" w:rsidRDefault="00FC5D39" w:rsidP="00DA7102">
      <w:pPr>
        <w:pStyle w:val="ListParagraph"/>
        <w:spacing w:after="0"/>
        <w:ind w:left="426"/>
        <w:contextualSpacing w:val="0"/>
        <w:jc w:val="both"/>
      </w:pPr>
      <w:r w:rsidRPr="00DA7102">
        <w:rPr>
          <w:rFonts w:ascii="Arial" w:hAnsi="Arial" w:cs="Arial"/>
        </w:rPr>
        <w:t>Asimismo, los ruidos pueden dar lugar a la migración temporal o permanente de sobre los individuos de fauna más sensibles.</w:t>
      </w:r>
    </w:p>
    <w:p w14:paraId="084496CC" w14:textId="77777777" w:rsidR="005B223E" w:rsidRPr="00DA7102" w:rsidRDefault="005B223E" w:rsidP="00DA7102">
      <w:pPr>
        <w:pStyle w:val="ListParagraph"/>
        <w:spacing w:after="0"/>
        <w:ind w:left="426"/>
        <w:contextualSpacing w:val="0"/>
        <w:jc w:val="both"/>
      </w:pPr>
    </w:p>
    <w:p w14:paraId="3D07C678" w14:textId="77777777" w:rsidR="005B223E" w:rsidRPr="00DD08EC" w:rsidRDefault="00FC5D39" w:rsidP="00DA7102">
      <w:pPr>
        <w:pStyle w:val="ListParagraph"/>
        <w:spacing w:after="0"/>
        <w:ind w:left="426"/>
        <w:contextualSpacing w:val="0"/>
        <w:jc w:val="both"/>
      </w:pPr>
      <w:r w:rsidRPr="00DA7102">
        <w:rPr>
          <w:rFonts w:ascii="Arial" w:hAnsi="Arial" w:cs="Arial"/>
        </w:rPr>
        <w:t xml:space="preserve">Este impacto es de carácter negativo; sin embargo, el buen uso y estado de los vehículos, equipos y maquinarias, junto a la aplicación de medidas de control pertinentes, podrán minimizar sus posibles efectos, por lo cual se considera Leve. </w:t>
      </w:r>
    </w:p>
    <w:p w14:paraId="6D2E545D" w14:textId="77777777" w:rsidR="005B223E" w:rsidRPr="00DA7102" w:rsidRDefault="005B223E" w:rsidP="005B223E">
      <w:pPr>
        <w:ind w:left="360"/>
        <w:jc w:val="both"/>
        <w:rPr>
          <w:lang w:val="es-PE"/>
        </w:rPr>
      </w:pPr>
    </w:p>
    <w:p w14:paraId="1524433A" w14:textId="6E55D08B" w:rsidR="00FC5D39" w:rsidRPr="00B748AD" w:rsidRDefault="00FC5D39" w:rsidP="00DA7102">
      <w:pPr>
        <w:pStyle w:val="ListParagraph"/>
        <w:spacing w:after="0"/>
        <w:ind w:left="426"/>
        <w:contextualSpacing w:val="0"/>
        <w:jc w:val="both"/>
      </w:pPr>
      <w:r w:rsidRPr="00DA7102">
        <w:rPr>
          <w:rFonts w:ascii="Arial" w:hAnsi="Arial" w:cs="Arial"/>
          <w:b/>
        </w:rPr>
        <w:t xml:space="preserve">Riesgo de accidentes laborales: </w:t>
      </w:r>
      <w:r w:rsidRPr="00DA7102">
        <w:rPr>
          <w:rFonts w:ascii="Arial" w:hAnsi="Arial" w:cs="Arial"/>
        </w:rPr>
        <w:t xml:space="preserve">Este impacto se relaciona con la posibilidad de sufrir accidentes por parte del personal que laborará en el Proyecto, tanto en la etapa de construcción como de operación. La dotación de equipos de protección personal, la asistencia en salud ocupacional y la capacitación de todo el personal, minimizarán la probabilidad de ocurrencia de eventos con pérdidas materiales, lesionados y daños ambientales, durante el desarrollo del proyecto. Estas previsiones y demás directrices exigidas por ley, se le confieren a este impacto una importancia Leve, siempre y cuando no ocurra un evento con costos </w:t>
      </w:r>
      <w:r w:rsidRPr="00B748AD">
        <w:rPr>
          <w:rFonts w:ascii="Arial" w:hAnsi="Arial" w:cs="Arial"/>
        </w:rPr>
        <w:t>humanos (lesión incapacitante o muerte), materiales o ambientales.</w:t>
      </w:r>
    </w:p>
    <w:p w14:paraId="3CF09448" w14:textId="7849208A" w:rsidR="005B223E" w:rsidRPr="00B748AD" w:rsidRDefault="005B223E" w:rsidP="00FC5D39">
      <w:pPr>
        <w:jc w:val="center"/>
        <w:rPr>
          <w:i/>
          <w:lang w:val="es-PE"/>
        </w:rPr>
      </w:pPr>
    </w:p>
    <w:p w14:paraId="728889B5" w14:textId="07C9B6D9" w:rsidR="00F30340" w:rsidRPr="00B748AD" w:rsidRDefault="00F30340" w:rsidP="00E22C4A">
      <w:pPr>
        <w:pStyle w:val="Heading1"/>
        <w:numPr>
          <w:ilvl w:val="0"/>
          <w:numId w:val="38"/>
        </w:numPr>
        <w:spacing w:before="120" w:after="120"/>
        <w:ind w:left="714" w:hanging="357"/>
        <w:rPr>
          <w:rFonts w:ascii="Arial" w:hAnsi="Arial" w:cs="Arial"/>
          <w:b/>
          <w:color w:val="auto"/>
          <w:sz w:val="22"/>
          <w:szCs w:val="22"/>
          <w:lang w:val="es-PE" w:eastAsia="zh-CN"/>
        </w:rPr>
      </w:pPr>
      <w:bookmarkStart w:id="94" w:name="_Toc531193308"/>
      <w:r w:rsidRPr="00B748AD">
        <w:rPr>
          <w:rFonts w:ascii="Arial" w:hAnsi="Arial" w:cs="Arial"/>
          <w:b/>
          <w:color w:val="auto"/>
          <w:sz w:val="22"/>
          <w:szCs w:val="22"/>
          <w:lang w:val="es-PE" w:eastAsia="zh-CN"/>
        </w:rPr>
        <w:t>Otros impactos sociales y</w:t>
      </w:r>
      <w:r w:rsidR="005755D0" w:rsidRPr="00B748AD">
        <w:rPr>
          <w:rFonts w:ascii="Arial" w:hAnsi="Arial" w:cs="Arial"/>
          <w:b/>
          <w:color w:val="auto"/>
          <w:sz w:val="22"/>
          <w:szCs w:val="22"/>
          <w:lang w:val="es-PE" w:eastAsia="zh-CN"/>
        </w:rPr>
        <w:t xml:space="preserve"> de afectaciones prediales</w:t>
      </w:r>
      <w:r w:rsidRPr="00B748AD">
        <w:rPr>
          <w:rFonts w:ascii="Arial" w:hAnsi="Arial" w:cs="Arial"/>
          <w:b/>
          <w:color w:val="auto"/>
          <w:sz w:val="22"/>
          <w:szCs w:val="22"/>
          <w:lang w:val="es-PE" w:eastAsia="zh-CN"/>
        </w:rPr>
        <w:t xml:space="preserve"> legales</w:t>
      </w:r>
      <w:bookmarkEnd w:id="94"/>
    </w:p>
    <w:p w14:paraId="73D3ABC1" w14:textId="77777777" w:rsidR="00F30340" w:rsidRPr="00B748AD" w:rsidRDefault="00F30340" w:rsidP="00DA7102">
      <w:pPr>
        <w:rPr>
          <w:lang w:val="es-PE" w:eastAsia="zh-CN"/>
        </w:rPr>
      </w:pPr>
    </w:p>
    <w:p w14:paraId="1A13D9AD" w14:textId="77777777" w:rsidR="003048B4" w:rsidRPr="00B748AD" w:rsidRDefault="003048B4" w:rsidP="00E22C4A">
      <w:pPr>
        <w:pStyle w:val="Heading4"/>
        <w:numPr>
          <w:ilvl w:val="0"/>
          <w:numId w:val="12"/>
        </w:numPr>
        <w:spacing w:after="120"/>
        <w:ind w:left="1134" w:hanging="430"/>
        <w:rPr>
          <w:rFonts w:ascii="Arial" w:hAnsi="Arial" w:cs="Arial"/>
          <w:b/>
          <w:i w:val="0"/>
          <w:color w:val="auto"/>
          <w:lang w:val="es-PE"/>
        </w:rPr>
      </w:pPr>
      <w:bookmarkStart w:id="95" w:name="_TOC_250016"/>
      <w:bookmarkStart w:id="96" w:name="_TOC_250015"/>
      <w:bookmarkStart w:id="97" w:name="_TOC_250013"/>
      <w:bookmarkStart w:id="98" w:name="_TOC_250012"/>
      <w:bookmarkStart w:id="99" w:name="_Toc524827504"/>
      <w:bookmarkStart w:id="100" w:name="_Toc525642402"/>
      <w:bookmarkEnd w:id="95"/>
      <w:bookmarkEnd w:id="96"/>
      <w:bookmarkEnd w:id="97"/>
      <w:bookmarkEnd w:id="98"/>
      <w:r w:rsidRPr="00B748AD">
        <w:rPr>
          <w:rFonts w:ascii="Arial" w:hAnsi="Arial" w:cs="Arial"/>
          <w:b/>
          <w:i w:val="0"/>
          <w:color w:val="auto"/>
          <w:lang w:val="es-PE"/>
        </w:rPr>
        <w:t>Respecto a la tenencia</w:t>
      </w:r>
      <w:bookmarkEnd w:id="99"/>
      <w:bookmarkEnd w:id="100"/>
      <w:r w:rsidR="00E92C3A" w:rsidRPr="00B748AD">
        <w:rPr>
          <w:rFonts w:ascii="Arial" w:hAnsi="Arial" w:cs="Arial"/>
          <w:b/>
          <w:i w:val="0"/>
          <w:color w:val="auto"/>
          <w:lang w:val="es-PE"/>
        </w:rPr>
        <w:t xml:space="preserve"> de las áreas</w:t>
      </w:r>
    </w:p>
    <w:p w14:paraId="742448EE" w14:textId="6136E993" w:rsidR="00CB5352" w:rsidRPr="00DA7102" w:rsidRDefault="00CB5352"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El terreno en el cual se va a e</w:t>
      </w:r>
      <w:r w:rsidR="00DD11C9">
        <w:rPr>
          <w:rFonts w:ascii="Arial" w:eastAsia="Times New Roman" w:hAnsi="Arial" w:cs="Arial"/>
          <w:szCs w:val="24"/>
        </w:rPr>
        <w:t>jecut</w:t>
      </w:r>
      <w:r w:rsidRPr="00DA7102">
        <w:rPr>
          <w:rFonts w:ascii="Arial" w:eastAsia="Times New Roman" w:hAnsi="Arial" w:cs="Arial"/>
          <w:szCs w:val="24"/>
        </w:rPr>
        <w:t xml:space="preserve">ar </w:t>
      </w:r>
      <w:r w:rsidR="00DD11C9">
        <w:rPr>
          <w:rFonts w:ascii="Arial" w:eastAsia="Times New Roman" w:hAnsi="Arial" w:cs="Arial"/>
          <w:szCs w:val="24"/>
        </w:rPr>
        <w:t>un</w:t>
      </w:r>
      <w:r w:rsidR="00DD11C9" w:rsidRPr="00DA7102">
        <w:rPr>
          <w:rFonts w:ascii="Arial" w:eastAsia="Times New Roman" w:hAnsi="Arial" w:cs="Arial"/>
          <w:szCs w:val="24"/>
        </w:rPr>
        <w:t xml:space="preserve"> </w:t>
      </w:r>
      <w:r w:rsidRPr="00DA7102">
        <w:rPr>
          <w:rFonts w:ascii="Arial" w:eastAsia="Times New Roman" w:hAnsi="Arial" w:cs="Arial"/>
          <w:szCs w:val="24"/>
        </w:rPr>
        <w:t xml:space="preserve">proyecto debe estar </w:t>
      </w:r>
      <w:r w:rsidR="002F0227" w:rsidRPr="00DA7102">
        <w:rPr>
          <w:rFonts w:ascii="Arial" w:eastAsia="Times New Roman" w:hAnsi="Arial" w:cs="Arial"/>
          <w:szCs w:val="24"/>
        </w:rPr>
        <w:t>saneado</w:t>
      </w:r>
      <w:r w:rsidR="005B4BEE" w:rsidRPr="00DA7102">
        <w:rPr>
          <w:rFonts w:ascii="Arial" w:eastAsia="Times New Roman" w:hAnsi="Arial" w:cs="Arial"/>
          <w:szCs w:val="24"/>
        </w:rPr>
        <w:t>,</w:t>
      </w:r>
      <w:r w:rsidR="002F0227" w:rsidRPr="00DA7102">
        <w:rPr>
          <w:rFonts w:ascii="Arial" w:eastAsia="Times New Roman" w:hAnsi="Arial" w:cs="Arial"/>
          <w:szCs w:val="24"/>
        </w:rPr>
        <w:t xml:space="preserve"> es decir</w:t>
      </w:r>
      <w:r w:rsidR="005B4BEE" w:rsidRPr="00DA7102">
        <w:rPr>
          <w:rFonts w:ascii="Arial" w:eastAsia="Times New Roman" w:hAnsi="Arial" w:cs="Arial"/>
          <w:szCs w:val="24"/>
        </w:rPr>
        <w:t>,</w:t>
      </w:r>
      <w:r w:rsidR="002F0227" w:rsidRPr="00DA7102">
        <w:rPr>
          <w:rFonts w:ascii="Arial" w:eastAsia="Times New Roman" w:hAnsi="Arial" w:cs="Arial"/>
          <w:szCs w:val="24"/>
        </w:rPr>
        <w:t xml:space="preserve"> encontrarse inscrito en los registros públicos a </w:t>
      </w:r>
      <w:r w:rsidRPr="00DA7102">
        <w:rPr>
          <w:rFonts w:ascii="Arial" w:eastAsia="Times New Roman" w:hAnsi="Arial" w:cs="Arial"/>
          <w:szCs w:val="24"/>
        </w:rPr>
        <w:t xml:space="preserve">nombre del Ministerio de Salud – Direcciones de las Redes Integradas de Salud. </w:t>
      </w:r>
    </w:p>
    <w:p w14:paraId="6FFEC98C" w14:textId="1EFC09BC" w:rsidR="00CB5352" w:rsidRDefault="003048B4"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 xml:space="preserve">La falta de seguridad jurídica en los casos de los predios cuya propiedad la tiene el Estado, y respecto a los cuales los centros de salud tienen </w:t>
      </w:r>
      <w:r w:rsidR="002F0227" w:rsidRPr="00DA7102">
        <w:rPr>
          <w:rFonts w:ascii="Arial" w:eastAsia="Times New Roman" w:hAnsi="Arial" w:cs="Arial"/>
          <w:szCs w:val="24"/>
        </w:rPr>
        <w:t xml:space="preserve">la afectación en uso, </w:t>
      </w:r>
      <w:r w:rsidR="00DD11C9">
        <w:rPr>
          <w:rFonts w:ascii="Arial" w:eastAsia="Times New Roman" w:hAnsi="Arial" w:cs="Arial"/>
          <w:szCs w:val="24"/>
        </w:rPr>
        <w:t xml:space="preserve">constituye una </w:t>
      </w:r>
      <w:r w:rsidRPr="00DA7102">
        <w:rPr>
          <w:rFonts w:ascii="Arial" w:eastAsia="Times New Roman" w:hAnsi="Arial" w:cs="Arial"/>
          <w:szCs w:val="24"/>
        </w:rPr>
        <w:t>figura que se caracteriza por la temporalidad y no por la permanencia.</w:t>
      </w:r>
      <w:r w:rsidR="00CB5352" w:rsidRPr="00DA7102">
        <w:rPr>
          <w:rFonts w:ascii="Arial" w:eastAsia="Times New Roman" w:hAnsi="Arial" w:cs="Arial"/>
          <w:szCs w:val="24"/>
        </w:rPr>
        <w:t xml:space="preserve"> </w:t>
      </w:r>
    </w:p>
    <w:p w14:paraId="370199EF" w14:textId="47A93126" w:rsidR="00C42633" w:rsidRPr="00DA7102" w:rsidRDefault="00C42633" w:rsidP="00DA7102">
      <w:pPr>
        <w:pStyle w:val="ListParagraph"/>
        <w:spacing w:before="120" w:after="120"/>
        <w:ind w:left="1134"/>
        <w:contextualSpacing w:val="0"/>
        <w:jc w:val="both"/>
        <w:rPr>
          <w:rFonts w:ascii="Arial" w:eastAsia="Times New Roman" w:hAnsi="Arial" w:cs="Arial"/>
          <w:szCs w:val="24"/>
        </w:rPr>
      </w:pPr>
      <w:r>
        <w:rPr>
          <w:rFonts w:ascii="Arial" w:eastAsia="Times New Roman" w:hAnsi="Arial" w:cs="Arial"/>
          <w:szCs w:val="24"/>
        </w:rPr>
        <w:t>SE usar terrenos del est</w:t>
      </w:r>
      <w:r w:rsidR="00B748AD">
        <w:rPr>
          <w:rFonts w:ascii="Arial" w:eastAsia="Times New Roman" w:hAnsi="Arial" w:cs="Arial"/>
          <w:szCs w:val="24"/>
        </w:rPr>
        <w:t>ado…a nombre del MINSA, comple</w:t>
      </w:r>
      <w:r>
        <w:rPr>
          <w:rFonts w:ascii="Arial" w:eastAsia="Times New Roman" w:hAnsi="Arial" w:cs="Arial"/>
          <w:szCs w:val="24"/>
        </w:rPr>
        <w:t>tamente saneados</w:t>
      </w:r>
    </w:p>
    <w:p w14:paraId="72076384" w14:textId="12AB94B5" w:rsidR="005B4BEE" w:rsidRPr="00DA7102" w:rsidRDefault="002F0227"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Ejecutado el proyecto, la fábrica debe también se</w:t>
      </w:r>
      <w:r w:rsidR="00DD11C9">
        <w:rPr>
          <w:rFonts w:ascii="Arial" w:eastAsia="Times New Roman" w:hAnsi="Arial" w:cs="Arial"/>
          <w:szCs w:val="24"/>
        </w:rPr>
        <w:t>r</w:t>
      </w:r>
      <w:r w:rsidRPr="00DA7102">
        <w:rPr>
          <w:rFonts w:ascii="Arial" w:eastAsia="Times New Roman" w:hAnsi="Arial" w:cs="Arial"/>
          <w:szCs w:val="24"/>
        </w:rPr>
        <w:t xml:space="preserve"> inscrita</w:t>
      </w:r>
      <w:r w:rsidR="003048B4" w:rsidRPr="00DA7102">
        <w:rPr>
          <w:rFonts w:ascii="Arial" w:eastAsia="Times New Roman" w:hAnsi="Arial" w:cs="Arial"/>
          <w:szCs w:val="24"/>
        </w:rPr>
        <w:t>.</w:t>
      </w:r>
    </w:p>
    <w:p w14:paraId="3E5DA3C9" w14:textId="2081ADB3" w:rsidR="003048B4" w:rsidRPr="00FF537A" w:rsidRDefault="003048B4" w:rsidP="005B4BEE">
      <w:pPr>
        <w:ind w:left="1418"/>
        <w:jc w:val="both"/>
        <w:rPr>
          <w:lang w:val="es-PE"/>
        </w:rPr>
      </w:pPr>
      <w:r w:rsidRPr="00FF537A">
        <w:rPr>
          <w:lang w:val="es-PE"/>
        </w:rPr>
        <w:t xml:space="preserve"> </w:t>
      </w:r>
    </w:p>
    <w:p w14:paraId="3DC46505" w14:textId="77777777" w:rsidR="003048B4" w:rsidRPr="00FF537A" w:rsidRDefault="003048B4" w:rsidP="00E22C4A">
      <w:pPr>
        <w:pStyle w:val="Heading4"/>
        <w:numPr>
          <w:ilvl w:val="0"/>
          <w:numId w:val="12"/>
        </w:numPr>
        <w:spacing w:after="120"/>
        <w:ind w:left="1134" w:hanging="430"/>
        <w:rPr>
          <w:rFonts w:ascii="Arial" w:hAnsi="Arial" w:cs="Arial"/>
          <w:b/>
          <w:i w:val="0"/>
          <w:color w:val="auto"/>
          <w:lang w:val="es-PE"/>
        </w:rPr>
      </w:pPr>
      <w:bookmarkStart w:id="101" w:name="_Toc524827505"/>
      <w:bookmarkStart w:id="102" w:name="_Toc525642403"/>
      <w:r w:rsidRPr="00FF537A">
        <w:rPr>
          <w:rFonts w:ascii="Arial" w:hAnsi="Arial" w:cs="Arial"/>
          <w:b/>
          <w:i w:val="0"/>
          <w:color w:val="auto"/>
          <w:lang w:val="es-PE"/>
        </w:rPr>
        <w:t>Respecto al componente urbanístico</w:t>
      </w:r>
      <w:bookmarkEnd w:id="101"/>
      <w:bookmarkEnd w:id="102"/>
    </w:p>
    <w:p w14:paraId="5117051A" w14:textId="1B71B781" w:rsidR="003048B4" w:rsidRPr="00DA7102" w:rsidRDefault="003048B4"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 xml:space="preserve">Ausencia de una lectura integral de los proyectos de salud, con respecto a los instrumentos de planificación del distrito, considerando que estos comprenden una visión </w:t>
      </w:r>
      <w:r w:rsidR="006F6D25" w:rsidRPr="00DA7102">
        <w:rPr>
          <w:rFonts w:ascii="Arial" w:eastAsia="Times New Roman" w:hAnsi="Arial" w:cs="Arial"/>
          <w:szCs w:val="24"/>
        </w:rPr>
        <w:t>integral de</w:t>
      </w:r>
      <w:r w:rsidRPr="00DA7102">
        <w:rPr>
          <w:rFonts w:ascii="Arial" w:eastAsia="Times New Roman" w:hAnsi="Arial" w:cs="Arial"/>
          <w:szCs w:val="24"/>
        </w:rPr>
        <w:t xml:space="preserve"> las diferentes dimensiones de la ciudad como son la educación, salud, ambiente, población, cultura, entre otros. </w:t>
      </w:r>
    </w:p>
    <w:p w14:paraId="2BB266AF" w14:textId="77777777" w:rsidR="005B4BEE" w:rsidRPr="00DA7102" w:rsidRDefault="005B4BEE" w:rsidP="005B4BEE">
      <w:pPr>
        <w:pStyle w:val="ListParagraph"/>
        <w:spacing w:after="0"/>
        <w:ind w:left="1418"/>
        <w:contextualSpacing w:val="0"/>
        <w:jc w:val="both"/>
        <w:rPr>
          <w:rFonts w:ascii="Arial" w:eastAsia="Times New Roman" w:hAnsi="Arial" w:cs="Arial"/>
          <w:szCs w:val="24"/>
        </w:rPr>
      </w:pPr>
    </w:p>
    <w:p w14:paraId="527EA45A" w14:textId="4CCEA37E" w:rsidR="003048B4" w:rsidRPr="00FF537A" w:rsidRDefault="003048B4" w:rsidP="00E22C4A">
      <w:pPr>
        <w:pStyle w:val="Heading4"/>
        <w:numPr>
          <w:ilvl w:val="0"/>
          <w:numId w:val="12"/>
        </w:numPr>
        <w:spacing w:after="120"/>
        <w:ind w:left="1134" w:hanging="430"/>
        <w:rPr>
          <w:rFonts w:ascii="Arial" w:hAnsi="Arial" w:cs="Arial"/>
          <w:b/>
          <w:i w:val="0"/>
          <w:color w:val="auto"/>
          <w:lang w:val="es-PE"/>
        </w:rPr>
      </w:pPr>
      <w:bookmarkStart w:id="103" w:name="_Toc524827506"/>
      <w:bookmarkStart w:id="104" w:name="_Toc525642404"/>
      <w:r w:rsidRPr="00FF537A">
        <w:rPr>
          <w:rFonts w:ascii="Arial" w:hAnsi="Arial" w:cs="Arial"/>
          <w:b/>
          <w:i w:val="0"/>
          <w:color w:val="auto"/>
          <w:lang w:val="es-PE"/>
        </w:rPr>
        <w:lastRenderedPageBreak/>
        <w:t>Respecto a la Participación Ciudadana</w:t>
      </w:r>
      <w:bookmarkEnd w:id="103"/>
      <w:bookmarkEnd w:id="104"/>
    </w:p>
    <w:p w14:paraId="5F73FD91" w14:textId="4245A6AC" w:rsidR="003048B4" w:rsidRPr="00DA7102" w:rsidRDefault="003048B4"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Ausencia de normas que establezcan los procedimientos para hacer efectiva la participación dejando la iniciativa al tiempo y esfuerzo de los centro</w:t>
      </w:r>
      <w:r w:rsidR="00293C4D" w:rsidRPr="00DA7102">
        <w:rPr>
          <w:rFonts w:ascii="Arial" w:eastAsia="Times New Roman" w:hAnsi="Arial" w:cs="Arial"/>
          <w:szCs w:val="24"/>
        </w:rPr>
        <w:t>s</w:t>
      </w:r>
      <w:r w:rsidRPr="00DA7102">
        <w:rPr>
          <w:rFonts w:ascii="Arial" w:eastAsia="Times New Roman" w:hAnsi="Arial" w:cs="Arial"/>
          <w:szCs w:val="24"/>
        </w:rPr>
        <w:t xml:space="preserve"> de salud o de la población.</w:t>
      </w:r>
    </w:p>
    <w:p w14:paraId="3EF9EE74" w14:textId="694EAEDB" w:rsidR="005E7A0E" w:rsidRPr="00DA7102" w:rsidRDefault="005E7A0E"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 xml:space="preserve">El </w:t>
      </w:r>
      <w:r w:rsidR="005B4BEE" w:rsidRPr="00DA7102">
        <w:rPr>
          <w:rFonts w:ascii="Arial" w:eastAsia="Times New Roman" w:hAnsi="Arial" w:cs="Arial"/>
          <w:szCs w:val="24"/>
        </w:rPr>
        <w:t xml:space="preserve">PRONIS </w:t>
      </w:r>
      <w:r w:rsidR="00E0420F" w:rsidRPr="00DA7102">
        <w:rPr>
          <w:rFonts w:ascii="Arial" w:eastAsia="Times New Roman" w:hAnsi="Arial" w:cs="Arial"/>
          <w:szCs w:val="24"/>
        </w:rPr>
        <w:t xml:space="preserve">tiene </w:t>
      </w:r>
      <w:r w:rsidRPr="00DA7102">
        <w:rPr>
          <w:rFonts w:ascii="Arial" w:eastAsia="Times New Roman" w:hAnsi="Arial" w:cs="Arial"/>
          <w:szCs w:val="24"/>
        </w:rPr>
        <w:t xml:space="preserve">espacios de participación ciudadana </w:t>
      </w:r>
      <w:r w:rsidR="00E0420F" w:rsidRPr="00DA7102">
        <w:rPr>
          <w:rFonts w:ascii="Arial" w:eastAsia="Times New Roman" w:hAnsi="Arial" w:cs="Arial"/>
          <w:szCs w:val="24"/>
        </w:rPr>
        <w:t>incorporados en sus procedimientos</w:t>
      </w:r>
      <w:r w:rsidRPr="00DA7102">
        <w:rPr>
          <w:rFonts w:ascii="Arial" w:eastAsia="Times New Roman" w:hAnsi="Arial" w:cs="Arial"/>
          <w:szCs w:val="24"/>
        </w:rPr>
        <w:t xml:space="preserve">. </w:t>
      </w:r>
    </w:p>
    <w:p w14:paraId="7FD37A97" w14:textId="29D9DB22" w:rsidR="005E7A0E" w:rsidRPr="00DA7102" w:rsidRDefault="005E7A0E"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También se t</w:t>
      </w:r>
      <w:r w:rsidR="00E0420F" w:rsidRPr="00DA7102">
        <w:rPr>
          <w:rFonts w:ascii="Arial" w:eastAsia="Times New Roman" w:hAnsi="Arial" w:cs="Arial"/>
          <w:szCs w:val="24"/>
        </w:rPr>
        <w:t>ienen</w:t>
      </w:r>
      <w:r w:rsidRPr="00DA7102">
        <w:rPr>
          <w:rFonts w:ascii="Arial" w:eastAsia="Times New Roman" w:hAnsi="Arial" w:cs="Arial"/>
          <w:szCs w:val="24"/>
        </w:rPr>
        <w:t xml:space="preserve"> espacios de participación ciudadana en el marco del proceso de certificación ambiental conforme a lo establecido por las normas ambientales. </w:t>
      </w:r>
    </w:p>
    <w:p w14:paraId="1F729F1D" w14:textId="5A5A4BD4" w:rsidR="005E7A0E" w:rsidRPr="00DA7102" w:rsidRDefault="005E7A0E"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 xml:space="preserve">El </w:t>
      </w:r>
      <w:r w:rsidR="005B4BEE" w:rsidRPr="00DA7102">
        <w:rPr>
          <w:rFonts w:ascii="Arial" w:eastAsia="Times New Roman" w:hAnsi="Arial" w:cs="Arial"/>
          <w:szCs w:val="24"/>
        </w:rPr>
        <w:t xml:space="preserve">PRONIS </w:t>
      </w:r>
      <w:r w:rsidRPr="00DA7102">
        <w:rPr>
          <w:rFonts w:ascii="Arial" w:eastAsia="Times New Roman" w:hAnsi="Arial" w:cs="Arial"/>
          <w:szCs w:val="24"/>
        </w:rPr>
        <w:t>cuenta con el soporte de las Direcci</w:t>
      </w:r>
      <w:r w:rsidR="00E0420F" w:rsidRPr="00DA7102">
        <w:rPr>
          <w:rFonts w:ascii="Arial" w:eastAsia="Times New Roman" w:hAnsi="Arial" w:cs="Arial"/>
          <w:szCs w:val="24"/>
        </w:rPr>
        <w:t>ón</w:t>
      </w:r>
      <w:r w:rsidRPr="00DA7102">
        <w:rPr>
          <w:rFonts w:ascii="Arial" w:eastAsia="Times New Roman" w:hAnsi="Arial" w:cs="Arial"/>
          <w:szCs w:val="24"/>
        </w:rPr>
        <w:t xml:space="preserve"> Regional</w:t>
      </w:r>
      <w:r w:rsidR="00E0420F" w:rsidRPr="00DA7102">
        <w:rPr>
          <w:rFonts w:ascii="Arial" w:eastAsia="Times New Roman" w:hAnsi="Arial" w:cs="Arial"/>
          <w:szCs w:val="24"/>
        </w:rPr>
        <w:t xml:space="preserve"> de Salud</w:t>
      </w:r>
      <w:r w:rsidRPr="00DA7102">
        <w:rPr>
          <w:rFonts w:ascii="Arial" w:eastAsia="Times New Roman" w:hAnsi="Arial" w:cs="Arial"/>
          <w:szCs w:val="24"/>
        </w:rPr>
        <w:t xml:space="preserve"> para convocar, </w:t>
      </w:r>
      <w:r w:rsidR="00E0420F" w:rsidRPr="00DA7102">
        <w:rPr>
          <w:rFonts w:ascii="Arial" w:eastAsia="Times New Roman" w:hAnsi="Arial" w:cs="Arial"/>
          <w:szCs w:val="24"/>
        </w:rPr>
        <w:t xml:space="preserve">facilitar la sede, </w:t>
      </w:r>
      <w:r w:rsidRPr="00DA7102">
        <w:rPr>
          <w:rFonts w:ascii="Arial" w:eastAsia="Times New Roman" w:hAnsi="Arial" w:cs="Arial"/>
          <w:szCs w:val="24"/>
        </w:rPr>
        <w:t xml:space="preserve">enviar invitaciones y </w:t>
      </w:r>
      <w:r w:rsidR="00554869" w:rsidRPr="00DA7102">
        <w:rPr>
          <w:rFonts w:ascii="Arial" w:eastAsia="Times New Roman" w:hAnsi="Arial" w:cs="Arial"/>
          <w:szCs w:val="24"/>
        </w:rPr>
        <w:t xml:space="preserve">otras actividades </w:t>
      </w:r>
      <w:r w:rsidR="00E0420F" w:rsidRPr="00DA7102">
        <w:rPr>
          <w:rFonts w:ascii="Arial" w:eastAsia="Times New Roman" w:hAnsi="Arial" w:cs="Arial"/>
          <w:szCs w:val="24"/>
        </w:rPr>
        <w:t>propias de las convocatorias para los espacios de participación ciudadana</w:t>
      </w:r>
      <w:r w:rsidRPr="00DA7102">
        <w:rPr>
          <w:rFonts w:ascii="Arial" w:eastAsia="Times New Roman" w:hAnsi="Arial" w:cs="Arial"/>
          <w:szCs w:val="24"/>
        </w:rPr>
        <w:t xml:space="preserve">. </w:t>
      </w:r>
    </w:p>
    <w:p w14:paraId="383A21E7" w14:textId="66AB441B" w:rsidR="00A62C9A" w:rsidRDefault="005E7A0E" w:rsidP="00DA7102">
      <w:pPr>
        <w:pStyle w:val="ListParagraph"/>
        <w:spacing w:before="120" w:after="120"/>
        <w:ind w:left="1134"/>
        <w:contextualSpacing w:val="0"/>
        <w:jc w:val="both"/>
        <w:rPr>
          <w:rFonts w:ascii="Arial" w:hAnsi="Arial" w:cs="Arial"/>
        </w:rPr>
      </w:pPr>
      <w:r w:rsidRPr="00DA7102">
        <w:rPr>
          <w:rFonts w:ascii="Arial" w:eastAsia="Times New Roman" w:hAnsi="Arial" w:cs="Arial"/>
          <w:szCs w:val="24"/>
        </w:rPr>
        <w:t>Se</w:t>
      </w:r>
      <w:r w:rsidR="005B4BEE" w:rsidRPr="00DA7102">
        <w:rPr>
          <w:rFonts w:ascii="Arial" w:eastAsia="Times New Roman" w:hAnsi="Arial" w:cs="Arial"/>
          <w:szCs w:val="24"/>
        </w:rPr>
        <w:t xml:space="preserve"> considera</w:t>
      </w:r>
      <w:r w:rsidRPr="00DA7102">
        <w:rPr>
          <w:rFonts w:ascii="Arial" w:eastAsia="Times New Roman" w:hAnsi="Arial" w:cs="Arial"/>
          <w:szCs w:val="24"/>
        </w:rPr>
        <w:t xml:space="preserve"> importante</w:t>
      </w:r>
      <w:r w:rsidR="005B4BEE" w:rsidRPr="00DA7102">
        <w:rPr>
          <w:rFonts w:ascii="Arial" w:eastAsia="Times New Roman" w:hAnsi="Arial" w:cs="Arial"/>
          <w:szCs w:val="24"/>
        </w:rPr>
        <w:t>,</w:t>
      </w:r>
      <w:r w:rsidRPr="00DA7102">
        <w:rPr>
          <w:rFonts w:ascii="Arial" w:eastAsia="Times New Roman" w:hAnsi="Arial" w:cs="Arial"/>
          <w:szCs w:val="24"/>
        </w:rPr>
        <w:t xml:space="preserve"> incorpor</w:t>
      </w:r>
      <w:r w:rsidR="005B4BEE" w:rsidRPr="00DA7102">
        <w:rPr>
          <w:rFonts w:ascii="Arial" w:eastAsia="Times New Roman" w:hAnsi="Arial" w:cs="Arial"/>
          <w:szCs w:val="24"/>
        </w:rPr>
        <w:t>ar</w:t>
      </w:r>
      <w:r w:rsidRPr="00DA7102">
        <w:rPr>
          <w:rFonts w:ascii="Arial" w:eastAsia="Times New Roman" w:hAnsi="Arial" w:cs="Arial"/>
          <w:szCs w:val="24"/>
        </w:rPr>
        <w:t xml:space="preserve"> al equipo del </w:t>
      </w:r>
      <w:r w:rsidR="005B4BEE" w:rsidRPr="00DA7102">
        <w:rPr>
          <w:rFonts w:ascii="Arial" w:eastAsia="Times New Roman" w:hAnsi="Arial" w:cs="Arial"/>
          <w:szCs w:val="24"/>
        </w:rPr>
        <w:t xml:space="preserve">PRONIS </w:t>
      </w:r>
      <w:r w:rsidRPr="00DA7102">
        <w:rPr>
          <w:rFonts w:ascii="Arial" w:eastAsia="Times New Roman" w:hAnsi="Arial" w:cs="Arial"/>
          <w:szCs w:val="24"/>
        </w:rPr>
        <w:t>un especialista social en materia de participación ciudadana</w:t>
      </w:r>
      <w:r w:rsidR="005B4BEE" w:rsidRPr="00DA7102">
        <w:rPr>
          <w:rFonts w:ascii="Arial" w:eastAsia="Times New Roman" w:hAnsi="Arial" w:cs="Arial"/>
          <w:szCs w:val="24"/>
        </w:rPr>
        <w:t xml:space="preserve"> para que </w:t>
      </w:r>
      <w:r w:rsidRPr="00DA7102">
        <w:rPr>
          <w:rFonts w:ascii="Arial" w:eastAsia="Times New Roman" w:hAnsi="Arial" w:cs="Arial"/>
          <w:szCs w:val="24"/>
        </w:rPr>
        <w:t>les</w:t>
      </w:r>
      <w:r w:rsidRPr="00FF537A">
        <w:rPr>
          <w:rFonts w:ascii="Arial" w:hAnsi="Arial" w:cs="Arial"/>
        </w:rPr>
        <w:t xml:space="preserve"> pueda brindar el soporte y de sostenibilidad </w:t>
      </w:r>
      <w:r w:rsidR="00E0420F" w:rsidRPr="00FF537A">
        <w:rPr>
          <w:rFonts w:ascii="Arial" w:hAnsi="Arial" w:cs="Arial"/>
        </w:rPr>
        <w:t xml:space="preserve">en </w:t>
      </w:r>
      <w:r w:rsidRPr="00FF537A">
        <w:rPr>
          <w:rFonts w:ascii="Arial" w:hAnsi="Arial" w:cs="Arial"/>
        </w:rPr>
        <w:t xml:space="preserve">la labor de informar a la población. </w:t>
      </w:r>
    </w:p>
    <w:p w14:paraId="7DC036AC" w14:textId="33C7AB3E" w:rsidR="00C42633" w:rsidRPr="00FF537A" w:rsidRDefault="00AF27A4" w:rsidP="00DA7102">
      <w:pPr>
        <w:pStyle w:val="ListParagraph"/>
        <w:spacing w:before="120" w:after="120"/>
        <w:ind w:left="1134"/>
        <w:contextualSpacing w:val="0"/>
        <w:jc w:val="both"/>
        <w:rPr>
          <w:rFonts w:ascii="Arial" w:hAnsi="Arial" w:cs="Arial"/>
        </w:rPr>
      </w:pPr>
      <w:r>
        <w:rPr>
          <w:rFonts w:ascii="Arial" w:hAnsi="Arial" w:cs="Arial"/>
        </w:rPr>
        <w:t xml:space="preserve">La ejecución de Participación ciudadana se realiza en diferentes etapas del proyecto: En la etapa de desarrollo del perfil del proyecto (pre inversión), se realiza un taller donde participan los involucrados en el proyecto, es un requisito para solicitar clasificación ambiental del proyecto. En la etapa de desarrollo de la ingeniería </w:t>
      </w:r>
      <w:r w:rsidR="00382535">
        <w:rPr>
          <w:rFonts w:ascii="Arial" w:hAnsi="Arial" w:cs="Arial"/>
        </w:rPr>
        <w:t>de detalle, se presenta la información respecto al proyecto y aportes de la población; asimismo, en la etapa previo al inicio de la ejecución de obra, se presenta el resumen de las estrategias de manejo ambiental; finalmente, en la etapa de ejecución de obra, el contratista esta obligado en implementar las estrategias de manejo ambiental y social planteada en el Instrumento Ambiental aprobado por la Dirección General de Salud Ambiental – DIGESA; monitoreado constantemente por la Entidad.</w:t>
      </w:r>
    </w:p>
    <w:p w14:paraId="6F12E7AB" w14:textId="26574A0A" w:rsidR="00FD3A8A" w:rsidRPr="00FF537A" w:rsidRDefault="00C42633" w:rsidP="00C42633">
      <w:pPr>
        <w:tabs>
          <w:tab w:val="left" w:pos="6677"/>
        </w:tabs>
        <w:ind w:left="1843"/>
        <w:jc w:val="both"/>
        <w:rPr>
          <w:lang w:val="es-PE"/>
        </w:rPr>
      </w:pPr>
      <w:r>
        <w:rPr>
          <w:lang w:val="es-PE"/>
        </w:rPr>
        <w:tab/>
      </w:r>
    </w:p>
    <w:p w14:paraId="420AA0F3" w14:textId="77777777" w:rsidR="003048B4" w:rsidRPr="00FF537A" w:rsidRDefault="003048B4" w:rsidP="003048B4">
      <w:pPr>
        <w:pStyle w:val="ListParagraph"/>
        <w:spacing w:after="0"/>
        <w:ind w:left="1843"/>
        <w:contextualSpacing w:val="0"/>
        <w:jc w:val="both"/>
        <w:rPr>
          <w:rFonts w:ascii="Arial" w:hAnsi="Arial" w:cs="Arial"/>
          <w:color w:val="FF0000"/>
        </w:rPr>
      </w:pPr>
    </w:p>
    <w:p w14:paraId="2CCD6BB0" w14:textId="77777777" w:rsidR="003048B4" w:rsidRPr="00FF537A" w:rsidRDefault="003048B4" w:rsidP="00E22C4A">
      <w:pPr>
        <w:pStyle w:val="Heading4"/>
        <w:numPr>
          <w:ilvl w:val="0"/>
          <w:numId w:val="12"/>
        </w:numPr>
        <w:spacing w:after="120"/>
        <w:ind w:left="1134" w:hanging="430"/>
        <w:rPr>
          <w:rFonts w:ascii="Arial" w:hAnsi="Arial" w:cs="Arial"/>
          <w:b/>
          <w:i w:val="0"/>
          <w:color w:val="auto"/>
          <w:lang w:val="es-PE"/>
        </w:rPr>
      </w:pPr>
      <w:bookmarkStart w:id="105" w:name="_Toc524827508"/>
      <w:bookmarkStart w:id="106" w:name="_Toc525642406"/>
      <w:r w:rsidRPr="00FF537A">
        <w:rPr>
          <w:rFonts w:ascii="Arial" w:hAnsi="Arial" w:cs="Arial"/>
          <w:b/>
          <w:i w:val="0"/>
          <w:color w:val="auto"/>
          <w:lang w:val="es-PE"/>
        </w:rPr>
        <w:t>Respecto al enfoque de género y población vulnerable</w:t>
      </w:r>
      <w:bookmarkEnd w:id="105"/>
      <w:bookmarkEnd w:id="106"/>
    </w:p>
    <w:p w14:paraId="702C1562" w14:textId="188FB146" w:rsidR="003048B4" w:rsidRPr="00DA7102" w:rsidRDefault="003048B4"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 xml:space="preserve">Se </w:t>
      </w:r>
      <w:r w:rsidR="00E0420F" w:rsidRPr="00DA7102">
        <w:rPr>
          <w:rFonts w:ascii="Arial" w:eastAsia="Times New Roman" w:hAnsi="Arial" w:cs="Arial"/>
          <w:szCs w:val="24"/>
        </w:rPr>
        <w:t xml:space="preserve">deben propiciar </w:t>
      </w:r>
      <w:r w:rsidRPr="00DA7102">
        <w:rPr>
          <w:rFonts w:ascii="Arial" w:eastAsia="Times New Roman" w:hAnsi="Arial" w:cs="Arial"/>
          <w:szCs w:val="24"/>
        </w:rPr>
        <w:t xml:space="preserve">campañas dirigidas a la población femenina y </w:t>
      </w:r>
      <w:r w:rsidR="002166FD">
        <w:rPr>
          <w:rFonts w:ascii="Arial" w:eastAsia="Times New Roman" w:hAnsi="Arial" w:cs="Arial"/>
          <w:szCs w:val="24"/>
        </w:rPr>
        <w:t>a</w:t>
      </w:r>
      <w:r w:rsidRPr="00DA7102">
        <w:rPr>
          <w:rFonts w:ascii="Arial" w:eastAsia="Times New Roman" w:hAnsi="Arial" w:cs="Arial"/>
          <w:szCs w:val="24"/>
        </w:rPr>
        <w:t xml:space="preserve"> la población Lesbiana, Gay, Bisexual y Transgénero (LGTBI), incorpor</w:t>
      </w:r>
      <w:r w:rsidR="00982510" w:rsidRPr="00DA7102">
        <w:rPr>
          <w:rFonts w:ascii="Arial" w:eastAsia="Times New Roman" w:hAnsi="Arial" w:cs="Arial"/>
          <w:szCs w:val="24"/>
        </w:rPr>
        <w:t>ar</w:t>
      </w:r>
      <w:r w:rsidRPr="00DA7102">
        <w:rPr>
          <w:rFonts w:ascii="Arial" w:eastAsia="Times New Roman" w:hAnsi="Arial" w:cs="Arial"/>
          <w:szCs w:val="24"/>
        </w:rPr>
        <w:t xml:space="preserve"> lineamientos </w:t>
      </w:r>
      <w:r w:rsidR="00982510" w:rsidRPr="00DA7102">
        <w:rPr>
          <w:rFonts w:ascii="Arial" w:eastAsia="Times New Roman" w:hAnsi="Arial" w:cs="Arial"/>
          <w:szCs w:val="24"/>
        </w:rPr>
        <w:t xml:space="preserve">y acciones en el marco del </w:t>
      </w:r>
      <w:r w:rsidRPr="00DA7102">
        <w:rPr>
          <w:rFonts w:ascii="Arial" w:eastAsia="Times New Roman" w:hAnsi="Arial" w:cs="Arial"/>
          <w:szCs w:val="24"/>
        </w:rPr>
        <w:t xml:space="preserve">enfoque de género. </w:t>
      </w:r>
    </w:p>
    <w:p w14:paraId="74BD2FFE" w14:textId="0483AFF3" w:rsidR="00982510" w:rsidRPr="00DA7102" w:rsidRDefault="00982510"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En los espacios de participación ciudadana se debe escuchar las recomendaciones de las mujeres, dado que son ellas las que juega</w:t>
      </w:r>
      <w:r w:rsidR="001B0BD2" w:rsidRPr="00DA7102">
        <w:rPr>
          <w:rFonts w:ascii="Arial" w:eastAsia="Times New Roman" w:hAnsi="Arial" w:cs="Arial"/>
          <w:szCs w:val="24"/>
        </w:rPr>
        <w:t>n</w:t>
      </w:r>
      <w:r w:rsidRPr="00DA7102">
        <w:rPr>
          <w:rFonts w:ascii="Arial" w:eastAsia="Times New Roman" w:hAnsi="Arial" w:cs="Arial"/>
          <w:szCs w:val="24"/>
        </w:rPr>
        <w:t xml:space="preserve"> un rol fundamental en la salud de la familia. </w:t>
      </w:r>
    </w:p>
    <w:p w14:paraId="57801588" w14:textId="2B72403C" w:rsidR="003048B4" w:rsidRPr="00DA7102" w:rsidRDefault="00982510" w:rsidP="00DA7102">
      <w:pPr>
        <w:pStyle w:val="ListParagraph"/>
        <w:spacing w:before="120" w:after="0"/>
        <w:ind w:left="1134"/>
        <w:contextualSpacing w:val="0"/>
        <w:jc w:val="both"/>
        <w:rPr>
          <w:rFonts w:ascii="Arial" w:eastAsia="Times New Roman" w:hAnsi="Arial" w:cs="Arial"/>
          <w:szCs w:val="24"/>
        </w:rPr>
      </w:pPr>
      <w:r w:rsidRPr="00DA7102">
        <w:rPr>
          <w:rFonts w:ascii="Arial" w:eastAsia="Times New Roman" w:hAnsi="Arial" w:cs="Arial"/>
          <w:szCs w:val="24"/>
        </w:rPr>
        <w:t>El diseño de los nuevos centros de salud, debe</w:t>
      </w:r>
      <w:r w:rsidR="00ED65B5" w:rsidRPr="00DA7102">
        <w:rPr>
          <w:rFonts w:ascii="Arial" w:eastAsia="Times New Roman" w:hAnsi="Arial" w:cs="Arial"/>
          <w:szCs w:val="24"/>
        </w:rPr>
        <w:t xml:space="preserve">n </w:t>
      </w:r>
      <w:r w:rsidRPr="00DA7102">
        <w:rPr>
          <w:rFonts w:ascii="Arial" w:eastAsia="Times New Roman" w:hAnsi="Arial" w:cs="Arial"/>
          <w:szCs w:val="24"/>
        </w:rPr>
        <w:t xml:space="preserve">incorporar </w:t>
      </w:r>
      <w:r w:rsidR="00ED65B5" w:rsidRPr="00DA7102">
        <w:rPr>
          <w:rFonts w:ascii="Arial" w:eastAsia="Times New Roman" w:hAnsi="Arial" w:cs="Arial"/>
          <w:szCs w:val="24"/>
        </w:rPr>
        <w:t>ambientes y entornos saludables, espacios adecuados considerando las diferencias físicas entre hombre</w:t>
      </w:r>
      <w:r w:rsidR="00F30340" w:rsidRPr="00DA7102">
        <w:rPr>
          <w:rFonts w:ascii="Arial" w:eastAsia="Times New Roman" w:hAnsi="Arial" w:cs="Arial"/>
          <w:szCs w:val="24"/>
        </w:rPr>
        <w:t>,</w:t>
      </w:r>
      <w:r w:rsidR="00ED65B5" w:rsidRPr="00DA7102">
        <w:rPr>
          <w:rFonts w:ascii="Arial" w:eastAsia="Times New Roman" w:hAnsi="Arial" w:cs="Arial"/>
          <w:szCs w:val="24"/>
        </w:rPr>
        <w:t xml:space="preserve"> mujer y niños, sobre todo en los ambientes sanitarios, en las salas de esperas, en los propios consultorios médicos, e</w:t>
      </w:r>
      <w:r w:rsidR="005B4BEE" w:rsidRPr="00DA7102">
        <w:rPr>
          <w:rFonts w:ascii="Arial" w:eastAsia="Times New Roman" w:hAnsi="Arial" w:cs="Arial"/>
          <w:szCs w:val="24"/>
        </w:rPr>
        <w:t>n</w:t>
      </w:r>
      <w:r w:rsidR="00ED65B5" w:rsidRPr="00DA7102">
        <w:rPr>
          <w:rFonts w:ascii="Arial" w:eastAsia="Times New Roman" w:hAnsi="Arial" w:cs="Arial"/>
          <w:szCs w:val="24"/>
        </w:rPr>
        <w:t>t</w:t>
      </w:r>
      <w:r w:rsidR="005B4BEE" w:rsidRPr="00DA7102">
        <w:rPr>
          <w:rFonts w:ascii="Arial" w:eastAsia="Times New Roman" w:hAnsi="Arial" w:cs="Arial"/>
          <w:szCs w:val="24"/>
        </w:rPr>
        <w:t>re otros</w:t>
      </w:r>
      <w:r w:rsidR="00ED65B5" w:rsidRPr="00DA7102">
        <w:rPr>
          <w:rFonts w:ascii="Arial" w:eastAsia="Times New Roman" w:hAnsi="Arial" w:cs="Arial"/>
          <w:szCs w:val="24"/>
        </w:rPr>
        <w:t xml:space="preserve">. </w:t>
      </w:r>
    </w:p>
    <w:p w14:paraId="4174882A" w14:textId="77777777" w:rsidR="00ED65B5" w:rsidRPr="00FF537A" w:rsidRDefault="00ED65B5" w:rsidP="00993FFB">
      <w:pPr>
        <w:pStyle w:val="ListParagraph"/>
        <w:spacing w:after="0"/>
        <w:ind w:left="1843"/>
        <w:contextualSpacing w:val="0"/>
        <w:jc w:val="both"/>
        <w:rPr>
          <w:rFonts w:ascii="Arial" w:hAnsi="Arial" w:cs="Arial"/>
          <w:color w:val="7030A0"/>
        </w:rPr>
      </w:pPr>
    </w:p>
    <w:p w14:paraId="67C6F232" w14:textId="77777777" w:rsidR="003048B4" w:rsidRPr="00FF537A" w:rsidRDefault="003048B4" w:rsidP="00E22C4A">
      <w:pPr>
        <w:pStyle w:val="Heading4"/>
        <w:numPr>
          <w:ilvl w:val="0"/>
          <w:numId w:val="12"/>
        </w:numPr>
        <w:spacing w:after="120"/>
        <w:ind w:left="1134" w:hanging="430"/>
        <w:rPr>
          <w:rFonts w:ascii="Arial" w:hAnsi="Arial" w:cs="Arial"/>
          <w:b/>
          <w:i w:val="0"/>
          <w:color w:val="auto"/>
          <w:lang w:val="es-PE"/>
        </w:rPr>
      </w:pPr>
      <w:bookmarkStart w:id="107" w:name="_Toc524827509"/>
      <w:bookmarkStart w:id="108" w:name="_Toc525642407"/>
      <w:r w:rsidRPr="00FF537A">
        <w:rPr>
          <w:rFonts w:ascii="Arial" w:hAnsi="Arial" w:cs="Arial"/>
          <w:b/>
          <w:i w:val="0"/>
          <w:color w:val="auto"/>
          <w:lang w:val="es-PE"/>
        </w:rPr>
        <w:lastRenderedPageBreak/>
        <w:t>Respecto a poblaciones indígenas</w:t>
      </w:r>
      <w:bookmarkEnd w:id="107"/>
      <w:bookmarkEnd w:id="108"/>
    </w:p>
    <w:p w14:paraId="564668AA" w14:textId="09582A8A" w:rsidR="003048B4" w:rsidRDefault="003048B4"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En los centros de salud materia de estudio no se ha identificado población indígena sin embargo corresponde establecer los lineamientos que se activen cuando</w:t>
      </w:r>
      <w:r w:rsidR="00ED65B5" w:rsidRPr="00DA7102">
        <w:rPr>
          <w:rFonts w:ascii="Arial" w:eastAsia="Times New Roman" w:hAnsi="Arial" w:cs="Arial"/>
          <w:szCs w:val="24"/>
        </w:rPr>
        <w:t xml:space="preserve"> se identifique esta población</w:t>
      </w:r>
      <w:r w:rsidR="00382535">
        <w:rPr>
          <w:rFonts w:ascii="Arial" w:eastAsia="Times New Roman" w:hAnsi="Arial" w:cs="Arial"/>
          <w:szCs w:val="24"/>
        </w:rPr>
        <w:t>; considerando que existen componente que aún se vienen evaluando la ubicación especifica del proyecto</w:t>
      </w:r>
      <w:r w:rsidR="00ED65B5" w:rsidRPr="00DA7102">
        <w:rPr>
          <w:rFonts w:ascii="Arial" w:eastAsia="Times New Roman" w:hAnsi="Arial" w:cs="Arial"/>
          <w:szCs w:val="24"/>
        </w:rPr>
        <w:t xml:space="preserve">. </w:t>
      </w:r>
    </w:p>
    <w:p w14:paraId="662A2F4D" w14:textId="77777777" w:rsidR="00C32F06" w:rsidRPr="00FF537A" w:rsidRDefault="00C32F06" w:rsidP="006B4725">
      <w:pPr>
        <w:ind w:left="1843"/>
        <w:jc w:val="both"/>
        <w:rPr>
          <w:lang w:val="es-PE"/>
        </w:rPr>
      </w:pPr>
    </w:p>
    <w:p w14:paraId="149C8F19" w14:textId="77777777" w:rsidR="003048B4" w:rsidRPr="00FF537A" w:rsidRDefault="003048B4" w:rsidP="00E22C4A">
      <w:pPr>
        <w:pStyle w:val="Heading4"/>
        <w:numPr>
          <w:ilvl w:val="0"/>
          <w:numId w:val="12"/>
        </w:numPr>
        <w:spacing w:after="120"/>
        <w:ind w:left="1134" w:hanging="430"/>
        <w:rPr>
          <w:rFonts w:ascii="Arial" w:hAnsi="Arial" w:cs="Arial"/>
          <w:b/>
          <w:i w:val="0"/>
          <w:color w:val="auto"/>
          <w:lang w:val="es-PE"/>
        </w:rPr>
      </w:pPr>
      <w:bookmarkStart w:id="109" w:name="_Toc524827510"/>
      <w:bookmarkStart w:id="110" w:name="_Toc525642408"/>
      <w:r w:rsidRPr="00FF537A">
        <w:rPr>
          <w:rFonts w:ascii="Arial" w:hAnsi="Arial" w:cs="Arial"/>
          <w:b/>
          <w:i w:val="0"/>
          <w:color w:val="auto"/>
          <w:lang w:val="es-PE"/>
        </w:rPr>
        <w:t>Respecto a las quejas y reclamos</w:t>
      </w:r>
      <w:bookmarkEnd w:id="109"/>
      <w:bookmarkEnd w:id="110"/>
    </w:p>
    <w:p w14:paraId="552A69FA" w14:textId="2157283D" w:rsidR="003048B4" w:rsidRPr="00DA7102" w:rsidRDefault="003048B4"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 xml:space="preserve">Un aspecto clave en todo tipo de servicio el sistema de atención de quejas que permita identificar cuáles son los aspectos en los cuales el usuario percibe, considera o </w:t>
      </w:r>
      <w:r w:rsidR="002166FD">
        <w:rPr>
          <w:rFonts w:ascii="Arial" w:eastAsia="Times New Roman" w:hAnsi="Arial" w:cs="Arial"/>
          <w:szCs w:val="24"/>
        </w:rPr>
        <w:t>siente</w:t>
      </w:r>
      <w:r w:rsidR="002166FD" w:rsidRPr="00DA7102">
        <w:rPr>
          <w:rFonts w:ascii="Arial" w:eastAsia="Times New Roman" w:hAnsi="Arial" w:cs="Arial"/>
          <w:szCs w:val="24"/>
        </w:rPr>
        <w:t xml:space="preserve"> </w:t>
      </w:r>
      <w:r w:rsidRPr="00DA7102">
        <w:rPr>
          <w:rFonts w:ascii="Arial" w:eastAsia="Times New Roman" w:hAnsi="Arial" w:cs="Arial"/>
          <w:szCs w:val="24"/>
        </w:rPr>
        <w:t xml:space="preserve">vulnerado sus derechos, es por ello importante que estos procesos sean claros, accesibles, eficientes, eficaces y que </w:t>
      </w:r>
      <w:r w:rsidR="007E41EF" w:rsidRPr="00DA7102">
        <w:rPr>
          <w:rFonts w:ascii="Arial" w:eastAsia="Times New Roman" w:hAnsi="Arial" w:cs="Arial"/>
          <w:szCs w:val="24"/>
        </w:rPr>
        <w:t>les</w:t>
      </w:r>
      <w:r w:rsidRPr="00DA7102">
        <w:rPr>
          <w:rFonts w:ascii="Arial" w:eastAsia="Times New Roman" w:hAnsi="Arial" w:cs="Arial"/>
          <w:szCs w:val="24"/>
        </w:rPr>
        <w:t xml:space="preserve"> permitan a los centros de salud incorporar mejoras a sus procesos para lo cual debe tener los registros y estadísticas del número y tipo de estas quejas y reclamos. </w:t>
      </w:r>
    </w:p>
    <w:p w14:paraId="573088FD" w14:textId="273C9237" w:rsidR="003048B4" w:rsidRPr="00DA7102" w:rsidRDefault="003048B4"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La atención de las quejas y reclamos a través sólo de un buzón o libro de sugerencias no estaría garantizando una adecuada atención, corresponde incorporar mecanismos accesibles, sencillos y agiles considerando que los tiempos en salud son determinantes.</w:t>
      </w:r>
      <w:r w:rsidR="0030090B" w:rsidRPr="00DA7102">
        <w:rPr>
          <w:rFonts w:ascii="Arial" w:eastAsia="Times New Roman" w:hAnsi="Arial" w:cs="Arial"/>
          <w:szCs w:val="24"/>
        </w:rPr>
        <w:t xml:space="preserve"> Sin embargo, será necesario considerar los siguientes: (i) una página web dentro del sitio web del MINSA, (ii) carteles de información del Programa y medios de contacto de las instituciones responsables de cada obra, material informativo para la población, así como </w:t>
      </w:r>
      <w:r w:rsidR="00D25570" w:rsidRPr="00DA7102">
        <w:rPr>
          <w:rFonts w:ascii="Arial" w:eastAsia="Times New Roman" w:hAnsi="Arial" w:cs="Arial"/>
          <w:szCs w:val="24"/>
        </w:rPr>
        <w:t xml:space="preserve">(iii) </w:t>
      </w:r>
      <w:r w:rsidR="0030090B" w:rsidRPr="00DA7102">
        <w:rPr>
          <w:rFonts w:ascii="Arial" w:eastAsia="Times New Roman" w:hAnsi="Arial" w:cs="Arial"/>
          <w:szCs w:val="24"/>
        </w:rPr>
        <w:t>aquellas referidas a la difusión y comunicación de actividades relacionadas con la preservación y conservación ambiental definidas en el Programa.</w:t>
      </w:r>
    </w:p>
    <w:p w14:paraId="2461C24A" w14:textId="77777777" w:rsidR="002166FD" w:rsidRDefault="007E41EF" w:rsidP="00E64CC8">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 xml:space="preserve">En el proceso constructivo, participa una empresa constructora y una empresa supervisora, la entidad que representa al estado en este caso el </w:t>
      </w:r>
      <w:r w:rsidR="00993FFB" w:rsidRPr="00DA7102">
        <w:rPr>
          <w:rFonts w:ascii="Arial" w:eastAsia="Times New Roman" w:hAnsi="Arial" w:cs="Arial"/>
          <w:szCs w:val="24"/>
        </w:rPr>
        <w:t>PRONIS</w:t>
      </w:r>
      <w:r w:rsidRPr="00DA7102">
        <w:rPr>
          <w:rFonts w:ascii="Arial" w:eastAsia="Times New Roman" w:hAnsi="Arial" w:cs="Arial"/>
          <w:szCs w:val="24"/>
        </w:rPr>
        <w:t xml:space="preserve">, y los responsables del mismo centro de salud. La empresa contratista y supervisora casi siempre tienen un sistema para la atención de las quejas, reclamos y consultas, por lo que a fin de evitar diferentes canales que puedan llevar a desorientar o confundir a la población es importante establecer competencias e instancias. </w:t>
      </w:r>
    </w:p>
    <w:p w14:paraId="6C24B118" w14:textId="1E90643A" w:rsidR="007E41EF" w:rsidRPr="00DA7102" w:rsidRDefault="007E41EF" w:rsidP="00DA7102">
      <w:pPr>
        <w:pStyle w:val="ListParagraph"/>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 xml:space="preserve">Corresponde un trabajo de coordinación para enlazar y hacer sinergias. Asimismo, en las bases de contratación y en el mismo contrato con las empresas participantes se debe </w:t>
      </w:r>
      <w:r w:rsidRPr="00B748AD">
        <w:rPr>
          <w:rFonts w:ascii="Arial" w:eastAsia="Times New Roman" w:hAnsi="Arial" w:cs="Arial"/>
          <w:szCs w:val="24"/>
        </w:rPr>
        <w:t>incorporar la obligación de cumplir con la atención de las quejas, reclamos y consultas de la población, que supone un trabajo previo de coordinación.</w:t>
      </w:r>
    </w:p>
    <w:p w14:paraId="5F807B66" w14:textId="3D2C4D30" w:rsidR="008E4B3E" w:rsidRPr="00FF537A" w:rsidRDefault="008E4B3E" w:rsidP="008D5D04">
      <w:pPr>
        <w:jc w:val="both"/>
        <w:rPr>
          <w:color w:val="7030A0"/>
          <w:lang w:val="es-PE"/>
        </w:rPr>
      </w:pPr>
    </w:p>
    <w:p w14:paraId="75F8B2FC" w14:textId="59C510F2" w:rsidR="00F30340" w:rsidRPr="00382535" w:rsidRDefault="00F30340" w:rsidP="00F30340">
      <w:pPr>
        <w:pStyle w:val="Heading1"/>
        <w:numPr>
          <w:ilvl w:val="0"/>
          <w:numId w:val="1"/>
        </w:numPr>
        <w:spacing w:before="120" w:after="120"/>
        <w:ind w:left="425" w:hanging="425"/>
        <w:rPr>
          <w:rFonts w:ascii="Arial" w:hAnsi="Arial" w:cs="Arial"/>
          <w:b/>
          <w:color w:val="auto"/>
          <w:sz w:val="22"/>
          <w:szCs w:val="22"/>
          <w:lang w:val="es-PE" w:eastAsia="zh-CN"/>
        </w:rPr>
      </w:pPr>
      <w:bookmarkStart w:id="111" w:name="_Toc531193309"/>
      <w:r w:rsidRPr="00382535">
        <w:rPr>
          <w:rFonts w:ascii="Arial" w:hAnsi="Arial" w:cs="Arial"/>
          <w:b/>
          <w:color w:val="auto"/>
          <w:sz w:val="22"/>
          <w:szCs w:val="22"/>
          <w:lang w:val="es-PE" w:eastAsia="zh-CN"/>
        </w:rPr>
        <w:t>Identificación de peligros y análisis de riesgos</w:t>
      </w:r>
      <w:bookmarkEnd w:id="111"/>
    </w:p>
    <w:p w14:paraId="32652DEB" w14:textId="77777777" w:rsidR="00F30340" w:rsidRPr="00382535" w:rsidRDefault="00F30340" w:rsidP="00DA7102">
      <w:pPr>
        <w:rPr>
          <w:lang w:val="es-PE"/>
        </w:rPr>
      </w:pPr>
    </w:p>
    <w:p w14:paraId="64ACB38A" w14:textId="163C48DA" w:rsidR="00F30340" w:rsidRPr="00382535" w:rsidRDefault="00F30340" w:rsidP="00E22C4A">
      <w:pPr>
        <w:pStyle w:val="Heading1"/>
        <w:widowControl/>
        <w:numPr>
          <w:ilvl w:val="0"/>
          <w:numId w:val="39"/>
        </w:numPr>
        <w:autoSpaceDE/>
        <w:autoSpaceDN/>
        <w:spacing w:before="0" w:line="256" w:lineRule="auto"/>
        <w:rPr>
          <w:rFonts w:ascii="Arial" w:hAnsi="Arial" w:cs="Arial"/>
          <w:b/>
          <w:color w:val="auto"/>
          <w:sz w:val="22"/>
          <w:szCs w:val="22"/>
          <w:lang w:val="es-PE"/>
        </w:rPr>
      </w:pPr>
      <w:bookmarkStart w:id="112" w:name="_Toc531193310"/>
      <w:r w:rsidRPr="00382535">
        <w:rPr>
          <w:rFonts w:ascii="Arial" w:hAnsi="Arial" w:cs="Arial"/>
          <w:b/>
          <w:color w:val="auto"/>
          <w:sz w:val="22"/>
          <w:szCs w:val="22"/>
          <w:lang w:val="es-PE"/>
        </w:rPr>
        <w:t>Peligro</w:t>
      </w:r>
      <w:bookmarkEnd w:id="112"/>
    </w:p>
    <w:p w14:paraId="5070AC31" w14:textId="77777777" w:rsidR="00F30340" w:rsidRPr="00382535" w:rsidRDefault="00F30340" w:rsidP="00DA7102">
      <w:pPr>
        <w:ind w:left="360"/>
        <w:jc w:val="both"/>
        <w:rPr>
          <w:lang w:val="es-PE"/>
        </w:rPr>
      </w:pPr>
    </w:p>
    <w:p w14:paraId="0CB5AC88" w14:textId="27AF6A47" w:rsidR="00F30340" w:rsidRPr="00382535" w:rsidRDefault="00F30340" w:rsidP="00DA7102">
      <w:pPr>
        <w:pStyle w:val="ListParagraph"/>
        <w:spacing w:before="120" w:after="120"/>
        <w:ind w:left="709"/>
        <w:contextualSpacing w:val="0"/>
        <w:jc w:val="both"/>
        <w:rPr>
          <w:rFonts w:ascii="Arial" w:eastAsia="Arial" w:hAnsi="Arial" w:cs="Arial"/>
        </w:rPr>
      </w:pPr>
      <w:r w:rsidRPr="00382535">
        <w:rPr>
          <w:rFonts w:ascii="Arial" w:eastAsia="Times New Roman" w:hAnsi="Arial" w:cs="Arial"/>
          <w:szCs w:val="24"/>
        </w:rPr>
        <w:lastRenderedPageBreak/>
        <w:t xml:space="preserve">Un peligro o amenaza se define como el evento de posible ocurrencia con capacidad de afectar negativamente a las instalaciones, el ambiente, al personal y aspectos sociales del área de influencia del Proyecto. Se identifican dos tipos de amenazas: </w:t>
      </w:r>
    </w:p>
    <w:p w14:paraId="48A9D9D4" w14:textId="77777777" w:rsidR="00F30340" w:rsidRPr="00EF3EAD" w:rsidRDefault="00F30340" w:rsidP="00E22C4A">
      <w:pPr>
        <w:pStyle w:val="ListParagraph"/>
        <w:numPr>
          <w:ilvl w:val="0"/>
          <w:numId w:val="43"/>
        </w:numPr>
        <w:spacing w:before="120" w:after="120"/>
        <w:ind w:left="1134"/>
        <w:contextualSpacing w:val="0"/>
        <w:jc w:val="both"/>
        <w:rPr>
          <w:rFonts w:ascii="Arial" w:eastAsia="Times New Roman" w:hAnsi="Arial" w:cs="Arial"/>
          <w:szCs w:val="24"/>
          <w:lang w:val="pt-BR"/>
        </w:rPr>
      </w:pPr>
      <w:r w:rsidRPr="00EF3EAD">
        <w:rPr>
          <w:rFonts w:ascii="Arial" w:eastAsia="Times New Roman" w:hAnsi="Arial" w:cs="Arial"/>
          <w:szCs w:val="24"/>
          <w:lang w:val="pt-BR"/>
        </w:rPr>
        <w:t xml:space="preserve">Exógenas: causadas por eventos naturales o por factores externos. </w:t>
      </w:r>
    </w:p>
    <w:p w14:paraId="618FBD8A" w14:textId="35B05496" w:rsidR="00F30340" w:rsidRPr="00382535" w:rsidRDefault="00F30340" w:rsidP="00E22C4A">
      <w:pPr>
        <w:pStyle w:val="ListParagraph"/>
        <w:numPr>
          <w:ilvl w:val="0"/>
          <w:numId w:val="43"/>
        </w:numPr>
        <w:spacing w:before="120" w:after="120"/>
        <w:ind w:left="1134"/>
        <w:contextualSpacing w:val="0"/>
        <w:jc w:val="both"/>
        <w:rPr>
          <w:rFonts w:ascii="Arial" w:eastAsia="Times New Roman" w:hAnsi="Arial" w:cs="Arial"/>
          <w:szCs w:val="24"/>
        </w:rPr>
      </w:pPr>
      <w:r w:rsidRPr="00382535">
        <w:rPr>
          <w:rFonts w:ascii="Arial" w:eastAsia="Times New Roman" w:hAnsi="Arial" w:cs="Arial"/>
          <w:szCs w:val="24"/>
        </w:rPr>
        <w:t xml:space="preserve">Endógenas: causadas por las actividades propias del Proyecto. </w:t>
      </w:r>
    </w:p>
    <w:p w14:paraId="626750E4" w14:textId="77777777" w:rsidR="00F30340" w:rsidRPr="00DA7102" w:rsidRDefault="00F30340" w:rsidP="00F30340">
      <w:pPr>
        <w:adjustRightInd w:val="0"/>
        <w:ind w:left="422"/>
        <w:jc w:val="both"/>
        <w:rPr>
          <w:rFonts w:eastAsia="Calibri"/>
          <w:spacing w:val="-2"/>
          <w:szCs w:val="20"/>
          <w:lang w:val="es-PE"/>
        </w:rPr>
      </w:pPr>
    </w:p>
    <w:p w14:paraId="30971B0A" w14:textId="77777777" w:rsidR="00F30340" w:rsidRPr="00DA7102" w:rsidRDefault="00F30340" w:rsidP="00E22C4A">
      <w:pPr>
        <w:pStyle w:val="Heading1"/>
        <w:widowControl/>
        <w:numPr>
          <w:ilvl w:val="0"/>
          <w:numId w:val="39"/>
        </w:numPr>
        <w:autoSpaceDE/>
        <w:autoSpaceDN/>
        <w:spacing w:before="120" w:after="120" w:line="257" w:lineRule="auto"/>
        <w:ind w:left="714" w:hanging="357"/>
        <w:rPr>
          <w:rFonts w:ascii="Arial" w:hAnsi="Arial" w:cs="Arial"/>
          <w:b/>
          <w:color w:val="auto"/>
          <w:sz w:val="22"/>
          <w:szCs w:val="22"/>
          <w:lang w:val="es-PE"/>
        </w:rPr>
      </w:pPr>
      <w:bookmarkStart w:id="113" w:name="_Toc531193311"/>
      <w:r w:rsidRPr="00DA7102">
        <w:rPr>
          <w:rFonts w:ascii="Arial" w:hAnsi="Arial" w:cs="Arial"/>
          <w:b/>
          <w:color w:val="auto"/>
          <w:sz w:val="22"/>
          <w:szCs w:val="22"/>
          <w:lang w:val="es-PE"/>
        </w:rPr>
        <w:t>Probabilidad de Ocurrencia</w:t>
      </w:r>
      <w:bookmarkEnd w:id="113"/>
    </w:p>
    <w:p w14:paraId="66AC2ED7" w14:textId="77777777" w:rsidR="00F30340" w:rsidRPr="00DA7102" w:rsidRDefault="00F30340"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Las amenazas exógenas y endógenas están determinadas por la estimación de probabilidad. Para estimar la probabilidad de ocurrencia de un evento se utilizan los siguientes criterios:</w:t>
      </w:r>
    </w:p>
    <w:p w14:paraId="768DDC2C" w14:textId="42FEB50C" w:rsidR="00F30340" w:rsidRPr="00DA7102" w:rsidRDefault="00F30340" w:rsidP="00F30340">
      <w:pPr>
        <w:ind w:left="360"/>
        <w:jc w:val="both"/>
        <w:rPr>
          <w:lang w:val="es-PE"/>
        </w:rPr>
      </w:pPr>
    </w:p>
    <w:p w14:paraId="23DB12B2" w14:textId="1EC6F8EC" w:rsidR="00F30340" w:rsidRPr="00DA7102" w:rsidRDefault="00F30340" w:rsidP="00F30340">
      <w:pPr>
        <w:jc w:val="center"/>
        <w:rPr>
          <w:b/>
          <w:lang w:val="es-PE"/>
        </w:rPr>
      </w:pPr>
      <w:r w:rsidRPr="00DA7102">
        <w:rPr>
          <w:b/>
          <w:lang w:val="es-PE"/>
        </w:rPr>
        <w:t xml:space="preserve">Tabla </w:t>
      </w:r>
      <w:r w:rsidRPr="00DA7102">
        <w:rPr>
          <w:b/>
          <w:lang w:val="es-PE"/>
        </w:rPr>
        <w:fldChar w:fldCharType="begin"/>
      </w:r>
      <w:r w:rsidRPr="00DA7102">
        <w:rPr>
          <w:b/>
          <w:lang w:val="es-PE"/>
        </w:rPr>
        <w:instrText xml:space="preserve"> SEQ Tabla \* ARABIC </w:instrText>
      </w:r>
      <w:r w:rsidRPr="00DA7102">
        <w:rPr>
          <w:b/>
          <w:lang w:val="es-PE"/>
        </w:rPr>
        <w:fldChar w:fldCharType="separate"/>
      </w:r>
      <w:r w:rsidRPr="00DA7102">
        <w:rPr>
          <w:b/>
          <w:noProof/>
          <w:lang w:val="es-PE"/>
        </w:rPr>
        <w:t>8</w:t>
      </w:r>
      <w:r w:rsidRPr="00DA7102">
        <w:rPr>
          <w:b/>
          <w:lang w:val="es-PE"/>
        </w:rPr>
        <w:fldChar w:fldCharType="end"/>
      </w:r>
      <w:r w:rsidRPr="00DA7102">
        <w:rPr>
          <w:b/>
          <w:lang w:val="es-PE"/>
        </w:rPr>
        <w:t>. Valores de probabilidad de ocurrencia de eventos</w:t>
      </w:r>
    </w:p>
    <w:p w14:paraId="5248471B" w14:textId="77777777" w:rsidR="00F30340" w:rsidRPr="00DA7102" w:rsidRDefault="00F30340" w:rsidP="00F30340">
      <w:pPr>
        <w:jc w:val="center"/>
        <w:rPr>
          <w:b/>
          <w:lang w:val="es-PE"/>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A0" w:firstRow="1" w:lastRow="0" w:firstColumn="1" w:lastColumn="0" w:noHBand="0" w:noVBand="1"/>
      </w:tblPr>
      <w:tblGrid>
        <w:gridCol w:w="1261"/>
        <w:gridCol w:w="6521"/>
        <w:gridCol w:w="859"/>
      </w:tblGrid>
      <w:tr w:rsidR="00F30340" w:rsidRPr="00FF537A" w14:paraId="71CA58C8" w14:textId="77777777" w:rsidTr="00DA7102">
        <w:trPr>
          <w:trHeight w:val="120"/>
        </w:trPr>
        <w:tc>
          <w:tcPr>
            <w:tcW w:w="1261" w:type="dxa"/>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4D95E25C" w14:textId="77777777" w:rsidR="00F30340" w:rsidRPr="00DA7102" w:rsidRDefault="00F30340" w:rsidP="00DA7102">
            <w:pPr>
              <w:spacing w:before="120" w:after="120"/>
              <w:ind w:left="-113" w:right="-113"/>
              <w:jc w:val="center"/>
              <w:rPr>
                <w:b/>
                <w:spacing w:val="-2"/>
                <w:sz w:val="20"/>
                <w:szCs w:val="18"/>
                <w:lang w:val="es-PE"/>
              </w:rPr>
            </w:pPr>
            <w:r w:rsidRPr="00DA7102">
              <w:rPr>
                <w:b/>
                <w:spacing w:val="-2"/>
                <w:sz w:val="20"/>
                <w:szCs w:val="18"/>
                <w:lang w:val="es-PE"/>
              </w:rPr>
              <w:t>Probabilidad</w:t>
            </w:r>
          </w:p>
        </w:tc>
        <w:tc>
          <w:tcPr>
            <w:tcW w:w="6521" w:type="dxa"/>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0A19CA14" w14:textId="77777777" w:rsidR="00F30340" w:rsidRPr="00DA7102" w:rsidRDefault="00F30340" w:rsidP="00DA7102">
            <w:pPr>
              <w:spacing w:before="120" w:after="120"/>
              <w:ind w:left="-113" w:right="-113"/>
              <w:jc w:val="center"/>
              <w:rPr>
                <w:b/>
                <w:spacing w:val="-2"/>
                <w:sz w:val="20"/>
                <w:szCs w:val="18"/>
                <w:lang w:val="es-PE"/>
              </w:rPr>
            </w:pPr>
            <w:r w:rsidRPr="00DA7102">
              <w:rPr>
                <w:b/>
                <w:spacing w:val="-2"/>
                <w:sz w:val="20"/>
                <w:szCs w:val="18"/>
                <w:lang w:val="es-PE"/>
              </w:rPr>
              <w:t>Detalle</w:t>
            </w:r>
          </w:p>
        </w:tc>
        <w:tc>
          <w:tcPr>
            <w:tcW w:w="859" w:type="dxa"/>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1A6A0EE6" w14:textId="77777777" w:rsidR="00F30340" w:rsidRPr="00DA7102" w:rsidRDefault="00F30340" w:rsidP="00DA7102">
            <w:pPr>
              <w:spacing w:before="120" w:after="120"/>
              <w:ind w:left="-113" w:right="-113"/>
              <w:jc w:val="center"/>
              <w:rPr>
                <w:b/>
                <w:spacing w:val="-2"/>
                <w:sz w:val="20"/>
                <w:szCs w:val="18"/>
                <w:lang w:val="es-PE"/>
              </w:rPr>
            </w:pPr>
            <w:r w:rsidRPr="00DA7102">
              <w:rPr>
                <w:b/>
                <w:spacing w:val="-2"/>
                <w:sz w:val="20"/>
                <w:szCs w:val="18"/>
                <w:lang w:val="es-PE"/>
              </w:rPr>
              <w:t>Puntaje</w:t>
            </w:r>
          </w:p>
        </w:tc>
      </w:tr>
      <w:tr w:rsidR="00F30340" w:rsidRPr="00FF537A" w14:paraId="6F1197F6" w14:textId="77777777" w:rsidTr="00DA7102">
        <w:trPr>
          <w:trHeight w:val="120"/>
        </w:trPr>
        <w:tc>
          <w:tcPr>
            <w:tcW w:w="1261" w:type="dxa"/>
            <w:tcBorders>
              <w:top w:val="single" w:sz="12" w:space="0" w:color="808080"/>
              <w:left w:val="single" w:sz="12" w:space="0" w:color="808080"/>
              <w:bottom w:val="single" w:sz="12" w:space="0" w:color="808080"/>
              <w:right w:val="single" w:sz="12" w:space="0" w:color="808080"/>
            </w:tcBorders>
            <w:vAlign w:val="center"/>
            <w:hideMark/>
          </w:tcPr>
          <w:p w14:paraId="7ABCD894" w14:textId="77777777" w:rsidR="00F30340" w:rsidRPr="00DA7102" w:rsidRDefault="00F30340" w:rsidP="00DA7102">
            <w:pPr>
              <w:spacing w:before="120" w:after="120"/>
              <w:rPr>
                <w:spacing w:val="-2"/>
                <w:sz w:val="20"/>
                <w:szCs w:val="18"/>
                <w:lang w:val="es-PE"/>
              </w:rPr>
            </w:pPr>
            <w:r w:rsidRPr="00DA7102">
              <w:rPr>
                <w:spacing w:val="-2"/>
                <w:sz w:val="20"/>
                <w:szCs w:val="18"/>
                <w:lang w:val="es-PE"/>
              </w:rPr>
              <w:t>Frecuente</w:t>
            </w:r>
          </w:p>
        </w:tc>
        <w:tc>
          <w:tcPr>
            <w:tcW w:w="6521" w:type="dxa"/>
            <w:tcBorders>
              <w:top w:val="single" w:sz="12" w:space="0" w:color="808080"/>
              <w:left w:val="single" w:sz="12" w:space="0" w:color="808080"/>
              <w:bottom w:val="single" w:sz="12" w:space="0" w:color="808080"/>
              <w:right w:val="single" w:sz="12" w:space="0" w:color="808080"/>
            </w:tcBorders>
            <w:hideMark/>
          </w:tcPr>
          <w:p w14:paraId="39CDA392" w14:textId="77777777" w:rsidR="00F30340" w:rsidRPr="00DA7102" w:rsidRDefault="00F30340" w:rsidP="00DA7102">
            <w:pPr>
              <w:adjustRightInd w:val="0"/>
              <w:spacing w:before="120" w:after="120"/>
              <w:jc w:val="both"/>
              <w:rPr>
                <w:rFonts w:eastAsia="Calibri"/>
                <w:spacing w:val="-2"/>
                <w:sz w:val="20"/>
                <w:szCs w:val="18"/>
                <w:lang w:val="es-PE"/>
              </w:rPr>
            </w:pPr>
            <w:r w:rsidRPr="00DA7102">
              <w:rPr>
                <w:rFonts w:eastAsia="Calibri"/>
                <w:spacing w:val="-2"/>
                <w:sz w:val="20"/>
                <w:szCs w:val="18"/>
                <w:lang w:val="es-PE"/>
              </w:rPr>
              <w:t>Un incidente común que probablemente ocurra una o más veces por año</w:t>
            </w:r>
          </w:p>
        </w:tc>
        <w:tc>
          <w:tcPr>
            <w:tcW w:w="859" w:type="dxa"/>
            <w:tcBorders>
              <w:top w:val="single" w:sz="12" w:space="0" w:color="808080"/>
              <w:left w:val="single" w:sz="12" w:space="0" w:color="808080"/>
              <w:bottom w:val="single" w:sz="12" w:space="0" w:color="808080"/>
              <w:right w:val="single" w:sz="12" w:space="0" w:color="808080"/>
            </w:tcBorders>
            <w:vAlign w:val="center"/>
            <w:hideMark/>
          </w:tcPr>
          <w:p w14:paraId="2108F0FB" w14:textId="77777777" w:rsidR="00F30340" w:rsidRPr="00DA7102" w:rsidRDefault="00F30340" w:rsidP="00DA7102">
            <w:pPr>
              <w:spacing w:before="120" w:after="120"/>
              <w:jc w:val="center"/>
              <w:rPr>
                <w:rFonts w:eastAsiaTheme="minorHAnsi"/>
                <w:spacing w:val="-2"/>
                <w:sz w:val="20"/>
                <w:szCs w:val="18"/>
                <w:lang w:val="es-PE"/>
              </w:rPr>
            </w:pPr>
            <w:r w:rsidRPr="00DA7102">
              <w:rPr>
                <w:spacing w:val="-2"/>
                <w:sz w:val="20"/>
                <w:szCs w:val="18"/>
                <w:lang w:val="es-PE"/>
              </w:rPr>
              <w:t>4</w:t>
            </w:r>
          </w:p>
        </w:tc>
      </w:tr>
      <w:tr w:rsidR="00F30340" w:rsidRPr="00FF537A" w14:paraId="15AE6552" w14:textId="77777777" w:rsidTr="00DA7102">
        <w:trPr>
          <w:trHeight w:val="120"/>
        </w:trPr>
        <w:tc>
          <w:tcPr>
            <w:tcW w:w="1261" w:type="dxa"/>
            <w:tcBorders>
              <w:top w:val="single" w:sz="12" w:space="0" w:color="808080"/>
              <w:left w:val="single" w:sz="12" w:space="0" w:color="808080"/>
              <w:bottom w:val="single" w:sz="12" w:space="0" w:color="808080"/>
              <w:right w:val="single" w:sz="12" w:space="0" w:color="808080"/>
            </w:tcBorders>
            <w:vAlign w:val="center"/>
            <w:hideMark/>
          </w:tcPr>
          <w:p w14:paraId="10FF9CD9" w14:textId="77777777" w:rsidR="00F30340" w:rsidRPr="00DA7102" w:rsidRDefault="00F30340" w:rsidP="00DA7102">
            <w:pPr>
              <w:spacing w:before="120" w:after="120"/>
              <w:rPr>
                <w:spacing w:val="-2"/>
                <w:sz w:val="20"/>
                <w:szCs w:val="18"/>
                <w:lang w:val="es-PE"/>
              </w:rPr>
            </w:pPr>
            <w:r w:rsidRPr="00DA7102">
              <w:rPr>
                <w:spacing w:val="-2"/>
                <w:sz w:val="20"/>
                <w:szCs w:val="18"/>
                <w:lang w:val="es-PE"/>
              </w:rPr>
              <w:t>Probable</w:t>
            </w:r>
          </w:p>
        </w:tc>
        <w:tc>
          <w:tcPr>
            <w:tcW w:w="6521" w:type="dxa"/>
            <w:tcBorders>
              <w:top w:val="single" w:sz="12" w:space="0" w:color="808080"/>
              <w:left w:val="single" w:sz="12" w:space="0" w:color="808080"/>
              <w:bottom w:val="single" w:sz="12" w:space="0" w:color="808080"/>
              <w:right w:val="single" w:sz="12" w:space="0" w:color="808080"/>
            </w:tcBorders>
            <w:hideMark/>
          </w:tcPr>
          <w:p w14:paraId="3930FAA3" w14:textId="77777777" w:rsidR="00F30340" w:rsidRPr="00DA7102" w:rsidRDefault="00F30340" w:rsidP="00DA7102">
            <w:pPr>
              <w:spacing w:before="120" w:after="120"/>
              <w:jc w:val="both"/>
              <w:rPr>
                <w:spacing w:val="-2"/>
                <w:sz w:val="20"/>
                <w:szCs w:val="18"/>
                <w:lang w:val="es-PE"/>
              </w:rPr>
            </w:pPr>
            <w:r w:rsidRPr="00DA7102">
              <w:rPr>
                <w:rFonts w:eastAsia="Calibri"/>
                <w:spacing w:val="-2"/>
                <w:sz w:val="20"/>
                <w:szCs w:val="18"/>
                <w:lang w:val="es-PE"/>
              </w:rPr>
              <w:t>Un incidente que puede ocurrir una o más veces durante las operaciones o la vida estimada de los equipos</w:t>
            </w:r>
          </w:p>
        </w:tc>
        <w:tc>
          <w:tcPr>
            <w:tcW w:w="859" w:type="dxa"/>
            <w:tcBorders>
              <w:top w:val="single" w:sz="12" w:space="0" w:color="808080"/>
              <w:left w:val="single" w:sz="12" w:space="0" w:color="808080"/>
              <w:bottom w:val="single" w:sz="12" w:space="0" w:color="808080"/>
              <w:right w:val="single" w:sz="12" w:space="0" w:color="808080"/>
            </w:tcBorders>
            <w:vAlign w:val="center"/>
            <w:hideMark/>
          </w:tcPr>
          <w:p w14:paraId="270C15D5" w14:textId="77777777" w:rsidR="00F30340" w:rsidRPr="00DA7102" w:rsidRDefault="00F30340" w:rsidP="00DA7102">
            <w:pPr>
              <w:spacing w:before="120" w:after="120"/>
              <w:jc w:val="center"/>
              <w:rPr>
                <w:spacing w:val="-2"/>
                <w:sz w:val="20"/>
                <w:szCs w:val="18"/>
                <w:lang w:val="es-PE"/>
              </w:rPr>
            </w:pPr>
            <w:r w:rsidRPr="00DA7102">
              <w:rPr>
                <w:spacing w:val="-2"/>
                <w:sz w:val="20"/>
                <w:szCs w:val="18"/>
                <w:lang w:val="es-PE"/>
              </w:rPr>
              <w:t>3</w:t>
            </w:r>
          </w:p>
        </w:tc>
      </w:tr>
      <w:tr w:rsidR="00F30340" w:rsidRPr="00FF537A" w14:paraId="524C31FD" w14:textId="77777777" w:rsidTr="00DA7102">
        <w:trPr>
          <w:trHeight w:val="120"/>
        </w:trPr>
        <w:tc>
          <w:tcPr>
            <w:tcW w:w="1261" w:type="dxa"/>
            <w:tcBorders>
              <w:top w:val="single" w:sz="12" w:space="0" w:color="808080"/>
              <w:left w:val="single" w:sz="12" w:space="0" w:color="808080"/>
              <w:bottom w:val="single" w:sz="12" w:space="0" w:color="808080"/>
              <w:right w:val="single" w:sz="12" w:space="0" w:color="808080"/>
            </w:tcBorders>
            <w:vAlign w:val="center"/>
            <w:hideMark/>
          </w:tcPr>
          <w:p w14:paraId="5E71C591" w14:textId="77777777" w:rsidR="00F30340" w:rsidRPr="00DA7102" w:rsidRDefault="00F30340" w:rsidP="00DA7102">
            <w:pPr>
              <w:spacing w:before="120" w:after="120"/>
              <w:rPr>
                <w:spacing w:val="-2"/>
                <w:sz w:val="20"/>
                <w:szCs w:val="18"/>
                <w:lang w:val="es-PE"/>
              </w:rPr>
            </w:pPr>
            <w:r w:rsidRPr="00DA7102">
              <w:rPr>
                <w:spacing w:val="-2"/>
                <w:sz w:val="20"/>
                <w:szCs w:val="18"/>
                <w:lang w:val="es-PE"/>
              </w:rPr>
              <w:t>Posible</w:t>
            </w:r>
          </w:p>
        </w:tc>
        <w:tc>
          <w:tcPr>
            <w:tcW w:w="6521" w:type="dxa"/>
            <w:tcBorders>
              <w:top w:val="single" w:sz="12" w:space="0" w:color="808080"/>
              <w:left w:val="single" w:sz="12" w:space="0" w:color="808080"/>
              <w:bottom w:val="single" w:sz="12" w:space="0" w:color="808080"/>
              <w:right w:val="single" w:sz="12" w:space="0" w:color="808080"/>
            </w:tcBorders>
            <w:hideMark/>
          </w:tcPr>
          <w:p w14:paraId="4DB53027" w14:textId="77777777" w:rsidR="00F30340" w:rsidRPr="00DA7102" w:rsidRDefault="00F30340" w:rsidP="00DA7102">
            <w:pPr>
              <w:spacing w:before="120" w:after="120"/>
              <w:jc w:val="both"/>
              <w:rPr>
                <w:spacing w:val="-2"/>
                <w:sz w:val="20"/>
                <w:szCs w:val="18"/>
                <w:lang w:val="es-PE"/>
              </w:rPr>
            </w:pPr>
            <w:r w:rsidRPr="00DA7102">
              <w:rPr>
                <w:rFonts w:eastAsia="Calibri"/>
                <w:spacing w:val="-2"/>
                <w:sz w:val="20"/>
                <w:szCs w:val="18"/>
                <w:lang w:val="es-PE"/>
              </w:rPr>
              <w:t>Un incidente poco frecuente que puede ocurrir durante las operaciones o durante la vida estimada de los equipos</w:t>
            </w:r>
          </w:p>
        </w:tc>
        <w:tc>
          <w:tcPr>
            <w:tcW w:w="859" w:type="dxa"/>
            <w:tcBorders>
              <w:top w:val="single" w:sz="12" w:space="0" w:color="808080"/>
              <w:left w:val="single" w:sz="12" w:space="0" w:color="808080"/>
              <w:bottom w:val="single" w:sz="12" w:space="0" w:color="808080"/>
              <w:right w:val="single" w:sz="12" w:space="0" w:color="808080"/>
            </w:tcBorders>
            <w:vAlign w:val="center"/>
            <w:hideMark/>
          </w:tcPr>
          <w:p w14:paraId="3B053843" w14:textId="77777777" w:rsidR="00F30340" w:rsidRPr="00DA7102" w:rsidRDefault="00F30340" w:rsidP="00DA7102">
            <w:pPr>
              <w:spacing w:before="120" w:after="120"/>
              <w:jc w:val="center"/>
              <w:rPr>
                <w:spacing w:val="-2"/>
                <w:sz w:val="20"/>
                <w:szCs w:val="18"/>
                <w:lang w:val="es-PE"/>
              </w:rPr>
            </w:pPr>
            <w:r w:rsidRPr="00DA7102">
              <w:rPr>
                <w:spacing w:val="-2"/>
                <w:sz w:val="20"/>
                <w:szCs w:val="18"/>
                <w:lang w:val="es-PE"/>
              </w:rPr>
              <w:t>2</w:t>
            </w:r>
          </w:p>
        </w:tc>
      </w:tr>
      <w:tr w:rsidR="00F30340" w:rsidRPr="00FF537A" w14:paraId="64158811" w14:textId="77777777" w:rsidTr="00DA7102">
        <w:trPr>
          <w:trHeight w:val="120"/>
        </w:trPr>
        <w:tc>
          <w:tcPr>
            <w:tcW w:w="1261" w:type="dxa"/>
            <w:tcBorders>
              <w:top w:val="single" w:sz="12" w:space="0" w:color="808080"/>
              <w:left w:val="single" w:sz="12" w:space="0" w:color="808080"/>
              <w:bottom w:val="single" w:sz="12" w:space="0" w:color="808080"/>
              <w:right w:val="single" w:sz="12" w:space="0" w:color="808080"/>
            </w:tcBorders>
            <w:vAlign w:val="center"/>
            <w:hideMark/>
          </w:tcPr>
          <w:p w14:paraId="502693F8" w14:textId="77777777" w:rsidR="00F30340" w:rsidRPr="00DA7102" w:rsidRDefault="00F30340" w:rsidP="00DA7102">
            <w:pPr>
              <w:spacing w:before="120" w:after="120"/>
              <w:rPr>
                <w:spacing w:val="-2"/>
                <w:sz w:val="20"/>
                <w:szCs w:val="18"/>
                <w:lang w:val="es-PE"/>
              </w:rPr>
            </w:pPr>
            <w:r w:rsidRPr="00DA7102">
              <w:rPr>
                <w:spacing w:val="-2"/>
                <w:sz w:val="20"/>
                <w:szCs w:val="18"/>
                <w:lang w:val="es-PE"/>
              </w:rPr>
              <w:t>Improbable</w:t>
            </w:r>
          </w:p>
        </w:tc>
        <w:tc>
          <w:tcPr>
            <w:tcW w:w="6521" w:type="dxa"/>
            <w:tcBorders>
              <w:top w:val="single" w:sz="12" w:space="0" w:color="808080"/>
              <w:left w:val="single" w:sz="12" w:space="0" w:color="808080"/>
              <w:bottom w:val="single" w:sz="12" w:space="0" w:color="808080"/>
              <w:right w:val="single" w:sz="12" w:space="0" w:color="808080"/>
            </w:tcBorders>
            <w:hideMark/>
          </w:tcPr>
          <w:p w14:paraId="730781DC" w14:textId="77777777" w:rsidR="00F30340" w:rsidRPr="00DA7102" w:rsidRDefault="00F30340" w:rsidP="00DA7102">
            <w:pPr>
              <w:spacing w:before="120" w:after="120"/>
              <w:jc w:val="both"/>
              <w:rPr>
                <w:spacing w:val="-2"/>
                <w:sz w:val="20"/>
                <w:szCs w:val="18"/>
                <w:lang w:val="es-PE"/>
              </w:rPr>
            </w:pPr>
            <w:r w:rsidRPr="00DA7102">
              <w:rPr>
                <w:rFonts w:eastAsia="Calibri"/>
                <w:spacing w:val="-2"/>
                <w:sz w:val="20"/>
                <w:szCs w:val="18"/>
                <w:lang w:val="es-PE"/>
              </w:rPr>
              <w:t>Un incidente posible pero nunca experimentado. Posibilidad muy remota de que ocurra</w:t>
            </w:r>
          </w:p>
        </w:tc>
        <w:tc>
          <w:tcPr>
            <w:tcW w:w="859" w:type="dxa"/>
            <w:tcBorders>
              <w:top w:val="single" w:sz="12" w:space="0" w:color="808080"/>
              <w:left w:val="single" w:sz="12" w:space="0" w:color="808080"/>
              <w:bottom w:val="single" w:sz="12" w:space="0" w:color="808080"/>
              <w:right w:val="single" w:sz="12" w:space="0" w:color="808080"/>
            </w:tcBorders>
            <w:vAlign w:val="center"/>
            <w:hideMark/>
          </w:tcPr>
          <w:p w14:paraId="020DBCED" w14:textId="77777777" w:rsidR="00F30340" w:rsidRPr="00DA7102" w:rsidRDefault="00F30340" w:rsidP="00DA7102">
            <w:pPr>
              <w:spacing w:before="120" w:after="120"/>
              <w:jc w:val="center"/>
              <w:rPr>
                <w:spacing w:val="-2"/>
                <w:sz w:val="20"/>
                <w:szCs w:val="18"/>
                <w:lang w:val="es-PE"/>
              </w:rPr>
            </w:pPr>
            <w:r w:rsidRPr="00DA7102">
              <w:rPr>
                <w:spacing w:val="-2"/>
                <w:sz w:val="20"/>
                <w:szCs w:val="18"/>
                <w:lang w:val="es-PE"/>
              </w:rPr>
              <w:t>1</w:t>
            </w:r>
          </w:p>
        </w:tc>
      </w:tr>
    </w:tbl>
    <w:p w14:paraId="2911E852" w14:textId="393AFDE7" w:rsidR="00F30340" w:rsidRDefault="00F30340" w:rsidP="00F30340">
      <w:pPr>
        <w:rPr>
          <w:spacing w:val="-2"/>
          <w:lang w:val="es-PE" w:eastAsia="es-ES"/>
        </w:rPr>
      </w:pPr>
    </w:p>
    <w:p w14:paraId="272B68B4" w14:textId="77777777" w:rsidR="002166FD" w:rsidRPr="00DA7102" w:rsidRDefault="002166FD" w:rsidP="00F30340">
      <w:pPr>
        <w:rPr>
          <w:spacing w:val="-2"/>
          <w:lang w:val="es-PE" w:eastAsia="es-ES"/>
        </w:rPr>
      </w:pPr>
    </w:p>
    <w:p w14:paraId="2F0A4ABC" w14:textId="77777777" w:rsidR="00F30340" w:rsidRPr="00DA7102" w:rsidRDefault="00F30340" w:rsidP="00E22C4A">
      <w:pPr>
        <w:pStyle w:val="Heading1"/>
        <w:widowControl/>
        <w:numPr>
          <w:ilvl w:val="0"/>
          <w:numId w:val="39"/>
        </w:numPr>
        <w:autoSpaceDE/>
        <w:autoSpaceDN/>
        <w:spacing w:before="0" w:line="256" w:lineRule="auto"/>
        <w:rPr>
          <w:rFonts w:ascii="Arial" w:hAnsi="Arial" w:cs="Arial"/>
          <w:b/>
          <w:color w:val="auto"/>
          <w:sz w:val="22"/>
          <w:szCs w:val="22"/>
          <w:lang w:val="es-PE"/>
        </w:rPr>
      </w:pPr>
      <w:bookmarkStart w:id="114" w:name="_Toc531193312"/>
      <w:r w:rsidRPr="00DA7102">
        <w:rPr>
          <w:rFonts w:ascii="Arial" w:hAnsi="Arial" w:cs="Arial"/>
          <w:b/>
          <w:color w:val="auto"/>
          <w:sz w:val="22"/>
          <w:szCs w:val="22"/>
          <w:lang w:val="es-PE"/>
        </w:rPr>
        <w:t>Severidad de las Consecuencias / Daños</w:t>
      </w:r>
      <w:bookmarkEnd w:id="114"/>
    </w:p>
    <w:p w14:paraId="38E1E9EF" w14:textId="77777777" w:rsidR="00F30340" w:rsidRPr="00DA7102" w:rsidRDefault="00F30340" w:rsidP="00DA7102">
      <w:pPr>
        <w:ind w:left="360"/>
        <w:jc w:val="both"/>
        <w:rPr>
          <w:lang w:val="es-PE"/>
        </w:rPr>
      </w:pPr>
    </w:p>
    <w:p w14:paraId="4DD85548" w14:textId="77777777" w:rsidR="00F30340" w:rsidRPr="00DA7102" w:rsidRDefault="00F30340"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La severidad se califica según las consecuencias o daño de un evento sobre un receptor. Al analizar las consecuencias, se deben considerar los siguientes factores:</w:t>
      </w:r>
    </w:p>
    <w:p w14:paraId="37F2A127" w14:textId="77777777" w:rsidR="00F30340" w:rsidRPr="00DA7102" w:rsidRDefault="00F30340" w:rsidP="00E22C4A">
      <w:pPr>
        <w:pStyle w:val="ListParagraph"/>
        <w:numPr>
          <w:ilvl w:val="0"/>
          <w:numId w:val="43"/>
        </w:numPr>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Seguridad. Los daños personales y el grado de estos son clasificados como fatales, graves y menores.</w:t>
      </w:r>
    </w:p>
    <w:p w14:paraId="721D1920" w14:textId="77777777" w:rsidR="00F30340" w:rsidRPr="00DA7102" w:rsidRDefault="00F30340" w:rsidP="00E22C4A">
      <w:pPr>
        <w:pStyle w:val="ListParagraph"/>
        <w:numPr>
          <w:ilvl w:val="0"/>
          <w:numId w:val="43"/>
        </w:numPr>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Medio Ambiente. Las fallas en las barreras de contención para sustancias o material líquido, sólido y gaseoso, las cuales puedan ocasionar una fuga y el posterior daño al medio ambiente, son clasificadas como mayor, serio, y menor.</w:t>
      </w:r>
    </w:p>
    <w:p w14:paraId="6159D729" w14:textId="77777777" w:rsidR="00F30340" w:rsidRPr="00DA7102" w:rsidRDefault="00F30340" w:rsidP="00E22C4A">
      <w:pPr>
        <w:pStyle w:val="ListParagraph"/>
        <w:numPr>
          <w:ilvl w:val="0"/>
          <w:numId w:val="43"/>
        </w:numPr>
        <w:spacing w:before="120" w:after="120"/>
        <w:ind w:left="1134"/>
        <w:contextualSpacing w:val="0"/>
        <w:jc w:val="both"/>
        <w:rPr>
          <w:rFonts w:ascii="Arial" w:eastAsia="Times New Roman" w:hAnsi="Arial" w:cs="Arial"/>
          <w:szCs w:val="24"/>
        </w:rPr>
      </w:pPr>
      <w:r w:rsidRPr="00DA7102">
        <w:rPr>
          <w:rFonts w:ascii="Arial" w:eastAsia="Times New Roman" w:hAnsi="Arial" w:cs="Arial"/>
          <w:szCs w:val="24"/>
        </w:rPr>
        <w:t>Operación. Daños a la planta o los equipos y el grado de estos, son clasificados como pérdida total, mayor, menor.</w:t>
      </w:r>
    </w:p>
    <w:p w14:paraId="4EA02785" w14:textId="77777777" w:rsidR="00F30340" w:rsidRPr="00DA7102" w:rsidRDefault="00F30340" w:rsidP="00DA7102">
      <w:pPr>
        <w:ind w:left="360"/>
        <w:jc w:val="both"/>
        <w:rPr>
          <w:lang w:val="es-PE"/>
        </w:rPr>
      </w:pPr>
    </w:p>
    <w:p w14:paraId="7118FB2C" w14:textId="34D319DB" w:rsidR="00F30340" w:rsidRPr="00DA7102" w:rsidRDefault="00F30340"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En el Cuadro a continuación, se presenta la descripción de las consecuencias, asignándoles un valor numérico (se aplicará siempre el valor más alto).</w:t>
      </w:r>
    </w:p>
    <w:p w14:paraId="2193AC05" w14:textId="77777777" w:rsidR="002166FD" w:rsidRPr="00DA7102" w:rsidRDefault="002166FD" w:rsidP="00DA7102">
      <w:pPr>
        <w:ind w:left="709"/>
        <w:jc w:val="both"/>
        <w:rPr>
          <w:lang w:val="es-PE"/>
        </w:rPr>
      </w:pPr>
    </w:p>
    <w:p w14:paraId="6668A95D" w14:textId="654C5C75" w:rsidR="00F30340" w:rsidRPr="00DA7102" w:rsidRDefault="00F30340" w:rsidP="00F30340">
      <w:pPr>
        <w:ind w:left="360"/>
        <w:jc w:val="both"/>
        <w:rPr>
          <w:lang w:val="es-PE"/>
        </w:rPr>
      </w:pPr>
    </w:p>
    <w:p w14:paraId="05956BE0" w14:textId="521EFA63" w:rsidR="00F30340" w:rsidRPr="00DA7102" w:rsidRDefault="00F30340" w:rsidP="00F30340">
      <w:pPr>
        <w:jc w:val="center"/>
        <w:rPr>
          <w:b/>
          <w:lang w:val="es-PE"/>
        </w:rPr>
      </w:pPr>
      <w:r w:rsidRPr="00DA7102">
        <w:rPr>
          <w:b/>
          <w:lang w:val="es-PE"/>
        </w:rPr>
        <w:lastRenderedPageBreak/>
        <w:t xml:space="preserve">Tabla </w:t>
      </w:r>
      <w:r w:rsidRPr="00DA7102">
        <w:rPr>
          <w:b/>
          <w:lang w:val="es-PE"/>
        </w:rPr>
        <w:fldChar w:fldCharType="begin"/>
      </w:r>
      <w:r w:rsidRPr="00DA7102">
        <w:rPr>
          <w:b/>
          <w:lang w:val="es-PE"/>
        </w:rPr>
        <w:instrText xml:space="preserve"> SEQ Tabla \* ARABIC </w:instrText>
      </w:r>
      <w:r w:rsidRPr="00DA7102">
        <w:rPr>
          <w:b/>
          <w:lang w:val="es-PE"/>
        </w:rPr>
        <w:fldChar w:fldCharType="separate"/>
      </w:r>
      <w:r w:rsidRPr="00DA7102">
        <w:rPr>
          <w:b/>
          <w:noProof/>
          <w:lang w:val="es-PE"/>
        </w:rPr>
        <w:t>8</w:t>
      </w:r>
      <w:r w:rsidRPr="00DA7102">
        <w:rPr>
          <w:b/>
          <w:lang w:val="es-PE"/>
        </w:rPr>
        <w:fldChar w:fldCharType="end"/>
      </w:r>
      <w:r w:rsidRPr="00DA7102">
        <w:rPr>
          <w:b/>
          <w:lang w:val="es-PE"/>
        </w:rPr>
        <w:t xml:space="preserve">. Calificación de gravedad </w:t>
      </w:r>
      <w:r w:rsidR="001925AD" w:rsidRPr="00DA7102">
        <w:rPr>
          <w:b/>
          <w:lang w:val="es-PE"/>
        </w:rPr>
        <w:t>de acuerdo al tipo de afectación</w:t>
      </w:r>
    </w:p>
    <w:p w14:paraId="09789271" w14:textId="77777777" w:rsidR="001925AD" w:rsidRPr="00DA7102" w:rsidRDefault="001925AD" w:rsidP="00F30340">
      <w:pPr>
        <w:jc w:val="center"/>
        <w:rPr>
          <w:b/>
          <w:lang w:val="es-PE"/>
        </w:rPr>
      </w:pPr>
    </w:p>
    <w:tbl>
      <w:tblPr>
        <w:tblW w:w="5533"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621"/>
        <w:gridCol w:w="2017"/>
        <w:gridCol w:w="2184"/>
        <w:gridCol w:w="2155"/>
        <w:gridCol w:w="1770"/>
      </w:tblGrid>
      <w:tr w:rsidR="00F30340" w:rsidRPr="007D1F56" w14:paraId="28E86F33" w14:textId="77777777" w:rsidTr="00DA7102">
        <w:trPr>
          <w:trHeight w:val="38"/>
          <w:tblHeader/>
        </w:trPr>
        <w:tc>
          <w:tcPr>
            <w:tcW w:w="758" w:type="pct"/>
            <w:vMerge w:val="restar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vAlign w:val="center"/>
            <w:hideMark/>
          </w:tcPr>
          <w:p w14:paraId="6C0858BA" w14:textId="77777777" w:rsidR="00F30340" w:rsidRPr="00DA7102" w:rsidRDefault="00F30340">
            <w:pPr>
              <w:jc w:val="center"/>
              <w:rPr>
                <w:b/>
                <w:spacing w:val="-2"/>
                <w:sz w:val="20"/>
                <w:szCs w:val="18"/>
                <w:lang w:val="es-PE"/>
              </w:rPr>
            </w:pPr>
            <w:r w:rsidRPr="00DA7102">
              <w:rPr>
                <w:b/>
                <w:spacing w:val="-2"/>
                <w:sz w:val="20"/>
                <w:szCs w:val="18"/>
                <w:lang w:val="es-PE"/>
              </w:rPr>
              <w:t>Factores de Vulnerabilidad</w:t>
            </w:r>
          </w:p>
        </w:tc>
        <w:tc>
          <w:tcPr>
            <w:tcW w:w="4242" w:type="pct"/>
            <w:gridSpan w:val="4"/>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1740B83B" w14:textId="77777777" w:rsidR="00F30340" w:rsidRPr="00DA7102" w:rsidRDefault="00F30340">
            <w:pPr>
              <w:jc w:val="center"/>
              <w:rPr>
                <w:b/>
                <w:spacing w:val="-2"/>
                <w:sz w:val="20"/>
                <w:szCs w:val="18"/>
                <w:lang w:val="es-PE"/>
              </w:rPr>
            </w:pPr>
            <w:r w:rsidRPr="00DA7102">
              <w:rPr>
                <w:b/>
                <w:spacing w:val="-2"/>
                <w:sz w:val="20"/>
                <w:szCs w:val="18"/>
                <w:lang w:val="es-PE"/>
              </w:rPr>
              <w:t>Calificación de la Gravedad/Severidad</w:t>
            </w:r>
          </w:p>
        </w:tc>
      </w:tr>
      <w:tr w:rsidR="00F30340" w:rsidRPr="00FF537A" w14:paraId="69F8E2FA" w14:textId="77777777" w:rsidTr="00DA7102">
        <w:trPr>
          <w:trHeight w:val="38"/>
          <w:tblHeader/>
        </w:trPr>
        <w:tc>
          <w:tcPr>
            <w:tcW w:w="0" w:type="auto"/>
            <w:vMerge/>
            <w:tcBorders>
              <w:top w:val="single" w:sz="12" w:space="0" w:color="808080"/>
              <w:left w:val="single" w:sz="12" w:space="0" w:color="808080"/>
              <w:bottom w:val="single" w:sz="12" w:space="0" w:color="808080"/>
              <w:right w:val="single" w:sz="12" w:space="0" w:color="808080"/>
            </w:tcBorders>
            <w:vAlign w:val="center"/>
            <w:hideMark/>
          </w:tcPr>
          <w:p w14:paraId="77FEC11B" w14:textId="77777777" w:rsidR="00F30340" w:rsidRPr="00DA7102" w:rsidRDefault="00F30340">
            <w:pPr>
              <w:rPr>
                <w:b/>
                <w:spacing w:val="-2"/>
                <w:sz w:val="20"/>
                <w:szCs w:val="18"/>
                <w:lang w:val="es-PE"/>
              </w:rPr>
            </w:pPr>
          </w:p>
        </w:tc>
        <w:tc>
          <w:tcPr>
            <w:tcW w:w="1053"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034310E3" w14:textId="77777777" w:rsidR="00F30340" w:rsidRPr="00DA7102" w:rsidRDefault="00F30340">
            <w:pPr>
              <w:jc w:val="center"/>
              <w:rPr>
                <w:b/>
                <w:spacing w:val="-2"/>
                <w:sz w:val="20"/>
                <w:szCs w:val="18"/>
                <w:lang w:val="es-PE"/>
              </w:rPr>
            </w:pPr>
            <w:r w:rsidRPr="00DA7102">
              <w:rPr>
                <w:b/>
                <w:spacing w:val="-2"/>
                <w:sz w:val="20"/>
                <w:szCs w:val="18"/>
                <w:lang w:val="es-PE"/>
              </w:rPr>
              <w:t>Leve</w:t>
            </w:r>
          </w:p>
        </w:tc>
        <w:tc>
          <w:tcPr>
            <w:tcW w:w="1139"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3EEB937B" w14:textId="77777777" w:rsidR="00F30340" w:rsidRPr="00DA7102" w:rsidRDefault="00F30340">
            <w:pPr>
              <w:jc w:val="center"/>
              <w:rPr>
                <w:b/>
                <w:spacing w:val="-2"/>
                <w:sz w:val="20"/>
                <w:szCs w:val="18"/>
                <w:lang w:val="es-PE"/>
              </w:rPr>
            </w:pPr>
            <w:r w:rsidRPr="00DA7102">
              <w:rPr>
                <w:b/>
                <w:spacing w:val="-2"/>
                <w:sz w:val="20"/>
                <w:szCs w:val="18"/>
                <w:lang w:val="es-PE"/>
              </w:rPr>
              <w:t>Moderado</w:t>
            </w:r>
          </w:p>
        </w:tc>
        <w:tc>
          <w:tcPr>
            <w:tcW w:w="1124"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6E85A64E" w14:textId="77777777" w:rsidR="00F30340" w:rsidRPr="00DA7102" w:rsidRDefault="00F30340">
            <w:pPr>
              <w:jc w:val="center"/>
              <w:rPr>
                <w:b/>
                <w:spacing w:val="-2"/>
                <w:sz w:val="20"/>
                <w:szCs w:val="18"/>
                <w:lang w:val="es-PE"/>
              </w:rPr>
            </w:pPr>
            <w:r w:rsidRPr="00DA7102">
              <w:rPr>
                <w:b/>
                <w:spacing w:val="-2"/>
                <w:sz w:val="20"/>
                <w:szCs w:val="18"/>
                <w:lang w:val="es-PE"/>
              </w:rPr>
              <w:t>Grave</w:t>
            </w:r>
          </w:p>
        </w:tc>
        <w:tc>
          <w:tcPr>
            <w:tcW w:w="926"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184A0044" w14:textId="77777777" w:rsidR="00F30340" w:rsidRPr="00DA7102" w:rsidRDefault="00F30340">
            <w:pPr>
              <w:jc w:val="center"/>
              <w:rPr>
                <w:b/>
                <w:spacing w:val="-2"/>
                <w:sz w:val="20"/>
                <w:szCs w:val="18"/>
                <w:lang w:val="es-PE"/>
              </w:rPr>
            </w:pPr>
            <w:r w:rsidRPr="00DA7102">
              <w:rPr>
                <w:b/>
                <w:spacing w:val="-2"/>
                <w:sz w:val="20"/>
                <w:szCs w:val="18"/>
                <w:lang w:val="es-PE"/>
              </w:rPr>
              <w:t>Catastrófico</w:t>
            </w:r>
          </w:p>
        </w:tc>
      </w:tr>
      <w:tr w:rsidR="00F30340" w:rsidRPr="00FF537A" w14:paraId="4120AE44" w14:textId="77777777" w:rsidTr="00DA7102">
        <w:trPr>
          <w:trHeight w:val="38"/>
          <w:tblHeader/>
        </w:trPr>
        <w:tc>
          <w:tcPr>
            <w:tcW w:w="0" w:type="auto"/>
            <w:vMerge/>
            <w:tcBorders>
              <w:top w:val="single" w:sz="12" w:space="0" w:color="808080"/>
              <w:left w:val="single" w:sz="12" w:space="0" w:color="808080"/>
              <w:bottom w:val="single" w:sz="12" w:space="0" w:color="808080"/>
              <w:right w:val="single" w:sz="12" w:space="0" w:color="808080"/>
            </w:tcBorders>
            <w:vAlign w:val="center"/>
            <w:hideMark/>
          </w:tcPr>
          <w:p w14:paraId="0C288C75" w14:textId="77777777" w:rsidR="00F30340" w:rsidRPr="00DA7102" w:rsidRDefault="00F30340">
            <w:pPr>
              <w:rPr>
                <w:b/>
                <w:spacing w:val="-2"/>
                <w:sz w:val="20"/>
                <w:szCs w:val="18"/>
                <w:lang w:val="es-PE"/>
              </w:rPr>
            </w:pPr>
          </w:p>
        </w:tc>
        <w:tc>
          <w:tcPr>
            <w:tcW w:w="1053"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0AA10CBE" w14:textId="77777777" w:rsidR="00F30340" w:rsidRPr="00DA7102" w:rsidRDefault="00F30340">
            <w:pPr>
              <w:jc w:val="center"/>
              <w:rPr>
                <w:b/>
                <w:spacing w:val="-2"/>
                <w:sz w:val="20"/>
                <w:szCs w:val="18"/>
                <w:lang w:val="es-PE"/>
              </w:rPr>
            </w:pPr>
            <w:r w:rsidRPr="00DA7102">
              <w:rPr>
                <w:b/>
                <w:spacing w:val="-2"/>
                <w:sz w:val="20"/>
                <w:szCs w:val="18"/>
                <w:lang w:val="es-PE"/>
              </w:rPr>
              <w:t>1</w:t>
            </w:r>
          </w:p>
        </w:tc>
        <w:tc>
          <w:tcPr>
            <w:tcW w:w="1139"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5F729D41" w14:textId="77777777" w:rsidR="00F30340" w:rsidRPr="00DA7102" w:rsidRDefault="00F30340">
            <w:pPr>
              <w:jc w:val="center"/>
              <w:rPr>
                <w:b/>
                <w:spacing w:val="-2"/>
                <w:sz w:val="20"/>
                <w:szCs w:val="18"/>
                <w:lang w:val="es-PE"/>
              </w:rPr>
            </w:pPr>
            <w:r w:rsidRPr="00DA7102">
              <w:rPr>
                <w:b/>
                <w:spacing w:val="-2"/>
                <w:sz w:val="20"/>
                <w:szCs w:val="18"/>
                <w:lang w:val="es-PE"/>
              </w:rPr>
              <w:t>2</w:t>
            </w:r>
          </w:p>
        </w:tc>
        <w:tc>
          <w:tcPr>
            <w:tcW w:w="1124"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4B07A459" w14:textId="77777777" w:rsidR="00F30340" w:rsidRPr="00DA7102" w:rsidRDefault="00F30340">
            <w:pPr>
              <w:jc w:val="center"/>
              <w:rPr>
                <w:b/>
                <w:spacing w:val="-2"/>
                <w:sz w:val="20"/>
                <w:szCs w:val="18"/>
                <w:lang w:val="es-PE"/>
              </w:rPr>
            </w:pPr>
            <w:r w:rsidRPr="00DA7102">
              <w:rPr>
                <w:b/>
                <w:spacing w:val="-2"/>
                <w:sz w:val="20"/>
                <w:szCs w:val="18"/>
                <w:lang w:val="es-PE"/>
              </w:rPr>
              <w:t>3</w:t>
            </w:r>
          </w:p>
        </w:tc>
        <w:tc>
          <w:tcPr>
            <w:tcW w:w="926"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hideMark/>
          </w:tcPr>
          <w:p w14:paraId="7F38CD16" w14:textId="77777777" w:rsidR="00F30340" w:rsidRPr="00DA7102" w:rsidRDefault="00F30340">
            <w:pPr>
              <w:jc w:val="center"/>
              <w:rPr>
                <w:b/>
                <w:spacing w:val="-2"/>
                <w:sz w:val="20"/>
                <w:szCs w:val="18"/>
                <w:lang w:val="es-PE"/>
              </w:rPr>
            </w:pPr>
            <w:r w:rsidRPr="00DA7102">
              <w:rPr>
                <w:b/>
                <w:spacing w:val="-2"/>
                <w:sz w:val="20"/>
                <w:szCs w:val="18"/>
                <w:lang w:val="es-PE"/>
              </w:rPr>
              <w:t>4</w:t>
            </w:r>
          </w:p>
        </w:tc>
      </w:tr>
      <w:tr w:rsidR="00F30340" w:rsidRPr="007D1F56" w14:paraId="7856B82F" w14:textId="77777777" w:rsidTr="00DA7102">
        <w:trPr>
          <w:trHeight w:val="38"/>
        </w:trPr>
        <w:tc>
          <w:tcPr>
            <w:tcW w:w="758" w:type="pct"/>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vAlign w:val="center"/>
            <w:hideMark/>
          </w:tcPr>
          <w:p w14:paraId="1DCA487D" w14:textId="77777777" w:rsidR="00F30340" w:rsidRPr="00DA7102" w:rsidRDefault="00F30340">
            <w:pPr>
              <w:rPr>
                <w:b/>
                <w:spacing w:val="-2"/>
                <w:sz w:val="20"/>
                <w:szCs w:val="18"/>
                <w:lang w:val="es-PE"/>
              </w:rPr>
            </w:pPr>
            <w:r w:rsidRPr="00DA7102">
              <w:rPr>
                <w:b/>
                <w:spacing w:val="-2"/>
                <w:sz w:val="20"/>
                <w:szCs w:val="18"/>
                <w:lang w:val="es-PE"/>
              </w:rPr>
              <w:t>Características</w:t>
            </w:r>
          </w:p>
        </w:tc>
        <w:tc>
          <w:tcPr>
            <w:tcW w:w="1053" w:type="pct"/>
            <w:tcBorders>
              <w:top w:val="single" w:sz="12" w:space="0" w:color="808080"/>
              <w:left w:val="single" w:sz="12" w:space="0" w:color="808080"/>
              <w:bottom w:val="single" w:sz="12" w:space="0" w:color="808080"/>
              <w:right w:val="single" w:sz="12" w:space="0" w:color="808080"/>
            </w:tcBorders>
            <w:vAlign w:val="center"/>
            <w:hideMark/>
          </w:tcPr>
          <w:p w14:paraId="744B9875" w14:textId="77777777" w:rsidR="00F30340" w:rsidRPr="00DA7102" w:rsidRDefault="00F30340">
            <w:pPr>
              <w:jc w:val="both"/>
              <w:rPr>
                <w:spacing w:val="-2"/>
                <w:sz w:val="20"/>
                <w:szCs w:val="18"/>
                <w:lang w:val="es-PE"/>
              </w:rPr>
            </w:pPr>
            <w:r w:rsidRPr="00DA7102">
              <w:rPr>
                <w:spacing w:val="-2"/>
                <w:sz w:val="20"/>
                <w:szCs w:val="18"/>
                <w:lang w:val="es-PE"/>
              </w:rPr>
              <w:t>Posibles daños personales leves</w:t>
            </w:r>
          </w:p>
          <w:p w14:paraId="1324B16D" w14:textId="77777777" w:rsidR="00F30340" w:rsidRPr="00DA7102" w:rsidRDefault="00F30340">
            <w:pPr>
              <w:jc w:val="both"/>
              <w:rPr>
                <w:spacing w:val="-2"/>
                <w:sz w:val="20"/>
                <w:szCs w:val="18"/>
                <w:lang w:val="es-PE"/>
              </w:rPr>
            </w:pPr>
            <w:r w:rsidRPr="00DA7102">
              <w:rPr>
                <w:spacing w:val="-2"/>
                <w:sz w:val="20"/>
                <w:szCs w:val="18"/>
                <w:lang w:val="es-PE"/>
              </w:rPr>
              <w:t>Daño ambiental menor</w:t>
            </w:r>
          </w:p>
          <w:p w14:paraId="01B74BE3" w14:textId="77777777" w:rsidR="00F30340" w:rsidRPr="00DA7102" w:rsidRDefault="00F30340">
            <w:pPr>
              <w:jc w:val="both"/>
              <w:rPr>
                <w:spacing w:val="-2"/>
                <w:sz w:val="20"/>
                <w:szCs w:val="18"/>
                <w:lang w:val="es-PE"/>
              </w:rPr>
            </w:pPr>
            <w:r w:rsidRPr="00DA7102">
              <w:rPr>
                <w:spacing w:val="-2"/>
                <w:sz w:val="20"/>
                <w:szCs w:val="18"/>
                <w:lang w:val="es-PE"/>
              </w:rPr>
              <w:t>Fuera de servicio de equipos o instalaciones menor a 1 día valor de los activos</w:t>
            </w:r>
          </w:p>
        </w:tc>
        <w:tc>
          <w:tcPr>
            <w:tcW w:w="1139" w:type="pct"/>
            <w:tcBorders>
              <w:top w:val="single" w:sz="12" w:space="0" w:color="808080"/>
              <w:left w:val="single" w:sz="12" w:space="0" w:color="808080"/>
              <w:bottom w:val="single" w:sz="12" w:space="0" w:color="808080"/>
              <w:right w:val="single" w:sz="12" w:space="0" w:color="808080"/>
            </w:tcBorders>
            <w:vAlign w:val="center"/>
            <w:hideMark/>
          </w:tcPr>
          <w:p w14:paraId="6FE6FA29" w14:textId="77777777" w:rsidR="00F30340" w:rsidRPr="00DA7102" w:rsidRDefault="00F30340">
            <w:pPr>
              <w:jc w:val="both"/>
              <w:rPr>
                <w:spacing w:val="-2"/>
                <w:sz w:val="20"/>
                <w:szCs w:val="18"/>
                <w:lang w:val="es-PE"/>
              </w:rPr>
            </w:pPr>
            <w:r w:rsidRPr="00DA7102">
              <w:rPr>
                <w:spacing w:val="-2"/>
                <w:sz w:val="20"/>
                <w:szCs w:val="18"/>
                <w:lang w:val="es-PE"/>
              </w:rPr>
              <w:t>Posibles daños personales, graves. Múltiples daños menores</w:t>
            </w:r>
          </w:p>
          <w:p w14:paraId="0B17E7AB" w14:textId="77777777" w:rsidR="00F30340" w:rsidRPr="00DA7102" w:rsidRDefault="00F30340">
            <w:pPr>
              <w:jc w:val="both"/>
              <w:rPr>
                <w:spacing w:val="-2"/>
                <w:sz w:val="20"/>
                <w:szCs w:val="18"/>
                <w:lang w:val="es-PE"/>
              </w:rPr>
            </w:pPr>
            <w:r w:rsidRPr="00DA7102">
              <w:rPr>
                <w:spacing w:val="-2"/>
                <w:sz w:val="20"/>
                <w:szCs w:val="18"/>
                <w:lang w:val="es-PE"/>
              </w:rPr>
              <w:t>Daño ambiental moderado</w:t>
            </w:r>
          </w:p>
          <w:p w14:paraId="2F1F3D66" w14:textId="77777777" w:rsidR="00F30340" w:rsidRPr="00DA7102" w:rsidRDefault="00F30340">
            <w:pPr>
              <w:jc w:val="both"/>
              <w:rPr>
                <w:spacing w:val="-2"/>
                <w:sz w:val="20"/>
                <w:szCs w:val="18"/>
                <w:lang w:val="es-PE"/>
              </w:rPr>
            </w:pPr>
            <w:r w:rsidRPr="00DA7102">
              <w:rPr>
                <w:spacing w:val="-2"/>
                <w:sz w:val="20"/>
                <w:szCs w:val="18"/>
                <w:lang w:val="es-PE"/>
              </w:rPr>
              <w:t>Fuera de servicio de equipos o instalaciones entre 1 a 7 días.</w:t>
            </w:r>
          </w:p>
        </w:tc>
        <w:tc>
          <w:tcPr>
            <w:tcW w:w="1124" w:type="pct"/>
            <w:tcBorders>
              <w:top w:val="single" w:sz="12" w:space="0" w:color="808080"/>
              <w:left w:val="single" w:sz="12" w:space="0" w:color="808080"/>
              <w:bottom w:val="single" w:sz="12" w:space="0" w:color="808080"/>
              <w:right w:val="single" w:sz="12" w:space="0" w:color="808080"/>
            </w:tcBorders>
            <w:vAlign w:val="center"/>
            <w:hideMark/>
          </w:tcPr>
          <w:p w14:paraId="5C834752" w14:textId="77777777" w:rsidR="00F30340" w:rsidRPr="00DA7102" w:rsidRDefault="00F30340">
            <w:pPr>
              <w:jc w:val="both"/>
              <w:rPr>
                <w:spacing w:val="-2"/>
                <w:sz w:val="20"/>
                <w:szCs w:val="18"/>
                <w:lang w:val="es-PE"/>
              </w:rPr>
            </w:pPr>
            <w:r w:rsidRPr="00DA7102">
              <w:rPr>
                <w:spacing w:val="-2"/>
                <w:sz w:val="20"/>
                <w:szCs w:val="18"/>
                <w:lang w:val="es-PE"/>
              </w:rPr>
              <w:t>Posible muerte, daños graves</w:t>
            </w:r>
          </w:p>
          <w:p w14:paraId="335409C1" w14:textId="77777777" w:rsidR="00F30340" w:rsidRPr="00DA7102" w:rsidRDefault="00F30340">
            <w:pPr>
              <w:jc w:val="both"/>
              <w:rPr>
                <w:spacing w:val="-2"/>
                <w:sz w:val="20"/>
                <w:szCs w:val="18"/>
                <w:lang w:val="es-PE"/>
              </w:rPr>
            </w:pPr>
            <w:r w:rsidRPr="00DA7102">
              <w:rPr>
                <w:spacing w:val="-2"/>
                <w:sz w:val="20"/>
                <w:szCs w:val="18"/>
                <w:lang w:val="es-PE"/>
              </w:rPr>
              <w:t>Daño ambiental severo de corto plazo</w:t>
            </w:r>
          </w:p>
          <w:p w14:paraId="3A06F958" w14:textId="77777777" w:rsidR="00F30340" w:rsidRPr="00DA7102" w:rsidRDefault="00F30340">
            <w:pPr>
              <w:jc w:val="both"/>
              <w:rPr>
                <w:spacing w:val="-2"/>
                <w:sz w:val="20"/>
                <w:szCs w:val="18"/>
                <w:lang w:val="es-PE"/>
              </w:rPr>
            </w:pPr>
            <w:r w:rsidRPr="00DA7102">
              <w:rPr>
                <w:spacing w:val="-2"/>
                <w:sz w:val="20"/>
                <w:szCs w:val="18"/>
                <w:lang w:val="es-PE"/>
              </w:rPr>
              <w:t>Fuera de servicio de equipos o instalaciones de 7 a 30 días.</w:t>
            </w:r>
          </w:p>
        </w:tc>
        <w:tc>
          <w:tcPr>
            <w:tcW w:w="926" w:type="pct"/>
            <w:tcBorders>
              <w:top w:val="single" w:sz="12" w:space="0" w:color="808080"/>
              <w:left w:val="single" w:sz="12" w:space="0" w:color="808080"/>
              <w:bottom w:val="single" w:sz="12" w:space="0" w:color="808080"/>
              <w:right w:val="single" w:sz="12" w:space="0" w:color="808080"/>
            </w:tcBorders>
            <w:vAlign w:val="center"/>
            <w:hideMark/>
          </w:tcPr>
          <w:p w14:paraId="389882B4" w14:textId="77777777" w:rsidR="00F30340" w:rsidRPr="00DA7102" w:rsidRDefault="00F30340">
            <w:pPr>
              <w:jc w:val="both"/>
              <w:rPr>
                <w:spacing w:val="-2"/>
                <w:sz w:val="20"/>
                <w:szCs w:val="18"/>
                <w:lang w:val="es-PE"/>
              </w:rPr>
            </w:pPr>
            <w:r w:rsidRPr="00DA7102">
              <w:rPr>
                <w:spacing w:val="-2"/>
                <w:sz w:val="20"/>
                <w:szCs w:val="18"/>
                <w:lang w:val="es-PE"/>
              </w:rPr>
              <w:t>Muertes Múltiples</w:t>
            </w:r>
          </w:p>
          <w:p w14:paraId="4DDB1625" w14:textId="77777777" w:rsidR="00F30340" w:rsidRPr="00DA7102" w:rsidRDefault="00F30340">
            <w:pPr>
              <w:jc w:val="both"/>
              <w:rPr>
                <w:spacing w:val="-2"/>
                <w:sz w:val="20"/>
                <w:szCs w:val="18"/>
                <w:lang w:val="es-PE"/>
              </w:rPr>
            </w:pPr>
            <w:r w:rsidRPr="00DA7102">
              <w:rPr>
                <w:spacing w:val="-2"/>
                <w:sz w:val="20"/>
                <w:szCs w:val="18"/>
                <w:lang w:val="es-PE"/>
              </w:rPr>
              <w:t>Daño ambiental severo de largo plazo</w:t>
            </w:r>
          </w:p>
          <w:p w14:paraId="68ED72B7" w14:textId="77777777" w:rsidR="00F30340" w:rsidRPr="00DA7102" w:rsidRDefault="00F30340">
            <w:pPr>
              <w:jc w:val="both"/>
              <w:rPr>
                <w:spacing w:val="-2"/>
                <w:sz w:val="20"/>
                <w:szCs w:val="18"/>
                <w:lang w:val="es-PE"/>
              </w:rPr>
            </w:pPr>
            <w:r w:rsidRPr="00DA7102">
              <w:rPr>
                <w:spacing w:val="-2"/>
                <w:sz w:val="20"/>
                <w:szCs w:val="18"/>
                <w:lang w:val="es-PE"/>
              </w:rPr>
              <w:t>Fuera de servicio de equipos o instalaciones por más de 30 días</w:t>
            </w:r>
          </w:p>
        </w:tc>
      </w:tr>
    </w:tbl>
    <w:p w14:paraId="31E4DDE2" w14:textId="77777777" w:rsidR="00F30340" w:rsidRPr="00DA7102" w:rsidRDefault="00F30340" w:rsidP="00F30340">
      <w:pPr>
        <w:rPr>
          <w:spacing w:val="-2"/>
          <w:lang w:val="es-PE" w:eastAsia="es-ES"/>
        </w:rPr>
      </w:pPr>
    </w:p>
    <w:p w14:paraId="3420F5DA" w14:textId="77777777" w:rsidR="00F30340" w:rsidRPr="00DA7102" w:rsidRDefault="00F30340" w:rsidP="00E22C4A">
      <w:pPr>
        <w:pStyle w:val="Heading1"/>
        <w:widowControl/>
        <w:numPr>
          <w:ilvl w:val="0"/>
          <w:numId w:val="39"/>
        </w:numPr>
        <w:autoSpaceDE/>
        <w:autoSpaceDN/>
        <w:spacing w:before="0" w:line="256" w:lineRule="auto"/>
        <w:rPr>
          <w:rFonts w:ascii="Arial" w:hAnsi="Arial" w:cs="Arial"/>
          <w:b/>
          <w:color w:val="auto"/>
          <w:sz w:val="22"/>
          <w:szCs w:val="22"/>
          <w:lang w:val="es-PE"/>
        </w:rPr>
      </w:pPr>
      <w:bookmarkStart w:id="115" w:name="_Toc531193313"/>
      <w:r w:rsidRPr="00DA7102">
        <w:rPr>
          <w:rFonts w:ascii="Arial" w:hAnsi="Arial" w:cs="Arial"/>
          <w:b/>
          <w:color w:val="auto"/>
          <w:sz w:val="22"/>
          <w:szCs w:val="22"/>
          <w:lang w:val="es-PE"/>
        </w:rPr>
        <w:t>Nivel de Riesgo</w:t>
      </w:r>
      <w:bookmarkEnd w:id="115"/>
    </w:p>
    <w:p w14:paraId="6F84825C" w14:textId="77777777" w:rsidR="00F30340" w:rsidRPr="00DA7102" w:rsidRDefault="00F30340" w:rsidP="00DA7102">
      <w:pPr>
        <w:ind w:left="360"/>
        <w:jc w:val="both"/>
        <w:rPr>
          <w:lang w:val="es-PE"/>
        </w:rPr>
      </w:pPr>
    </w:p>
    <w:p w14:paraId="4989FF47" w14:textId="65AF6BBE" w:rsidR="00F30340" w:rsidRPr="00DA7102" w:rsidRDefault="00F30340"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 xml:space="preserve">El nivel de riesgo es el producto de multiplicar los valores de la consecuencia por los valores de probabilidad. </w:t>
      </w:r>
    </w:p>
    <w:p w14:paraId="4E132A5F" w14:textId="11F5D439" w:rsidR="00F30340" w:rsidRPr="00DA7102" w:rsidRDefault="00F30340" w:rsidP="00DA7102">
      <w:pPr>
        <w:ind w:left="360"/>
        <w:jc w:val="both"/>
        <w:rPr>
          <w:lang w:val="es-PE"/>
        </w:rPr>
      </w:pPr>
    </w:p>
    <w:p w14:paraId="504D67B6" w14:textId="1EDB3E4A" w:rsidR="00F30340" w:rsidRPr="00DA7102" w:rsidRDefault="00146ECA" w:rsidP="00F30340">
      <w:pPr>
        <w:rPr>
          <w:rFonts w:eastAsiaTheme="minorHAnsi"/>
          <w:spacing w:val="-2"/>
          <w:szCs w:val="20"/>
          <w:lang w:val="es-PE"/>
        </w:rPr>
      </w:pPr>
      <w:r w:rsidRPr="00DD08EC">
        <w:rPr>
          <w:rFonts w:eastAsiaTheme="minorHAnsi"/>
          <w:noProof/>
          <w:lang w:val="es-PE" w:eastAsia="es-PE"/>
        </w:rPr>
        <mc:AlternateContent>
          <mc:Choice Requires="wps">
            <w:drawing>
              <wp:anchor distT="0" distB="0" distL="114300" distR="114300" simplePos="0" relativeHeight="251678208" behindDoc="0" locked="0" layoutInCell="1" allowOverlap="1" wp14:anchorId="163472EA" wp14:editId="49A7FA83">
                <wp:simplePos x="0" y="0"/>
                <wp:positionH relativeFrom="column">
                  <wp:posOffset>1331253</wp:posOffset>
                </wp:positionH>
                <wp:positionV relativeFrom="paragraph">
                  <wp:posOffset>4738</wp:posOffset>
                </wp:positionV>
                <wp:extent cx="3407410" cy="259080"/>
                <wp:effectExtent l="0" t="0" r="21590" b="26670"/>
                <wp:wrapNone/>
                <wp:docPr id="912" name="Cuadro de texto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7410" cy="259080"/>
                        </a:xfrm>
                        <a:prstGeom prst="rect">
                          <a:avLst/>
                        </a:prstGeom>
                        <a:solidFill>
                          <a:sysClr val="window" lastClr="FFFFFF"/>
                        </a:solidFill>
                        <a:ln w="25400" cap="flat" cmpd="sng" algn="ctr">
                          <a:solidFill>
                            <a:srgbClr val="9BBB59"/>
                          </a:solidFill>
                          <a:prstDash val="solid"/>
                        </a:ln>
                        <a:effectLst/>
                      </wps:spPr>
                      <wps:txbx>
                        <w:txbxContent>
                          <w:p w14:paraId="47032711" w14:textId="77777777" w:rsidR="00EF3EAD" w:rsidRDefault="00EF3EAD" w:rsidP="00F30340">
                            <w:pPr>
                              <w:rPr>
                                <w:b/>
                              </w:rPr>
                            </w:pPr>
                            <w:r>
                              <w:rPr>
                                <w:b/>
                              </w:rPr>
                              <w:t>RIESGO = CONSECUENCIA x PROBABILIDAD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3472EA" id="_x0000_t202" coordsize="21600,21600" o:spt="202" path="m,l,21600r21600,l21600,xe">
                <v:stroke joinstyle="miter"/>
                <v:path gradientshapeok="t" o:connecttype="rect"/>
              </v:shapetype>
              <v:shape id="Cuadro de texto 912" o:spid="_x0000_s1026" type="#_x0000_t202" style="position:absolute;margin-left:104.8pt;margin-top:.35pt;width:268.3pt;height:20.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" fillcolor="window" strokecolor="#9bbb59" strokeweight="2pt">
                <v:path arrowok="t"/>
                <v:textbox>
                  <w:txbxContent>
                    <w:p w14:paraId="47032711" w14:textId="77777777" w:rsidR="00EF3EAD" w:rsidRDefault="00EF3EAD" w:rsidP="00F30340">
                      <w:pPr>
                        <w:rPr>
                          <w:b/>
                        </w:rPr>
                      </w:pPr>
                      <w:r>
                        <w:rPr>
                          <w:b/>
                        </w:rPr>
                        <w:t>RIESGO = CONSECUENCIA x PROBABILIDAD</w:t>
                      </w:r>
                    </w:p>
                  </w:txbxContent>
                </v:textbox>
              </v:shape>
            </w:pict>
          </mc:Fallback>
        </mc:AlternateContent>
      </w:r>
    </w:p>
    <w:p w14:paraId="44908BDB" w14:textId="77777777" w:rsidR="00F30340" w:rsidRPr="00DA7102" w:rsidRDefault="00F30340" w:rsidP="00F30340">
      <w:pPr>
        <w:rPr>
          <w:spacing w:val="-2"/>
          <w:lang w:val="es-PE" w:eastAsia="es-ES"/>
        </w:rPr>
      </w:pPr>
    </w:p>
    <w:p w14:paraId="7852291F" w14:textId="780B24D7" w:rsidR="00F30340" w:rsidRPr="00DA7102" w:rsidRDefault="00F30340" w:rsidP="00E22C4A">
      <w:pPr>
        <w:pStyle w:val="Heading1"/>
        <w:widowControl/>
        <w:numPr>
          <w:ilvl w:val="0"/>
          <w:numId w:val="39"/>
        </w:numPr>
        <w:autoSpaceDE/>
        <w:autoSpaceDN/>
        <w:spacing w:before="0" w:line="256" w:lineRule="auto"/>
        <w:rPr>
          <w:rFonts w:ascii="Arial" w:hAnsi="Arial" w:cs="Arial"/>
          <w:b/>
          <w:color w:val="auto"/>
          <w:sz w:val="22"/>
          <w:szCs w:val="22"/>
          <w:lang w:val="es-PE"/>
        </w:rPr>
      </w:pPr>
      <w:bookmarkStart w:id="116" w:name="_Toc531193314"/>
      <w:r w:rsidRPr="00DA7102">
        <w:rPr>
          <w:rFonts w:ascii="Arial" w:hAnsi="Arial" w:cs="Arial"/>
          <w:b/>
          <w:color w:val="auto"/>
          <w:sz w:val="22"/>
          <w:szCs w:val="22"/>
          <w:lang w:val="es-PE"/>
        </w:rPr>
        <w:t>Aplicación de la matriz de análisis de riesgos</w:t>
      </w:r>
      <w:r w:rsidR="00382535">
        <w:rPr>
          <w:rFonts w:ascii="Arial" w:hAnsi="Arial" w:cs="Arial"/>
          <w:b/>
          <w:color w:val="auto"/>
          <w:sz w:val="22"/>
          <w:szCs w:val="22"/>
          <w:lang w:val="es-PE"/>
        </w:rPr>
        <w:t xml:space="preserve"> en base a proyecto similares</w:t>
      </w:r>
      <w:bookmarkEnd w:id="116"/>
    </w:p>
    <w:p w14:paraId="03007EEE" w14:textId="77777777" w:rsidR="00F30340" w:rsidRPr="00DA7102" w:rsidRDefault="00F30340" w:rsidP="00DA7102">
      <w:pPr>
        <w:ind w:left="360"/>
        <w:jc w:val="both"/>
        <w:rPr>
          <w:lang w:val="es-PE"/>
        </w:rPr>
      </w:pPr>
    </w:p>
    <w:p w14:paraId="45121CE5" w14:textId="77777777" w:rsidR="00F30340" w:rsidRPr="00DA7102" w:rsidRDefault="00F30340"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Para realizar la evaluación de riesgos se utiliza la Matriz de Identificación de Peligros y Evaluación de Riesgos. Este diseño permite obtener resultados que facilitan la identificación de las actividades que causan mayor daño a la seguridad y salud ocupacional de los trabajadores, a la vez que permite establecer prioridades durante la ejecución de las medidas de prevención y mitigación de los riesgos.</w:t>
      </w:r>
    </w:p>
    <w:p w14:paraId="62EB4C04" w14:textId="3126560E" w:rsidR="00F30340" w:rsidRPr="00DA7102" w:rsidRDefault="00F30340" w:rsidP="001925AD">
      <w:pPr>
        <w:ind w:left="360"/>
        <w:jc w:val="both"/>
        <w:rPr>
          <w:lang w:val="es-PE"/>
        </w:rPr>
      </w:pPr>
    </w:p>
    <w:p w14:paraId="6102EBA8" w14:textId="3BF3E3C0" w:rsidR="001925AD" w:rsidRPr="00DA7102" w:rsidRDefault="001925AD" w:rsidP="001925AD">
      <w:pPr>
        <w:jc w:val="center"/>
        <w:rPr>
          <w:b/>
          <w:lang w:val="es-PE"/>
        </w:rPr>
      </w:pPr>
      <w:r w:rsidRPr="00DA7102">
        <w:rPr>
          <w:b/>
          <w:lang w:val="es-PE"/>
        </w:rPr>
        <w:t xml:space="preserve">Tabla </w:t>
      </w:r>
      <w:r w:rsidRPr="00DA7102">
        <w:rPr>
          <w:b/>
          <w:lang w:val="es-PE"/>
        </w:rPr>
        <w:fldChar w:fldCharType="begin"/>
      </w:r>
      <w:r w:rsidRPr="00DA7102">
        <w:rPr>
          <w:b/>
          <w:lang w:val="es-PE"/>
        </w:rPr>
        <w:instrText xml:space="preserve"> SEQ Tabla \* ARABIC </w:instrText>
      </w:r>
      <w:r w:rsidRPr="00DA7102">
        <w:rPr>
          <w:b/>
          <w:lang w:val="es-PE"/>
        </w:rPr>
        <w:fldChar w:fldCharType="separate"/>
      </w:r>
      <w:r w:rsidRPr="00DA7102">
        <w:rPr>
          <w:b/>
          <w:noProof/>
          <w:lang w:val="es-PE"/>
        </w:rPr>
        <w:t>8</w:t>
      </w:r>
      <w:r w:rsidRPr="00DA7102">
        <w:rPr>
          <w:b/>
          <w:lang w:val="es-PE"/>
        </w:rPr>
        <w:fldChar w:fldCharType="end"/>
      </w:r>
      <w:r w:rsidRPr="00DA7102">
        <w:rPr>
          <w:b/>
          <w:lang w:val="es-PE"/>
        </w:rPr>
        <w:t>. Matriz de riesgo</w:t>
      </w:r>
    </w:p>
    <w:p w14:paraId="167512FF" w14:textId="77777777" w:rsidR="001925AD" w:rsidRPr="00DA7102" w:rsidRDefault="001925AD" w:rsidP="001925AD">
      <w:pPr>
        <w:jc w:val="center"/>
        <w:rPr>
          <w:b/>
          <w:lang w:val="es-PE"/>
        </w:rPr>
      </w:pPr>
    </w:p>
    <w:tbl>
      <w:tblPr>
        <w:tblW w:w="4900" w:type="pct"/>
        <w:tblInd w:w="70" w:type="dxa"/>
        <w:tblCellMar>
          <w:left w:w="70" w:type="dxa"/>
          <w:right w:w="70" w:type="dxa"/>
        </w:tblCellMar>
        <w:tblLook w:val="04A0" w:firstRow="1" w:lastRow="0" w:firstColumn="1" w:lastColumn="0" w:noHBand="0" w:noVBand="1"/>
      </w:tblPr>
      <w:tblGrid>
        <w:gridCol w:w="383"/>
        <w:gridCol w:w="1341"/>
        <w:gridCol w:w="1182"/>
        <w:gridCol w:w="476"/>
        <w:gridCol w:w="1182"/>
        <w:gridCol w:w="524"/>
        <w:gridCol w:w="1199"/>
        <w:gridCol w:w="524"/>
        <w:gridCol w:w="1297"/>
        <w:gridCol w:w="524"/>
      </w:tblGrid>
      <w:tr w:rsidR="00F30340" w:rsidRPr="00FF537A" w14:paraId="3C86F507" w14:textId="77777777" w:rsidTr="00DA7102">
        <w:trPr>
          <w:trHeight w:val="30"/>
        </w:trPr>
        <w:tc>
          <w:tcPr>
            <w:tcW w:w="210" w:type="pct"/>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BFBFBF"/>
            <w:textDirection w:val="btLr"/>
            <w:vAlign w:val="center"/>
            <w:hideMark/>
          </w:tcPr>
          <w:p w14:paraId="07D87487" w14:textId="77777777" w:rsidR="00F30340" w:rsidRPr="00DA7102" w:rsidRDefault="00F30340">
            <w:pPr>
              <w:jc w:val="center"/>
              <w:rPr>
                <w:rFonts w:eastAsia="Times New Roman"/>
                <w:b/>
                <w:bCs/>
                <w:spacing w:val="-2"/>
                <w:sz w:val="20"/>
                <w:szCs w:val="20"/>
                <w:lang w:val="es-PE" w:eastAsia="es-PE"/>
              </w:rPr>
            </w:pPr>
            <w:r w:rsidRPr="00DA7102">
              <w:rPr>
                <w:rFonts w:eastAsia="Times New Roman"/>
                <w:b/>
                <w:bCs/>
                <w:spacing w:val="-2"/>
                <w:sz w:val="20"/>
                <w:szCs w:val="20"/>
                <w:lang w:val="es-PE" w:eastAsia="es-PE"/>
              </w:rPr>
              <w:t>Severidad</w:t>
            </w:r>
          </w:p>
        </w:tc>
        <w:tc>
          <w:tcPr>
            <w:tcW w:w="793"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15FB1D76"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1</w:t>
            </w:r>
            <w:r w:rsidRPr="00DA7102">
              <w:rPr>
                <w:rFonts w:eastAsia="Times New Roman"/>
                <w:spacing w:val="-2"/>
                <w:sz w:val="20"/>
                <w:szCs w:val="20"/>
                <w:lang w:val="es-PE" w:eastAsia="es-PE"/>
              </w:rPr>
              <w:br/>
              <w:t>Leve</w:t>
            </w:r>
          </w:p>
        </w:tc>
        <w:tc>
          <w:tcPr>
            <w:tcW w:w="63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DE9D9"/>
            <w:vAlign w:val="center"/>
            <w:hideMark/>
          </w:tcPr>
          <w:p w14:paraId="5DA5F71B"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Tolerable</w:t>
            </w:r>
          </w:p>
        </w:tc>
        <w:tc>
          <w:tcPr>
            <w:tcW w:w="29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DE9D9"/>
            <w:vAlign w:val="center"/>
            <w:hideMark/>
          </w:tcPr>
          <w:p w14:paraId="4305AC56"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1</w:t>
            </w:r>
          </w:p>
        </w:tc>
        <w:tc>
          <w:tcPr>
            <w:tcW w:w="63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DE9D9"/>
            <w:vAlign w:val="center"/>
            <w:hideMark/>
          </w:tcPr>
          <w:p w14:paraId="4BB13DCD"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Tolerable</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DE9D9"/>
            <w:vAlign w:val="center"/>
            <w:hideMark/>
          </w:tcPr>
          <w:p w14:paraId="699CC427"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2</w:t>
            </w:r>
          </w:p>
        </w:tc>
        <w:tc>
          <w:tcPr>
            <w:tcW w:w="711"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3E1DEE79"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Poco Significativo</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1D527DC9"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3</w:t>
            </w:r>
          </w:p>
        </w:tc>
        <w:tc>
          <w:tcPr>
            <w:tcW w:w="767"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00B05C18"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Poco Significativo</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08C9B08E"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4</w:t>
            </w:r>
          </w:p>
        </w:tc>
      </w:tr>
      <w:tr w:rsidR="00F30340" w:rsidRPr="00FF537A" w14:paraId="7086575A" w14:textId="77777777" w:rsidTr="00DA7102">
        <w:trPr>
          <w:trHeight w:val="30"/>
        </w:trPr>
        <w:tc>
          <w:tcPr>
            <w:tcW w:w="0" w:type="auto"/>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2072F0CA" w14:textId="77777777" w:rsidR="00F30340" w:rsidRPr="00DA7102" w:rsidRDefault="00F30340">
            <w:pPr>
              <w:rPr>
                <w:rFonts w:eastAsia="Times New Roman"/>
                <w:b/>
                <w:bCs/>
                <w:spacing w:val="-2"/>
                <w:sz w:val="20"/>
                <w:szCs w:val="20"/>
                <w:lang w:val="es-PE" w:eastAsia="es-PE"/>
              </w:rPr>
            </w:pPr>
          </w:p>
        </w:tc>
        <w:tc>
          <w:tcPr>
            <w:tcW w:w="793"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748C2C14"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 xml:space="preserve">2 </w:t>
            </w:r>
            <w:r w:rsidRPr="00DA7102">
              <w:rPr>
                <w:rFonts w:eastAsia="Times New Roman"/>
                <w:spacing w:val="-2"/>
                <w:sz w:val="20"/>
                <w:szCs w:val="20"/>
                <w:lang w:val="es-PE" w:eastAsia="es-PE"/>
              </w:rPr>
              <w:br/>
              <w:t>Moderado</w:t>
            </w:r>
          </w:p>
        </w:tc>
        <w:tc>
          <w:tcPr>
            <w:tcW w:w="63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DE9D9"/>
            <w:vAlign w:val="center"/>
            <w:hideMark/>
          </w:tcPr>
          <w:p w14:paraId="4083EC08"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Tolerable</w:t>
            </w:r>
          </w:p>
        </w:tc>
        <w:tc>
          <w:tcPr>
            <w:tcW w:w="29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DE9D9"/>
            <w:vAlign w:val="center"/>
            <w:hideMark/>
          </w:tcPr>
          <w:p w14:paraId="2002D6FC"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2</w:t>
            </w:r>
          </w:p>
        </w:tc>
        <w:tc>
          <w:tcPr>
            <w:tcW w:w="63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27FE407D"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Poco Significativo</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5FFCC510"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4</w:t>
            </w:r>
          </w:p>
        </w:tc>
        <w:tc>
          <w:tcPr>
            <w:tcW w:w="711"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7F20E5DA"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Poco Significativo</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2C1EE3BE"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6</w:t>
            </w:r>
          </w:p>
        </w:tc>
        <w:tc>
          <w:tcPr>
            <w:tcW w:w="767"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E26B0A"/>
            <w:vAlign w:val="center"/>
            <w:hideMark/>
          </w:tcPr>
          <w:p w14:paraId="3813BA21"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Significativo</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E26B0A"/>
            <w:vAlign w:val="center"/>
            <w:hideMark/>
          </w:tcPr>
          <w:p w14:paraId="67D8501D"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8</w:t>
            </w:r>
          </w:p>
        </w:tc>
      </w:tr>
      <w:tr w:rsidR="00F30340" w:rsidRPr="00FF537A" w14:paraId="2ED4FAD0" w14:textId="77777777" w:rsidTr="00DA7102">
        <w:trPr>
          <w:trHeight w:val="30"/>
        </w:trPr>
        <w:tc>
          <w:tcPr>
            <w:tcW w:w="0" w:type="auto"/>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6CD20A55" w14:textId="77777777" w:rsidR="00F30340" w:rsidRPr="00DA7102" w:rsidRDefault="00F30340">
            <w:pPr>
              <w:rPr>
                <w:rFonts w:eastAsia="Times New Roman"/>
                <w:b/>
                <w:bCs/>
                <w:spacing w:val="-2"/>
                <w:sz w:val="20"/>
                <w:szCs w:val="20"/>
                <w:lang w:val="es-PE" w:eastAsia="es-PE"/>
              </w:rPr>
            </w:pPr>
          </w:p>
        </w:tc>
        <w:tc>
          <w:tcPr>
            <w:tcW w:w="793"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50E35BC9"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3</w:t>
            </w:r>
            <w:r w:rsidRPr="00DA7102">
              <w:rPr>
                <w:rFonts w:eastAsia="Times New Roman"/>
                <w:spacing w:val="-2"/>
                <w:sz w:val="20"/>
                <w:szCs w:val="20"/>
                <w:lang w:val="es-PE" w:eastAsia="es-PE"/>
              </w:rPr>
              <w:br/>
              <w:t>Grave</w:t>
            </w:r>
          </w:p>
        </w:tc>
        <w:tc>
          <w:tcPr>
            <w:tcW w:w="63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3D450011"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Poco Significativo</w:t>
            </w:r>
          </w:p>
        </w:tc>
        <w:tc>
          <w:tcPr>
            <w:tcW w:w="29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1B20620C"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3</w:t>
            </w:r>
          </w:p>
        </w:tc>
        <w:tc>
          <w:tcPr>
            <w:tcW w:w="63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445E1FFB"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Poco Significativo</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69FDADCF"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6</w:t>
            </w:r>
          </w:p>
        </w:tc>
        <w:tc>
          <w:tcPr>
            <w:tcW w:w="711"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E26B0A"/>
            <w:vAlign w:val="center"/>
            <w:hideMark/>
          </w:tcPr>
          <w:p w14:paraId="4401BEEF"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Significativo</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E26B0A"/>
            <w:vAlign w:val="center"/>
            <w:hideMark/>
          </w:tcPr>
          <w:p w14:paraId="12069D69"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9</w:t>
            </w:r>
          </w:p>
        </w:tc>
        <w:tc>
          <w:tcPr>
            <w:tcW w:w="767"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974706"/>
            <w:vAlign w:val="center"/>
            <w:hideMark/>
          </w:tcPr>
          <w:p w14:paraId="22D17CAB"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Intolerable</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974706"/>
            <w:vAlign w:val="center"/>
            <w:hideMark/>
          </w:tcPr>
          <w:p w14:paraId="59A87673"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12</w:t>
            </w:r>
          </w:p>
        </w:tc>
      </w:tr>
      <w:tr w:rsidR="00F30340" w:rsidRPr="00FF537A" w14:paraId="74B03903" w14:textId="77777777" w:rsidTr="00DA7102">
        <w:trPr>
          <w:trHeight w:val="30"/>
        </w:trPr>
        <w:tc>
          <w:tcPr>
            <w:tcW w:w="0" w:type="auto"/>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3BA6B9A8" w14:textId="77777777" w:rsidR="00F30340" w:rsidRPr="00DA7102" w:rsidRDefault="00F30340">
            <w:pPr>
              <w:rPr>
                <w:rFonts w:eastAsia="Times New Roman"/>
                <w:b/>
                <w:bCs/>
                <w:spacing w:val="-2"/>
                <w:sz w:val="20"/>
                <w:szCs w:val="20"/>
                <w:lang w:val="es-PE" w:eastAsia="es-PE"/>
              </w:rPr>
            </w:pPr>
          </w:p>
        </w:tc>
        <w:tc>
          <w:tcPr>
            <w:tcW w:w="793"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062D2F70"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 xml:space="preserve">4 </w:t>
            </w:r>
            <w:r w:rsidRPr="00DA7102">
              <w:rPr>
                <w:rFonts w:eastAsia="Times New Roman"/>
                <w:spacing w:val="-2"/>
                <w:sz w:val="20"/>
                <w:szCs w:val="20"/>
                <w:lang w:val="es-PE" w:eastAsia="es-PE"/>
              </w:rPr>
              <w:br/>
              <w:t>Catastrófico</w:t>
            </w:r>
          </w:p>
        </w:tc>
        <w:tc>
          <w:tcPr>
            <w:tcW w:w="63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0E818128"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Poco Significativo</w:t>
            </w:r>
          </w:p>
        </w:tc>
        <w:tc>
          <w:tcPr>
            <w:tcW w:w="29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ABF8F"/>
            <w:vAlign w:val="center"/>
            <w:hideMark/>
          </w:tcPr>
          <w:p w14:paraId="1944881E"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4</w:t>
            </w:r>
          </w:p>
        </w:tc>
        <w:tc>
          <w:tcPr>
            <w:tcW w:w="634"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E26B0A"/>
            <w:vAlign w:val="center"/>
            <w:hideMark/>
          </w:tcPr>
          <w:p w14:paraId="75269D4B"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Significativo</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E26B0A"/>
            <w:vAlign w:val="center"/>
            <w:hideMark/>
          </w:tcPr>
          <w:p w14:paraId="656D4180"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8</w:t>
            </w:r>
          </w:p>
        </w:tc>
        <w:tc>
          <w:tcPr>
            <w:tcW w:w="711"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974706"/>
            <w:vAlign w:val="center"/>
            <w:hideMark/>
          </w:tcPr>
          <w:p w14:paraId="2B76C410"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Intolerable</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974706"/>
            <w:vAlign w:val="center"/>
            <w:hideMark/>
          </w:tcPr>
          <w:p w14:paraId="064C5742"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12</w:t>
            </w:r>
          </w:p>
        </w:tc>
        <w:tc>
          <w:tcPr>
            <w:tcW w:w="767"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974706"/>
            <w:vAlign w:val="center"/>
            <w:hideMark/>
          </w:tcPr>
          <w:p w14:paraId="39BC305B"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Intolerable</w:t>
            </w:r>
          </w:p>
        </w:tc>
        <w:tc>
          <w:tcPr>
            <w:tcW w:w="320"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974706"/>
            <w:vAlign w:val="center"/>
            <w:hideMark/>
          </w:tcPr>
          <w:p w14:paraId="0397E170" w14:textId="77777777" w:rsidR="00F30340" w:rsidRPr="00DA7102" w:rsidRDefault="00F30340">
            <w:pPr>
              <w:jc w:val="center"/>
              <w:rPr>
                <w:rFonts w:eastAsia="Times New Roman"/>
                <w:color w:val="FFFFFF"/>
                <w:spacing w:val="-2"/>
                <w:sz w:val="20"/>
                <w:szCs w:val="20"/>
                <w:lang w:val="es-PE" w:eastAsia="es-PE"/>
              </w:rPr>
            </w:pPr>
            <w:r w:rsidRPr="00DA7102">
              <w:rPr>
                <w:rFonts w:eastAsia="Times New Roman"/>
                <w:color w:val="FFFFFF"/>
                <w:spacing w:val="-2"/>
                <w:sz w:val="20"/>
                <w:szCs w:val="20"/>
                <w:lang w:val="es-PE" w:eastAsia="es-PE"/>
              </w:rPr>
              <w:t>16</w:t>
            </w:r>
          </w:p>
        </w:tc>
      </w:tr>
      <w:tr w:rsidR="00F30340" w:rsidRPr="00FF537A" w14:paraId="06E97A02" w14:textId="77777777" w:rsidTr="00DA7102">
        <w:trPr>
          <w:trHeight w:val="30"/>
        </w:trPr>
        <w:tc>
          <w:tcPr>
            <w:tcW w:w="0" w:type="auto"/>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27881231" w14:textId="77777777" w:rsidR="00F30340" w:rsidRPr="00DA7102" w:rsidRDefault="00F30340">
            <w:pPr>
              <w:rPr>
                <w:rFonts w:eastAsia="Times New Roman"/>
                <w:b/>
                <w:bCs/>
                <w:spacing w:val="-2"/>
                <w:sz w:val="20"/>
                <w:szCs w:val="20"/>
                <w:lang w:val="es-PE" w:eastAsia="es-PE"/>
              </w:rPr>
            </w:pPr>
          </w:p>
        </w:tc>
        <w:tc>
          <w:tcPr>
            <w:tcW w:w="793"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2A2E9D12"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 </w:t>
            </w:r>
          </w:p>
        </w:tc>
        <w:tc>
          <w:tcPr>
            <w:tcW w:w="926" w:type="pct"/>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594C8904"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Improbable (1)</w:t>
            </w:r>
          </w:p>
        </w:tc>
        <w:tc>
          <w:tcPr>
            <w:tcW w:w="954" w:type="pct"/>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6831313F"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Posible (2)</w:t>
            </w:r>
          </w:p>
        </w:tc>
        <w:tc>
          <w:tcPr>
            <w:tcW w:w="1030" w:type="pct"/>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423B3313"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Probable (3)</w:t>
            </w:r>
          </w:p>
        </w:tc>
        <w:tc>
          <w:tcPr>
            <w:tcW w:w="1087" w:type="pct"/>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FF"/>
            <w:vAlign w:val="center"/>
            <w:hideMark/>
          </w:tcPr>
          <w:p w14:paraId="74233D09" w14:textId="77777777" w:rsidR="00F30340" w:rsidRPr="00DA7102" w:rsidRDefault="00F30340">
            <w:pPr>
              <w:jc w:val="center"/>
              <w:rPr>
                <w:rFonts w:eastAsia="Times New Roman"/>
                <w:spacing w:val="-2"/>
                <w:sz w:val="20"/>
                <w:szCs w:val="20"/>
                <w:lang w:val="es-PE" w:eastAsia="es-PE"/>
              </w:rPr>
            </w:pPr>
            <w:r w:rsidRPr="00DA7102">
              <w:rPr>
                <w:rFonts w:eastAsia="Times New Roman"/>
                <w:spacing w:val="-2"/>
                <w:sz w:val="20"/>
                <w:szCs w:val="20"/>
                <w:lang w:val="es-PE" w:eastAsia="es-PE"/>
              </w:rPr>
              <w:t>Frecuente (4)</w:t>
            </w:r>
          </w:p>
        </w:tc>
      </w:tr>
      <w:tr w:rsidR="00F30340" w:rsidRPr="00FF537A" w14:paraId="0443BCD6" w14:textId="77777777" w:rsidTr="00DA7102">
        <w:trPr>
          <w:trHeight w:val="255"/>
        </w:trPr>
        <w:tc>
          <w:tcPr>
            <w:tcW w:w="0" w:type="auto"/>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45FA5C64" w14:textId="77777777" w:rsidR="00F30340" w:rsidRPr="00DA7102" w:rsidRDefault="00F30340">
            <w:pPr>
              <w:rPr>
                <w:rFonts w:eastAsia="Times New Roman"/>
                <w:b/>
                <w:bCs/>
                <w:spacing w:val="-2"/>
                <w:sz w:val="20"/>
                <w:szCs w:val="20"/>
                <w:lang w:val="es-PE" w:eastAsia="es-PE"/>
              </w:rPr>
            </w:pPr>
          </w:p>
        </w:tc>
        <w:tc>
          <w:tcPr>
            <w:tcW w:w="4790" w:type="pct"/>
            <w:gridSpan w:val="9"/>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BFBFBF"/>
            <w:vAlign w:val="center"/>
            <w:hideMark/>
          </w:tcPr>
          <w:p w14:paraId="30B754FA" w14:textId="77777777" w:rsidR="00F30340" w:rsidRPr="00DA7102" w:rsidRDefault="00F30340">
            <w:pPr>
              <w:jc w:val="center"/>
              <w:rPr>
                <w:rFonts w:eastAsia="Times New Roman"/>
                <w:b/>
                <w:bCs/>
                <w:spacing w:val="-2"/>
                <w:sz w:val="20"/>
                <w:szCs w:val="20"/>
                <w:lang w:val="es-PE" w:eastAsia="es-PE"/>
              </w:rPr>
            </w:pPr>
            <w:r w:rsidRPr="00DA7102">
              <w:rPr>
                <w:rFonts w:eastAsia="Times New Roman"/>
                <w:b/>
                <w:bCs/>
                <w:spacing w:val="-2"/>
                <w:sz w:val="20"/>
                <w:szCs w:val="20"/>
                <w:lang w:val="es-PE" w:eastAsia="es-PE"/>
              </w:rPr>
              <w:t>Probabilidad</w:t>
            </w:r>
          </w:p>
        </w:tc>
      </w:tr>
    </w:tbl>
    <w:p w14:paraId="35B01231" w14:textId="77777777" w:rsidR="00F30340" w:rsidRPr="00DA7102" w:rsidRDefault="00F30340" w:rsidP="00F30340">
      <w:pPr>
        <w:rPr>
          <w:rFonts w:eastAsiaTheme="minorHAnsi"/>
          <w:spacing w:val="-2"/>
          <w:lang w:val="es-PE" w:eastAsia="es-ES"/>
        </w:rPr>
      </w:pPr>
    </w:p>
    <w:p w14:paraId="3EB6C156" w14:textId="77777777" w:rsidR="00F30340" w:rsidRPr="00DA7102" w:rsidRDefault="00F30340" w:rsidP="00E22C4A">
      <w:pPr>
        <w:pStyle w:val="Heading1"/>
        <w:widowControl/>
        <w:numPr>
          <w:ilvl w:val="0"/>
          <w:numId w:val="39"/>
        </w:numPr>
        <w:autoSpaceDE/>
        <w:autoSpaceDN/>
        <w:spacing w:before="0" w:line="256" w:lineRule="auto"/>
        <w:rPr>
          <w:rFonts w:ascii="Arial" w:hAnsi="Arial" w:cs="Arial"/>
          <w:b/>
          <w:color w:val="auto"/>
          <w:sz w:val="22"/>
          <w:szCs w:val="22"/>
          <w:lang w:val="es-PE"/>
        </w:rPr>
      </w:pPr>
      <w:bookmarkStart w:id="117" w:name="_Toc531193315"/>
      <w:r w:rsidRPr="00DA7102">
        <w:rPr>
          <w:rFonts w:ascii="Arial" w:hAnsi="Arial" w:cs="Arial"/>
          <w:b/>
          <w:color w:val="auto"/>
          <w:sz w:val="22"/>
          <w:szCs w:val="22"/>
          <w:lang w:val="es-PE"/>
        </w:rPr>
        <w:t>Identificación de peligros y análisis de riesgos</w:t>
      </w:r>
      <w:bookmarkEnd w:id="117"/>
    </w:p>
    <w:p w14:paraId="0423CA6D" w14:textId="77777777" w:rsidR="00F30340" w:rsidRPr="00DA7102" w:rsidRDefault="00F30340" w:rsidP="00F30340">
      <w:pPr>
        <w:rPr>
          <w:lang w:val="es-PE"/>
        </w:rPr>
      </w:pPr>
    </w:p>
    <w:p w14:paraId="6C196454" w14:textId="69D59FE4" w:rsidR="00F30340" w:rsidRPr="00DA7102" w:rsidRDefault="00F30340"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 xml:space="preserve">Utilizando las </w:t>
      </w:r>
      <w:r w:rsidR="001925AD" w:rsidRPr="00DA7102">
        <w:rPr>
          <w:rFonts w:ascii="Arial" w:eastAsia="Times New Roman" w:hAnsi="Arial" w:cs="Arial"/>
          <w:szCs w:val="24"/>
        </w:rPr>
        <w:t>etapas</w:t>
      </w:r>
      <w:r w:rsidRPr="00DA7102">
        <w:rPr>
          <w:rFonts w:ascii="Arial" w:eastAsia="Times New Roman" w:hAnsi="Arial" w:cs="Arial"/>
          <w:szCs w:val="24"/>
        </w:rPr>
        <w:t xml:space="preserve"> descritas </w:t>
      </w:r>
      <w:r w:rsidR="001925AD" w:rsidRPr="00DA7102">
        <w:rPr>
          <w:rFonts w:ascii="Arial" w:eastAsia="Times New Roman" w:hAnsi="Arial" w:cs="Arial"/>
          <w:szCs w:val="24"/>
        </w:rPr>
        <w:t>previamente,</w:t>
      </w:r>
      <w:r w:rsidRPr="00DA7102">
        <w:rPr>
          <w:rFonts w:ascii="Arial" w:eastAsia="Times New Roman" w:hAnsi="Arial" w:cs="Arial"/>
          <w:szCs w:val="24"/>
        </w:rPr>
        <w:t xml:space="preserve"> se determinan las actividades sobre las cuales podría existir algún peligro, los cuales se muestran a continuación:</w:t>
      </w:r>
    </w:p>
    <w:p w14:paraId="252AD537" w14:textId="66F27127" w:rsidR="00F30340" w:rsidRPr="00DA7102" w:rsidRDefault="00F30340" w:rsidP="001925AD">
      <w:pPr>
        <w:ind w:left="360"/>
        <w:jc w:val="both"/>
        <w:rPr>
          <w:lang w:val="es-PE"/>
        </w:rPr>
      </w:pPr>
    </w:p>
    <w:p w14:paraId="59E2EC30" w14:textId="445EAB1C" w:rsidR="001925AD" w:rsidRPr="00DA7102" w:rsidRDefault="001925AD" w:rsidP="001925AD">
      <w:pPr>
        <w:jc w:val="center"/>
        <w:rPr>
          <w:b/>
          <w:lang w:val="es-PE"/>
        </w:rPr>
      </w:pPr>
      <w:r w:rsidRPr="00DA7102">
        <w:rPr>
          <w:b/>
          <w:lang w:val="es-PE"/>
        </w:rPr>
        <w:t xml:space="preserve">Tabla </w:t>
      </w:r>
      <w:r w:rsidRPr="00DA7102">
        <w:rPr>
          <w:b/>
          <w:lang w:val="es-PE"/>
        </w:rPr>
        <w:fldChar w:fldCharType="begin"/>
      </w:r>
      <w:r w:rsidRPr="00DA7102">
        <w:rPr>
          <w:b/>
          <w:lang w:val="es-PE"/>
        </w:rPr>
        <w:instrText xml:space="preserve"> SEQ Tabla \* ARABIC </w:instrText>
      </w:r>
      <w:r w:rsidRPr="00DA7102">
        <w:rPr>
          <w:b/>
          <w:lang w:val="es-PE"/>
        </w:rPr>
        <w:fldChar w:fldCharType="separate"/>
      </w:r>
      <w:r w:rsidRPr="00DA7102">
        <w:rPr>
          <w:b/>
          <w:noProof/>
          <w:lang w:val="es-PE"/>
        </w:rPr>
        <w:t>8</w:t>
      </w:r>
      <w:r w:rsidRPr="00DA7102">
        <w:rPr>
          <w:b/>
          <w:lang w:val="es-PE"/>
        </w:rPr>
        <w:fldChar w:fldCharType="end"/>
      </w:r>
      <w:r w:rsidRPr="00DA7102">
        <w:rPr>
          <w:b/>
          <w:lang w:val="es-PE"/>
        </w:rPr>
        <w:t>. Identificación de peligros</w:t>
      </w:r>
    </w:p>
    <w:p w14:paraId="7ED72EC1" w14:textId="77777777" w:rsidR="001925AD" w:rsidRPr="00DA7102" w:rsidRDefault="001925AD" w:rsidP="001925AD">
      <w:pPr>
        <w:jc w:val="center"/>
        <w:rPr>
          <w:b/>
          <w:lang w:val="es-PE"/>
        </w:rPr>
      </w:pPr>
    </w:p>
    <w:tbl>
      <w:tblPr>
        <w:tblStyle w:val="TableGrid"/>
        <w:tblW w:w="8926" w:type="dxa"/>
        <w:tblLook w:val="04A0" w:firstRow="1" w:lastRow="0" w:firstColumn="1" w:lastColumn="0" w:noHBand="0" w:noVBand="1"/>
      </w:tblPr>
      <w:tblGrid>
        <w:gridCol w:w="694"/>
        <w:gridCol w:w="6806"/>
        <w:gridCol w:w="1426"/>
      </w:tblGrid>
      <w:tr w:rsidR="00F30340" w:rsidRPr="00FF537A" w14:paraId="3D6E3322" w14:textId="77777777" w:rsidTr="00DA7102">
        <w:trPr>
          <w:trHeight w:val="225"/>
        </w:trPr>
        <w:tc>
          <w:tcPr>
            <w:tcW w:w="69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27F8B9" w14:textId="7DC4D9DE" w:rsidR="00F30340" w:rsidRPr="00DA7102" w:rsidRDefault="00146ECA" w:rsidP="00DA7102">
            <w:pPr>
              <w:spacing w:before="60" w:after="60"/>
              <w:jc w:val="center"/>
              <w:rPr>
                <w:b/>
                <w:sz w:val="20"/>
                <w:lang w:val="es-PE"/>
              </w:rPr>
            </w:pPr>
            <w:r w:rsidRPr="00FF537A">
              <w:rPr>
                <w:b/>
                <w:sz w:val="20"/>
                <w:lang w:val="es-PE"/>
              </w:rPr>
              <w:t>Nº</w:t>
            </w:r>
          </w:p>
        </w:tc>
        <w:tc>
          <w:tcPr>
            <w:tcW w:w="680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A7DA726" w14:textId="77777777" w:rsidR="00F30340" w:rsidRPr="00DA7102" w:rsidRDefault="00F30340" w:rsidP="00DA7102">
            <w:pPr>
              <w:spacing w:before="60" w:after="60"/>
              <w:jc w:val="center"/>
              <w:rPr>
                <w:b/>
                <w:sz w:val="20"/>
                <w:lang w:val="es-PE"/>
              </w:rPr>
            </w:pPr>
            <w:r w:rsidRPr="00DA7102">
              <w:rPr>
                <w:b/>
                <w:sz w:val="20"/>
                <w:lang w:val="es-PE"/>
              </w:rPr>
              <w:t>PELIGRO</w:t>
            </w:r>
          </w:p>
        </w:tc>
        <w:tc>
          <w:tcPr>
            <w:tcW w:w="14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18243C2" w14:textId="77777777" w:rsidR="00F30340" w:rsidRPr="00DA7102" w:rsidRDefault="00F30340" w:rsidP="00DA7102">
            <w:pPr>
              <w:spacing w:before="60" w:after="60"/>
              <w:jc w:val="center"/>
              <w:rPr>
                <w:b/>
                <w:sz w:val="20"/>
                <w:lang w:val="es-PE"/>
              </w:rPr>
            </w:pPr>
            <w:r w:rsidRPr="00DA7102">
              <w:rPr>
                <w:b/>
                <w:sz w:val="20"/>
                <w:lang w:val="es-PE"/>
              </w:rPr>
              <w:t>TIPO</w:t>
            </w:r>
          </w:p>
        </w:tc>
      </w:tr>
      <w:tr w:rsidR="00F30340" w:rsidRPr="00FF537A" w14:paraId="37592320" w14:textId="77777777" w:rsidTr="00DA7102">
        <w:trPr>
          <w:trHeight w:val="64"/>
        </w:trPr>
        <w:tc>
          <w:tcPr>
            <w:tcW w:w="694" w:type="dxa"/>
            <w:tcBorders>
              <w:top w:val="single" w:sz="4" w:space="0" w:color="auto"/>
              <w:left w:val="single" w:sz="4" w:space="0" w:color="auto"/>
              <w:bottom w:val="single" w:sz="4" w:space="0" w:color="auto"/>
              <w:right w:val="single" w:sz="4" w:space="0" w:color="auto"/>
            </w:tcBorders>
            <w:vAlign w:val="center"/>
            <w:hideMark/>
          </w:tcPr>
          <w:p w14:paraId="47AC6808" w14:textId="77777777" w:rsidR="00F30340" w:rsidRPr="00DA7102" w:rsidRDefault="00F30340" w:rsidP="00DA7102">
            <w:pPr>
              <w:spacing w:before="60" w:after="60"/>
              <w:jc w:val="center"/>
              <w:rPr>
                <w:sz w:val="20"/>
                <w:lang w:val="es-PE"/>
              </w:rPr>
            </w:pPr>
            <w:r w:rsidRPr="00DA7102">
              <w:rPr>
                <w:sz w:val="20"/>
                <w:lang w:val="es-PE"/>
              </w:rPr>
              <w:t>01</w:t>
            </w:r>
          </w:p>
        </w:tc>
        <w:tc>
          <w:tcPr>
            <w:tcW w:w="6806" w:type="dxa"/>
            <w:tcBorders>
              <w:top w:val="single" w:sz="4" w:space="0" w:color="auto"/>
              <w:left w:val="single" w:sz="4" w:space="0" w:color="auto"/>
              <w:bottom w:val="single" w:sz="4" w:space="0" w:color="auto"/>
              <w:right w:val="single" w:sz="4" w:space="0" w:color="auto"/>
            </w:tcBorders>
            <w:hideMark/>
          </w:tcPr>
          <w:p w14:paraId="3C1FDC17" w14:textId="77777777" w:rsidR="00F30340" w:rsidRPr="00DA7102" w:rsidRDefault="00F30340" w:rsidP="00DA7102">
            <w:pPr>
              <w:spacing w:before="60" w:after="60"/>
              <w:rPr>
                <w:sz w:val="20"/>
                <w:lang w:val="es-PE"/>
              </w:rPr>
            </w:pPr>
            <w:r w:rsidRPr="00DA7102">
              <w:rPr>
                <w:sz w:val="20"/>
                <w:lang w:val="es-PE"/>
              </w:rPr>
              <w:t>Condiciones subestándares del personal o malas prácticas en seguridad.</w:t>
            </w:r>
          </w:p>
        </w:tc>
        <w:tc>
          <w:tcPr>
            <w:tcW w:w="1426" w:type="dxa"/>
            <w:tcBorders>
              <w:top w:val="single" w:sz="4" w:space="0" w:color="auto"/>
              <w:left w:val="single" w:sz="4" w:space="0" w:color="auto"/>
              <w:bottom w:val="single" w:sz="4" w:space="0" w:color="auto"/>
              <w:right w:val="single" w:sz="4" w:space="0" w:color="auto"/>
            </w:tcBorders>
            <w:hideMark/>
          </w:tcPr>
          <w:p w14:paraId="2D4B2863" w14:textId="77777777" w:rsidR="00F30340" w:rsidRPr="00DA7102" w:rsidRDefault="00F30340" w:rsidP="00DA7102">
            <w:pPr>
              <w:spacing w:before="60" w:after="60"/>
              <w:jc w:val="center"/>
              <w:rPr>
                <w:sz w:val="20"/>
                <w:lang w:val="es-PE"/>
              </w:rPr>
            </w:pPr>
            <w:r w:rsidRPr="00DA7102">
              <w:rPr>
                <w:sz w:val="20"/>
                <w:lang w:val="es-PE"/>
              </w:rPr>
              <w:t>Ocupacional</w:t>
            </w:r>
          </w:p>
        </w:tc>
      </w:tr>
      <w:tr w:rsidR="00F30340" w:rsidRPr="00FF537A" w14:paraId="40F96DFB" w14:textId="77777777" w:rsidTr="00DA7102">
        <w:trPr>
          <w:trHeight w:val="225"/>
        </w:trPr>
        <w:tc>
          <w:tcPr>
            <w:tcW w:w="694" w:type="dxa"/>
            <w:tcBorders>
              <w:top w:val="single" w:sz="4" w:space="0" w:color="auto"/>
              <w:left w:val="single" w:sz="4" w:space="0" w:color="auto"/>
              <w:bottom w:val="single" w:sz="4" w:space="0" w:color="auto"/>
              <w:right w:val="single" w:sz="4" w:space="0" w:color="auto"/>
            </w:tcBorders>
            <w:vAlign w:val="center"/>
            <w:hideMark/>
          </w:tcPr>
          <w:p w14:paraId="71A54F33" w14:textId="77777777" w:rsidR="00F30340" w:rsidRPr="00DA7102" w:rsidRDefault="00F30340" w:rsidP="00DA7102">
            <w:pPr>
              <w:spacing w:before="60" w:after="60"/>
              <w:jc w:val="center"/>
              <w:rPr>
                <w:sz w:val="20"/>
                <w:lang w:val="es-PE"/>
              </w:rPr>
            </w:pPr>
            <w:r w:rsidRPr="00DA7102">
              <w:rPr>
                <w:sz w:val="20"/>
                <w:lang w:val="es-PE"/>
              </w:rPr>
              <w:t>02</w:t>
            </w:r>
          </w:p>
        </w:tc>
        <w:tc>
          <w:tcPr>
            <w:tcW w:w="6806" w:type="dxa"/>
            <w:tcBorders>
              <w:top w:val="single" w:sz="4" w:space="0" w:color="auto"/>
              <w:left w:val="single" w:sz="4" w:space="0" w:color="auto"/>
              <w:bottom w:val="single" w:sz="4" w:space="0" w:color="auto"/>
              <w:right w:val="single" w:sz="4" w:space="0" w:color="auto"/>
            </w:tcBorders>
            <w:hideMark/>
          </w:tcPr>
          <w:p w14:paraId="6DDC49CA" w14:textId="77777777" w:rsidR="00F30340" w:rsidRPr="00EF3EAD" w:rsidRDefault="00F30340" w:rsidP="00DA7102">
            <w:pPr>
              <w:spacing w:before="60" w:after="60"/>
              <w:rPr>
                <w:sz w:val="20"/>
                <w:lang w:val="pt-BR"/>
              </w:rPr>
            </w:pPr>
            <w:r w:rsidRPr="00EF3EAD">
              <w:rPr>
                <w:sz w:val="20"/>
                <w:lang w:val="pt-BR"/>
              </w:rPr>
              <w:t>Disturbios por sindicatos de obra</w:t>
            </w:r>
          </w:p>
        </w:tc>
        <w:tc>
          <w:tcPr>
            <w:tcW w:w="1426" w:type="dxa"/>
            <w:tcBorders>
              <w:top w:val="single" w:sz="4" w:space="0" w:color="auto"/>
              <w:left w:val="single" w:sz="4" w:space="0" w:color="auto"/>
              <w:bottom w:val="single" w:sz="4" w:space="0" w:color="auto"/>
              <w:right w:val="single" w:sz="4" w:space="0" w:color="auto"/>
            </w:tcBorders>
            <w:hideMark/>
          </w:tcPr>
          <w:p w14:paraId="3707CABC" w14:textId="77777777" w:rsidR="00F30340" w:rsidRPr="00DA7102" w:rsidRDefault="00F30340" w:rsidP="00DA7102">
            <w:pPr>
              <w:spacing w:before="60" w:after="60"/>
              <w:jc w:val="center"/>
              <w:rPr>
                <w:sz w:val="20"/>
                <w:lang w:val="es-PE"/>
              </w:rPr>
            </w:pPr>
            <w:r w:rsidRPr="00DA7102">
              <w:rPr>
                <w:sz w:val="20"/>
                <w:lang w:val="es-PE"/>
              </w:rPr>
              <w:t>Sociales</w:t>
            </w:r>
          </w:p>
        </w:tc>
      </w:tr>
      <w:tr w:rsidR="00F30340" w:rsidRPr="00FF537A" w14:paraId="67BA0734" w14:textId="77777777" w:rsidTr="00DA7102">
        <w:trPr>
          <w:trHeight w:val="225"/>
        </w:trPr>
        <w:tc>
          <w:tcPr>
            <w:tcW w:w="694" w:type="dxa"/>
            <w:tcBorders>
              <w:top w:val="single" w:sz="4" w:space="0" w:color="auto"/>
              <w:left w:val="single" w:sz="4" w:space="0" w:color="auto"/>
              <w:bottom w:val="single" w:sz="4" w:space="0" w:color="auto"/>
              <w:right w:val="single" w:sz="4" w:space="0" w:color="auto"/>
            </w:tcBorders>
            <w:vAlign w:val="center"/>
            <w:hideMark/>
          </w:tcPr>
          <w:p w14:paraId="3BFD0E4D" w14:textId="77777777" w:rsidR="00F30340" w:rsidRPr="00DA7102" w:rsidRDefault="00F30340" w:rsidP="00DA7102">
            <w:pPr>
              <w:spacing w:before="60" w:after="60"/>
              <w:jc w:val="center"/>
              <w:rPr>
                <w:sz w:val="20"/>
                <w:lang w:val="es-PE"/>
              </w:rPr>
            </w:pPr>
            <w:r w:rsidRPr="00DA7102">
              <w:rPr>
                <w:sz w:val="20"/>
                <w:lang w:val="es-PE"/>
              </w:rPr>
              <w:t>03</w:t>
            </w:r>
          </w:p>
        </w:tc>
        <w:tc>
          <w:tcPr>
            <w:tcW w:w="6806" w:type="dxa"/>
            <w:tcBorders>
              <w:top w:val="single" w:sz="4" w:space="0" w:color="auto"/>
              <w:left w:val="single" w:sz="4" w:space="0" w:color="auto"/>
              <w:bottom w:val="single" w:sz="4" w:space="0" w:color="auto"/>
              <w:right w:val="single" w:sz="4" w:space="0" w:color="auto"/>
            </w:tcBorders>
            <w:hideMark/>
          </w:tcPr>
          <w:p w14:paraId="761A6AD3" w14:textId="77777777" w:rsidR="00F30340" w:rsidRPr="00DA7102" w:rsidRDefault="00F30340" w:rsidP="00DA7102">
            <w:pPr>
              <w:spacing w:before="60" w:after="60"/>
              <w:rPr>
                <w:sz w:val="20"/>
                <w:lang w:val="es-PE"/>
              </w:rPr>
            </w:pPr>
            <w:r w:rsidRPr="00DA7102">
              <w:rPr>
                <w:sz w:val="20"/>
                <w:lang w:val="es-PE"/>
              </w:rPr>
              <w:t>Mala disposición de residuos sólidos</w:t>
            </w:r>
          </w:p>
        </w:tc>
        <w:tc>
          <w:tcPr>
            <w:tcW w:w="1426" w:type="dxa"/>
            <w:tcBorders>
              <w:top w:val="single" w:sz="4" w:space="0" w:color="auto"/>
              <w:left w:val="single" w:sz="4" w:space="0" w:color="auto"/>
              <w:bottom w:val="single" w:sz="4" w:space="0" w:color="auto"/>
              <w:right w:val="single" w:sz="4" w:space="0" w:color="auto"/>
            </w:tcBorders>
            <w:hideMark/>
          </w:tcPr>
          <w:p w14:paraId="6E810C19" w14:textId="77777777" w:rsidR="00F30340" w:rsidRPr="00DA7102" w:rsidRDefault="00F30340" w:rsidP="00DA7102">
            <w:pPr>
              <w:spacing w:before="60" w:after="60"/>
              <w:jc w:val="center"/>
              <w:rPr>
                <w:sz w:val="20"/>
                <w:lang w:val="es-PE"/>
              </w:rPr>
            </w:pPr>
            <w:r w:rsidRPr="00DA7102">
              <w:rPr>
                <w:sz w:val="20"/>
                <w:lang w:val="es-PE"/>
              </w:rPr>
              <w:t>Ambientales</w:t>
            </w:r>
          </w:p>
        </w:tc>
      </w:tr>
      <w:tr w:rsidR="00F30340" w:rsidRPr="00FF537A" w14:paraId="28C9CD9C" w14:textId="77777777" w:rsidTr="00DA7102">
        <w:trPr>
          <w:trHeight w:val="225"/>
        </w:trPr>
        <w:tc>
          <w:tcPr>
            <w:tcW w:w="694" w:type="dxa"/>
            <w:tcBorders>
              <w:top w:val="single" w:sz="4" w:space="0" w:color="auto"/>
              <w:left w:val="single" w:sz="4" w:space="0" w:color="auto"/>
              <w:bottom w:val="single" w:sz="4" w:space="0" w:color="auto"/>
              <w:right w:val="single" w:sz="4" w:space="0" w:color="auto"/>
            </w:tcBorders>
            <w:vAlign w:val="center"/>
            <w:hideMark/>
          </w:tcPr>
          <w:p w14:paraId="66B333EC" w14:textId="77777777" w:rsidR="00F30340" w:rsidRPr="00DA7102" w:rsidRDefault="00F30340" w:rsidP="00DA7102">
            <w:pPr>
              <w:spacing w:before="60" w:after="60"/>
              <w:jc w:val="center"/>
              <w:rPr>
                <w:sz w:val="20"/>
                <w:lang w:val="es-PE"/>
              </w:rPr>
            </w:pPr>
            <w:r w:rsidRPr="00DA7102">
              <w:rPr>
                <w:sz w:val="20"/>
                <w:lang w:val="es-PE"/>
              </w:rPr>
              <w:t>04</w:t>
            </w:r>
          </w:p>
        </w:tc>
        <w:tc>
          <w:tcPr>
            <w:tcW w:w="6806" w:type="dxa"/>
            <w:tcBorders>
              <w:top w:val="single" w:sz="4" w:space="0" w:color="auto"/>
              <w:left w:val="single" w:sz="4" w:space="0" w:color="auto"/>
              <w:bottom w:val="single" w:sz="4" w:space="0" w:color="auto"/>
              <w:right w:val="single" w:sz="4" w:space="0" w:color="auto"/>
            </w:tcBorders>
            <w:hideMark/>
          </w:tcPr>
          <w:p w14:paraId="03DBE35E" w14:textId="77777777" w:rsidR="00F30340" w:rsidRPr="00DA7102" w:rsidRDefault="00F30340" w:rsidP="00DA7102">
            <w:pPr>
              <w:spacing w:before="60" w:after="60"/>
              <w:rPr>
                <w:sz w:val="20"/>
                <w:lang w:val="es-PE"/>
              </w:rPr>
            </w:pPr>
            <w:r w:rsidRPr="00DA7102">
              <w:rPr>
                <w:sz w:val="20"/>
                <w:lang w:val="es-PE"/>
              </w:rPr>
              <w:t>Inestabilidad del terreno</w:t>
            </w:r>
          </w:p>
        </w:tc>
        <w:tc>
          <w:tcPr>
            <w:tcW w:w="1426" w:type="dxa"/>
            <w:tcBorders>
              <w:top w:val="single" w:sz="4" w:space="0" w:color="auto"/>
              <w:left w:val="single" w:sz="4" w:space="0" w:color="auto"/>
              <w:bottom w:val="single" w:sz="4" w:space="0" w:color="auto"/>
              <w:right w:val="single" w:sz="4" w:space="0" w:color="auto"/>
            </w:tcBorders>
            <w:hideMark/>
          </w:tcPr>
          <w:p w14:paraId="25AE3F94" w14:textId="77777777" w:rsidR="00F30340" w:rsidRPr="00DA7102" w:rsidRDefault="00F30340" w:rsidP="00DA7102">
            <w:pPr>
              <w:spacing w:before="60" w:after="60"/>
              <w:jc w:val="center"/>
              <w:rPr>
                <w:sz w:val="20"/>
                <w:lang w:val="es-PE"/>
              </w:rPr>
            </w:pPr>
            <w:r w:rsidRPr="00DA7102">
              <w:rPr>
                <w:sz w:val="20"/>
                <w:lang w:val="es-PE"/>
              </w:rPr>
              <w:t>Endógenos</w:t>
            </w:r>
          </w:p>
        </w:tc>
      </w:tr>
      <w:tr w:rsidR="00F30340" w:rsidRPr="00FF537A" w14:paraId="4E4BA070" w14:textId="77777777" w:rsidTr="00DA7102">
        <w:trPr>
          <w:trHeight w:val="225"/>
        </w:trPr>
        <w:tc>
          <w:tcPr>
            <w:tcW w:w="694" w:type="dxa"/>
            <w:tcBorders>
              <w:top w:val="single" w:sz="4" w:space="0" w:color="auto"/>
              <w:left w:val="single" w:sz="4" w:space="0" w:color="auto"/>
              <w:bottom w:val="single" w:sz="4" w:space="0" w:color="auto"/>
              <w:right w:val="single" w:sz="4" w:space="0" w:color="auto"/>
            </w:tcBorders>
            <w:vAlign w:val="center"/>
            <w:hideMark/>
          </w:tcPr>
          <w:p w14:paraId="60E1A007" w14:textId="77777777" w:rsidR="00F30340" w:rsidRPr="00DA7102" w:rsidRDefault="00F30340" w:rsidP="00DA7102">
            <w:pPr>
              <w:spacing w:before="60" w:after="60"/>
              <w:jc w:val="center"/>
              <w:rPr>
                <w:sz w:val="20"/>
                <w:lang w:val="es-PE"/>
              </w:rPr>
            </w:pPr>
            <w:r w:rsidRPr="00DA7102">
              <w:rPr>
                <w:sz w:val="20"/>
                <w:lang w:val="es-PE"/>
              </w:rPr>
              <w:t>05</w:t>
            </w:r>
          </w:p>
        </w:tc>
        <w:tc>
          <w:tcPr>
            <w:tcW w:w="6806" w:type="dxa"/>
            <w:tcBorders>
              <w:top w:val="single" w:sz="4" w:space="0" w:color="auto"/>
              <w:left w:val="single" w:sz="4" w:space="0" w:color="auto"/>
              <w:bottom w:val="single" w:sz="4" w:space="0" w:color="auto"/>
              <w:right w:val="single" w:sz="4" w:space="0" w:color="auto"/>
            </w:tcBorders>
            <w:hideMark/>
          </w:tcPr>
          <w:p w14:paraId="4AC51BE3" w14:textId="77777777" w:rsidR="00F30340" w:rsidRPr="00DA7102" w:rsidRDefault="00F30340" w:rsidP="00DA7102">
            <w:pPr>
              <w:spacing w:before="60" w:after="60"/>
              <w:rPr>
                <w:sz w:val="20"/>
                <w:lang w:val="es-PE"/>
              </w:rPr>
            </w:pPr>
            <w:r w:rsidRPr="00DA7102">
              <w:rPr>
                <w:sz w:val="20"/>
                <w:lang w:val="es-PE"/>
              </w:rPr>
              <w:t>Vulnerabilidad ante huaicos</w:t>
            </w:r>
          </w:p>
        </w:tc>
        <w:tc>
          <w:tcPr>
            <w:tcW w:w="1426" w:type="dxa"/>
            <w:tcBorders>
              <w:top w:val="single" w:sz="4" w:space="0" w:color="auto"/>
              <w:left w:val="single" w:sz="4" w:space="0" w:color="auto"/>
              <w:bottom w:val="single" w:sz="4" w:space="0" w:color="auto"/>
              <w:right w:val="single" w:sz="4" w:space="0" w:color="auto"/>
            </w:tcBorders>
            <w:hideMark/>
          </w:tcPr>
          <w:p w14:paraId="06CBAA29" w14:textId="77777777" w:rsidR="00F30340" w:rsidRPr="00DA7102" w:rsidRDefault="00F30340" w:rsidP="00DA7102">
            <w:pPr>
              <w:spacing w:before="60" w:after="60"/>
              <w:jc w:val="center"/>
              <w:rPr>
                <w:sz w:val="20"/>
                <w:lang w:val="es-PE"/>
              </w:rPr>
            </w:pPr>
            <w:r w:rsidRPr="00DA7102">
              <w:rPr>
                <w:sz w:val="20"/>
                <w:lang w:val="es-PE"/>
              </w:rPr>
              <w:t>Endógenos</w:t>
            </w:r>
          </w:p>
        </w:tc>
      </w:tr>
      <w:tr w:rsidR="00F30340" w:rsidRPr="00FF537A" w14:paraId="736DB424" w14:textId="77777777" w:rsidTr="00DA7102">
        <w:trPr>
          <w:trHeight w:val="225"/>
        </w:trPr>
        <w:tc>
          <w:tcPr>
            <w:tcW w:w="694" w:type="dxa"/>
            <w:tcBorders>
              <w:top w:val="single" w:sz="4" w:space="0" w:color="auto"/>
              <w:left w:val="single" w:sz="4" w:space="0" w:color="auto"/>
              <w:bottom w:val="single" w:sz="4" w:space="0" w:color="auto"/>
              <w:right w:val="single" w:sz="4" w:space="0" w:color="auto"/>
            </w:tcBorders>
            <w:vAlign w:val="center"/>
            <w:hideMark/>
          </w:tcPr>
          <w:p w14:paraId="4656D5B5" w14:textId="77777777" w:rsidR="00F30340" w:rsidRPr="00DA7102" w:rsidRDefault="00F30340" w:rsidP="00DA7102">
            <w:pPr>
              <w:spacing w:before="60" w:after="60"/>
              <w:jc w:val="center"/>
              <w:rPr>
                <w:sz w:val="20"/>
                <w:lang w:val="es-PE"/>
              </w:rPr>
            </w:pPr>
            <w:r w:rsidRPr="00DA7102">
              <w:rPr>
                <w:sz w:val="20"/>
                <w:lang w:val="es-PE"/>
              </w:rPr>
              <w:t>06</w:t>
            </w:r>
          </w:p>
        </w:tc>
        <w:tc>
          <w:tcPr>
            <w:tcW w:w="6806" w:type="dxa"/>
            <w:tcBorders>
              <w:top w:val="single" w:sz="4" w:space="0" w:color="auto"/>
              <w:left w:val="single" w:sz="4" w:space="0" w:color="auto"/>
              <w:bottom w:val="single" w:sz="4" w:space="0" w:color="auto"/>
              <w:right w:val="single" w:sz="4" w:space="0" w:color="auto"/>
            </w:tcBorders>
            <w:hideMark/>
          </w:tcPr>
          <w:p w14:paraId="0C51659C" w14:textId="77777777" w:rsidR="00F30340" w:rsidRPr="00DA7102" w:rsidRDefault="00F30340" w:rsidP="00DA7102">
            <w:pPr>
              <w:spacing w:before="60" w:after="60"/>
              <w:rPr>
                <w:sz w:val="20"/>
                <w:lang w:val="es-PE"/>
              </w:rPr>
            </w:pPr>
            <w:r w:rsidRPr="00DA7102">
              <w:rPr>
                <w:sz w:val="20"/>
                <w:lang w:val="es-PE"/>
              </w:rPr>
              <w:t>Hacinamiento del personal</w:t>
            </w:r>
          </w:p>
        </w:tc>
        <w:tc>
          <w:tcPr>
            <w:tcW w:w="1426" w:type="dxa"/>
            <w:tcBorders>
              <w:top w:val="single" w:sz="4" w:space="0" w:color="auto"/>
              <w:left w:val="single" w:sz="4" w:space="0" w:color="auto"/>
              <w:bottom w:val="single" w:sz="4" w:space="0" w:color="auto"/>
              <w:right w:val="single" w:sz="4" w:space="0" w:color="auto"/>
            </w:tcBorders>
            <w:hideMark/>
          </w:tcPr>
          <w:p w14:paraId="29B3D7E2" w14:textId="77777777" w:rsidR="00F30340" w:rsidRPr="00DA7102" w:rsidRDefault="00F30340" w:rsidP="00DA7102">
            <w:pPr>
              <w:spacing w:before="60" w:after="60"/>
              <w:jc w:val="center"/>
              <w:rPr>
                <w:sz w:val="20"/>
                <w:lang w:val="es-PE"/>
              </w:rPr>
            </w:pPr>
            <w:r w:rsidRPr="00DA7102">
              <w:rPr>
                <w:sz w:val="20"/>
                <w:lang w:val="es-PE"/>
              </w:rPr>
              <w:t>Ocupacional</w:t>
            </w:r>
          </w:p>
        </w:tc>
      </w:tr>
      <w:tr w:rsidR="00F30340" w:rsidRPr="00FF537A" w14:paraId="458921AF" w14:textId="77777777" w:rsidTr="00DA7102">
        <w:trPr>
          <w:trHeight w:val="212"/>
        </w:trPr>
        <w:tc>
          <w:tcPr>
            <w:tcW w:w="694" w:type="dxa"/>
            <w:tcBorders>
              <w:top w:val="single" w:sz="4" w:space="0" w:color="auto"/>
              <w:left w:val="single" w:sz="4" w:space="0" w:color="auto"/>
              <w:bottom w:val="single" w:sz="4" w:space="0" w:color="auto"/>
              <w:right w:val="single" w:sz="4" w:space="0" w:color="auto"/>
            </w:tcBorders>
            <w:vAlign w:val="center"/>
            <w:hideMark/>
          </w:tcPr>
          <w:p w14:paraId="52A4CE60" w14:textId="77777777" w:rsidR="00F30340" w:rsidRPr="00DA7102" w:rsidRDefault="00F30340" w:rsidP="00DA7102">
            <w:pPr>
              <w:spacing w:before="60" w:after="60"/>
              <w:jc w:val="center"/>
              <w:rPr>
                <w:sz w:val="20"/>
                <w:lang w:val="es-PE"/>
              </w:rPr>
            </w:pPr>
            <w:r w:rsidRPr="00DA7102">
              <w:rPr>
                <w:sz w:val="20"/>
                <w:lang w:val="es-PE"/>
              </w:rPr>
              <w:t>07</w:t>
            </w:r>
          </w:p>
        </w:tc>
        <w:tc>
          <w:tcPr>
            <w:tcW w:w="6806" w:type="dxa"/>
            <w:tcBorders>
              <w:top w:val="single" w:sz="4" w:space="0" w:color="auto"/>
              <w:left w:val="single" w:sz="4" w:space="0" w:color="auto"/>
              <w:bottom w:val="single" w:sz="4" w:space="0" w:color="auto"/>
              <w:right w:val="single" w:sz="4" w:space="0" w:color="auto"/>
            </w:tcBorders>
            <w:hideMark/>
          </w:tcPr>
          <w:p w14:paraId="178E181D" w14:textId="77777777" w:rsidR="00F30340" w:rsidRPr="00DA7102" w:rsidRDefault="00F30340" w:rsidP="00DA7102">
            <w:pPr>
              <w:spacing w:before="60" w:after="60"/>
              <w:rPr>
                <w:sz w:val="20"/>
                <w:lang w:val="es-PE"/>
              </w:rPr>
            </w:pPr>
            <w:r w:rsidRPr="00DA7102">
              <w:rPr>
                <w:sz w:val="20"/>
                <w:lang w:val="es-PE"/>
              </w:rPr>
              <w:t>Shock eléctrico</w:t>
            </w:r>
          </w:p>
        </w:tc>
        <w:tc>
          <w:tcPr>
            <w:tcW w:w="1426" w:type="dxa"/>
            <w:tcBorders>
              <w:top w:val="single" w:sz="4" w:space="0" w:color="auto"/>
              <w:left w:val="single" w:sz="4" w:space="0" w:color="auto"/>
              <w:bottom w:val="single" w:sz="4" w:space="0" w:color="auto"/>
              <w:right w:val="single" w:sz="4" w:space="0" w:color="auto"/>
            </w:tcBorders>
            <w:hideMark/>
          </w:tcPr>
          <w:p w14:paraId="413FBED7" w14:textId="77777777" w:rsidR="00F30340" w:rsidRPr="00DA7102" w:rsidRDefault="00F30340" w:rsidP="00DA7102">
            <w:pPr>
              <w:spacing w:before="60" w:after="60"/>
              <w:jc w:val="center"/>
              <w:rPr>
                <w:sz w:val="20"/>
                <w:lang w:val="es-PE"/>
              </w:rPr>
            </w:pPr>
            <w:r w:rsidRPr="00DA7102">
              <w:rPr>
                <w:sz w:val="20"/>
                <w:lang w:val="es-PE"/>
              </w:rPr>
              <w:t>Ocupacional</w:t>
            </w:r>
          </w:p>
        </w:tc>
      </w:tr>
    </w:tbl>
    <w:p w14:paraId="38DE1FC6" w14:textId="77777777" w:rsidR="00F30340" w:rsidRPr="00DA7102" w:rsidRDefault="00F30340" w:rsidP="00F30340">
      <w:pPr>
        <w:rPr>
          <w:lang w:val="es-PE"/>
        </w:rPr>
      </w:pPr>
    </w:p>
    <w:p w14:paraId="3C75C9AB" w14:textId="498E51C3" w:rsidR="00F30340" w:rsidRPr="00DA7102" w:rsidRDefault="00F30340"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En tal sentido, se formula la siguiente Matriz de identificación de peligros por actividad del proyecto.</w:t>
      </w:r>
    </w:p>
    <w:p w14:paraId="73E38D76" w14:textId="7BB6F015" w:rsidR="001925AD" w:rsidRPr="00FF537A" w:rsidRDefault="001925AD" w:rsidP="001925AD">
      <w:pPr>
        <w:ind w:left="708"/>
        <w:jc w:val="both"/>
        <w:rPr>
          <w:i/>
          <w:iCs/>
          <w:color w:val="44546A" w:themeColor="text2"/>
          <w:sz w:val="18"/>
          <w:szCs w:val="18"/>
          <w:lang w:val="es-PE"/>
        </w:rPr>
      </w:pPr>
    </w:p>
    <w:p w14:paraId="34255E86" w14:textId="18A80F20" w:rsidR="001925AD" w:rsidRPr="00FF537A" w:rsidRDefault="001925AD" w:rsidP="001925AD">
      <w:pPr>
        <w:ind w:left="708"/>
        <w:jc w:val="both"/>
        <w:rPr>
          <w:i/>
          <w:iCs/>
          <w:color w:val="44546A" w:themeColor="text2"/>
          <w:sz w:val="18"/>
          <w:szCs w:val="18"/>
          <w:lang w:val="es-PE"/>
        </w:rPr>
      </w:pPr>
    </w:p>
    <w:p w14:paraId="3780A9D2" w14:textId="5CD51AFB" w:rsidR="001925AD" w:rsidRPr="00DA7102" w:rsidRDefault="001925AD" w:rsidP="001925AD">
      <w:pPr>
        <w:jc w:val="center"/>
        <w:rPr>
          <w:b/>
          <w:lang w:val="es-PE"/>
        </w:rPr>
      </w:pPr>
      <w:r w:rsidRPr="00DA7102">
        <w:rPr>
          <w:b/>
          <w:lang w:val="es-PE"/>
        </w:rPr>
        <w:t xml:space="preserve">Tabla </w:t>
      </w:r>
      <w:r w:rsidRPr="00DA7102">
        <w:rPr>
          <w:b/>
          <w:lang w:val="es-PE"/>
        </w:rPr>
        <w:fldChar w:fldCharType="begin"/>
      </w:r>
      <w:r w:rsidRPr="00DA7102">
        <w:rPr>
          <w:b/>
          <w:lang w:val="es-PE"/>
        </w:rPr>
        <w:instrText xml:space="preserve"> SEQ Tabla \* ARABIC </w:instrText>
      </w:r>
      <w:r w:rsidRPr="00DA7102">
        <w:rPr>
          <w:b/>
          <w:lang w:val="es-PE"/>
        </w:rPr>
        <w:fldChar w:fldCharType="separate"/>
      </w:r>
      <w:r w:rsidRPr="00DA7102">
        <w:rPr>
          <w:b/>
          <w:noProof/>
          <w:lang w:val="es-PE"/>
        </w:rPr>
        <w:t>8</w:t>
      </w:r>
      <w:r w:rsidRPr="00DA7102">
        <w:rPr>
          <w:b/>
          <w:lang w:val="es-PE"/>
        </w:rPr>
        <w:fldChar w:fldCharType="end"/>
      </w:r>
      <w:r w:rsidRPr="00DA7102">
        <w:rPr>
          <w:b/>
          <w:lang w:val="es-PE"/>
        </w:rPr>
        <w:t>. Matriz de identificación de peligros por actividad</w:t>
      </w:r>
    </w:p>
    <w:p w14:paraId="0DC67DB1" w14:textId="1A551B92" w:rsidR="00F30340" w:rsidRPr="00DA7102" w:rsidRDefault="00F30340" w:rsidP="00F30340">
      <w:pPr>
        <w:pStyle w:val="Caption"/>
        <w:jc w:val="center"/>
        <w:rPr>
          <w:rFonts w:ascii="Arial" w:hAnsi="Arial" w:cs="Arial"/>
        </w:rPr>
      </w:pPr>
    </w:p>
    <w:tbl>
      <w:tblPr>
        <w:tblW w:w="5050" w:type="pct"/>
        <w:tblCellMar>
          <w:left w:w="70" w:type="dxa"/>
          <w:right w:w="70" w:type="dxa"/>
        </w:tblCellMar>
        <w:tblLook w:val="04A0" w:firstRow="1" w:lastRow="0" w:firstColumn="1" w:lastColumn="0" w:noHBand="0" w:noVBand="1"/>
      </w:tblPr>
      <w:tblGrid>
        <w:gridCol w:w="3162"/>
        <w:gridCol w:w="216"/>
        <w:gridCol w:w="478"/>
        <w:gridCol w:w="460"/>
        <w:gridCol w:w="462"/>
        <w:gridCol w:w="462"/>
        <w:gridCol w:w="462"/>
        <w:gridCol w:w="462"/>
        <w:gridCol w:w="471"/>
        <w:gridCol w:w="462"/>
        <w:gridCol w:w="1012"/>
        <w:gridCol w:w="812"/>
      </w:tblGrid>
      <w:tr w:rsidR="00F30340" w:rsidRPr="00FF537A" w14:paraId="1CCA8BA5" w14:textId="77777777" w:rsidTr="00F30340">
        <w:trPr>
          <w:trHeight w:val="223"/>
        </w:trPr>
        <w:tc>
          <w:tcPr>
            <w:tcW w:w="1772" w:type="pct"/>
            <w:tcBorders>
              <w:top w:val="nil"/>
              <w:left w:val="nil"/>
              <w:bottom w:val="single" w:sz="4" w:space="0" w:color="auto"/>
              <w:right w:val="nil"/>
            </w:tcBorders>
            <w:noWrap/>
            <w:vAlign w:val="bottom"/>
            <w:hideMark/>
          </w:tcPr>
          <w:p w14:paraId="12D0973E" w14:textId="77777777" w:rsidR="00F30340" w:rsidRPr="00DA7102" w:rsidRDefault="00F30340">
            <w:pPr>
              <w:rPr>
                <w:lang w:val="es-PE"/>
              </w:rPr>
            </w:pPr>
          </w:p>
        </w:tc>
        <w:tc>
          <w:tcPr>
            <w:tcW w:w="121" w:type="pct"/>
            <w:tcBorders>
              <w:top w:val="nil"/>
              <w:left w:val="nil"/>
              <w:bottom w:val="nil"/>
              <w:right w:val="single" w:sz="4" w:space="0" w:color="auto"/>
            </w:tcBorders>
            <w:noWrap/>
            <w:vAlign w:val="bottom"/>
            <w:hideMark/>
          </w:tcPr>
          <w:p w14:paraId="6746D1E1" w14:textId="77777777" w:rsidR="00F30340" w:rsidRPr="00FF537A" w:rsidRDefault="00F30340">
            <w:pPr>
              <w:rPr>
                <w:sz w:val="20"/>
                <w:szCs w:val="20"/>
                <w:lang w:val="es-PE" w:eastAsia="es-PE"/>
              </w:rPr>
            </w:pPr>
          </w:p>
        </w:tc>
        <w:tc>
          <w:tcPr>
            <w:tcW w:w="1825"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22EE92F6" w14:textId="77777777" w:rsidR="00F30340" w:rsidRPr="00DA7102" w:rsidRDefault="00F30340">
            <w:pPr>
              <w:jc w:val="center"/>
              <w:rPr>
                <w:rFonts w:eastAsia="Times New Roman"/>
                <w:b/>
                <w:bCs/>
                <w:color w:val="000000"/>
                <w:sz w:val="18"/>
                <w:szCs w:val="18"/>
                <w:lang w:val="es-PE" w:eastAsia="es-PE"/>
              </w:rPr>
            </w:pPr>
            <w:r w:rsidRPr="00DA7102">
              <w:rPr>
                <w:rFonts w:eastAsia="Times New Roman"/>
                <w:b/>
                <w:bCs/>
                <w:color w:val="000000"/>
                <w:sz w:val="18"/>
                <w:szCs w:val="18"/>
                <w:lang w:val="es-PE" w:eastAsia="es-PE"/>
              </w:rPr>
              <w:t>Etapa de Construcción</w:t>
            </w:r>
          </w:p>
        </w:tc>
        <w:tc>
          <w:tcPr>
            <w:tcW w:w="259" w:type="pct"/>
            <w:tcBorders>
              <w:top w:val="nil"/>
              <w:left w:val="single" w:sz="4" w:space="0" w:color="auto"/>
              <w:bottom w:val="nil"/>
              <w:right w:val="nil"/>
            </w:tcBorders>
            <w:noWrap/>
            <w:vAlign w:val="bottom"/>
            <w:hideMark/>
          </w:tcPr>
          <w:p w14:paraId="3588A243" w14:textId="77777777" w:rsidR="00F30340" w:rsidRPr="00DA7102" w:rsidRDefault="00F30340">
            <w:pPr>
              <w:rPr>
                <w:rFonts w:eastAsia="Times New Roman"/>
                <w:b/>
                <w:bCs/>
                <w:color w:val="000000"/>
                <w:sz w:val="18"/>
                <w:szCs w:val="18"/>
                <w:lang w:val="es-PE" w:eastAsia="es-PE"/>
              </w:rPr>
            </w:pPr>
          </w:p>
        </w:tc>
        <w:tc>
          <w:tcPr>
            <w:tcW w:w="1023" w:type="pct"/>
            <w:gridSpan w:val="2"/>
            <w:tcBorders>
              <w:top w:val="single" w:sz="8" w:space="0" w:color="auto"/>
              <w:left w:val="single" w:sz="8" w:space="0" w:color="auto"/>
              <w:bottom w:val="single" w:sz="8" w:space="0" w:color="auto"/>
              <w:right w:val="single" w:sz="4" w:space="0" w:color="auto"/>
            </w:tcBorders>
            <w:shd w:val="clear" w:color="auto" w:fill="BFBFBF"/>
            <w:vAlign w:val="center"/>
            <w:hideMark/>
          </w:tcPr>
          <w:p w14:paraId="55C5B556" w14:textId="77777777" w:rsidR="00F30340" w:rsidRPr="00DA7102" w:rsidRDefault="00F30340">
            <w:pPr>
              <w:jc w:val="center"/>
              <w:rPr>
                <w:rFonts w:eastAsia="Times New Roman"/>
                <w:b/>
                <w:bCs/>
                <w:color w:val="000000"/>
                <w:sz w:val="18"/>
                <w:szCs w:val="18"/>
                <w:lang w:val="es-PE" w:eastAsia="es-PE"/>
              </w:rPr>
            </w:pPr>
            <w:r w:rsidRPr="00DA7102">
              <w:rPr>
                <w:rFonts w:eastAsia="Times New Roman"/>
                <w:b/>
                <w:bCs/>
                <w:color w:val="000000"/>
                <w:sz w:val="18"/>
                <w:szCs w:val="18"/>
                <w:lang w:val="es-PE" w:eastAsia="es-PE"/>
              </w:rPr>
              <w:t>Etapa Operación</w:t>
            </w:r>
          </w:p>
        </w:tc>
      </w:tr>
      <w:tr w:rsidR="0038553B" w:rsidRPr="00FF537A" w14:paraId="28F1E619" w14:textId="77777777" w:rsidTr="005F2F72">
        <w:trPr>
          <w:trHeight w:val="4467"/>
        </w:trPr>
        <w:tc>
          <w:tcPr>
            <w:tcW w:w="1772"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215C05E5" w14:textId="77777777" w:rsidR="00F30340" w:rsidRPr="00DA7102" w:rsidRDefault="00F30340">
            <w:pPr>
              <w:jc w:val="center"/>
              <w:rPr>
                <w:rFonts w:eastAsia="Times New Roman"/>
                <w:b/>
                <w:bCs/>
                <w:sz w:val="18"/>
                <w:szCs w:val="18"/>
                <w:lang w:val="es-PE" w:eastAsia="es-PE"/>
              </w:rPr>
            </w:pPr>
            <w:r w:rsidRPr="00DA7102">
              <w:rPr>
                <w:rFonts w:eastAsia="Times New Roman"/>
                <w:b/>
                <w:bCs/>
                <w:sz w:val="18"/>
                <w:szCs w:val="18"/>
                <w:lang w:val="es-PE" w:eastAsia="es-PE"/>
              </w:rPr>
              <w:t>OCURRENCIA</w:t>
            </w:r>
          </w:p>
        </w:tc>
        <w:tc>
          <w:tcPr>
            <w:tcW w:w="121" w:type="pct"/>
            <w:tcBorders>
              <w:top w:val="nil"/>
              <w:left w:val="single" w:sz="4" w:space="0" w:color="auto"/>
              <w:bottom w:val="nil"/>
              <w:right w:val="nil"/>
            </w:tcBorders>
            <w:noWrap/>
            <w:vAlign w:val="bottom"/>
            <w:hideMark/>
          </w:tcPr>
          <w:p w14:paraId="625AEA92" w14:textId="77777777" w:rsidR="00F30340" w:rsidRPr="00DA7102" w:rsidRDefault="00F30340">
            <w:pPr>
              <w:rPr>
                <w:rFonts w:eastAsia="Times New Roman"/>
                <w:b/>
                <w:bCs/>
                <w:sz w:val="18"/>
                <w:szCs w:val="18"/>
                <w:lang w:val="es-PE" w:eastAsia="es-PE"/>
              </w:rPr>
            </w:pPr>
          </w:p>
        </w:tc>
        <w:tc>
          <w:tcPr>
            <w:tcW w:w="268" w:type="pct"/>
            <w:tcBorders>
              <w:top w:val="single" w:sz="4" w:space="0" w:color="auto"/>
              <w:left w:val="single" w:sz="8" w:space="0" w:color="auto"/>
              <w:bottom w:val="single" w:sz="8" w:space="0" w:color="auto"/>
              <w:right w:val="single" w:sz="4" w:space="0" w:color="auto"/>
            </w:tcBorders>
            <w:shd w:val="clear" w:color="auto" w:fill="BFBFBF"/>
            <w:textDirection w:val="btLr"/>
            <w:vAlign w:val="center"/>
            <w:hideMark/>
          </w:tcPr>
          <w:p w14:paraId="54E5CEB6"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Replanteo topográfico</w:t>
            </w:r>
          </w:p>
        </w:tc>
        <w:tc>
          <w:tcPr>
            <w:tcW w:w="258" w:type="pct"/>
            <w:tcBorders>
              <w:top w:val="single" w:sz="4" w:space="0" w:color="auto"/>
              <w:left w:val="nil"/>
              <w:bottom w:val="single" w:sz="8" w:space="0" w:color="auto"/>
              <w:right w:val="single" w:sz="4" w:space="0" w:color="auto"/>
            </w:tcBorders>
            <w:shd w:val="clear" w:color="auto" w:fill="BFBFBF"/>
            <w:textDirection w:val="btLr"/>
            <w:vAlign w:val="center"/>
            <w:hideMark/>
          </w:tcPr>
          <w:p w14:paraId="0F37F6A2"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Excavación</w:t>
            </w:r>
          </w:p>
        </w:tc>
        <w:tc>
          <w:tcPr>
            <w:tcW w:w="259" w:type="pct"/>
            <w:tcBorders>
              <w:top w:val="single" w:sz="4" w:space="0" w:color="auto"/>
              <w:left w:val="nil"/>
              <w:bottom w:val="single" w:sz="8" w:space="0" w:color="auto"/>
              <w:right w:val="single" w:sz="4" w:space="0" w:color="auto"/>
            </w:tcBorders>
            <w:shd w:val="clear" w:color="auto" w:fill="BFBFBF"/>
            <w:textDirection w:val="btLr"/>
            <w:vAlign w:val="center"/>
            <w:hideMark/>
          </w:tcPr>
          <w:p w14:paraId="70FD6882"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Transporte de materiales, insumos, equipos y desechos</w:t>
            </w:r>
          </w:p>
        </w:tc>
        <w:tc>
          <w:tcPr>
            <w:tcW w:w="259" w:type="pct"/>
            <w:tcBorders>
              <w:top w:val="single" w:sz="4" w:space="0" w:color="auto"/>
              <w:left w:val="nil"/>
              <w:bottom w:val="single" w:sz="8" w:space="0" w:color="auto"/>
              <w:right w:val="single" w:sz="4" w:space="0" w:color="auto"/>
            </w:tcBorders>
            <w:shd w:val="clear" w:color="auto" w:fill="BFBFBF"/>
            <w:textDirection w:val="btLr"/>
            <w:vAlign w:val="center"/>
            <w:hideMark/>
          </w:tcPr>
          <w:p w14:paraId="449F4441"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Acopio de materiales y desecho</w:t>
            </w:r>
          </w:p>
        </w:tc>
        <w:tc>
          <w:tcPr>
            <w:tcW w:w="259" w:type="pct"/>
            <w:tcBorders>
              <w:top w:val="single" w:sz="4" w:space="0" w:color="auto"/>
              <w:left w:val="nil"/>
              <w:bottom w:val="single" w:sz="8" w:space="0" w:color="auto"/>
              <w:right w:val="single" w:sz="4" w:space="0" w:color="auto"/>
            </w:tcBorders>
            <w:shd w:val="clear" w:color="auto" w:fill="BFBFBF"/>
            <w:textDirection w:val="btLr"/>
            <w:vAlign w:val="center"/>
            <w:hideMark/>
          </w:tcPr>
          <w:p w14:paraId="2D0A435D"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Construcción de obra civil</w:t>
            </w:r>
          </w:p>
        </w:tc>
        <w:tc>
          <w:tcPr>
            <w:tcW w:w="259" w:type="pct"/>
            <w:tcBorders>
              <w:top w:val="single" w:sz="4" w:space="0" w:color="auto"/>
              <w:left w:val="nil"/>
              <w:bottom w:val="single" w:sz="8" w:space="0" w:color="auto"/>
              <w:right w:val="single" w:sz="4" w:space="0" w:color="auto"/>
            </w:tcBorders>
            <w:shd w:val="clear" w:color="auto" w:fill="BFBFBF"/>
            <w:textDirection w:val="btLr"/>
            <w:vAlign w:val="center"/>
            <w:hideMark/>
          </w:tcPr>
          <w:p w14:paraId="7DC700C7"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Construcción de obras metálicas</w:t>
            </w:r>
          </w:p>
        </w:tc>
        <w:tc>
          <w:tcPr>
            <w:tcW w:w="264" w:type="pct"/>
            <w:tcBorders>
              <w:top w:val="single" w:sz="4" w:space="0" w:color="auto"/>
              <w:left w:val="nil"/>
              <w:bottom w:val="single" w:sz="8" w:space="0" w:color="auto"/>
              <w:right w:val="single" w:sz="4" w:space="0" w:color="auto"/>
            </w:tcBorders>
            <w:shd w:val="clear" w:color="auto" w:fill="BFBFBF"/>
            <w:textDirection w:val="btLr"/>
            <w:vAlign w:val="center"/>
            <w:hideMark/>
          </w:tcPr>
          <w:p w14:paraId="5675C2C2"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Instalación de servicios público</w:t>
            </w:r>
          </w:p>
        </w:tc>
        <w:tc>
          <w:tcPr>
            <w:tcW w:w="259" w:type="pct"/>
            <w:noWrap/>
            <w:vAlign w:val="bottom"/>
            <w:hideMark/>
          </w:tcPr>
          <w:p w14:paraId="7EBD7F0A" w14:textId="77777777" w:rsidR="00F30340" w:rsidRPr="00DA7102" w:rsidRDefault="00F30340">
            <w:pPr>
              <w:rPr>
                <w:rFonts w:eastAsia="Times New Roman"/>
                <w:sz w:val="18"/>
                <w:szCs w:val="18"/>
                <w:lang w:val="es-PE" w:eastAsia="es-PE"/>
              </w:rPr>
            </w:pPr>
          </w:p>
        </w:tc>
        <w:tc>
          <w:tcPr>
            <w:tcW w:w="567" w:type="pct"/>
            <w:tcBorders>
              <w:top w:val="nil"/>
              <w:left w:val="single" w:sz="8" w:space="0" w:color="auto"/>
              <w:bottom w:val="single" w:sz="8" w:space="0" w:color="auto"/>
              <w:right w:val="single" w:sz="4" w:space="0" w:color="auto"/>
            </w:tcBorders>
            <w:shd w:val="clear" w:color="auto" w:fill="BFBFBF"/>
            <w:textDirection w:val="btLr"/>
            <w:vAlign w:val="center"/>
            <w:hideMark/>
          </w:tcPr>
          <w:p w14:paraId="46BF986C"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Uso del Data Center</w:t>
            </w:r>
          </w:p>
        </w:tc>
        <w:tc>
          <w:tcPr>
            <w:tcW w:w="456" w:type="pct"/>
            <w:tcBorders>
              <w:top w:val="nil"/>
              <w:left w:val="nil"/>
              <w:bottom w:val="single" w:sz="8" w:space="0" w:color="auto"/>
              <w:right w:val="single" w:sz="4" w:space="0" w:color="auto"/>
            </w:tcBorders>
            <w:shd w:val="clear" w:color="auto" w:fill="BFBFBF"/>
            <w:textDirection w:val="btLr"/>
            <w:vAlign w:val="center"/>
            <w:hideMark/>
          </w:tcPr>
          <w:p w14:paraId="3F472F64" w14:textId="77777777" w:rsidR="00F30340" w:rsidRPr="00DA7102" w:rsidRDefault="00F30340">
            <w:pPr>
              <w:jc w:val="center"/>
              <w:rPr>
                <w:rFonts w:eastAsia="Times New Roman"/>
                <w:sz w:val="18"/>
                <w:szCs w:val="18"/>
                <w:lang w:val="es-PE" w:eastAsia="es-PE"/>
              </w:rPr>
            </w:pPr>
            <w:r w:rsidRPr="00DA7102">
              <w:rPr>
                <w:rFonts w:eastAsia="Times New Roman"/>
                <w:sz w:val="18"/>
                <w:szCs w:val="18"/>
                <w:lang w:val="es-PE" w:eastAsia="es-PE"/>
              </w:rPr>
              <w:t>Mantenimiento</w:t>
            </w:r>
          </w:p>
        </w:tc>
      </w:tr>
      <w:tr w:rsidR="00F30340" w:rsidRPr="00FF537A" w14:paraId="7F6E1D49" w14:textId="77777777" w:rsidTr="00F30340">
        <w:trPr>
          <w:trHeight w:val="435"/>
        </w:trPr>
        <w:tc>
          <w:tcPr>
            <w:tcW w:w="1772" w:type="pct"/>
            <w:tcBorders>
              <w:top w:val="single" w:sz="4" w:space="0" w:color="auto"/>
              <w:left w:val="single" w:sz="8" w:space="0" w:color="auto"/>
              <w:bottom w:val="single" w:sz="8" w:space="0" w:color="auto"/>
              <w:right w:val="single" w:sz="8" w:space="0" w:color="auto"/>
            </w:tcBorders>
            <w:vAlign w:val="center"/>
            <w:hideMark/>
          </w:tcPr>
          <w:p w14:paraId="63150D98" w14:textId="77777777" w:rsidR="00F30340" w:rsidRPr="00DA7102" w:rsidRDefault="00F30340">
            <w:pPr>
              <w:rPr>
                <w:rFonts w:eastAsia="Times New Roman"/>
                <w:color w:val="000000"/>
                <w:sz w:val="18"/>
                <w:szCs w:val="18"/>
                <w:lang w:val="es-PE" w:eastAsia="es-PE"/>
              </w:rPr>
            </w:pPr>
            <w:r w:rsidRPr="00DA7102">
              <w:rPr>
                <w:rFonts w:eastAsia="Times New Roman"/>
                <w:color w:val="000000"/>
                <w:sz w:val="18"/>
                <w:szCs w:val="18"/>
                <w:lang w:val="es-PE" w:eastAsia="es-PE"/>
              </w:rPr>
              <w:t>Condiciones subestándares del personal o malas prácticas en seguridad.</w:t>
            </w:r>
          </w:p>
        </w:tc>
        <w:tc>
          <w:tcPr>
            <w:tcW w:w="121" w:type="pct"/>
            <w:noWrap/>
            <w:vAlign w:val="bottom"/>
            <w:hideMark/>
          </w:tcPr>
          <w:p w14:paraId="39B7691E" w14:textId="77777777" w:rsidR="00F30340" w:rsidRPr="00DA7102" w:rsidRDefault="00F30340">
            <w:pPr>
              <w:rPr>
                <w:rFonts w:eastAsia="Times New Roman"/>
                <w:color w:val="000000"/>
                <w:sz w:val="18"/>
                <w:szCs w:val="18"/>
                <w:lang w:val="es-PE" w:eastAsia="es-PE"/>
              </w:rPr>
            </w:pPr>
          </w:p>
        </w:tc>
        <w:tc>
          <w:tcPr>
            <w:tcW w:w="268" w:type="pct"/>
            <w:tcBorders>
              <w:top w:val="single" w:sz="4" w:space="0" w:color="auto"/>
              <w:left w:val="single" w:sz="8" w:space="0" w:color="auto"/>
              <w:bottom w:val="single" w:sz="4" w:space="0" w:color="auto"/>
              <w:right w:val="single" w:sz="4" w:space="0" w:color="auto"/>
            </w:tcBorders>
            <w:noWrap/>
            <w:vAlign w:val="center"/>
            <w:hideMark/>
          </w:tcPr>
          <w:p w14:paraId="4C488920"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8" w:type="pct"/>
            <w:tcBorders>
              <w:top w:val="single" w:sz="4" w:space="0" w:color="auto"/>
              <w:left w:val="nil"/>
              <w:bottom w:val="single" w:sz="4" w:space="0" w:color="auto"/>
              <w:right w:val="single" w:sz="4" w:space="0" w:color="auto"/>
            </w:tcBorders>
            <w:noWrap/>
            <w:vAlign w:val="center"/>
            <w:hideMark/>
          </w:tcPr>
          <w:p w14:paraId="15C179AD"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single" w:sz="4" w:space="0" w:color="auto"/>
              <w:left w:val="nil"/>
              <w:bottom w:val="single" w:sz="4" w:space="0" w:color="auto"/>
              <w:right w:val="single" w:sz="4" w:space="0" w:color="auto"/>
            </w:tcBorders>
            <w:noWrap/>
            <w:vAlign w:val="center"/>
            <w:hideMark/>
          </w:tcPr>
          <w:p w14:paraId="3A65AEA6"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single" w:sz="4" w:space="0" w:color="auto"/>
              <w:left w:val="nil"/>
              <w:bottom w:val="single" w:sz="4" w:space="0" w:color="auto"/>
              <w:right w:val="single" w:sz="4" w:space="0" w:color="auto"/>
            </w:tcBorders>
            <w:noWrap/>
            <w:vAlign w:val="center"/>
            <w:hideMark/>
          </w:tcPr>
          <w:p w14:paraId="69E9F71C"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single" w:sz="4" w:space="0" w:color="auto"/>
              <w:left w:val="nil"/>
              <w:bottom w:val="single" w:sz="4" w:space="0" w:color="auto"/>
              <w:right w:val="single" w:sz="4" w:space="0" w:color="auto"/>
            </w:tcBorders>
            <w:noWrap/>
            <w:vAlign w:val="center"/>
            <w:hideMark/>
          </w:tcPr>
          <w:p w14:paraId="4FB9E116"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single" w:sz="4" w:space="0" w:color="auto"/>
              <w:left w:val="nil"/>
              <w:bottom w:val="single" w:sz="4" w:space="0" w:color="auto"/>
              <w:right w:val="single" w:sz="4" w:space="0" w:color="auto"/>
            </w:tcBorders>
            <w:noWrap/>
            <w:vAlign w:val="center"/>
            <w:hideMark/>
          </w:tcPr>
          <w:p w14:paraId="28FCE2C2"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64" w:type="pct"/>
            <w:tcBorders>
              <w:top w:val="single" w:sz="4" w:space="0" w:color="auto"/>
              <w:left w:val="nil"/>
              <w:bottom w:val="single" w:sz="4" w:space="0" w:color="auto"/>
              <w:right w:val="single" w:sz="4" w:space="0" w:color="auto"/>
            </w:tcBorders>
            <w:noWrap/>
            <w:vAlign w:val="center"/>
            <w:hideMark/>
          </w:tcPr>
          <w:p w14:paraId="0893F72F"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noWrap/>
            <w:vAlign w:val="bottom"/>
            <w:hideMark/>
          </w:tcPr>
          <w:p w14:paraId="2F7E7D39" w14:textId="77777777" w:rsidR="00F30340" w:rsidRPr="00DA7102" w:rsidRDefault="00F30340">
            <w:pPr>
              <w:rPr>
                <w:rFonts w:eastAsia="Times New Roman"/>
                <w:color w:val="000000"/>
                <w:sz w:val="18"/>
                <w:szCs w:val="18"/>
                <w:lang w:val="es-PE" w:eastAsia="es-PE"/>
              </w:rPr>
            </w:pPr>
          </w:p>
        </w:tc>
        <w:tc>
          <w:tcPr>
            <w:tcW w:w="567" w:type="pct"/>
            <w:tcBorders>
              <w:top w:val="single" w:sz="4" w:space="0" w:color="auto"/>
              <w:left w:val="single" w:sz="8" w:space="0" w:color="auto"/>
              <w:bottom w:val="single" w:sz="4" w:space="0" w:color="auto"/>
              <w:right w:val="single" w:sz="4" w:space="0" w:color="auto"/>
            </w:tcBorders>
            <w:noWrap/>
            <w:vAlign w:val="center"/>
            <w:hideMark/>
          </w:tcPr>
          <w:p w14:paraId="2296C18F"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456" w:type="pct"/>
            <w:tcBorders>
              <w:top w:val="single" w:sz="4" w:space="0" w:color="auto"/>
              <w:left w:val="nil"/>
              <w:bottom w:val="single" w:sz="4" w:space="0" w:color="auto"/>
              <w:right w:val="single" w:sz="4" w:space="0" w:color="auto"/>
            </w:tcBorders>
            <w:noWrap/>
            <w:vAlign w:val="center"/>
            <w:hideMark/>
          </w:tcPr>
          <w:p w14:paraId="0C8C5A3A"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r>
      <w:tr w:rsidR="00F30340" w:rsidRPr="00FF537A" w14:paraId="3EA80339" w14:textId="77777777" w:rsidTr="00F30340">
        <w:trPr>
          <w:trHeight w:val="223"/>
        </w:trPr>
        <w:tc>
          <w:tcPr>
            <w:tcW w:w="1772" w:type="pct"/>
            <w:tcBorders>
              <w:top w:val="nil"/>
              <w:left w:val="single" w:sz="8" w:space="0" w:color="auto"/>
              <w:bottom w:val="single" w:sz="8" w:space="0" w:color="auto"/>
              <w:right w:val="single" w:sz="8" w:space="0" w:color="auto"/>
            </w:tcBorders>
            <w:vAlign w:val="center"/>
            <w:hideMark/>
          </w:tcPr>
          <w:p w14:paraId="3E667EE4" w14:textId="77777777" w:rsidR="00F30340" w:rsidRPr="00EF3EAD" w:rsidRDefault="00F30340">
            <w:pPr>
              <w:rPr>
                <w:rFonts w:eastAsia="Times New Roman"/>
                <w:color w:val="000000"/>
                <w:sz w:val="18"/>
                <w:szCs w:val="18"/>
                <w:lang w:val="pt-BR" w:eastAsia="es-PE"/>
              </w:rPr>
            </w:pPr>
            <w:r w:rsidRPr="00EF3EAD">
              <w:rPr>
                <w:rFonts w:eastAsia="Times New Roman"/>
                <w:color w:val="000000"/>
                <w:sz w:val="18"/>
                <w:szCs w:val="18"/>
                <w:lang w:val="pt-BR" w:eastAsia="es-PE"/>
              </w:rPr>
              <w:t>Disturbios por sindicatos de obra</w:t>
            </w:r>
          </w:p>
        </w:tc>
        <w:tc>
          <w:tcPr>
            <w:tcW w:w="121" w:type="pct"/>
            <w:noWrap/>
            <w:vAlign w:val="center"/>
            <w:hideMark/>
          </w:tcPr>
          <w:p w14:paraId="7D1ED6F4" w14:textId="77777777" w:rsidR="00F30340" w:rsidRPr="00EF3EAD" w:rsidRDefault="00F30340">
            <w:pPr>
              <w:rPr>
                <w:rFonts w:eastAsia="Times New Roman"/>
                <w:color w:val="000000"/>
                <w:sz w:val="18"/>
                <w:szCs w:val="18"/>
                <w:lang w:val="pt-BR" w:eastAsia="es-PE"/>
              </w:rPr>
            </w:pPr>
          </w:p>
        </w:tc>
        <w:tc>
          <w:tcPr>
            <w:tcW w:w="268" w:type="pct"/>
            <w:tcBorders>
              <w:top w:val="nil"/>
              <w:left w:val="single" w:sz="8" w:space="0" w:color="auto"/>
              <w:bottom w:val="single" w:sz="4" w:space="0" w:color="auto"/>
              <w:right w:val="single" w:sz="4" w:space="0" w:color="auto"/>
            </w:tcBorders>
            <w:noWrap/>
            <w:vAlign w:val="center"/>
            <w:hideMark/>
          </w:tcPr>
          <w:p w14:paraId="23293E96" w14:textId="77777777" w:rsidR="00F30340" w:rsidRPr="00EF3EAD" w:rsidRDefault="00F30340">
            <w:pPr>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258" w:type="pct"/>
            <w:tcBorders>
              <w:top w:val="nil"/>
              <w:left w:val="nil"/>
              <w:bottom w:val="single" w:sz="4" w:space="0" w:color="auto"/>
              <w:right w:val="single" w:sz="4" w:space="0" w:color="auto"/>
            </w:tcBorders>
            <w:noWrap/>
            <w:vAlign w:val="center"/>
            <w:hideMark/>
          </w:tcPr>
          <w:p w14:paraId="0052C25C" w14:textId="77777777" w:rsidR="00F30340" w:rsidRPr="00EF3EAD" w:rsidRDefault="00F30340">
            <w:pPr>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259" w:type="pct"/>
            <w:tcBorders>
              <w:top w:val="nil"/>
              <w:left w:val="nil"/>
              <w:bottom w:val="single" w:sz="4" w:space="0" w:color="auto"/>
              <w:right w:val="single" w:sz="4" w:space="0" w:color="auto"/>
            </w:tcBorders>
            <w:noWrap/>
            <w:vAlign w:val="center"/>
            <w:hideMark/>
          </w:tcPr>
          <w:p w14:paraId="01F6E9F0" w14:textId="77777777" w:rsidR="00F30340" w:rsidRPr="00EF3EAD" w:rsidRDefault="00F30340">
            <w:pPr>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259" w:type="pct"/>
            <w:tcBorders>
              <w:top w:val="nil"/>
              <w:left w:val="nil"/>
              <w:bottom w:val="single" w:sz="4" w:space="0" w:color="auto"/>
              <w:right w:val="single" w:sz="4" w:space="0" w:color="auto"/>
            </w:tcBorders>
            <w:noWrap/>
            <w:vAlign w:val="center"/>
            <w:hideMark/>
          </w:tcPr>
          <w:p w14:paraId="78795D99" w14:textId="77777777" w:rsidR="00F30340" w:rsidRPr="00EF3EAD" w:rsidRDefault="00F30340">
            <w:pPr>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259" w:type="pct"/>
            <w:tcBorders>
              <w:top w:val="nil"/>
              <w:left w:val="nil"/>
              <w:bottom w:val="single" w:sz="4" w:space="0" w:color="auto"/>
              <w:right w:val="single" w:sz="4" w:space="0" w:color="auto"/>
            </w:tcBorders>
            <w:noWrap/>
            <w:vAlign w:val="center"/>
            <w:hideMark/>
          </w:tcPr>
          <w:p w14:paraId="6308B4BF"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600AFF3E"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64" w:type="pct"/>
            <w:tcBorders>
              <w:top w:val="nil"/>
              <w:left w:val="nil"/>
              <w:bottom w:val="single" w:sz="4" w:space="0" w:color="auto"/>
              <w:right w:val="single" w:sz="4" w:space="0" w:color="auto"/>
            </w:tcBorders>
            <w:noWrap/>
            <w:vAlign w:val="center"/>
            <w:hideMark/>
          </w:tcPr>
          <w:p w14:paraId="20EED108"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noWrap/>
            <w:vAlign w:val="center"/>
            <w:hideMark/>
          </w:tcPr>
          <w:p w14:paraId="04D5DBC7" w14:textId="77777777" w:rsidR="00F30340" w:rsidRPr="00DA7102" w:rsidRDefault="00F30340">
            <w:pPr>
              <w:rPr>
                <w:rFonts w:eastAsia="Times New Roman"/>
                <w:color w:val="000000"/>
                <w:sz w:val="18"/>
                <w:szCs w:val="18"/>
                <w:lang w:val="es-PE" w:eastAsia="es-PE"/>
              </w:rPr>
            </w:pPr>
          </w:p>
        </w:tc>
        <w:tc>
          <w:tcPr>
            <w:tcW w:w="567" w:type="pct"/>
            <w:tcBorders>
              <w:top w:val="nil"/>
              <w:left w:val="single" w:sz="8" w:space="0" w:color="auto"/>
              <w:bottom w:val="single" w:sz="4" w:space="0" w:color="auto"/>
              <w:right w:val="single" w:sz="4" w:space="0" w:color="auto"/>
            </w:tcBorders>
            <w:noWrap/>
            <w:vAlign w:val="center"/>
            <w:hideMark/>
          </w:tcPr>
          <w:p w14:paraId="1B5D19CB"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456" w:type="pct"/>
            <w:tcBorders>
              <w:top w:val="nil"/>
              <w:left w:val="nil"/>
              <w:bottom w:val="single" w:sz="4" w:space="0" w:color="auto"/>
              <w:right w:val="single" w:sz="4" w:space="0" w:color="auto"/>
            </w:tcBorders>
            <w:noWrap/>
            <w:vAlign w:val="center"/>
            <w:hideMark/>
          </w:tcPr>
          <w:p w14:paraId="5DB33292"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r>
      <w:tr w:rsidR="00F30340" w:rsidRPr="00FF537A" w14:paraId="44CC433F" w14:textId="77777777" w:rsidTr="00F30340">
        <w:trPr>
          <w:trHeight w:val="223"/>
        </w:trPr>
        <w:tc>
          <w:tcPr>
            <w:tcW w:w="1772" w:type="pct"/>
            <w:tcBorders>
              <w:top w:val="nil"/>
              <w:left w:val="single" w:sz="8" w:space="0" w:color="auto"/>
              <w:bottom w:val="single" w:sz="8" w:space="0" w:color="auto"/>
              <w:right w:val="single" w:sz="8" w:space="0" w:color="auto"/>
            </w:tcBorders>
            <w:vAlign w:val="center"/>
            <w:hideMark/>
          </w:tcPr>
          <w:p w14:paraId="4E908908" w14:textId="77777777" w:rsidR="00F30340" w:rsidRPr="00DA7102" w:rsidRDefault="00F30340">
            <w:pPr>
              <w:rPr>
                <w:rFonts w:eastAsia="Times New Roman"/>
                <w:color w:val="000000"/>
                <w:sz w:val="18"/>
                <w:szCs w:val="18"/>
                <w:lang w:val="es-PE" w:eastAsia="es-PE"/>
              </w:rPr>
            </w:pPr>
            <w:r w:rsidRPr="00DA7102">
              <w:rPr>
                <w:rFonts w:eastAsia="Times New Roman"/>
                <w:color w:val="000000"/>
                <w:sz w:val="18"/>
                <w:szCs w:val="18"/>
                <w:lang w:val="es-PE" w:eastAsia="es-PE"/>
              </w:rPr>
              <w:t>Mala disposición de residuos sólidos</w:t>
            </w:r>
          </w:p>
        </w:tc>
        <w:tc>
          <w:tcPr>
            <w:tcW w:w="121" w:type="pct"/>
            <w:noWrap/>
            <w:vAlign w:val="center"/>
            <w:hideMark/>
          </w:tcPr>
          <w:p w14:paraId="19E5E441" w14:textId="77777777" w:rsidR="00F30340" w:rsidRPr="00DA7102" w:rsidRDefault="00F30340">
            <w:pPr>
              <w:rPr>
                <w:rFonts w:eastAsia="Times New Roman"/>
                <w:color w:val="000000"/>
                <w:sz w:val="18"/>
                <w:szCs w:val="18"/>
                <w:lang w:val="es-PE" w:eastAsia="es-PE"/>
              </w:rPr>
            </w:pPr>
          </w:p>
        </w:tc>
        <w:tc>
          <w:tcPr>
            <w:tcW w:w="268" w:type="pct"/>
            <w:tcBorders>
              <w:top w:val="nil"/>
              <w:left w:val="single" w:sz="8" w:space="0" w:color="auto"/>
              <w:bottom w:val="single" w:sz="4" w:space="0" w:color="auto"/>
              <w:right w:val="single" w:sz="4" w:space="0" w:color="auto"/>
            </w:tcBorders>
            <w:noWrap/>
            <w:vAlign w:val="center"/>
            <w:hideMark/>
          </w:tcPr>
          <w:p w14:paraId="23725E1E"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8" w:type="pct"/>
            <w:tcBorders>
              <w:top w:val="nil"/>
              <w:left w:val="nil"/>
              <w:bottom w:val="single" w:sz="4" w:space="0" w:color="auto"/>
              <w:right w:val="single" w:sz="4" w:space="0" w:color="auto"/>
            </w:tcBorders>
            <w:noWrap/>
            <w:vAlign w:val="center"/>
            <w:hideMark/>
          </w:tcPr>
          <w:p w14:paraId="759169D4"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6695EE69"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20E830DA"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06A6D498"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493683F0"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64" w:type="pct"/>
            <w:tcBorders>
              <w:top w:val="nil"/>
              <w:left w:val="nil"/>
              <w:bottom w:val="single" w:sz="4" w:space="0" w:color="auto"/>
              <w:right w:val="single" w:sz="4" w:space="0" w:color="auto"/>
            </w:tcBorders>
            <w:noWrap/>
            <w:vAlign w:val="center"/>
            <w:hideMark/>
          </w:tcPr>
          <w:p w14:paraId="4B707B48"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noWrap/>
            <w:vAlign w:val="center"/>
            <w:hideMark/>
          </w:tcPr>
          <w:p w14:paraId="353664FB" w14:textId="77777777" w:rsidR="00F30340" w:rsidRPr="00DA7102" w:rsidRDefault="00F30340">
            <w:pPr>
              <w:rPr>
                <w:rFonts w:eastAsia="Times New Roman"/>
                <w:color w:val="000000"/>
                <w:sz w:val="18"/>
                <w:szCs w:val="18"/>
                <w:lang w:val="es-PE" w:eastAsia="es-PE"/>
              </w:rPr>
            </w:pPr>
          </w:p>
        </w:tc>
        <w:tc>
          <w:tcPr>
            <w:tcW w:w="567" w:type="pct"/>
            <w:tcBorders>
              <w:top w:val="nil"/>
              <w:left w:val="single" w:sz="4" w:space="0" w:color="auto"/>
              <w:bottom w:val="single" w:sz="4" w:space="0" w:color="auto"/>
              <w:right w:val="single" w:sz="4" w:space="0" w:color="auto"/>
            </w:tcBorders>
            <w:noWrap/>
            <w:vAlign w:val="center"/>
            <w:hideMark/>
          </w:tcPr>
          <w:p w14:paraId="02CCB346"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456" w:type="pct"/>
            <w:tcBorders>
              <w:top w:val="nil"/>
              <w:left w:val="nil"/>
              <w:bottom w:val="single" w:sz="4" w:space="0" w:color="auto"/>
              <w:right w:val="single" w:sz="4" w:space="0" w:color="auto"/>
            </w:tcBorders>
            <w:noWrap/>
            <w:vAlign w:val="center"/>
            <w:hideMark/>
          </w:tcPr>
          <w:p w14:paraId="02063FDA"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r>
      <w:tr w:rsidR="00F30340" w:rsidRPr="00FF537A" w14:paraId="35BCEBB1" w14:textId="77777777" w:rsidTr="00F30340">
        <w:trPr>
          <w:trHeight w:val="223"/>
        </w:trPr>
        <w:tc>
          <w:tcPr>
            <w:tcW w:w="1772" w:type="pct"/>
            <w:tcBorders>
              <w:top w:val="nil"/>
              <w:left w:val="single" w:sz="8" w:space="0" w:color="auto"/>
              <w:bottom w:val="single" w:sz="8" w:space="0" w:color="auto"/>
              <w:right w:val="single" w:sz="8" w:space="0" w:color="auto"/>
            </w:tcBorders>
            <w:vAlign w:val="center"/>
            <w:hideMark/>
          </w:tcPr>
          <w:p w14:paraId="6B3CA970" w14:textId="77777777" w:rsidR="00F30340" w:rsidRPr="00DA7102" w:rsidRDefault="00F30340">
            <w:pPr>
              <w:rPr>
                <w:rFonts w:eastAsia="Times New Roman"/>
                <w:color w:val="000000"/>
                <w:sz w:val="18"/>
                <w:szCs w:val="18"/>
                <w:lang w:val="es-PE" w:eastAsia="es-PE"/>
              </w:rPr>
            </w:pPr>
            <w:r w:rsidRPr="00DA7102">
              <w:rPr>
                <w:rFonts w:eastAsia="Times New Roman"/>
                <w:color w:val="000000"/>
                <w:sz w:val="18"/>
                <w:szCs w:val="18"/>
                <w:lang w:val="es-PE" w:eastAsia="es-PE"/>
              </w:rPr>
              <w:t>Inestabilidad del terreno</w:t>
            </w:r>
          </w:p>
        </w:tc>
        <w:tc>
          <w:tcPr>
            <w:tcW w:w="121" w:type="pct"/>
            <w:noWrap/>
            <w:vAlign w:val="center"/>
            <w:hideMark/>
          </w:tcPr>
          <w:p w14:paraId="113D12EB" w14:textId="77777777" w:rsidR="00F30340" w:rsidRPr="00DA7102" w:rsidRDefault="00F30340">
            <w:pPr>
              <w:rPr>
                <w:rFonts w:eastAsia="Times New Roman"/>
                <w:color w:val="000000"/>
                <w:sz w:val="18"/>
                <w:szCs w:val="18"/>
                <w:lang w:val="es-PE" w:eastAsia="es-PE"/>
              </w:rPr>
            </w:pPr>
          </w:p>
        </w:tc>
        <w:tc>
          <w:tcPr>
            <w:tcW w:w="268" w:type="pct"/>
            <w:tcBorders>
              <w:top w:val="nil"/>
              <w:left w:val="single" w:sz="8" w:space="0" w:color="auto"/>
              <w:bottom w:val="single" w:sz="4" w:space="0" w:color="auto"/>
              <w:right w:val="single" w:sz="4" w:space="0" w:color="auto"/>
            </w:tcBorders>
            <w:noWrap/>
            <w:vAlign w:val="center"/>
            <w:hideMark/>
          </w:tcPr>
          <w:p w14:paraId="6F0B8421"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8" w:type="pct"/>
            <w:tcBorders>
              <w:top w:val="nil"/>
              <w:left w:val="nil"/>
              <w:bottom w:val="single" w:sz="4" w:space="0" w:color="auto"/>
              <w:right w:val="single" w:sz="4" w:space="0" w:color="auto"/>
            </w:tcBorders>
            <w:noWrap/>
            <w:vAlign w:val="center"/>
            <w:hideMark/>
          </w:tcPr>
          <w:p w14:paraId="27D8E020"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461AE219"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1060B4F3"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690A75EA"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515A6F38"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64" w:type="pct"/>
            <w:tcBorders>
              <w:top w:val="nil"/>
              <w:left w:val="nil"/>
              <w:bottom w:val="single" w:sz="4" w:space="0" w:color="auto"/>
              <w:right w:val="single" w:sz="4" w:space="0" w:color="auto"/>
            </w:tcBorders>
            <w:noWrap/>
            <w:vAlign w:val="center"/>
            <w:hideMark/>
          </w:tcPr>
          <w:p w14:paraId="15698FB0"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noWrap/>
            <w:vAlign w:val="center"/>
            <w:hideMark/>
          </w:tcPr>
          <w:p w14:paraId="0DBA0C56" w14:textId="77777777" w:rsidR="00F30340" w:rsidRPr="00DA7102" w:rsidRDefault="00F30340">
            <w:pPr>
              <w:rPr>
                <w:rFonts w:eastAsia="Times New Roman"/>
                <w:color w:val="000000"/>
                <w:sz w:val="18"/>
                <w:szCs w:val="18"/>
                <w:lang w:val="es-PE" w:eastAsia="es-PE"/>
              </w:rPr>
            </w:pPr>
          </w:p>
        </w:tc>
        <w:tc>
          <w:tcPr>
            <w:tcW w:w="567" w:type="pct"/>
            <w:tcBorders>
              <w:top w:val="nil"/>
              <w:left w:val="single" w:sz="8" w:space="0" w:color="auto"/>
              <w:bottom w:val="single" w:sz="4" w:space="0" w:color="auto"/>
              <w:right w:val="single" w:sz="4" w:space="0" w:color="auto"/>
            </w:tcBorders>
            <w:noWrap/>
            <w:vAlign w:val="center"/>
            <w:hideMark/>
          </w:tcPr>
          <w:p w14:paraId="3577F7F7"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456" w:type="pct"/>
            <w:tcBorders>
              <w:top w:val="nil"/>
              <w:left w:val="nil"/>
              <w:bottom w:val="single" w:sz="4" w:space="0" w:color="auto"/>
              <w:right w:val="single" w:sz="4" w:space="0" w:color="auto"/>
            </w:tcBorders>
            <w:noWrap/>
            <w:vAlign w:val="center"/>
            <w:hideMark/>
          </w:tcPr>
          <w:p w14:paraId="56708576"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r>
      <w:tr w:rsidR="00F30340" w:rsidRPr="00FF537A" w14:paraId="0CE36E8F" w14:textId="77777777" w:rsidTr="00F30340">
        <w:trPr>
          <w:trHeight w:val="223"/>
        </w:trPr>
        <w:tc>
          <w:tcPr>
            <w:tcW w:w="1772" w:type="pct"/>
            <w:tcBorders>
              <w:top w:val="nil"/>
              <w:left w:val="single" w:sz="8" w:space="0" w:color="auto"/>
              <w:bottom w:val="single" w:sz="8" w:space="0" w:color="auto"/>
              <w:right w:val="single" w:sz="8" w:space="0" w:color="auto"/>
            </w:tcBorders>
            <w:vAlign w:val="center"/>
            <w:hideMark/>
          </w:tcPr>
          <w:p w14:paraId="2BAAA764" w14:textId="77777777" w:rsidR="00F30340" w:rsidRPr="00DA7102" w:rsidRDefault="00F30340">
            <w:pPr>
              <w:rPr>
                <w:rFonts w:eastAsia="Times New Roman"/>
                <w:color w:val="000000"/>
                <w:sz w:val="18"/>
                <w:szCs w:val="18"/>
                <w:lang w:val="es-PE" w:eastAsia="es-PE"/>
              </w:rPr>
            </w:pPr>
            <w:r w:rsidRPr="00DA7102">
              <w:rPr>
                <w:rFonts w:eastAsia="Times New Roman"/>
                <w:color w:val="000000"/>
                <w:sz w:val="18"/>
                <w:szCs w:val="18"/>
                <w:lang w:val="es-PE" w:eastAsia="es-PE"/>
              </w:rPr>
              <w:t>Vulnerabilidad ante huaicos</w:t>
            </w:r>
          </w:p>
        </w:tc>
        <w:tc>
          <w:tcPr>
            <w:tcW w:w="121" w:type="pct"/>
            <w:noWrap/>
            <w:vAlign w:val="center"/>
            <w:hideMark/>
          </w:tcPr>
          <w:p w14:paraId="4CE462BF" w14:textId="77777777" w:rsidR="00F30340" w:rsidRPr="00DA7102" w:rsidRDefault="00F30340">
            <w:pPr>
              <w:rPr>
                <w:rFonts w:eastAsia="Times New Roman"/>
                <w:color w:val="000000"/>
                <w:sz w:val="18"/>
                <w:szCs w:val="18"/>
                <w:lang w:val="es-PE" w:eastAsia="es-PE"/>
              </w:rPr>
            </w:pPr>
          </w:p>
        </w:tc>
        <w:tc>
          <w:tcPr>
            <w:tcW w:w="268" w:type="pct"/>
            <w:tcBorders>
              <w:top w:val="nil"/>
              <w:left w:val="single" w:sz="8" w:space="0" w:color="auto"/>
              <w:bottom w:val="single" w:sz="4" w:space="0" w:color="auto"/>
              <w:right w:val="single" w:sz="4" w:space="0" w:color="auto"/>
            </w:tcBorders>
            <w:noWrap/>
            <w:vAlign w:val="center"/>
            <w:hideMark/>
          </w:tcPr>
          <w:p w14:paraId="70AD14CC"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8" w:type="pct"/>
            <w:tcBorders>
              <w:top w:val="nil"/>
              <w:left w:val="nil"/>
              <w:bottom w:val="single" w:sz="4" w:space="0" w:color="auto"/>
              <w:right w:val="single" w:sz="4" w:space="0" w:color="auto"/>
            </w:tcBorders>
            <w:noWrap/>
            <w:vAlign w:val="center"/>
            <w:hideMark/>
          </w:tcPr>
          <w:p w14:paraId="3B03C707"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1AF72732"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16A75FDD"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2E156BB1"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06D126F1"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64" w:type="pct"/>
            <w:tcBorders>
              <w:top w:val="nil"/>
              <w:left w:val="nil"/>
              <w:bottom w:val="single" w:sz="4" w:space="0" w:color="auto"/>
              <w:right w:val="single" w:sz="4" w:space="0" w:color="auto"/>
            </w:tcBorders>
            <w:noWrap/>
            <w:vAlign w:val="center"/>
            <w:hideMark/>
          </w:tcPr>
          <w:p w14:paraId="20CFA386"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noWrap/>
            <w:vAlign w:val="center"/>
            <w:hideMark/>
          </w:tcPr>
          <w:p w14:paraId="58C11974" w14:textId="77777777" w:rsidR="00F30340" w:rsidRPr="00DA7102" w:rsidRDefault="00F30340">
            <w:pPr>
              <w:rPr>
                <w:rFonts w:eastAsia="Times New Roman"/>
                <w:color w:val="000000"/>
                <w:sz w:val="18"/>
                <w:szCs w:val="18"/>
                <w:lang w:val="es-PE" w:eastAsia="es-PE"/>
              </w:rPr>
            </w:pPr>
          </w:p>
        </w:tc>
        <w:tc>
          <w:tcPr>
            <w:tcW w:w="567" w:type="pct"/>
            <w:tcBorders>
              <w:top w:val="nil"/>
              <w:left w:val="single" w:sz="8" w:space="0" w:color="auto"/>
              <w:bottom w:val="single" w:sz="4" w:space="0" w:color="auto"/>
              <w:right w:val="single" w:sz="4" w:space="0" w:color="auto"/>
            </w:tcBorders>
            <w:noWrap/>
            <w:vAlign w:val="center"/>
            <w:hideMark/>
          </w:tcPr>
          <w:p w14:paraId="02FA65D0"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456" w:type="pct"/>
            <w:tcBorders>
              <w:top w:val="nil"/>
              <w:left w:val="nil"/>
              <w:bottom w:val="single" w:sz="4" w:space="0" w:color="auto"/>
              <w:right w:val="single" w:sz="4" w:space="0" w:color="auto"/>
            </w:tcBorders>
            <w:noWrap/>
            <w:vAlign w:val="center"/>
            <w:hideMark/>
          </w:tcPr>
          <w:p w14:paraId="5B209AE7"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r>
      <w:tr w:rsidR="00F30340" w:rsidRPr="00FF537A" w14:paraId="50065B50" w14:textId="77777777" w:rsidTr="00F30340">
        <w:trPr>
          <w:trHeight w:val="223"/>
        </w:trPr>
        <w:tc>
          <w:tcPr>
            <w:tcW w:w="1772" w:type="pct"/>
            <w:tcBorders>
              <w:top w:val="nil"/>
              <w:left w:val="single" w:sz="8" w:space="0" w:color="auto"/>
              <w:bottom w:val="single" w:sz="8" w:space="0" w:color="auto"/>
              <w:right w:val="single" w:sz="8" w:space="0" w:color="auto"/>
            </w:tcBorders>
            <w:vAlign w:val="center"/>
            <w:hideMark/>
          </w:tcPr>
          <w:p w14:paraId="0C1517E1" w14:textId="77777777" w:rsidR="00F30340" w:rsidRPr="00DA7102" w:rsidRDefault="00F30340">
            <w:pPr>
              <w:rPr>
                <w:rFonts w:eastAsia="Times New Roman"/>
                <w:color w:val="000000"/>
                <w:sz w:val="18"/>
                <w:szCs w:val="18"/>
                <w:lang w:val="es-PE" w:eastAsia="es-PE"/>
              </w:rPr>
            </w:pPr>
            <w:r w:rsidRPr="00DA7102">
              <w:rPr>
                <w:rFonts w:eastAsia="Times New Roman"/>
                <w:color w:val="000000"/>
                <w:sz w:val="18"/>
                <w:szCs w:val="18"/>
                <w:lang w:val="es-PE" w:eastAsia="es-PE"/>
              </w:rPr>
              <w:t>Hacinamiento del personal</w:t>
            </w:r>
          </w:p>
        </w:tc>
        <w:tc>
          <w:tcPr>
            <w:tcW w:w="121" w:type="pct"/>
            <w:noWrap/>
            <w:vAlign w:val="center"/>
            <w:hideMark/>
          </w:tcPr>
          <w:p w14:paraId="2041C17F" w14:textId="77777777" w:rsidR="00F30340" w:rsidRPr="00DA7102" w:rsidRDefault="00F30340">
            <w:pPr>
              <w:rPr>
                <w:rFonts w:eastAsia="Times New Roman"/>
                <w:color w:val="000000"/>
                <w:sz w:val="18"/>
                <w:szCs w:val="18"/>
                <w:lang w:val="es-PE" w:eastAsia="es-PE"/>
              </w:rPr>
            </w:pPr>
          </w:p>
        </w:tc>
        <w:tc>
          <w:tcPr>
            <w:tcW w:w="268" w:type="pct"/>
            <w:tcBorders>
              <w:top w:val="nil"/>
              <w:left w:val="single" w:sz="8" w:space="0" w:color="auto"/>
              <w:bottom w:val="single" w:sz="4" w:space="0" w:color="auto"/>
              <w:right w:val="single" w:sz="4" w:space="0" w:color="auto"/>
            </w:tcBorders>
            <w:noWrap/>
            <w:vAlign w:val="center"/>
            <w:hideMark/>
          </w:tcPr>
          <w:p w14:paraId="15A8E5CE"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8" w:type="pct"/>
            <w:tcBorders>
              <w:top w:val="nil"/>
              <w:left w:val="nil"/>
              <w:bottom w:val="single" w:sz="4" w:space="0" w:color="auto"/>
              <w:right w:val="single" w:sz="4" w:space="0" w:color="auto"/>
            </w:tcBorders>
            <w:noWrap/>
            <w:vAlign w:val="center"/>
            <w:hideMark/>
          </w:tcPr>
          <w:p w14:paraId="0B84B9F3"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7DDE55E6"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5592425A"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670862D1"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47C3C9E3"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64" w:type="pct"/>
            <w:tcBorders>
              <w:top w:val="nil"/>
              <w:left w:val="nil"/>
              <w:bottom w:val="single" w:sz="4" w:space="0" w:color="auto"/>
              <w:right w:val="single" w:sz="4" w:space="0" w:color="auto"/>
            </w:tcBorders>
            <w:noWrap/>
            <w:vAlign w:val="center"/>
            <w:hideMark/>
          </w:tcPr>
          <w:p w14:paraId="3D24DAC3"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noWrap/>
            <w:vAlign w:val="center"/>
            <w:hideMark/>
          </w:tcPr>
          <w:p w14:paraId="49E947C0" w14:textId="77777777" w:rsidR="00F30340" w:rsidRPr="00DA7102" w:rsidRDefault="00F30340">
            <w:pPr>
              <w:rPr>
                <w:rFonts w:eastAsia="Times New Roman"/>
                <w:color w:val="000000"/>
                <w:sz w:val="18"/>
                <w:szCs w:val="18"/>
                <w:lang w:val="es-PE" w:eastAsia="es-PE"/>
              </w:rPr>
            </w:pPr>
          </w:p>
        </w:tc>
        <w:tc>
          <w:tcPr>
            <w:tcW w:w="567" w:type="pct"/>
            <w:tcBorders>
              <w:top w:val="nil"/>
              <w:left w:val="single" w:sz="4" w:space="0" w:color="auto"/>
              <w:bottom w:val="single" w:sz="4" w:space="0" w:color="auto"/>
              <w:right w:val="single" w:sz="4" w:space="0" w:color="auto"/>
            </w:tcBorders>
            <w:noWrap/>
            <w:vAlign w:val="center"/>
            <w:hideMark/>
          </w:tcPr>
          <w:p w14:paraId="15727395"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456" w:type="pct"/>
            <w:tcBorders>
              <w:top w:val="nil"/>
              <w:left w:val="nil"/>
              <w:bottom w:val="single" w:sz="4" w:space="0" w:color="auto"/>
              <w:right w:val="single" w:sz="4" w:space="0" w:color="auto"/>
            </w:tcBorders>
            <w:noWrap/>
            <w:vAlign w:val="center"/>
            <w:hideMark/>
          </w:tcPr>
          <w:p w14:paraId="62C8E502"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r>
      <w:tr w:rsidR="00F30340" w:rsidRPr="00FF537A" w14:paraId="55EC6E88" w14:textId="77777777" w:rsidTr="00F30340">
        <w:trPr>
          <w:trHeight w:val="223"/>
        </w:trPr>
        <w:tc>
          <w:tcPr>
            <w:tcW w:w="1772" w:type="pct"/>
            <w:tcBorders>
              <w:top w:val="nil"/>
              <w:left w:val="single" w:sz="8" w:space="0" w:color="auto"/>
              <w:bottom w:val="single" w:sz="8" w:space="0" w:color="auto"/>
              <w:right w:val="single" w:sz="8" w:space="0" w:color="auto"/>
            </w:tcBorders>
            <w:vAlign w:val="center"/>
            <w:hideMark/>
          </w:tcPr>
          <w:p w14:paraId="1EE9E0E2" w14:textId="77777777" w:rsidR="00F30340" w:rsidRPr="00DA7102" w:rsidRDefault="00F30340">
            <w:pPr>
              <w:rPr>
                <w:rFonts w:eastAsia="Times New Roman"/>
                <w:color w:val="000000"/>
                <w:sz w:val="18"/>
                <w:szCs w:val="18"/>
                <w:lang w:val="es-PE" w:eastAsia="es-PE"/>
              </w:rPr>
            </w:pPr>
            <w:r w:rsidRPr="00DA7102">
              <w:rPr>
                <w:rFonts w:eastAsia="Times New Roman"/>
                <w:color w:val="000000"/>
                <w:sz w:val="18"/>
                <w:szCs w:val="18"/>
                <w:lang w:val="es-PE" w:eastAsia="es-PE"/>
              </w:rPr>
              <w:t>Shock eléctrico</w:t>
            </w:r>
          </w:p>
        </w:tc>
        <w:tc>
          <w:tcPr>
            <w:tcW w:w="121" w:type="pct"/>
            <w:noWrap/>
            <w:vAlign w:val="center"/>
            <w:hideMark/>
          </w:tcPr>
          <w:p w14:paraId="0D650942" w14:textId="77777777" w:rsidR="00F30340" w:rsidRPr="00DA7102" w:rsidRDefault="00F30340">
            <w:pPr>
              <w:rPr>
                <w:rFonts w:eastAsia="Times New Roman"/>
                <w:color w:val="000000"/>
                <w:sz w:val="18"/>
                <w:szCs w:val="18"/>
                <w:lang w:val="es-PE" w:eastAsia="es-PE"/>
              </w:rPr>
            </w:pPr>
          </w:p>
        </w:tc>
        <w:tc>
          <w:tcPr>
            <w:tcW w:w="268" w:type="pct"/>
            <w:tcBorders>
              <w:top w:val="nil"/>
              <w:left w:val="single" w:sz="8" w:space="0" w:color="auto"/>
              <w:bottom w:val="single" w:sz="4" w:space="0" w:color="auto"/>
              <w:right w:val="single" w:sz="4" w:space="0" w:color="auto"/>
            </w:tcBorders>
            <w:noWrap/>
            <w:vAlign w:val="center"/>
            <w:hideMark/>
          </w:tcPr>
          <w:p w14:paraId="7820E391"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8" w:type="pct"/>
            <w:tcBorders>
              <w:top w:val="nil"/>
              <w:left w:val="nil"/>
              <w:bottom w:val="single" w:sz="4" w:space="0" w:color="auto"/>
              <w:right w:val="single" w:sz="4" w:space="0" w:color="auto"/>
            </w:tcBorders>
            <w:noWrap/>
            <w:vAlign w:val="center"/>
            <w:hideMark/>
          </w:tcPr>
          <w:p w14:paraId="20C73387"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151093A5"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37FCCD00"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tcBorders>
              <w:top w:val="nil"/>
              <w:left w:val="nil"/>
              <w:bottom w:val="single" w:sz="4" w:space="0" w:color="auto"/>
              <w:right w:val="single" w:sz="4" w:space="0" w:color="auto"/>
            </w:tcBorders>
            <w:noWrap/>
            <w:vAlign w:val="center"/>
            <w:hideMark/>
          </w:tcPr>
          <w:p w14:paraId="78514B58"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59" w:type="pct"/>
            <w:tcBorders>
              <w:top w:val="nil"/>
              <w:left w:val="nil"/>
              <w:bottom w:val="single" w:sz="4" w:space="0" w:color="auto"/>
              <w:right w:val="single" w:sz="4" w:space="0" w:color="auto"/>
            </w:tcBorders>
            <w:noWrap/>
            <w:vAlign w:val="center"/>
            <w:hideMark/>
          </w:tcPr>
          <w:p w14:paraId="61C460B5"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264" w:type="pct"/>
            <w:tcBorders>
              <w:top w:val="nil"/>
              <w:left w:val="nil"/>
              <w:bottom w:val="single" w:sz="4" w:space="0" w:color="auto"/>
              <w:right w:val="single" w:sz="4" w:space="0" w:color="auto"/>
            </w:tcBorders>
            <w:noWrap/>
            <w:vAlign w:val="center"/>
            <w:hideMark/>
          </w:tcPr>
          <w:p w14:paraId="45BEF5C4"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c>
          <w:tcPr>
            <w:tcW w:w="259" w:type="pct"/>
            <w:noWrap/>
            <w:vAlign w:val="center"/>
            <w:hideMark/>
          </w:tcPr>
          <w:p w14:paraId="49E73D44" w14:textId="77777777" w:rsidR="00F30340" w:rsidRPr="00DA7102" w:rsidRDefault="00F30340">
            <w:pPr>
              <w:rPr>
                <w:rFonts w:eastAsia="Times New Roman"/>
                <w:color w:val="000000"/>
                <w:sz w:val="18"/>
                <w:szCs w:val="18"/>
                <w:lang w:val="es-PE" w:eastAsia="es-PE"/>
              </w:rPr>
            </w:pPr>
          </w:p>
        </w:tc>
        <w:tc>
          <w:tcPr>
            <w:tcW w:w="567" w:type="pct"/>
            <w:tcBorders>
              <w:top w:val="nil"/>
              <w:left w:val="single" w:sz="4" w:space="0" w:color="auto"/>
              <w:bottom w:val="single" w:sz="4" w:space="0" w:color="auto"/>
              <w:right w:val="single" w:sz="4" w:space="0" w:color="auto"/>
            </w:tcBorders>
            <w:noWrap/>
            <w:vAlign w:val="center"/>
            <w:hideMark/>
          </w:tcPr>
          <w:p w14:paraId="4726241B"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X</w:t>
            </w:r>
          </w:p>
        </w:tc>
        <w:tc>
          <w:tcPr>
            <w:tcW w:w="456" w:type="pct"/>
            <w:tcBorders>
              <w:top w:val="nil"/>
              <w:left w:val="nil"/>
              <w:bottom w:val="single" w:sz="4" w:space="0" w:color="auto"/>
              <w:right w:val="single" w:sz="4" w:space="0" w:color="auto"/>
            </w:tcBorders>
            <w:noWrap/>
            <w:vAlign w:val="center"/>
            <w:hideMark/>
          </w:tcPr>
          <w:p w14:paraId="1D4407D0" w14:textId="77777777" w:rsidR="00F30340" w:rsidRPr="00DA7102" w:rsidRDefault="00F30340">
            <w:pPr>
              <w:jc w:val="center"/>
              <w:rPr>
                <w:rFonts w:eastAsia="Times New Roman"/>
                <w:color w:val="000000"/>
                <w:sz w:val="18"/>
                <w:szCs w:val="18"/>
                <w:lang w:val="es-PE" w:eastAsia="es-PE"/>
              </w:rPr>
            </w:pPr>
            <w:r w:rsidRPr="00DA7102">
              <w:rPr>
                <w:rFonts w:eastAsia="Times New Roman"/>
                <w:color w:val="000000"/>
                <w:sz w:val="18"/>
                <w:szCs w:val="18"/>
                <w:lang w:val="es-PE" w:eastAsia="es-PE"/>
              </w:rPr>
              <w:t> </w:t>
            </w:r>
          </w:p>
        </w:tc>
      </w:tr>
    </w:tbl>
    <w:p w14:paraId="6A594B8B" w14:textId="77777777" w:rsidR="00F30340" w:rsidRPr="00DA7102" w:rsidRDefault="00F30340" w:rsidP="00F30340">
      <w:pPr>
        <w:rPr>
          <w:rFonts w:eastAsiaTheme="minorHAnsi"/>
          <w:lang w:val="es-PE"/>
        </w:rPr>
      </w:pPr>
    </w:p>
    <w:p w14:paraId="3D152363" w14:textId="00C5BA5B" w:rsidR="001925AD" w:rsidRPr="00382535" w:rsidRDefault="00F30340" w:rsidP="00DA7102">
      <w:pPr>
        <w:widowControl/>
        <w:autoSpaceDE/>
        <w:autoSpaceDN/>
        <w:spacing w:after="160" w:line="259" w:lineRule="auto"/>
        <w:ind w:left="709"/>
        <w:rPr>
          <w:b/>
          <w:lang w:val="es-PE"/>
        </w:rPr>
      </w:pPr>
      <w:r w:rsidRPr="00382535">
        <w:rPr>
          <w:rFonts w:eastAsia="Times New Roman"/>
          <w:szCs w:val="24"/>
          <w:lang w:val="es-PE"/>
        </w:rPr>
        <w:t>Tras proceder a analizar la probabilidad de ocurrencia y la severidad del peligro</w:t>
      </w:r>
      <w:r w:rsidR="00382535">
        <w:rPr>
          <w:rFonts w:eastAsia="Times New Roman"/>
          <w:szCs w:val="24"/>
          <w:lang w:val="es-PE"/>
        </w:rPr>
        <w:t xml:space="preserve"> en base a experiencias pasadas y proyectos similares</w:t>
      </w:r>
      <w:r w:rsidRPr="00382535">
        <w:rPr>
          <w:rFonts w:eastAsia="Times New Roman"/>
          <w:szCs w:val="24"/>
          <w:lang w:val="es-PE"/>
        </w:rPr>
        <w:t>, resultó lo siguiente:</w:t>
      </w:r>
      <w:r w:rsidR="001925AD" w:rsidRPr="00382535">
        <w:rPr>
          <w:b/>
          <w:lang w:val="es-PE"/>
        </w:rPr>
        <w:br w:type="page"/>
      </w:r>
    </w:p>
    <w:p w14:paraId="5A75E6E0" w14:textId="77777777" w:rsidR="001925AD" w:rsidRPr="00DA7102" w:rsidRDefault="001925AD" w:rsidP="001925AD">
      <w:pPr>
        <w:jc w:val="center"/>
        <w:rPr>
          <w:b/>
          <w:lang w:val="es-PE"/>
        </w:rPr>
        <w:sectPr w:rsidR="001925AD" w:rsidRPr="00DA7102">
          <w:pgSz w:w="12240" w:h="15840"/>
          <w:pgMar w:top="1418" w:right="1701" w:bottom="1418" w:left="1701" w:header="709" w:footer="709" w:gutter="0"/>
          <w:cols w:space="720"/>
        </w:sectPr>
      </w:pPr>
    </w:p>
    <w:p w14:paraId="1ED30FAE" w14:textId="279000A8" w:rsidR="001925AD" w:rsidRDefault="001925AD" w:rsidP="001925AD">
      <w:pPr>
        <w:jc w:val="center"/>
        <w:rPr>
          <w:b/>
          <w:lang w:val="es-PE"/>
        </w:rPr>
      </w:pPr>
      <w:r w:rsidRPr="00DA7102">
        <w:rPr>
          <w:b/>
          <w:lang w:val="es-PE"/>
        </w:rPr>
        <w:lastRenderedPageBreak/>
        <w:t xml:space="preserve">Tabla </w:t>
      </w:r>
      <w:r w:rsidRPr="00DA7102">
        <w:rPr>
          <w:b/>
          <w:lang w:val="es-PE"/>
        </w:rPr>
        <w:fldChar w:fldCharType="begin"/>
      </w:r>
      <w:r w:rsidRPr="00DA7102">
        <w:rPr>
          <w:b/>
          <w:lang w:val="es-PE"/>
        </w:rPr>
        <w:instrText xml:space="preserve"> SEQ Tabla \* ARABIC </w:instrText>
      </w:r>
      <w:r w:rsidRPr="00DA7102">
        <w:rPr>
          <w:b/>
          <w:lang w:val="es-PE"/>
        </w:rPr>
        <w:fldChar w:fldCharType="separate"/>
      </w:r>
      <w:r w:rsidRPr="00DA7102">
        <w:rPr>
          <w:b/>
          <w:noProof/>
          <w:lang w:val="es-PE"/>
        </w:rPr>
        <w:t>8</w:t>
      </w:r>
      <w:r w:rsidRPr="00DA7102">
        <w:rPr>
          <w:b/>
          <w:lang w:val="es-PE"/>
        </w:rPr>
        <w:fldChar w:fldCharType="end"/>
      </w:r>
      <w:r w:rsidRPr="00DA7102">
        <w:rPr>
          <w:b/>
          <w:lang w:val="es-PE"/>
        </w:rPr>
        <w:t>. Matriz de identificación de peligros por actividad</w:t>
      </w:r>
    </w:p>
    <w:p w14:paraId="698FA776" w14:textId="77777777" w:rsidR="00820E01" w:rsidRDefault="00820E01" w:rsidP="001925AD">
      <w:pPr>
        <w:jc w:val="center"/>
        <w:rPr>
          <w:b/>
          <w:lang w:val="es-PE"/>
        </w:rPr>
      </w:pPr>
    </w:p>
    <w:p w14:paraId="471845B0" w14:textId="6EA1791D" w:rsidR="00820E01" w:rsidRPr="00820E01" w:rsidRDefault="00820E01" w:rsidP="001925AD">
      <w:pPr>
        <w:jc w:val="center"/>
        <w:rPr>
          <w:lang w:val="es-PE"/>
        </w:rPr>
      </w:pPr>
      <w:r w:rsidRPr="00820E01">
        <w:rPr>
          <w:lang w:val="es-PE"/>
        </w:rPr>
        <w:t>Como ejemplo se pone la evaluación de peligros del proyecto Data Center</w:t>
      </w:r>
      <w:r>
        <w:rPr>
          <w:lang w:val="es-PE"/>
        </w:rPr>
        <w:t>.</w:t>
      </w:r>
    </w:p>
    <w:tbl>
      <w:tblPr>
        <w:tblW w:w="13615" w:type="dxa"/>
        <w:tblInd w:w="-10" w:type="dxa"/>
        <w:tblCellMar>
          <w:left w:w="70" w:type="dxa"/>
          <w:right w:w="70" w:type="dxa"/>
        </w:tblCellMar>
        <w:tblLook w:val="04A0" w:firstRow="1" w:lastRow="0" w:firstColumn="1" w:lastColumn="0" w:noHBand="0" w:noVBand="1"/>
      </w:tblPr>
      <w:tblGrid>
        <w:gridCol w:w="1385"/>
        <w:gridCol w:w="391"/>
        <w:gridCol w:w="545"/>
        <w:gridCol w:w="330"/>
        <w:gridCol w:w="392"/>
        <w:gridCol w:w="547"/>
        <w:gridCol w:w="332"/>
        <w:gridCol w:w="392"/>
        <w:gridCol w:w="547"/>
        <w:gridCol w:w="332"/>
        <w:gridCol w:w="392"/>
        <w:gridCol w:w="547"/>
        <w:gridCol w:w="332"/>
        <w:gridCol w:w="414"/>
        <w:gridCol w:w="577"/>
        <w:gridCol w:w="350"/>
        <w:gridCol w:w="414"/>
        <w:gridCol w:w="577"/>
        <w:gridCol w:w="350"/>
        <w:gridCol w:w="392"/>
        <w:gridCol w:w="547"/>
        <w:gridCol w:w="333"/>
        <w:gridCol w:w="310"/>
        <w:gridCol w:w="392"/>
        <w:gridCol w:w="547"/>
        <w:gridCol w:w="332"/>
        <w:gridCol w:w="392"/>
        <w:gridCol w:w="759"/>
        <w:gridCol w:w="453"/>
        <w:gridCol w:w="12"/>
      </w:tblGrid>
      <w:tr w:rsidR="001925AD" w:rsidRPr="00FF537A" w14:paraId="1A8F3787" w14:textId="77777777" w:rsidTr="00820E01">
        <w:trPr>
          <w:trHeight w:val="397"/>
        </w:trPr>
        <w:tc>
          <w:tcPr>
            <w:tcW w:w="1385" w:type="dxa"/>
            <w:vMerge w:val="restart"/>
            <w:tcBorders>
              <w:top w:val="single" w:sz="8" w:space="0" w:color="auto"/>
              <w:left w:val="single" w:sz="8" w:space="0" w:color="auto"/>
              <w:bottom w:val="single" w:sz="4" w:space="0" w:color="000000"/>
              <w:right w:val="single" w:sz="4" w:space="0" w:color="auto"/>
            </w:tcBorders>
            <w:shd w:val="clear" w:color="auto" w:fill="A8D08D" w:themeFill="accent6" w:themeFillTint="99"/>
            <w:vAlign w:val="center"/>
            <w:hideMark/>
          </w:tcPr>
          <w:p w14:paraId="1CE121A0"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OCURRENCIA</w:t>
            </w:r>
          </w:p>
        </w:tc>
        <w:tc>
          <w:tcPr>
            <w:tcW w:w="9033" w:type="dxa"/>
            <w:gridSpan w:val="21"/>
            <w:tcBorders>
              <w:top w:val="single" w:sz="8" w:space="0" w:color="auto"/>
              <w:left w:val="nil"/>
              <w:bottom w:val="single" w:sz="4" w:space="0" w:color="auto"/>
              <w:right w:val="single" w:sz="4" w:space="0" w:color="auto"/>
            </w:tcBorders>
            <w:shd w:val="clear" w:color="auto" w:fill="A8D08D" w:themeFill="accent6" w:themeFillTint="99"/>
            <w:vAlign w:val="center"/>
            <w:hideMark/>
          </w:tcPr>
          <w:p w14:paraId="03D3C4C1"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Etapa de Construcción</w:t>
            </w:r>
          </w:p>
        </w:tc>
        <w:tc>
          <w:tcPr>
            <w:tcW w:w="310" w:type="dxa"/>
            <w:tcBorders>
              <w:top w:val="single" w:sz="8" w:space="0" w:color="auto"/>
              <w:left w:val="nil"/>
              <w:bottom w:val="nil"/>
              <w:right w:val="nil"/>
            </w:tcBorders>
            <w:shd w:val="clear" w:color="auto" w:fill="auto"/>
            <w:noWrap/>
            <w:vAlign w:val="bottom"/>
            <w:hideMark/>
          </w:tcPr>
          <w:p w14:paraId="6E2FDA7B" w14:textId="77777777" w:rsidR="001925AD" w:rsidRPr="00FF537A" w:rsidRDefault="001925AD" w:rsidP="001925AD">
            <w:pPr>
              <w:widowControl/>
              <w:autoSpaceDE/>
              <w:autoSpaceDN/>
              <w:rPr>
                <w:rFonts w:eastAsia="Times New Roman"/>
                <w:b/>
                <w:bCs/>
                <w:color w:val="000000"/>
                <w:lang w:val="es-PE" w:eastAsia="es-PE"/>
              </w:rPr>
            </w:pPr>
            <w:r w:rsidRPr="00FF537A">
              <w:rPr>
                <w:rFonts w:eastAsia="Times New Roman"/>
                <w:b/>
                <w:bCs/>
                <w:color w:val="000000"/>
                <w:lang w:val="es-PE" w:eastAsia="es-PE"/>
              </w:rPr>
              <w:t> </w:t>
            </w:r>
          </w:p>
        </w:tc>
        <w:tc>
          <w:tcPr>
            <w:tcW w:w="2887" w:type="dxa"/>
            <w:gridSpan w:val="7"/>
            <w:tcBorders>
              <w:top w:val="single" w:sz="8" w:space="0" w:color="auto"/>
              <w:left w:val="single" w:sz="4" w:space="0" w:color="auto"/>
              <w:bottom w:val="single" w:sz="4" w:space="0" w:color="auto"/>
              <w:right w:val="single" w:sz="8" w:space="0" w:color="000000"/>
            </w:tcBorders>
            <w:shd w:val="clear" w:color="auto" w:fill="A8D08D" w:themeFill="accent6" w:themeFillTint="99"/>
            <w:vAlign w:val="center"/>
            <w:hideMark/>
          </w:tcPr>
          <w:p w14:paraId="3CDD8DA1"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Etapa Operación</w:t>
            </w:r>
          </w:p>
        </w:tc>
      </w:tr>
      <w:tr w:rsidR="00A16A0D" w:rsidRPr="00FF537A" w14:paraId="7E1FB0A3" w14:textId="77777777" w:rsidTr="00820E01">
        <w:trPr>
          <w:trHeight w:val="833"/>
        </w:trPr>
        <w:tc>
          <w:tcPr>
            <w:tcW w:w="1385" w:type="dxa"/>
            <w:vMerge/>
            <w:tcBorders>
              <w:top w:val="single" w:sz="8" w:space="0" w:color="auto"/>
              <w:left w:val="single" w:sz="8" w:space="0" w:color="auto"/>
              <w:bottom w:val="single" w:sz="4" w:space="0" w:color="000000"/>
              <w:right w:val="single" w:sz="4" w:space="0" w:color="auto"/>
            </w:tcBorders>
            <w:vAlign w:val="center"/>
            <w:hideMark/>
          </w:tcPr>
          <w:p w14:paraId="0351E7F3" w14:textId="77777777" w:rsidR="001925AD" w:rsidRPr="00FF537A" w:rsidRDefault="001925AD" w:rsidP="001925AD">
            <w:pPr>
              <w:widowControl/>
              <w:autoSpaceDE/>
              <w:autoSpaceDN/>
              <w:rPr>
                <w:rFonts w:eastAsia="Times New Roman"/>
                <w:b/>
                <w:bCs/>
                <w:color w:val="000000"/>
                <w:sz w:val="18"/>
                <w:szCs w:val="18"/>
                <w:lang w:val="es-PE" w:eastAsia="es-PE"/>
              </w:rPr>
            </w:pPr>
          </w:p>
        </w:tc>
        <w:tc>
          <w:tcPr>
            <w:tcW w:w="1266" w:type="dxa"/>
            <w:gridSpan w:val="3"/>
            <w:tcBorders>
              <w:top w:val="single" w:sz="4" w:space="0" w:color="auto"/>
              <w:left w:val="nil"/>
              <w:bottom w:val="single" w:sz="4" w:space="0" w:color="auto"/>
              <w:right w:val="single" w:sz="4" w:space="0" w:color="auto"/>
            </w:tcBorders>
            <w:shd w:val="clear" w:color="000000" w:fill="BFBFBF"/>
            <w:vAlign w:val="center"/>
            <w:hideMark/>
          </w:tcPr>
          <w:p w14:paraId="783C07B3"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Replanteo topográfico</w:t>
            </w:r>
          </w:p>
        </w:tc>
        <w:tc>
          <w:tcPr>
            <w:tcW w:w="1271" w:type="dxa"/>
            <w:gridSpan w:val="3"/>
            <w:tcBorders>
              <w:top w:val="single" w:sz="4" w:space="0" w:color="auto"/>
              <w:left w:val="nil"/>
              <w:bottom w:val="single" w:sz="4" w:space="0" w:color="auto"/>
              <w:right w:val="single" w:sz="4" w:space="0" w:color="auto"/>
            </w:tcBorders>
            <w:shd w:val="clear" w:color="000000" w:fill="BFBFBF"/>
            <w:vAlign w:val="center"/>
            <w:hideMark/>
          </w:tcPr>
          <w:p w14:paraId="32006799"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Excavación</w:t>
            </w:r>
          </w:p>
        </w:tc>
        <w:tc>
          <w:tcPr>
            <w:tcW w:w="1271" w:type="dxa"/>
            <w:gridSpan w:val="3"/>
            <w:tcBorders>
              <w:top w:val="single" w:sz="4" w:space="0" w:color="auto"/>
              <w:left w:val="nil"/>
              <w:bottom w:val="single" w:sz="4" w:space="0" w:color="auto"/>
              <w:right w:val="single" w:sz="4" w:space="0" w:color="auto"/>
            </w:tcBorders>
            <w:shd w:val="clear" w:color="000000" w:fill="BFBFBF"/>
            <w:vAlign w:val="center"/>
            <w:hideMark/>
          </w:tcPr>
          <w:p w14:paraId="54933604"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Transporte de materiales, insumos, equipos y desechos</w:t>
            </w:r>
          </w:p>
        </w:tc>
        <w:tc>
          <w:tcPr>
            <w:tcW w:w="1271" w:type="dxa"/>
            <w:gridSpan w:val="3"/>
            <w:tcBorders>
              <w:top w:val="single" w:sz="4" w:space="0" w:color="auto"/>
              <w:left w:val="nil"/>
              <w:bottom w:val="single" w:sz="4" w:space="0" w:color="auto"/>
              <w:right w:val="single" w:sz="4" w:space="0" w:color="auto"/>
            </w:tcBorders>
            <w:shd w:val="clear" w:color="000000" w:fill="BFBFBF"/>
            <w:vAlign w:val="center"/>
            <w:hideMark/>
          </w:tcPr>
          <w:p w14:paraId="2E8C24B3"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Acopio de materiales y desecho</w:t>
            </w:r>
          </w:p>
        </w:tc>
        <w:tc>
          <w:tcPr>
            <w:tcW w:w="1341" w:type="dxa"/>
            <w:gridSpan w:val="3"/>
            <w:tcBorders>
              <w:top w:val="single" w:sz="4" w:space="0" w:color="auto"/>
              <w:left w:val="nil"/>
              <w:bottom w:val="single" w:sz="4" w:space="0" w:color="auto"/>
              <w:right w:val="single" w:sz="4" w:space="0" w:color="auto"/>
            </w:tcBorders>
            <w:shd w:val="clear" w:color="000000" w:fill="BFBFBF"/>
            <w:vAlign w:val="center"/>
            <w:hideMark/>
          </w:tcPr>
          <w:p w14:paraId="5168BA6C"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Construcción de obra civil</w:t>
            </w:r>
          </w:p>
        </w:tc>
        <w:tc>
          <w:tcPr>
            <w:tcW w:w="1341" w:type="dxa"/>
            <w:gridSpan w:val="3"/>
            <w:tcBorders>
              <w:top w:val="single" w:sz="4" w:space="0" w:color="auto"/>
              <w:left w:val="nil"/>
              <w:bottom w:val="single" w:sz="4" w:space="0" w:color="auto"/>
              <w:right w:val="single" w:sz="4" w:space="0" w:color="auto"/>
            </w:tcBorders>
            <w:shd w:val="clear" w:color="000000" w:fill="BFBFBF"/>
            <w:vAlign w:val="center"/>
            <w:hideMark/>
          </w:tcPr>
          <w:p w14:paraId="39C4A171"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Construcción de obras metálicas</w:t>
            </w:r>
          </w:p>
        </w:tc>
        <w:tc>
          <w:tcPr>
            <w:tcW w:w="1272" w:type="dxa"/>
            <w:gridSpan w:val="3"/>
            <w:tcBorders>
              <w:top w:val="single" w:sz="4" w:space="0" w:color="auto"/>
              <w:left w:val="nil"/>
              <w:bottom w:val="single" w:sz="4" w:space="0" w:color="auto"/>
              <w:right w:val="single" w:sz="4" w:space="0" w:color="auto"/>
            </w:tcBorders>
            <w:shd w:val="clear" w:color="000000" w:fill="BFBFBF"/>
            <w:vAlign w:val="center"/>
            <w:hideMark/>
          </w:tcPr>
          <w:p w14:paraId="47724E95"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Instalación de servicios público</w:t>
            </w:r>
          </w:p>
        </w:tc>
        <w:tc>
          <w:tcPr>
            <w:tcW w:w="310" w:type="dxa"/>
            <w:tcBorders>
              <w:top w:val="nil"/>
              <w:left w:val="nil"/>
              <w:bottom w:val="nil"/>
              <w:right w:val="nil"/>
            </w:tcBorders>
            <w:shd w:val="clear" w:color="auto" w:fill="auto"/>
            <w:noWrap/>
            <w:vAlign w:val="bottom"/>
            <w:hideMark/>
          </w:tcPr>
          <w:p w14:paraId="073D7E81" w14:textId="77777777" w:rsidR="001925AD" w:rsidRPr="00FF537A" w:rsidRDefault="001925AD" w:rsidP="001925AD">
            <w:pPr>
              <w:widowControl/>
              <w:autoSpaceDE/>
              <w:autoSpaceDN/>
              <w:jc w:val="center"/>
              <w:rPr>
                <w:rFonts w:eastAsia="Times New Roman"/>
                <w:b/>
                <w:bCs/>
                <w:color w:val="000000"/>
                <w:sz w:val="18"/>
                <w:szCs w:val="18"/>
                <w:lang w:val="es-PE" w:eastAsia="es-PE"/>
              </w:rPr>
            </w:pPr>
          </w:p>
        </w:tc>
        <w:tc>
          <w:tcPr>
            <w:tcW w:w="1271"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D2ABC34"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Uso del Data Center</w:t>
            </w:r>
          </w:p>
        </w:tc>
        <w:tc>
          <w:tcPr>
            <w:tcW w:w="1616" w:type="dxa"/>
            <w:gridSpan w:val="4"/>
            <w:tcBorders>
              <w:top w:val="single" w:sz="4" w:space="0" w:color="auto"/>
              <w:left w:val="nil"/>
              <w:bottom w:val="single" w:sz="4" w:space="0" w:color="auto"/>
              <w:right w:val="single" w:sz="8" w:space="0" w:color="000000"/>
            </w:tcBorders>
            <w:shd w:val="clear" w:color="000000" w:fill="BFBFBF"/>
            <w:vAlign w:val="center"/>
            <w:hideMark/>
          </w:tcPr>
          <w:p w14:paraId="4B831093"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Mantenimiento</w:t>
            </w:r>
          </w:p>
        </w:tc>
      </w:tr>
      <w:tr w:rsidR="001925AD" w:rsidRPr="00FF537A" w14:paraId="5A2744C0" w14:textId="77777777" w:rsidTr="00820E01">
        <w:trPr>
          <w:gridAfter w:val="1"/>
          <w:wAfter w:w="12" w:type="dxa"/>
          <w:trHeight w:val="606"/>
        </w:trPr>
        <w:tc>
          <w:tcPr>
            <w:tcW w:w="1385" w:type="dxa"/>
            <w:vMerge/>
            <w:tcBorders>
              <w:top w:val="single" w:sz="8" w:space="0" w:color="auto"/>
              <w:left w:val="single" w:sz="8" w:space="0" w:color="auto"/>
              <w:bottom w:val="single" w:sz="4" w:space="0" w:color="000000"/>
              <w:right w:val="single" w:sz="4" w:space="0" w:color="auto"/>
            </w:tcBorders>
            <w:vAlign w:val="center"/>
            <w:hideMark/>
          </w:tcPr>
          <w:p w14:paraId="20C86A3B" w14:textId="77777777" w:rsidR="001925AD" w:rsidRPr="00FF537A" w:rsidRDefault="001925AD" w:rsidP="001925AD">
            <w:pPr>
              <w:widowControl/>
              <w:autoSpaceDE/>
              <w:autoSpaceDN/>
              <w:rPr>
                <w:rFonts w:eastAsia="Times New Roman"/>
                <w:b/>
                <w:bCs/>
                <w:color w:val="000000"/>
                <w:sz w:val="18"/>
                <w:szCs w:val="18"/>
                <w:lang w:val="es-PE" w:eastAsia="es-PE"/>
              </w:rPr>
            </w:pPr>
          </w:p>
        </w:tc>
        <w:tc>
          <w:tcPr>
            <w:tcW w:w="391" w:type="dxa"/>
            <w:tcBorders>
              <w:top w:val="nil"/>
              <w:left w:val="nil"/>
              <w:bottom w:val="single" w:sz="4" w:space="0" w:color="auto"/>
              <w:right w:val="single" w:sz="4" w:space="0" w:color="auto"/>
            </w:tcBorders>
            <w:shd w:val="clear" w:color="000000" w:fill="F2F2F2"/>
            <w:vAlign w:val="center"/>
            <w:hideMark/>
          </w:tcPr>
          <w:p w14:paraId="43A02D94"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545" w:type="dxa"/>
            <w:tcBorders>
              <w:top w:val="nil"/>
              <w:left w:val="nil"/>
              <w:bottom w:val="single" w:sz="4" w:space="0" w:color="auto"/>
              <w:right w:val="single" w:sz="4" w:space="0" w:color="auto"/>
            </w:tcBorders>
            <w:shd w:val="clear" w:color="000000" w:fill="F2F2F2"/>
            <w:vAlign w:val="center"/>
            <w:hideMark/>
          </w:tcPr>
          <w:p w14:paraId="73015FED"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330" w:type="dxa"/>
            <w:tcBorders>
              <w:top w:val="nil"/>
              <w:left w:val="nil"/>
              <w:bottom w:val="single" w:sz="4" w:space="0" w:color="auto"/>
              <w:right w:val="single" w:sz="4" w:space="0" w:color="auto"/>
            </w:tcBorders>
            <w:shd w:val="clear" w:color="000000" w:fill="F2F2F2"/>
            <w:vAlign w:val="center"/>
            <w:hideMark/>
          </w:tcPr>
          <w:p w14:paraId="16CA0D26"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c>
          <w:tcPr>
            <w:tcW w:w="392" w:type="dxa"/>
            <w:tcBorders>
              <w:top w:val="nil"/>
              <w:left w:val="nil"/>
              <w:bottom w:val="single" w:sz="4" w:space="0" w:color="auto"/>
              <w:right w:val="single" w:sz="4" w:space="0" w:color="auto"/>
            </w:tcBorders>
            <w:shd w:val="clear" w:color="000000" w:fill="F2F2F2"/>
            <w:vAlign w:val="center"/>
            <w:hideMark/>
          </w:tcPr>
          <w:p w14:paraId="60671CA1"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547" w:type="dxa"/>
            <w:tcBorders>
              <w:top w:val="nil"/>
              <w:left w:val="nil"/>
              <w:bottom w:val="single" w:sz="4" w:space="0" w:color="auto"/>
              <w:right w:val="single" w:sz="4" w:space="0" w:color="auto"/>
            </w:tcBorders>
            <w:shd w:val="clear" w:color="000000" w:fill="F2F2F2"/>
            <w:vAlign w:val="center"/>
            <w:hideMark/>
          </w:tcPr>
          <w:p w14:paraId="6EC244AC"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332" w:type="dxa"/>
            <w:tcBorders>
              <w:top w:val="nil"/>
              <w:left w:val="nil"/>
              <w:bottom w:val="single" w:sz="4" w:space="0" w:color="auto"/>
              <w:right w:val="single" w:sz="4" w:space="0" w:color="auto"/>
            </w:tcBorders>
            <w:shd w:val="clear" w:color="000000" w:fill="F2F2F2"/>
            <w:vAlign w:val="center"/>
            <w:hideMark/>
          </w:tcPr>
          <w:p w14:paraId="2DD161D0"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c>
          <w:tcPr>
            <w:tcW w:w="392" w:type="dxa"/>
            <w:tcBorders>
              <w:top w:val="nil"/>
              <w:left w:val="nil"/>
              <w:bottom w:val="single" w:sz="4" w:space="0" w:color="auto"/>
              <w:right w:val="single" w:sz="4" w:space="0" w:color="auto"/>
            </w:tcBorders>
            <w:shd w:val="clear" w:color="000000" w:fill="F2F2F2"/>
            <w:vAlign w:val="center"/>
            <w:hideMark/>
          </w:tcPr>
          <w:p w14:paraId="54A22E9F"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547" w:type="dxa"/>
            <w:tcBorders>
              <w:top w:val="nil"/>
              <w:left w:val="nil"/>
              <w:bottom w:val="single" w:sz="4" w:space="0" w:color="auto"/>
              <w:right w:val="single" w:sz="4" w:space="0" w:color="auto"/>
            </w:tcBorders>
            <w:shd w:val="clear" w:color="000000" w:fill="F2F2F2"/>
            <w:vAlign w:val="center"/>
            <w:hideMark/>
          </w:tcPr>
          <w:p w14:paraId="6CE35D3B"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332" w:type="dxa"/>
            <w:tcBorders>
              <w:top w:val="nil"/>
              <w:left w:val="nil"/>
              <w:bottom w:val="single" w:sz="4" w:space="0" w:color="auto"/>
              <w:right w:val="single" w:sz="4" w:space="0" w:color="auto"/>
            </w:tcBorders>
            <w:shd w:val="clear" w:color="000000" w:fill="F2F2F2"/>
            <w:vAlign w:val="center"/>
            <w:hideMark/>
          </w:tcPr>
          <w:p w14:paraId="697C879C"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c>
          <w:tcPr>
            <w:tcW w:w="392" w:type="dxa"/>
            <w:tcBorders>
              <w:top w:val="nil"/>
              <w:left w:val="nil"/>
              <w:bottom w:val="single" w:sz="4" w:space="0" w:color="auto"/>
              <w:right w:val="single" w:sz="4" w:space="0" w:color="auto"/>
            </w:tcBorders>
            <w:shd w:val="clear" w:color="000000" w:fill="F2F2F2"/>
            <w:vAlign w:val="center"/>
            <w:hideMark/>
          </w:tcPr>
          <w:p w14:paraId="696B4A27"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547" w:type="dxa"/>
            <w:tcBorders>
              <w:top w:val="nil"/>
              <w:left w:val="nil"/>
              <w:bottom w:val="single" w:sz="4" w:space="0" w:color="auto"/>
              <w:right w:val="single" w:sz="4" w:space="0" w:color="auto"/>
            </w:tcBorders>
            <w:shd w:val="clear" w:color="000000" w:fill="F2F2F2"/>
            <w:vAlign w:val="center"/>
            <w:hideMark/>
          </w:tcPr>
          <w:p w14:paraId="5408BC3E"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332" w:type="dxa"/>
            <w:tcBorders>
              <w:top w:val="nil"/>
              <w:left w:val="nil"/>
              <w:bottom w:val="single" w:sz="4" w:space="0" w:color="auto"/>
              <w:right w:val="single" w:sz="4" w:space="0" w:color="auto"/>
            </w:tcBorders>
            <w:shd w:val="clear" w:color="000000" w:fill="F2F2F2"/>
            <w:vAlign w:val="center"/>
            <w:hideMark/>
          </w:tcPr>
          <w:p w14:paraId="6E2A7CF3"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c>
          <w:tcPr>
            <w:tcW w:w="414" w:type="dxa"/>
            <w:tcBorders>
              <w:top w:val="nil"/>
              <w:left w:val="nil"/>
              <w:bottom w:val="single" w:sz="4" w:space="0" w:color="auto"/>
              <w:right w:val="single" w:sz="4" w:space="0" w:color="auto"/>
            </w:tcBorders>
            <w:shd w:val="clear" w:color="000000" w:fill="F2F2F2"/>
            <w:vAlign w:val="center"/>
            <w:hideMark/>
          </w:tcPr>
          <w:p w14:paraId="6F085BBA"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577" w:type="dxa"/>
            <w:tcBorders>
              <w:top w:val="nil"/>
              <w:left w:val="nil"/>
              <w:bottom w:val="single" w:sz="4" w:space="0" w:color="auto"/>
              <w:right w:val="single" w:sz="4" w:space="0" w:color="auto"/>
            </w:tcBorders>
            <w:shd w:val="clear" w:color="000000" w:fill="F2F2F2"/>
            <w:vAlign w:val="center"/>
            <w:hideMark/>
          </w:tcPr>
          <w:p w14:paraId="2EB3ECAD"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350" w:type="dxa"/>
            <w:tcBorders>
              <w:top w:val="nil"/>
              <w:left w:val="nil"/>
              <w:bottom w:val="single" w:sz="4" w:space="0" w:color="auto"/>
              <w:right w:val="single" w:sz="4" w:space="0" w:color="auto"/>
            </w:tcBorders>
            <w:shd w:val="clear" w:color="000000" w:fill="F2F2F2"/>
            <w:vAlign w:val="center"/>
            <w:hideMark/>
          </w:tcPr>
          <w:p w14:paraId="478B774C"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c>
          <w:tcPr>
            <w:tcW w:w="414" w:type="dxa"/>
            <w:tcBorders>
              <w:top w:val="nil"/>
              <w:left w:val="nil"/>
              <w:bottom w:val="single" w:sz="4" w:space="0" w:color="auto"/>
              <w:right w:val="single" w:sz="4" w:space="0" w:color="auto"/>
            </w:tcBorders>
            <w:shd w:val="clear" w:color="000000" w:fill="F2F2F2"/>
            <w:vAlign w:val="center"/>
            <w:hideMark/>
          </w:tcPr>
          <w:p w14:paraId="4C6C7F44"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577" w:type="dxa"/>
            <w:tcBorders>
              <w:top w:val="nil"/>
              <w:left w:val="nil"/>
              <w:bottom w:val="single" w:sz="4" w:space="0" w:color="auto"/>
              <w:right w:val="single" w:sz="4" w:space="0" w:color="auto"/>
            </w:tcBorders>
            <w:shd w:val="clear" w:color="000000" w:fill="F2F2F2"/>
            <w:vAlign w:val="center"/>
            <w:hideMark/>
          </w:tcPr>
          <w:p w14:paraId="795B39AD"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350" w:type="dxa"/>
            <w:tcBorders>
              <w:top w:val="nil"/>
              <w:left w:val="nil"/>
              <w:bottom w:val="single" w:sz="4" w:space="0" w:color="auto"/>
              <w:right w:val="single" w:sz="4" w:space="0" w:color="auto"/>
            </w:tcBorders>
            <w:shd w:val="clear" w:color="000000" w:fill="F2F2F2"/>
            <w:vAlign w:val="center"/>
            <w:hideMark/>
          </w:tcPr>
          <w:p w14:paraId="3BC0AA38"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c>
          <w:tcPr>
            <w:tcW w:w="392" w:type="dxa"/>
            <w:tcBorders>
              <w:top w:val="nil"/>
              <w:left w:val="nil"/>
              <w:bottom w:val="single" w:sz="4" w:space="0" w:color="auto"/>
              <w:right w:val="single" w:sz="4" w:space="0" w:color="auto"/>
            </w:tcBorders>
            <w:shd w:val="clear" w:color="000000" w:fill="F2F2F2"/>
            <w:vAlign w:val="center"/>
            <w:hideMark/>
          </w:tcPr>
          <w:p w14:paraId="694EF04C"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547" w:type="dxa"/>
            <w:tcBorders>
              <w:top w:val="nil"/>
              <w:left w:val="nil"/>
              <w:bottom w:val="single" w:sz="4" w:space="0" w:color="auto"/>
              <w:right w:val="single" w:sz="4" w:space="0" w:color="auto"/>
            </w:tcBorders>
            <w:shd w:val="clear" w:color="000000" w:fill="F2F2F2"/>
            <w:vAlign w:val="center"/>
            <w:hideMark/>
          </w:tcPr>
          <w:p w14:paraId="1465782B"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333" w:type="dxa"/>
            <w:tcBorders>
              <w:top w:val="nil"/>
              <w:left w:val="nil"/>
              <w:bottom w:val="single" w:sz="4" w:space="0" w:color="auto"/>
              <w:right w:val="single" w:sz="4" w:space="0" w:color="auto"/>
            </w:tcBorders>
            <w:shd w:val="clear" w:color="000000" w:fill="F2F2F2"/>
            <w:vAlign w:val="center"/>
            <w:hideMark/>
          </w:tcPr>
          <w:p w14:paraId="13BFB3F5"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c>
          <w:tcPr>
            <w:tcW w:w="310" w:type="dxa"/>
            <w:tcBorders>
              <w:top w:val="nil"/>
              <w:left w:val="nil"/>
              <w:bottom w:val="nil"/>
              <w:right w:val="nil"/>
            </w:tcBorders>
            <w:shd w:val="clear" w:color="auto" w:fill="auto"/>
            <w:noWrap/>
            <w:vAlign w:val="center"/>
            <w:hideMark/>
          </w:tcPr>
          <w:p w14:paraId="3C678988" w14:textId="77777777" w:rsidR="001925AD" w:rsidRPr="00FF537A" w:rsidRDefault="001925AD" w:rsidP="001925AD">
            <w:pPr>
              <w:widowControl/>
              <w:autoSpaceDE/>
              <w:autoSpaceDN/>
              <w:jc w:val="center"/>
              <w:rPr>
                <w:rFonts w:eastAsia="Times New Roman"/>
                <w:b/>
                <w:bCs/>
                <w:color w:val="000000"/>
                <w:sz w:val="18"/>
                <w:szCs w:val="18"/>
                <w:lang w:val="es-PE" w:eastAsia="es-PE"/>
              </w:rPr>
            </w:pPr>
          </w:p>
        </w:tc>
        <w:tc>
          <w:tcPr>
            <w:tcW w:w="392" w:type="dxa"/>
            <w:tcBorders>
              <w:top w:val="nil"/>
              <w:left w:val="single" w:sz="4" w:space="0" w:color="auto"/>
              <w:bottom w:val="single" w:sz="4" w:space="0" w:color="auto"/>
              <w:right w:val="single" w:sz="4" w:space="0" w:color="auto"/>
            </w:tcBorders>
            <w:shd w:val="clear" w:color="000000" w:fill="F2F2F2"/>
            <w:vAlign w:val="center"/>
            <w:hideMark/>
          </w:tcPr>
          <w:p w14:paraId="6B1403D7"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547" w:type="dxa"/>
            <w:tcBorders>
              <w:top w:val="nil"/>
              <w:left w:val="nil"/>
              <w:bottom w:val="single" w:sz="4" w:space="0" w:color="auto"/>
              <w:right w:val="single" w:sz="4" w:space="0" w:color="auto"/>
            </w:tcBorders>
            <w:shd w:val="clear" w:color="000000" w:fill="F2F2F2"/>
            <w:vAlign w:val="center"/>
            <w:hideMark/>
          </w:tcPr>
          <w:p w14:paraId="79E43C59"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332" w:type="dxa"/>
            <w:tcBorders>
              <w:top w:val="nil"/>
              <w:left w:val="nil"/>
              <w:bottom w:val="single" w:sz="4" w:space="0" w:color="auto"/>
              <w:right w:val="single" w:sz="4" w:space="0" w:color="auto"/>
            </w:tcBorders>
            <w:shd w:val="clear" w:color="000000" w:fill="F2F2F2"/>
            <w:vAlign w:val="center"/>
            <w:hideMark/>
          </w:tcPr>
          <w:p w14:paraId="43EC1C3E"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c>
          <w:tcPr>
            <w:tcW w:w="392" w:type="dxa"/>
            <w:tcBorders>
              <w:top w:val="nil"/>
              <w:left w:val="nil"/>
              <w:bottom w:val="single" w:sz="4" w:space="0" w:color="auto"/>
              <w:right w:val="single" w:sz="4" w:space="0" w:color="auto"/>
            </w:tcBorders>
            <w:shd w:val="clear" w:color="000000" w:fill="F2F2F2"/>
            <w:vAlign w:val="center"/>
            <w:hideMark/>
          </w:tcPr>
          <w:p w14:paraId="54043E61"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PE</w:t>
            </w:r>
          </w:p>
        </w:tc>
        <w:tc>
          <w:tcPr>
            <w:tcW w:w="759" w:type="dxa"/>
            <w:tcBorders>
              <w:top w:val="nil"/>
              <w:left w:val="nil"/>
              <w:bottom w:val="single" w:sz="4" w:space="0" w:color="auto"/>
              <w:right w:val="single" w:sz="4" w:space="0" w:color="auto"/>
            </w:tcBorders>
            <w:shd w:val="clear" w:color="000000" w:fill="F2F2F2"/>
            <w:vAlign w:val="center"/>
            <w:hideMark/>
          </w:tcPr>
          <w:p w14:paraId="41D9F07F"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PRO</w:t>
            </w:r>
          </w:p>
        </w:tc>
        <w:tc>
          <w:tcPr>
            <w:tcW w:w="453" w:type="dxa"/>
            <w:tcBorders>
              <w:top w:val="nil"/>
              <w:left w:val="nil"/>
              <w:bottom w:val="single" w:sz="4" w:space="0" w:color="auto"/>
              <w:right w:val="single" w:sz="8" w:space="0" w:color="auto"/>
            </w:tcBorders>
            <w:shd w:val="clear" w:color="000000" w:fill="F2F2F2"/>
            <w:vAlign w:val="center"/>
            <w:hideMark/>
          </w:tcPr>
          <w:p w14:paraId="60EC0922" w14:textId="77777777" w:rsidR="001925AD" w:rsidRPr="00FF537A" w:rsidRDefault="001925AD" w:rsidP="001925AD">
            <w:pPr>
              <w:widowControl/>
              <w:autoSpaceDE/>
              <w:autoSpaceDN/>
              <w:jc w:val="center"/>
              <w:rPr>
                <w:rFonts w:eastAsia="Times New Roman"/>
                <w:b/>
                <w:bCs/>
                <w:color w:val="000000"/>
                <w:sz w:val="18"/>
                <w:szCs w:val="18"/>
                <w:lang w:val="es-PE" w:eastAsia="es-PE"/>
              </w:rPr>
            </w:pPr>
            <w:r w:rsidRPr="00FF537A">
              <w:rPr>
                <w:rFonts w:eastAsia="Times New Roman"/>
                <w:b/>
                <w:bCs/>
                <w:color w:val="000000"/>
                <w:sz w:val="18"/>
                <w:szCs w:val="18"/>
                <w:lang w:val="es-PE" w:eastAsia="es-PE"/>
              </w:rPr>
              <w:t>RI</w:t>
            </w:r>
          </w:p>
        </w:tc>
      </w:tr>
      <w:tr w:rsidR="001925AD" w:rsidRPr="00FF537A" w14:paraId="03F9E273" w14:textId="77777777" w:rsidTr="00820E01">
        <w:trPr>
          <w:gridAfter w:val="1"/>
          <w:wAfter w:w="12" w:type="dxa"/>
          <w:trHeight w:val="1515"/>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2F856D11" w14:textId="77777777" w:rsidR="001925AD" w:rsidRPr="00FF537A" w:rsidRDefault="001925AD" w:rsidP="001925AD">
            <w:pPr>
              <w:widowControl/>
              <w:autoSpaceDE/>
              <w:autoSpaceDN/>
              <w:rPr>
                <w:rFonts w:eastAsia="Times New Roman"/>
                <w:color w:val="000000"/>
                <w:sz w:val="18"/>
                <w:szCs w:val="18"/>
                <w:lang w:val="es-PE" w:eastAsia="es-PE"/>
              </w:rPr>
            </w:pPr>
            <w:r w:rsidRPr="00FF537A">
              <w:rPr>
                <w:rFonts w:eastAsia="Times New Roman"/>
                <w:color w:val="000000"/>
                <w:sz w:val="18"/>
                <w:szCs w:val="18"/>
                <w:lang w:val="es-PE" w:eastAsia="es-PE"/>
              </w:rPr>
              <w:t>Condiciones subestándares del personal o malas prácticas en seguridad.</w:t>
            </w:r>
          </w:p>
        </w:tc>
        <w:tc>
          <w:tcPr>
            <w:tcW w:w="391" w:type="dxa"/>
            <w:tcBorders>
              <w:top w:val="nil"/>
              <w:left w:val="nil"/>
              <w:bottom w:val="single" w:sz="4" w:space="0" w:color="auto"/>
              <w:right w:val="single" w:sz="4" w:space="0" w:color="auto"/>
            </w:tcBorders>
            <w:shd w:val="clear" w:color="auto" w:fill="auto"/>
            <w:noWrap/>
            <w:vAlign w:val="center"/>
            <w:hideMark/>
          </w:tcPr>
          <w:p w14:paraId="2CB5ED8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5" w:type="dxa"/>
            <w:tcBorders>
              <w:top w:val="nil"/>
              <w:left w:val="nil"/>
              <w:bottom w:val="single" w:sz="4" w:space="0" w:color="auto"/>
              <w:right w:val="single" w:sz="4" w:space="0" w:color="auto"/>
            </w:tcBorders>
            <w:shd w:val="clear" w:color="auto" w:fill="auto"/>
            <w:noWrap/>
            <w:vAlign w:val="center"/>
            <w:hideMark/>
          </w:tcPr>
          <w:p w14:paraId="5A674C4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0" w:type="dxa"/>
            <w:tcBorders>
              <w:top w:val="nil"/>
              <w:left w:val="nil"/>
              <w:bottom w:val="single" w:sz="4" w:space="0" w:color="auto"/>
              <w:right w:val="single" w:sz="4" w:space="0" w:color="auto"/>
            </w:tcBorders>
            <w:shd w:val="clear" w:color="auto" w:fill="auto"/>
            <w:noWrap/>
            <w:vAlign w:val="center"/>
            <w:hideMark/>
          </w:tcPr>
          <w:p w14:paraId="47E55A7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44CD576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14A017F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5CC5168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0FFD4BA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547" w:type="dxa"/>
            <w:tcBorders>
              <w:top w:val="nil"/>
              <w:left w:val="nil"/>
              <w:bottom w:val="single" w:sz="4" w:space="0" w:color="auto"/>
              <w:right w:val="single" w:sz="4" w:space="0" w:color="auto"/>
            </w:tcBorders>
            <w:shd w:val="clear" w:color="auto" w:fill="auto"/>
            <w:noWrap/>
            <w:vAlign w:val="center"/>
            <w:hideMark/>
          </w:tcPr>
          <w:p w14:paraId="034BF1A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32" w:type="dxa"/>
            <w:tcBorders>
              <w:top w:val="nil"/>
              <w:left w:val="nil"/>
              <w:bottom w:val="single" w:sz="4" w:space="0" w:color="auto"/>
              <w:right w:val="single" w:sz="4" w:space="0" w:color="auto"/>
            </w:tcBorders>
            <w:shd w:val="clear" w:color="000000" w:fill="E26B0A"/>
            <w:noWrap/>
            <w:vAlign w:val="center"/>
            <w:hideMark/>
          </w:tcPr>
          <w:p w14:paraId="13825F0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8</w:t>
            </w:r>
          </w:p>
        </w:tc>
        <w:tc>
          <w:tcPr>
            <w:tcW w:w="392" w:type="dxa"/>
            <w:tcBorders>
              <w:top w:val="nil"/>
              <w:left w:val="nil"/>
              <w:bottom w:val="single" w:sz="4" w:space="0" w:color="auto"/>
              <w:right w:val="single" w:sz="4" w:space="0" w:color="auto"/>
            </w:tcBorders>
            <w:shd w:val="clear" w:color="auto" w:fill="auto"/>
            <w:noWrap/>
            <w:vAlign w:val="center"/>
            <w:hideMark/>
          </w:tcPr>
          <w:p w14:paraId="0B851ED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0CFDC40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7E56F04C"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14" w:type="dxa"/>
            <w:tcBorders>
              <w:top w:val="nil"/>
              <w:left w:val="nil"/>
              <w:bottom w:val="single" w:sz="4" w:space="0" w:color="auto"/>
              <w:right w:val="single" w:sz="4" w:space="0" w:color="auto"/>
            </w:tcBorders>
            <w:shd w:val="clear" w:color="auto" w:fill="auto"/>
            <w:noWrap/>
            <w:vAlign w:val="center"/>
            <w:hideMark/>
          </w:tcPr>
          <w:p w14:paraId="684DA20C"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577" w:type="dxa"/>
            <w:tcBorders>
              <w:top w:val="nil"/>
              <w:left w:val="nil"/>
              <w:bottom w:val="single" w:sz="4" w:space="0" w:color="auto"/>
              <w:right w:val="single" w:sz="4" w:space="0" w:color="auto"/>
            </w:tcBorders>
            <w:shd w:val="clear" w:color="auto" w:fill="auto"/>
            <w:noWrap/>
            <w:vAlign w:val="center"/>
            <w:hideMark/>
          </w:tcPr>
          <w:p w14:paraId="054E8BB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50" w:type="dxa"/>
            <w:tcBorders>
              <w:top w:val="nil"/>
              <w:left w:val="nil"/>
              <w:bottom w:val="single" w:sz="4" w:space="0" w:color="auto"/>
              <w:right w:val="single" w:sz="4" w:space="0" w:color="auto"/>
            </w:tcBorders>
            <w:shd w:val="clear" w:color="000000" w:fill="E26B0A"/>
            <w:noWrap/>
            <w:vAlign w:val="center"/>
            <w:hideMark/>
          </w:tcPr>
          <w:p w14:paraId="3153A24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8</w:t>
            </w:r>
          </w:p>
        </w:tc>
        <w:tc>
          <w:tcPr>
            <w:tcW w:w="414" w:type="dxa"/>
            <w:tcBorders>
              <w:top w:val="nil"/>
              <w:left w:val="nil"/>
              <w:bottom w:val="single" w:sz="4" w:space="0" w:color="auto"/>
              <w:right w:val="single" w:sz="4" w:space="0" w:color="auto"/>
            </w:tcBorders>
            <w:shd w:val="clear" w:color="auto" w:fill="auto"/>
            <w:noWrap/>
            <w:vAlign w:val="center"/>
            <w:hideMark/>
          </w:tcPr>
          <w:p w14:paraId="70858F1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3</w:t>
            </w:r>
          </w:p>
        </w:tc>
        <w:tc>
          <w:tcPr>
            <w:tcW w:w="577" w:type="dxa"/>
            <w:tcBorders>
              <w:top w:val="nil"/>
              <w:left w:val="nil"/>
              <w:bottom w:val="single" w:sz="4" w:space="0" w:color="auto"/>
              <w:right w:val="single" w:sz="4" w:space="0" w:color="auto"/>
            </w:tcBorders>
            <w:shd w:val="clear" w:color="auto" w:fill="auto"/>
            <w:noWrap/>
            <w:vAlign w:val="center"/>
            <w:hideMark/>
          </w:tcPr>
          <w:p w14:paraId="4ECED3D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50" w:type="dxa"/>
            <w:tcBorders>
              <w:top w:val="nil"/>
              <w:left w:val="nil"/>
              <w:bottom w:val="single" w:sz="4" w:space="0" w:color="auto"/>
              <w:right w:val="single" w:sz="4" w:space="0" w:color="auto"/>
            </w:tcBorders>
            <w:shd w:val="clear" w:color="000000" w:fill="FABF8F"/>
            <w:noWrap/>
            <w:vAlign w:val="center"/>
            <w:hideMark/>
          </w:tcPr>
          <w:p w14:paraId="6FA10C4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3</w:t>
            </w:r>
          </w:p>
        </w:tc>
        <w:tc>
          <w:tcPr>
            <w:tcW w:w="392" w:type="dxa"/>
            <w:tcBorders>
              <w:top w:val="nil"/>
              <w:left w:val="nil"/>
              <w:bottom w:val="single" w:sz="4" w:space="0" w:color="auto"/>
              <w:right w:val="single" w:sz="4" w:space="0" w:color="auto"/>
            </w:tcBorders>
            <w:shd w:val="clear" w:color="auto" w:fill="auto"/>
            <w:noWrap/>
            <w:vAlign w:val="center"/>
            <w:hideMark/>
          </w:tcPr>
          <w:p w14:paraId="1062178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547" w:type="dxa"/>
            <w:tcBorders>
              <w:top w:val="nil"/>
              <w:left w:val="nil"/>
              <w:bottom w:val="single" w:sz="4" w:space="0" w:color="auto"/>
              <w:right w:val="single" w:sz="4" w:space="0" w:color="auto"/>
            </w:tcBorders>
            <w:shd w:val="clear" w:color="auto" w:fill="auto"/>
            <w:noWrap/>
            <w:vAlign w:val="center"/>
            <w:hideMark/>
          </w:tcPr>
          <w:p w14:paraId="1E2E68F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33" w:type="dxa"/>
            <w:tcBorders>
              <w:top w:val="nil"/>
              <w:left w:val="nil"/>
              <w:bottom w:val="single" w:sz="4" w:space="0" w:color="auto"/>
              <w:right w:val="single" w:sz="4" w:space="0" w:color="auto"/>
            </w:tcBorders>
            <w:shd w:val="clear" w:color="000000" w:fill="FDE9D9"/>
            <w:noWrap/>
            <w:vAlign w:val="center"/>
            <w:hideMark/>
          </w:tcPr>
          <w:p w14:paraId="757CD4E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10" w:type="dxa"/>
            <w:tcBorders>
              <w:top w:val="nil"/>
              <w:left w:val="nil"/>
              <w:bottom w:val="nil"/>
              <w:right w:val="nil"/>
            </w:tcBorders>
            <w:shd w:val="clear" w:color="auto" w:fill="auto"/>
            <w:noWrap/>
            <w:vAlign w:val="bottom"/>
            <w:hideMark/>
          </w:tcPr>
          <w:p w14:paraId="51002BE2" w14:textId="77777777" w:rsidR="001925AD" w:rsidRPr="00FF537A" w:rsidRDefault="001925AD" w:rsidP="001925AD">
            <w:pPr>
              <w:widowControl/>
              <w:autoSpaceDE/>
              <w:autoSpaceDN/>
              <w:jc w:val="center"/>
              <w:rPr>
                <w:rFonts w:eastAsia="Times New Roman"/>
                <w:color w:val="000000"/>
                <w:sz w:val="18"/>
                <w:szCs w:val="18"/>
                <w:lang w:val="es-PE" w:eastAsia="es-PE"/>
              </w:rPr>
            </w:pPr>
          </w:p>
        </w:tc>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EA05D1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547" w:type="dxa"/>
            <w:tcBorders>
              <w:top w:val="nil"/>
              <w:left w:val="nil"/>
              <w:bottom w:val="single" w:sz="4" w:space="0" w:color="auto"/>
              <w:right w:val="single" w:sz="4" w:space="0" w:color="auto"/>
            </w:tcBorders>
            <w:shd w:val="clear" w:color="auto" w:fill="auto"/>
            <w:noWrap/>
            <w:vAlign w:val="center"/>
            <w:hideMark/>
          </w:tcPr>
          <w:p w14:paraId="391FE29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32" w:type="dxa"/>
            <w:tcBorders>
              <w:top w:val="nil"/>
              <w:left w:val="nil"/>
              <w:bottom w:val="single" w:sz="4" w:space="0" w:color="auto"/>
              <w:right w:val="single" w:sz="4" w:space="0" w:color="auto"/>
            </w:tcBorders>
            <w:shd w:val="clear" w:color="000000" w:fill="FABF8F"/>
            <w:noWrap/>
            <w:vAlign w:val="center"/>
            <w:hideMark/>
          </w:tcPr>
          <w:p w14:paraId="1745A82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392" w:type="dxa"/>
            <w:tcBorders>
              <w:top w:val="nil"/>
              <w:left w:val="nil"/>
              <w:bottom w:val="single" w:sz="4" w:space="0" w:color="auto"/>
              <w:right w:val="single" w:sz="4" w:space="0" w:color="auto"/>
            </w:tcBorders>
            <w:shd w:val="clear" w:color="auto" w:fill="auto"/>
            <w:noWrap/>
            <w:vAlign w:val="center"/>
            <w:hideMark/>
          </w:tcPr>
          <w:p w14:paraId="664FE6E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759" w:type="dxa"/>
            <w:tcBorders>
              <w:top w:val="nil"/>
              <w:left w:val="nil"/>
              <w:bottom w:val="single" w:sz="4" w:space="0" w:color="auto"/>
              <w:right w:val="single" w:sz="4" w:space="0" w:color="auto"/>
            </w:tcBorders>
            <w:shd w:val="clear" w:color="auto" w:fill="auto"/>
            <w:noWrap/>
            <w:vAlign w:val="center"/>
            <w:hideMark/>
          </w:tcPr>
          <w:p w14:paraId="225B3CB6"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53" w:type="dxa"/>
            <w:tcBorders>
              <w:top w:val="nil"/>
              <w:left w:val="nil"/>
              <w:bottom w:val="single" w:sz="4" w:space="0" w:color="auto"/>
              <w:right w:val="single" w:sz="8" w:space="0" w:color="auto"/>
            </w:tcBorders>
            <w:shd w:val="clear" w:color="auto" w:fill="auto"/>
            <w:noWrap/>
            <w:vAlign w:val="center"/>
            <w:hideMark/>
          </w:tcPr>
          <w:p w14:paraId="2134DC7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r>
      <w:tr w:rsidR="001925AD" w:rsidRPr="00FF537A" w14:paraId="6EEC86B8" w14:textId="77777777" w:rsidTr="00820E01">
        <w:trPr>
          <w:gridAfter w:val="1"/>
          <w:wAfter w:w="12" w:type="dxa"/>
          <w:trHeight w:val="606"/>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247111DF" w14:textId="77777777" w:rsidR="001925AD" w:rsidRPr="00EF3EAD" w:rsidRDefault="001925AD" w:rsidP="001925AD">
            <w:pPr>
              <w:widowControl/>
              <w:autoSpaceDE/>
              <w:autoSpaceDN/>
              <w:rPr>
                <w:rFonts w:eastAsia="Times New Roman"/>
                <w:color w:val="000000"/>
                <w:sz w:val="18"/>
                <w:szCs w:val="18"/>
                <w:lang w:val="pt-BR" w:eastAsia="es-PE"/>
              </w:rPr>
            </w:pPr>
            <w:r w:rsidRPr="00EF3EAD">
              <w:rPr>
                <w:rFonts w:eastAsia="Times New Roman"/>
                <w:color w:val="000000"/>
                <w:sz w:val="18"/>
                <w:szCs w:val="18"/>
                <w:lang w:val="pt-BR" w:eastAsia="es-PE"/>
              </w:rPr>
              <w:t>Disturbios por sindicatos de obra</w:t>
            </w:r>
          </w:p>
        </w:tc>
        <w:tc>
          <w:tcPr>
            <w:tcW w:w="391" w:type="dxa"/>
            <w:tcBorders>
              <w:top w:val="nil"/>
              <w:left w:val="nil"/>
              <w:bottom w:val="single" w:sz="4" w:space="0" w:color="auto"/>
              <w:right w:val="single" w:sz="4" w:space="0" w:color="auto"/>
            </w:tcBorders>
            <w:shd w:val="clear" w:color="auto" w:fill="auto"/>
            <w:noWrap/>
            <w:vAlign w:val="center"/>
            <w:hideMark/>
          </w:tcPr>
          <w:p w14:paraId="20C7656A"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545" w:type="dxa"/>
            <w:tcBorders>
              <w:top w:val="nil"/>
              <w:left w:val="nil"/>
              <w:bottom w:val="single" w:sz="4" w:space="0" w:color="auto"/>
              <w:right w:val="single" w:sz="4" w:space="0" w:color="auto"/>
            </w:tcBorders>
            <w:shd w:val="clear" w:color="auto" w:fill="auto"/>
            <w:noWrap/>
            <w:vAlign w:val="center"/>
            <w:hideMark/>
          </w:tcPr>
          <w:p w14:paraId="1C8A5F56"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330" w:type="dxa"/>
            <w:tcBorders>
              <w:top w:val="nil"/>
              <w:left w:val="nil"/>
              <w:bottom w:val="single" w:sz="4" w:space="0" w:color="auto"/>
              <w:right w:val="single" w:sz="4" w:space="0" w:color="auto"/>
            </w:tcBorders>
            <w:shd w:val="clear" w:color="auto" w:fill="auto"/>
            <w:noWrap/>
            <w:vAlign w:val="center"/>
            <w:hideMark/>
          </w:tcPr>
          <w:p w14:paraId="03783931"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3636C333"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6DEB506B"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7779115A"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7A9BACE4"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4144A921"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02192C09"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1ABB0EF8"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1539EE54"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6A78D9C4" w14:textId="77777777" w:rsidR="001925AD" w:rsidRPr="00EF3EAD" w:rsidRDefault="001925AD" w:rsidP="001925AD">
            <w:pPr>
              <w:widowControl/>
              <w:autoSpaceDE/>
              <w:autoSpaceDN/>
              <w:jc w:val="center"/>
              <w:rPr>
                <w:rFonts w:eastAsia="Times New Roman"/>
                <w:color w:val="000000"/>
                <w:sz w:val="18"/>
                <w:szCs w:val="18"/>
                <w:lang w:val="pt-BR" w:eastAsia="es-PE"/>
              </w:rPr>
            </w:pPr>
            <w:r w:rsidRPr="00EF3EAD">
              <w:rPr>
                <w:rFonts w:eastAsia="Times New Roman"/>
                <w:color w:val="000000"/>
                <w:sz w:val="18"/>
                <w:szCs w:val="18"/>
                <w:lang w:val="pt-BR" w:eastAsia="es-PE"/>
              </w:rPr>
              <w:t> </w:t>
            </w:r>
          </w:p>
        </w:tc>
        <w:tc>
          <w:tcPr>
            <w:tcW w:w="414" w:type="dxa"/>
            <w:tcBorders>
              <w:top w:val="nil"/>
              <w:left w:val="nil"/>
              <w:bottom w:val="single" w:sz="4" w:space="0" w:color="auto"/>
              <w:right w:val="single" w:sz="4" w:space="0" w:color="auto"/>
            </w:tcBorders>
            <w:shd w:val="clear" w:color="auto" w:fill="auto"/>
            <w:noWrap/>
            <w:vAlign w:val="center"/>
            <w:hideMark/>
          </w:tcPr>
          <w:p w14:paraId="39471875"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577" w:type="dxa"/>
            <w:tcBorders>
              <w:top w:val="nil"/>
              <w:left w:val="nil"/>
              <w:bottom w:val="single" w:sz="4" w:space="0" w:color="auto"/>
              <w:right w:val="single" w:sz="4" w:space="0" w:color="auto"/>
            </w:tcBorders>
            <w:shd w:val="clear" w:color="auto" w:fill="auto"/>
            <w:noWrap/>
            <w:vAlign w:val="center"/>
            <w:hideMark/>
          </w:tcPr>
          <w:p w14:paraId="77821BB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50" w:type="dxa"/>
            <w:tcBorders>
              <w:top w:val="nil"/>
              <w:left w:val="nil"/>
              <w:bottom w:val="single" w:sz="4" w:space="0" w:color="auto"/>
              <w:right w:val="single" w:sz="4" w:space="0" w:color="auto"/>
            </w:tcBorders>
            <w:shd w:val="clear" w:color="000000" w:fill="FABF8F"/>
            <w:noWrap/>
            <w:vAlign w:val="center"/>
            <w:hideMark/>
          </w:tcPr>
          <w:p w14:paraId="556D315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414" w:type="dxa"/>
            <w:tcBorders>
              <w:top w:val="nil"/>
              <w:left w:val="nil"/>
              <w:bottom w:val="single" w:sz="4" w:space="0" w:color="auto"/>
              <w:right w:val="single" w:sz="4" w:space="0" w:color="auto"/>
            </w:tcBorders>
            <w:shd w:val="clear" w:color="auto" w:fill="auto"/>
            <w:noWrap/>
            <w:vAlign w:val="center"/>
            <w:hideMark/>
          </w:tcPr>
          <w:p w14:paraId="5909A60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77" w:type="dxa"/>
            <w:tcBorders>
              <w:top w:val="nil"/>
              <w:left w:val="nil"/>
              <w:bottom w:val="single" w:sz="4" w:space="0" w:color="auto"/>
              <w:right w:val="single" w:sz="4" w:space="0" w:color="auto"/>
            </w:tcBorders>
            <w:shd w:val="clear" w:color="auto" w:fill="auto"/>
            <w:noWrap/>
            <w:vAlign w:val="center"/>
            <w:hideMark/>
          </w:tcPr>
          <w:p w14:paraId="623222F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50" w:type="dxa"/>
            <w:tcBorders>
              <w:top w:val="nil"/>
              <w:left w:val="nil"/>
              <w:bottom w:val="single" w:sz="4" w:space="0" w:color="auto"/>
              <w:right w:val="single" w:sz="4" w:space="0" w:color="auto"/>
            </w:tcBorders>
            <w:shd w:val="clear" w:color="auto" w:fill="auto"/>
            <w:noWrap/>
            <w:vAlign w:val="center"/>
            <w:hideMark/>
          </w:tcPr>
          <w:p w14:paraId="38745D2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6327ACCA"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041C9DA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3" w:type="dxa"/>
            <w:tcBorders>
              <w:top w:val="nil"/>
              <w:left w:val="nil"/>
              <w:bottom w:val="single" w:sz="4" w:space="0" w:color="auto"/>
              <w:right w:val="single" w:sz="4" w:space="0" w:color="auto"/>
            </w:tcBorders>
            <w:shd w:val="clear" w:color="auto" w:fill="auto"/>
            <w:noWrap/>
            <w:vAlign w:val="center"/>
            <w:hideMark/>
          </w:tcPr>
          <w:p w14:paraId="58D7A73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10" w:type="dxa"/>
            <w:tcBorders>
              <w:top w:val="nil"/>
              <w:left w:val="nil"/>
              <w:bottom w:val="nil"/>
              <w:right w:val="nil"/>
            </w:tcBorders>
            <w:shd w:val="clear" w:color="auto" w:fill="auto"/>
            <w:noWrap/>
            <w:vAlign w:val="center"/>
            <w:hideMark/>
          </w:tcPr>
          <w:p w14:paraId="6437BE21" w14:textId="77777777" w:rsidR="001925AD" w:rsidRPr="00FF537A" w:rsidRDefault="001925AD" w:rsidP="001925AD">
            <w:pPr>
              <w:widowControl/>
              <w:autoSpaceDE/>
              <w:autoSpaceDN/>
              <w:jc w:val="center"/>
              <w:rPr>
                <w:rFonts w:eastAsia="Times New Roman"/>
                <w:color w:val="000000"/>
                <w:sz w:val="18"/>
                <w:szCs w:val="18"/>
                <w:lang w:val="es-PE" w:eastAsia="es-PE"/>
              </w:rPr>
            </w:pPr>
          </w:p>
        </w:tc>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985D23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2DDDE30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345BE1C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43F185C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759" w:type="dxa"/>
            <w:tcBorders>
              <w:top w:val="nil"/>
              <w:left w:val="nil"/>
              <w:bottom w:val="single" w:sz="4" w:space="0" w:color="auto"/>
              <w:right w:val="single" w:sz="4" w:space="0" w:color="auto"/>
            </w:tcBorders>
            <w:shd w:val="clear" w:color="auto" w:fill="auto"/>
            <w:noWrap/>
            <w:vAlign w:val="center"/>
            <w:hideMark/>
          </w:tcPr>
          <w:p w14:paraId="23A51D9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53" w:type="dxa"/>
            <w:tcBorders>
              <w:top w:val="nil"/>
              <w:left w:val="nil"/>
              <w:bottom w:val="single" w:sz="4" w:space="0" w:color="auto"/>
              <w:right w:val="single" w:sz="8" w:space="0" w:color="auto"/>
            </w:tcBorders>
            <w:shd w:val="clear" w:color="auto" w:fill="auto"/>
            <w:noWrap/>
            <w:vAlign w:val="center"/>
            <w:hideMark/>
          </w:tcPr>
          <w:p w14:paraId="106E34C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r>
      <w:tr w:rsidR="001925AD" w:rsidRPr="00FF537A" w14:paraId="0563F2E1" w14:textId="77777777" w:rsidTr="00820E01">
        <w:trPr>
          <w:gridAfter w:val="1"/>
          <w:wAfter w:w="12" w:type="dxa"/>
          <w:trHeight w:val="606"/>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02F9306B" w14:textId="77777777" w:rsidR="001925AD" w:rsidRPr="00FF537A" w:rsidRDefault="001925AD" w:rsidP="001925AD">
            <w:pPr>
              <w:widowControl/>
              <w:autoSpaceDE/>
              <w:autoSpaceDN/>
              <w:rPr>
                <w:rFonts w:eastAsia="Times New Roman"/>
                <w:color w:val="000000"/>
                <w:sz w:val="18"/>
                <w:szCs w:val="18"/>
                <w:lang w:val="es-PE" w:eastAsia="es-PE"/>
              </w:rPr>
            </w:pPr>
            <w:r w:rsidRPr="00FF537A">
              <w:rPr>
                <w:rFonts w:eastAsia="Times New Roman"/>
                <w:color w:val="000000"/>
                <w:sz w:val="18"/>
                <w:szCs w:val="18"/>
                <w:lang w:val="es-PE" w:eastAsia="es-PE"/>
              </w:rPr>
              <w:t>Mala disposición de residuos sólidos</w:t>
            </w:r>
          </w:p>
        </w:tc>
        <w:tc>
          <w:tcPr>
            <w:tcW w:w="391" w:type="dxa"/>
            <w:tcBorders>
              <w:top w:val="nil"/>
              <w:left w:val="nil"/>
              <w:bottom w:val="single" w:sz="4" w:space="0" w:color="auto"/>
              <w:right w:val="single" w:sz="4" w:space="0" w:color="auto"/>
            </w:tcBorders>
            <w:shd w:val="clear" w:color="auto" w:fill="auto"/>
            <w:noWrap/>
            <w:vAlign w:val="center"/>
            <w:hideMark/>
          </w:tcPr>
          <w:p w14:paraId="2CC317D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5" w:type="dxa"/>
            <w:tcBorders>
              <w:top w:val="nil"/>
              <w:left w:val="nil"/>
              <w:bottom w:val="single" w:sz="4" w:space="0" w:color="auto"/>
              <w:right w:val="single" w:sz="4" w:space="0" w:color="auto"/>
            </w:tcBorders>
            <w:shd w:val="clear" w:color="auto" w:fill="auto"/>
            <w:noWrap/>
            <w:vAlign w:val="center"/>
            <w:hideMark/>
          </w:tcPr>
          <w:p w14:paraId="5375877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0" w:type="dxa"/>
            <w:tcBorders>
              <w:top w:val="nil"/>
              <w:left w:val="nil"/>
              <w:bottom w:val="single" w:sz="4" w:space="0" w:color="auto"/>
              <w:right w:val="single" w:sz="4" w:space="0" w:color="auto"/>
            </w:tcBorders>
            <w:shd w:val="clear" w:color="auto" w:fill="auto"/>
            <w:noWrap/>
            <w:vAlign w:val="center"/>
            <w:hideMark/>
          </w:tcPr>
          <w:p w14:paraId="5ED9D4B6"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65C2421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547" w:type="dxa"/>
            <w:tcBorders>
              <w:top w:val="nil"/>
              <w:left w:val="nil"/>
              <w:bottom w:val="single" w:sz="4" w:space="0" w:color="auto"/>
              <w:right w:val="single" w:sz="4" w:space="0" w:color="auto"/>
            </w:tcBorders>
            <w:shd w:val="clear" w:color="auto" w:fill="auto"/>
            <w:noWrap/>
            <w:vAlign w:val="center"/>
            <w:hideMark/>
          </w:tcPr>
          <w:p w14:paraId="686DCBA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32" w:type="dxa"/>
            <w:tcBorders>
              <w:top w:val="nil"/>
              <w:left w:val="nil"/>
              <w:bottom w:val="single" w:sz="4" w:space="0" w:color="auto"/>
              <w:right w:val="single" w:sz="4" w:space="0" w:color="auto"/>
            </w:tcBorders>
            <w:shd w:val="clear" w:color="000000" w:fill="FDE9D9"/>
            <w:noWrap/>
            <w:vAlign w:val="center"/>
            <w:hideMark/>
          </w:tcPr>
          <w:p w14:paraId="572BF14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92" w:type="dxa"/>
            <w:tcBorders>
              <w:top w:val="nil"/>
              <w:left w:val="nil"/>
              <w:bottom w:val="single" w:sz="4" w:space="0" w:color="auto"/>
              <w:right w:val="single" w:sz="4" w:space="0" w:color="auto"/>
            </w:tcBorders>
            <w:shd w:val="clear" w:color="auto" w:fill="auto"/>
            <w:noWrap/>
            <w:vAlign w:val="center"/>
            <w:hideMark/>
          </w:tcPr>
          <w:p w14:paraId="4BD448E6"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29FD6F0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7A9A3B35"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09DE594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547" w:type="dxa"/>
            <w:tcBorders>
              <w:top w:val="nil"/>
              <w:left w:val="nil"/>
              <w:bottom w:val="single" w:sz="4" w:space="0" w:color="auto"/>
              <w:right w:val="single" w:sz="4" w:space="0" w:color="auto"/>
            </w:tcBorders>
            <w:shd w:val="clear" w:color="auto" w:fill="auto"/>
            <w:noWrap/>
            <w:vAlign w:val="center"/>
            <w:hideMark/>
          </w:tcPr>
          <w:p w14:paraId="321346A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32" w:type="dxa"/>
            <w:tcBorders>
              <w:top w:val="nil"/>
              <w:left w:val="nil"/>
              <w:bottom w:val="single" w:sz="4" w:space="0" w:color="auto"/>
              <w:right w:val="single" w:sz="4" w:space="0" w:color="auto"/>
            </w:tcBorders>
            <w:shd w:val="clear" w:color="000000" w:fill="FDE9D9"/>
            <w:noWrap/>
            <w:vAlign w:val="center"/>
            <w:hideMark/>
          </w:tcPr>
          <w:p w14:paraId="288AD41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414" w:type="dxa"/>
            <w:tcBorders>
              <w:top w:val="nil"/>
              <w:left w:val="nil"/>
              <w:bottom w:val="single" w:sz="4" w:space="0" w:color="auto"/>
              <w:right w:val="single" w:sz="4" w:space="0" w:color="auto"/>
            </w:tcBorders>
            <w:shd w:val="clear" w:color="auto" w:fill="auto"/>
            <w:noWrap/>
            <w:vAlign w:val="center"/>
            <w:hideMark/>
          </w:tcPr>
          <w:p w14:paraId="70F7DC4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577" w:type="dxa"/>
            <w:tcBorders>
              <w:top w:val="nil"/>
              <w:left w:val="nil"/>
              <w:bottom w:val="single" w:sz="4" w:space="0" w:color="auto"/>
              <w:right w:val="single" w:sz="4" w:space="0" w:color="auto"/>
            </w:tcBorders>
            <w:shd w:val="clear" w:color="auto" w:fill="auto"/>
            <w:noWrap/>
            <w:vAlign w:val="center"/>
            <w:hideMark/>
          </w:tcPr>
          <w:p w14:paraId="6FCBADF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50" w:type="dxa"/>
            <w:tcBorders>
              <w:top w:val="nil"/>
              <w:left w:val="nil"/>
              <w:bottom w:val="single" w:sz="4" w:space="0" w:color="auto"/>
              <w:right w:val="single" w:sz="4" w:space="0" w:color="auto"/>
            </w:tcBorders>
            <w:shd w:val="clear" w:color="000000" w:fill="FABF8F"/>
            <w:noWrap/>
            <w:vAlign w:val="center"/>
            <w:hideMark/>
          </w:tcPr>
          <w:p w14:paraId="73DEEDA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414" w:type="dxa"/>
            <w:tcBorders>
              <w:top w:val="nil"/>
              <w:left w:val="nil"/>
              <w:bottom w:val="single" w:sz="4" w:space="0" w:color="auto"/>
              <w:right w:val="single" w:sz="4" w:space="0" w:color="auto"/>
            </w:tcBorders>
            <w:shd w:val="clear" w:color="auto" w:fill="auto"/>
            <w:noWrap/>
            <w:vAlign w:val="center"/>
            <w:hideMark/>
          </w:tcPr>
          <w:p w14:paraId="4A50B7D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577" w:type="dxa"/>
            <w:tcBorders>
              <w:top w:val="nil"/>
              <w:left w:val="nil"/>
              <w:bottom w:val="single" w:sz="4" w:space="0" w:color="auto"/>
              <w:right w:val="single" w:sz="4" w:space="0" w:color="auto"/>
            </w:tcBorders>
            <w:shd w:val="clear" w:color="auto" w:fill="auto"/>
            <w:noWrap/>
            <w:vAlign w:val="center"/>
            <w:hideMark/>
          </w:tcPr>
          <w:p w14:paraId="15A8F97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50" w:type="dxa"/>
            <w:tcBorders>
              <w:top w:val="nil"/>
              <w:left w:val="nil"/>
              <w:bottom w:val="single" w:sz="4" w:space="0" w:color="auto"/>
              <w:right w:val="single" w:sz="4" w:space="0" w:color="auto"/>
            </w:tcBorders>
            <w:shd w:val="clear" w:color="000000" w:fill="FABF8F"/>
            <w:noWrap/>
            <w:vAlign w:val="center"/>
            <w:hideMark/>
          </w:tcPr>
          <w:p w14:paraId="0E77F01A"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392" w:type="dxa"/>
            <w:tcBorders>
              <w:top w:val="nil"/>
              <w:left w:val="nil"/>
              <w:bottom w:val="single" w:sz="4" w:space="0" w:color="auto"/>
              <w:right w:val="single" w:sz="4" w:space="0" w:color="auto"/>
            </w:tcBorders>
            <w:shd w:val="clear" w:color="auto" w:fill="auto"/>
            <w:noWrap/>
            <w:vAlign w:val="center"/>
            <w:hideMark/>
          </w:tcPr>
          <w:p w14:paraId="2A42D80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547" w:type="dxa"/>
            <w:tcBorders>
              <w:top w:val="nil"/>
              <w:left w:val="nil"/>
              <w:bottom w:val="single" w:sz="4" w:space="0" w:color="auto"/>
              <w:right w:val="single" w:sz="4" w:space="0" w:color="auto"/>
            </w:tcBorders>
            <w:shd w:val="clear" w:color="auto" w:fill="auto"/>
            <w:noWrap/>
            <w:vAlign w:val="center"/>
            <w:hideMark/>
          </w:tcPr>
          <w:p w14:paraId="61677D4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33" w:type="dxa"/>
            <w:tcBorders>
              <w:top w:val="nil"/>
              <w:left w:val="nil"/>
              <w:bottom w:val="single" w:sz="4" w:space="0" w:color="auto"/>
              <w:right w:val="single" w:sz="4" w:space="0" w:color="auto"/>
            </w:tcBorders>
            <w:shd w:val="clear" w:color="000000" w:fill="FDE9D9"/>
            <w:noWrap/>
            <w:vAlign w:val="center"/>
            <w:hideMark/>
          </w:tcPr>
          <w:p w14:paraId="5A3E1815"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10" w:type="dxa"/>
            <w:tcBorders>
              <w:top w:val="nil"/>
              <w:left w:val="nil"/>
              <w:bottom w:val="nil"/>
              <w:right w:val="nil"/>
            </w:tcBorders>
            <w:shd w:val="clear" w:color="auto" w:fill="auto"/>
            <w:noWrap/>
            <w:vAlign w:val="center"/>
            <w:hideMark/>
          </w:tcPr>
          <w:p w14:paraId="1B2ED12C" w14:textId="77777777" w:rsidR="001925AD" w:rsidRPr="00FF537A" w:rsidRDefault="001925AD" w:rsidP="001925AD">
            <w:pPr>
              <w:widowControl/>
              <w:autoSpaceDE/>
              <w:autoSpaceDN/>
              <w:jc w:val="center"/>
              <w:rPr>
                <w:rFonts w:eastAsia="Times New Roman"/>
                <w:color w:val="000000"/>
                <w:sz w:val="18"/>
                <w:szCs w:val="18"/>
                <w:lang w:val="es-PE" w:eastAsia="es-PE"/>
              </w:rPr>
            </w:pPr>
          </w:p>
        </w:tc>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E1B3BE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547" w:type="dxa"/>
            <w:tcBorders>
              <w:top w:val="nil"/>
              <w:left w:val="nil"/>
              <w:bottom w:val="single" w:sz="4" w:space="0" w:color="auto"/>
              <w:right w:val="single" w:sz="4" w:space="0" w:color="auto"/>
            </w:tcBorders>
            <w:shd w:val="clear" w:color="auto" w:fill="auto"/>
            <w:noWrap/>
            <w:vAlign w:val="center"/>
            <w:hideMark/>
          </w:tcPr>
          <w:p w14:paraId="25D6129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32" w:type="dxa"/>
            <w:tcBorders>
              <w:top w:val="nil"/>
              <w:left w:val="nil"/>
              <w:bottom w:val="single" w:sz="4" w:space="0" w:color="auto"/>
              <w:right w:val="single" w:sz="4" w:space="0" w:color="auto"/>
            </w:tcBorders>
            <w:shd w:val="clear" w:color="000000" w:fill="FDE9D9"/>
            <w:noWrap/>
            <w:vAlign w:val="center"/>
            <w:hideMark/>
          </w:tcPr>
          <w:p w14:paraId="2094067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92" w:type="dxa"/>
            <w:tcBorders>
              <w:top w:val="nil"/>
              <w:left w:val="nil"/>
              <w:bottom w:val="single" w:sz="4" w:space="0" w:color="auto"/>
              <w:right w:val="single" w:sz="4" w:space="0" w:color="auto"/>
            </w:tcBorders>
            <w:shd w:val="clear" w:color="auto" w:fill="auto"/>
            <w:noWrap/>
            <w:vAlign w:val="center"/>
            <w:hideMark/>
          </w:tcPr>
          <w:p w14:paraId="69C9EF3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759" w:type="dxa"/>
            <w:tcBorders>
              <w:top w:val="nil"/>
              <w:left w:val="nil"/>
              <w:bottom w:val="single" w:sz="4" w:space="0" w:color="auto"/>
              <w:right w:val="single" w:sz="4" w:space="0" w:color="auto"/>
            </w:tcBorders>
            <w:shd w:val="clear" w:color="auto" w:fill="auto"/>
            <w:noWrap/>
            <w:vAlign w:val="center"/>
            <w:hideMark/>
          </w:tcPr>
          <w:p w14:paraId="02EB940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453" w:type="dxa"/>
            <w:tcBorders>
              <w:top w:val="nil"/>
              <w:left w:val="nil"/>
              <w:bottom w:val="single" w:sz="4" w:space="0" w:color="auto"/>
              <w:right w:val="single" w:sz="8" w:space="0" w:color="auto"/>
            </w:tcBorders>
            <w:shd w:val="clear" w:color="000000" w:fill="FDE9D9"/>
            <w:noWrap/>
            <w:vAlign w:val="center"/>
            <w:hideMark/>
          </w:tcPr>
          <w:p w14:paraId="2299E7F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r>
      <w:tr w:rsidR="001925AD" w:rsidRPr="00FF537A" w14:paraId="5E4C4950" w14:textId="77777777" w:rsidTr="00820E01">
        <w:trPr>
          <w:gridAfter w:val="1"/>
          <w:wAfter w:w="12" w:type="dxa"/>
          <w:trHeight w:val="606"/>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6669628D" w14:textId="77777777" w:rsidR="001925AD" w:rsidRPr="00FF537A" w:rsidRDefault="001925AD" w:rsidP="001925AD">
            <w:pPr>
              <w:widowControl/>
              <w:autoSpaceDE/>
              <w:autoSpaceDN/>
              <w:rPr>
                <w:rFonts w:eastAsia="Times New Roman"/>
                <w:color w:val="000000"/>
                <w:sz w:val="18"/>
                <w:szCs w:val="18"/>
                <w:lang w:val="es-PE" w:eastAsia="es-PE"/>
              </w:rPr>
            </w:pPr>
            <w:r w:rsidRPr="00FF537A">
              <w:rPr>
                <w:rFonts w:eastAsia="Times New Roman"/>
                <w:color w:val="000000"/>
                <w:sz w:val="18"/>
                <w:szCs w:val="18"/>
                <w:lang w:val="es-PE" w:eastAsia="es-PE"/>
              </w:rPr>
              <w:t>Inestabilidad del terreno</w:t>
            </w:r>
          </w:p>
        </w:tc>
        <w:tc>
          <w:tcPr>
            <w:tcW w:w="391" w:type="dxa"/>
            <w:tcBorders>
              <w:top w:val="nil"/>
              <w:left w:val="nil"/>
              <w:bottom w:val="single" w:sz="4" w:space="0" w:color="auto"/>
              <w:right w:val="single" w:sz="4" w:space="0" w:color="auto"/>
            </w:tcBorders>
            <w:shd w:val="clear" w:color="auto" w:fill="auto"/>
            <w:noWrap/>
            <w:vAlign w:val="center"/>
            <w:hideMark/>
          </w:tcPr>
          <w:p w14:paraId="73F699A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5" w:type="dxa"/>
            <w:tcBorders>
              <w:top w:val="nil"/>
              <w:left w:val="nil"/>
              <w:bottom w:val="single" w:sz="4" w:space="0" w:color="auto"/>
              <w:right w:val="single" w:sz="4" w:space="0" w:color="auto"/>
            </w:tcBorders>
            <w:shd w:val="clear" w:color="auto" w:fill="auto"/>
            <w:noWrap/>
            <w:vAlign w:val="center"/>
            <w:hideMark/>
          </w:tcPr>
          <w:p w14:paraId="5670B09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0" w:type="dxa"/>
            <w:tcBorders>
              <w:top w:val="nil"/>
              <w:left w:val="nil"/>
              <w:bottom w:val="single" w:sz="4" w:space="0" w:color="auto"/>
              <w:right w:val="single" w:sz="4" w:space="0" w:color="auto"/>
            </w:tcBorders>
            <w:shd w:val="clear" w:color="auto" w:fill="auto"/>
            <w:noWrap/>
            <w:vAlign w:val="center"/>
            <w:hideMark/>
          </w:tcPr>
          <w:p w14:paraId="3C33A1D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23D4A12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547" w:type="dxa"/>
            <w:tcBorders>
              <w:top w:val="nil"/>
              <w:left w:val="nil"/>
              <w:bottom w:val="single" w:sz="4" w:space="0" w:color="auto"/>
              <w:right w:val="single" w:sz="4" w:space="0" w:color="auto"/>
            </w:tcBorders>
            <w:shd w:val="clear" w:color="auto" w:fill="auto"/>
            <w:noWrap/>
            <w:vAlign w:val="center"/>
            <w:hideMark/>
          </w:tcPr>
          <w:p w14:paraId="2F372C2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32" w:type="dxa"/>
            <w:tcBorders>
              <w:top w:val="nil"/>
              <w:left w:val="nil"/>
              <w:bottom w:val="single" w:sz="4" w:space="0" w:color="auto"/>
              <w:right w:val="single" w:sz="4" w:space="0" w:color="auto"/>
            </w:tcBorders>
            <w:shd w:val="clear" w:color="000000" w:fill="FDE9D9"/>
            <w:noWrap/>
            <w:vAlign w:val="center"/>
            <w:hideMark/>
          </w:tcPr>
          <w:p w14:paraId="72A5F64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92" w:type="dxa"/>
            <w:tcBorders>
              <w:top w:val="nil"/>
              <w:left w:val="nil"/>
              <w:bottom w:val="single" w:sz="4" w:space="0" w:color="auto"/>
              <w:right w:val="single" w:sz="4" w:space="0" w:color="auto"/>
            </w:tcBorders>
            <w:shd w:val="clear" w:color="auto" w:fill="auto"/>
            <w:noWrap/>
            <w:vAlign w:val="center"/>
            <w:hideMark/>
          </w:tcPr>
          <w:p w14:paraId="63E7379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384CCF0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75AE652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3E6C6D4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60AA09D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7648B2B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14" w:type="dxa"/>
            <w:tcBorders>
              <w:top w:val="nil"/>
              <w:left w:val="nil"/>
              <w:bottom w:val="single" w:sz="4" w:space="0" w:color="auto"/>
              <w:right w:val="single" w:sz="4" w:space="0" w:color="auto"/>
            </w:tcBorders>
            <w:shd w:val="clear" w:color="auto" w:fill="auto"/>
            <w:noWrap/>
            <w:vAlign w:val="center"/>
            <w:hideMark/>
          </w:tcPr>
          <w:p w14:paraId="5DFD952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577" w:type="dxa"/>
            <w:tcBorders>
              <w:top w:val="nil"/>
              <w:left w:val="nil"/>
              <w:bottom w:val="single" w:sz="4" w:space="0" w:color="auto"/>
              <w:right w:val="single" w:sz="4" w:space="0" w:color="auto"/>
            </w:tcBorders>
            <w:shd w:val="clear" w:color="auto" w:fill="auto"/>
            <w:noWrap/>
            <w:vAlign w:val="center"/>
            <w:hideMark/>
          </w:tcPr>
          <w:p w14:paraId="64502F0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50" w:type="dxa"/>
            <w:tcBorders>
              <w:top w:val="nil"/>
              <w:left w:val="nil"/>
              <w:bottom w:val="single" w:sz="4" w:space="0" w:color="auto"/>
              <w:right w:val="single" w:sz="4" w:space="0" w:color="auto"/>
            </w:tcBorders>
            <w:shd w:val="clear" w:color="000000" w:fill="FABF8F"/>
            <w:noWrap/>
            <w:vAlign w:val="center"/>
            <w:hideMark/>
          </w:tcPr>
          <w:p w14:paraId="7328A695"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414" w:type="dxa"/>
            <w:tcBorders>
              <w:top w:val="nil"/>
              <w:left w:val="nil"/>
              <w:bottom w:val="single" w:sz="4" w:space="0" w:color="auto"/>
              <w:right w:val="single" w:sz="4" w:space="0" w:color="auto"/>
            </w:tcBorders>
            <w:shd w:val="clear" w:color="auto" w:fill="auto"/>
            <w:noWrap/>
            <w:vAlign w:val="center"/>
            <w:hideMark/>
          </w:tcPr>
          <w:p w14:paraId="798BA52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77" w:type="dxa"/>
            <w:tcBorders>
              <w:top w:val="nil"/>
              <w:left w:val="nil"/>
              <w:bottom w:val="single" w:sz="4" w:space="0" w:color="auto"/>
              <w:right w:val="single" w:sz="4" w:space="0" w:color="auto"/>
            </w:tcBorders>
            <w:shd w:val="clear" w:color="auto" w:fill="auto"/>
            <w:noWrap/>
            <w:vAlign w:val="center"/>
            <w:hideMark/>
          </w:tcPr>
          <w:p w14:paraId="7D4CA3B5"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50" w:type="dxa"/>
            <w:tcBorders>
              <w:top w:val="nil"/>
              <w:left w:val="nil"/>
              <w:bottom w:val="single" w:sz="4" w:space="0" w:color="auto"/>
              <w:right w:val="single" w:sz="4" w:space="0" w:color="auto"/>
            </w:tcBorders>
            <w:shd w:val="clear" w:color="auto" w:fill="auto"/>
            <w:noWrap/>
            <w:vAlign w:val="center"/>
            <w:hideMark/>
          </w:tcPr>
          <w:p w14:paraId="00315A6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006600C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64399B1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3" w:type="dxa"/>
            <w:tcBorders>
              <w:top w:val="nil"/>
              <w:left w:val="nil"/>
              <w:bottom w:val="single" w:sz="4" w:space="0" w:color="auto"/>
              <w:right w:val="single" w:sz="4" w:space="0" w:color="auto"/>
            </w:tcBorders>
            <w:shd w:val="clear" w:color="auto" w:fill="auto"/>
            <w:noWrap/>
            <w:vAlign w:val="center"/>
            <w:hideMark/>
          </w:tcPr>
          <w:p w14:paraId="10FF37F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10" w:type="dxa"/>
            <w:tcBorders>
              <w:top w:val="nil"/>
              <w:left w:val="nil"/>
              <w:bottom w:val="nil"/>
              <w:right w:val="nil"/>
            </w:tcBorders>
            <w:shd w:val="clear" w:color="auto" w:fill="auto"/>
            <w:noWrap/>
            <w:vAlign w:val="center"/>
            <w:hideMark/>
          </w:tcPr>
          <w:p w14:paraId="2A13515B" w14:textId="77777777" w:rsidR="001925AD" w:rsidRPr="00FF537A" w:rsidRDefault="001925AD" w:rsidP="001925AD">
            <w:pPr>
              <w:widowControl/>
              <w:autoSpaceDE/>
              <w:autoSpaceDN/>
              <w:jc w:val="center"/>
              <w:rPr>
                <w:rFonts w:eastAsia="Times New Roman"/>
                <w:color w:val="000000"/>
                <w:sz w:val="18"/>
                <w:szCs w:val="18"/>
                <w:lang w:val="es-PE" w:eastAsia="es-PE"/>
              </w:rPr>
            </w:pPr>
          </w:p>
        </w:tc>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224DA3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1AD5294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7E9C8D4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56E602B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759" w:type="dxa"/>
            <w:tcBorders>
              <w:top w:val="nil"/>
              <w:left w:val="nil"/>
              <w:bottom w:val="single" w:sz="4" w:space="0" w:color="auto"/>
              <w:right w:val="single" w:sz="4" w:space="0" w:color="auto"/>
            </w:tcBorders>
            <w:shd w:val="clear" w:color="auto" w:fill="auto"/>
            <w:noWrap/>
            <w:vAlign w:val="center"/>
            <w:hideMark/>
          </w:tcPr>
          <w:p w14:paraId="5102F96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53" w:type="dxa"/>
            <w:tcBorders>
              <w:top w:val="nil"/>
              <w:left w:val="nil"/>
              <w:bottom w:val="single" w:sz="4" w:space="0" w:color="auto"/>
              <w:right w:val="single" w:sz="8" w:space="0" w:color="auto"/>
            </w:tcBorders>
            <w:shd w:val="clear" w:color="auto" w:fill="auto"/>
            <w:noWrap/>
            <w:vAlign w:val="center"/>
            <w:hideMark/>
          </w:tcPr>
          <w:p w14:paraId="7A27A75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r>
      <w:tr w:rsidR="001925AD" w:rsidRPr="00FF537A" w14:paraId="339F20C9" w14:textId="77777777" w:rsidTr="00820E01">
        <w:trPr>
          <w:gridAfter w:val="1"/>
          <w:wAfter w:w="12" w:type="dxa"/>
          <w:trHeight w:val="606"/>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2FA57AA0" w14:textId="77777777" w:rsidR="001925AD" w:rsidRPr="00FF537A" w:rsidRDefault="001925AD" w:rsidP="001925AD">
            <w:pPr>
              <w:widowControl/>
              <w:autoSpaceDE/>
              <w:autoSpaceDN/>
              <w:rPr>
                <w:rFonts w:eastAsia="Times New Roman"/>
                <w:color w:val="000000"/>
                <w:sz w:val="18"/>
                <w:szCs w:val="18"/>
                <w:lang w:val="es-PE" w:eastAsia="es-PE"/>
              </w:rPr>
            </w:pPr>
            <w:r w:rsidRPr="00FF537A">
              <w:rPr>
                <w:rFonts w:eastAsia="Times New Roman"/>
                <w:color w:val="000000"/>
                <w:sz w:val="18"/>
                <w:szCs w:val="18"/>
                <w:lang w:val="es-PE" w:eastAsia="es-PE"/>
              </w:rPr>
              <w:t>Vulnerabilidad ante huaicos</w:t>
            </w:r>
          </w:p>
        </w:tc>
        <w:tc>
          <w:tcPr>
            <w:tcW w:w="391" w:type="dxa"/>
            <w:tcBorders>
              <w:top w:val="nil"/>
              <w:left w:val="nil"/>
              <w:bottom w:val="single" w:sz="4" w:space="0" w:color="auto"/>
              <w:right w:val="single" w:sz="4" w:space="0" w:color="auto"/>
            </w:tcBorders>
            <w:shd w:val="clear" w:color="auto" w:fill="auto"/>
            <w:noWrap/>
            <w:vAlign w:val="center"/>
            <w:hideMark/>
          </w:tcPr>
          <w:p w14:paraId="7A5E099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5" w:type="dxa"/>
            <w:tcBorders>
              <w:top w:val="nil"/>
              <w:left w:val="nil"/>
              <w:bottom w:val="single" w:sz="4" w:space="0" w:color="auto"/>
              <w:right w:val="single" w:sz="4" w:space="0" w:color="auto"/>
            </w:tcBorders>
            <w:shd w:val="clear" w:color="auto" w:fill="auto"/>
            <w:noWrap/>
            <w:vAlign w:val="center"/>
            <w:hideMark/>
          </w:tcPr>
          <w:p w14:paraId="04A1D76C"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0" w:type="dxa"/>
            <w:tcBorders>
              <w:top w:val="nil"/>
              <w:left w:val="nil"/>
              <w:bottom w:val="single" w:sz="4" w:space="0" w:color="auto"/>
              <w:right w:val="single" w:sz="4" w:space="0" w:color="auto"/>
            </w:tcBorders>
            <w:shd w:val="clear" w:color="auto" w:fill="auto"/>
            <w:noWrap/>
            <w:vAlign w:val="center"/>
            <w:hideMark/>
          </w:tcPr>
          <w:p w14:paraId="4FD1F25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444A147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547" w:type="dxa"/>
            <w:tcBorders>
              <w:top w:val="nil"/>
              <w:left w:val="nil"/>
              <w:bottom w:val="single" w:sz="4" w:space="0" w:color="auto"/>
              <w:right w:val="single" w:sz="4" w:space="0" w:color="auto"/>
            </w:tcBorders>
            <w:shd w:val="clear" w:color="auto" w:fill="auto"/>
            <w:noWrap/>
            <w:vAlign w:val="center"/>
            <w:hideMark/>
          </w:tcPr>
          <w:p w14:paraId="68FF3F6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32" w:type="dxa"/>
            <w:tcBorders>
              <w:top w:val="nil"/>
              <w:left w:val="nil"/>
              <w:bottom w:val="single" w:sz="4" w:space="0" w:color="auto"/>
              <w:right w:val="single" w:sz="4" w:space="0" w:color="auto"/>
            </w:tcBorders>
            <w:shd w:val="clear" w:color="000000" w:fill="FDE9D9"/>
            <w:noWrap/>
            <w:vAlign w:val="center"/>
            <w:hideMark/>
          </w:tcPr>
          <w:p w14:paraId="232FC156"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92" w:type="dxa"/>
            <w:tcBorders>
              <w:top w:val="nil"/>
              <w:left w:val="nil"/>
              <w:bottom w:val="single" w:sz="4" w:space="0" w:color="auto"/>
              <w:right w:val="single" w:sz="4" w:space="0" w:color="auto"/>
            </w:tcBorders>
            <w:shd w:val="clear" w:color="auto" w:fill="auto"/>
            <w:noWrap/>
            <w:vAlign w:val="center"/>
            <w:hideMark/>
          </w:tcPr>
          <w:p w14:paraId="7A18CA3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2411C4B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58B497B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232C3AC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72D74665"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47B47EB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14" w:type="dxa"/>
            <w:tcBorders>
              <w:top w:val="nil"/>
              <w:left w:val="nil"/>
              <w:bottom w:val="single" w:sz="4" w:space="0" w:color="auto"/>
              <w:right w:val="single" w:sz="4" w:space="0" w:color="auto"/>
            </w:tcBorders>
            <w:shd w:val="clear" w:color="auto" w:fill="auto"/>
            <w:noWrap/>
            <w:vAlign w:val="center"/>
            <w:hideMark/>
          </w:tcPr>
          <w:p w14:paraId="726CF24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577" w:type="dxa"/>
            <w:tcBorders>
              <w:top w:val="nil"/>
              <w:left w:val="nil"/>
              <w:bottom w:val="single" w:sz="4" w:space="0" w:color="auto"/>
              <w:right w:val="single" w:sz="4" w:space="0" w:color="auto"/>
            </w:tcBorders>
            <w:shd w:val="clear" w:color="auto" w:fill="auto"/>
            <w:noWrap/>
            <w:vAlign w:val="center"/>
            <w:hideMark/>
          </w:tcPr>
          <w:p w14:paraId="5897DE3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50" w:type="dxa"/>
            <w:tcBorders>
              <w:top w:val="nil"/>
              <w:left w:val="nil"/>
              <w:bottom w:val="single" w:sz="4" w:space="0" w:color="auto"/>
              <w:right w:val="single" w:sz="4" w:space="0" w:color="auto"/>
            </w:tcBorders>
            <w:shd w:val="clear" w:color="000000" w:fill="FDE9D9"/>
            <w:noWrap/>
            <w:vAlign w:val="center"/>
            <w:hideMark/>
          </w:tcPr>
          <w:p w14:paraId="5535D6F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414" w:type="dxa"/>
            <w:tcBorders>
              <w:top w:val="nil"/>
              <w:left w:val="nil"/>
              <w:bottom w:val="single" w:sz="4" w:space="0" w:color="auto"/>
              <w:right w:val="single" w:sz="4" w:space="0" w:color="auto"/>
            </w:tcBorders>
            <w:shd w:val="clear" w:color="auto" w:fill="auto"/>
            <w:noWrap/>
            <w:vAlign w:val="center"/>
            <w:hideMark/>
          </w:tcPr>
          <w:p w14:paraId="0D840DBC"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77" w:type="dxa"/>
            <w:tcBorders>
              <w:top w:val="nil"/>
              <w:left w:val="nil"/>
              <w:bottom w:val="single" w:sz="4" w:space="0" w:color="auto"/>
              <w:right w:val="single" w:sz="4" w:space="0" w:color="auto"/>
            </w:tcBorders>
            <w:shd w:val="clear" w:color="auto" w:fill="auto"/>
            <w:noWrap/>
            <w:vAlign w:val="center"/>
            <w:hideMark/>
          </w:tcPr>
          <w:p w14:paraId="1E0F968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50" w:type="dxa"/>
            <w:tcBorders>
              <w:top w:val="nil"/>
              <w:left w:val="nil"/>
              <w:bottom w:val="single" w:sz="4" w:space="0" w:color="auto"/>
              <w:right w:val="single" w:sz="4" w:space="0" w:color="auto"/>
            </w:tcBorders>
            <w:shd w:val="clear" w:color="auto" w:fill="auto"/>
            <w:noWrap/>
            <w:vAlign w:val="center"/>
            <w:hideMark/>
          </w:tcPr>
          <w:p w14:paraId="570E797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6157459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6C16816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3" w:type="dxa"/>
            <w:tcBorders>
              <w:top w:val="nil"/>
              <w:left w:val="nil"/>
              <w:bottom w:val="single" w:sz="4" w:space="0" w:color="auto"/>
              <w:right w:val="single" w:sz="4" w:space="0" w:color="auto"/>
            </w:tcBorders>
            <w:shd w:val="clear" w:color="auto" w:fill="auto"/>
            <w:noWrap/>
            <w:vAlign w:val="center"/>
            <w:hideMark/>
          </w:tcPr>
          <w:p w14:paraId="366E754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10" w:type="dxa"/>
            <w:tcBorders>
              <w:top w:val="nil"/>
              <w:left w:val="nil"/>
              <w:bottom w:val="nil"/>
              <w:right w:val="nil"/>
            </w:tcBorders>
            <w:shd w:val="clear" w:color="auto" w:fill="auto"/>
            <w:noWrap/>
            <w:vAlign w:val="center"/>
            <w:hideMark/>
          </w:tcPr>
          <w:p w14:paraId="4695F531" w14:textId="77777777" w:rsidR="001925AD" w:rsidRPr="00FF537A" w:rsidRDefault="001925AD" w:rsidP="001925AD">
            <w:pPr>
              <w:widowControl/>
              <w:autoSpaceDE/>
              <w:autoSpaceDN/>
              <w:jc w:val="center"/>
              <w:rPr>
                <w:rFonts w:eastAsia="Times New Roman"/>
                <w:color w:val="000000"/>
                <w:sz w:val="18"/>
                <w:szCs w:val="18"/>
                <w:lang w:val="es-PE" w:eastAsia="es-PE"/>
              </w:rPr>
            </w:pPr>
          </w:p>
        </w:tc>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1EC2ED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5CCCF5D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3E004B3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2C52757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759" w:type="dxa"/>
            <w:tcBorders>
              <w:top w:val="nil"/>
              <w:left w:val="nil"/>
              <w:bottom w:val="single" w:sz="4" w:space="0" w:color="auto"/>
              <w:right w:val="single" w:sz="4" w:space="0" w:color="auto"/>
            </w:tcBorders>
            <w:shd w:val="clear" w:color="auto" w:fill="auto"/>
            <w:noWrap/>
            <w:vAlign w:val="center"/>
            <w:hideMark/>
          </w:tcPr>
          <w:p w14:paraId="7271331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53" w:type="dxa"/>
            <w:tcBorders>
              <w:top w:val="nil"/>
              <w:left w:val="nil"/>
              <w:bottom w:val="single" w:sz="4" w:space="0" w:color="auto"/>
              <w:right w:val="single" w:sz="8" w:space="0" w:color="auto"/>
            </w:tcBorders>
            <w:shd w:val="clear" w:color="auto" w:fill="auto"/>
            <w:noWrap/>
            <w:vAlign w:val="center"/>
            <w:hideMark/>
          </w:tcPr>
          <w:p w14:paraId="7BC0EF0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r>
      <w:tr w:rsidR="001925AD" w:rsidRPr="00FF537A" w14:paraId="5FC7C58A" w14:textId="77777777" w:rsidTr="00820E01">
        <w:trPr>
          <w:gridAfter w:val="1"/>
          <w:wAfter w:w="12" w:type="dxa"/>
          <w:trHeight w:val="606"/>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7AB983E0" w14:textId="77777777" w:rsidR="001925AD" w:rsidRPr="00FF537A" w:rsidRDefault="001925AD" w:rsidP="001925AD">
            <w:pPr>
              <w:widowControl/>
              <w:autoSpaceDE/>
              <w:autoSpaceDN/>
              <w:rPr>
                <w:rFonts w:eastAsia="Times New Roman"/>
                <w:color w:val="000000"/>
                <w:sz w:val="18"/>
                <w:szCs w:val="18"/>
                <w:lang w:val="es-PE" w:eastAsia="es-PE"/>
              </w:rPr>
            </w:pPr>
            <w:r w:rsidRPr="00FF537A">
              <w:rPr>
                <w:rFonts w:eastAsia="Times New Roman"/>
                <w:color w:val="000000"/>
                <w:sz w:val="18"/>
                <w:szCs w:val="18"/>
                <w:lang w:val="es-PE" w:eastAsia="es-PE"/>
              </w:rPr>
              <w:t>Hacinamiento del personal</w:t>
            </w:r>
          </w:p>
        </w:tc>
        <w:tc>
          <w:tcPr>
            <w:tcW w:w="391" w:type="dxa"/>
            <w:tcBorders>
              <w:top w:val="nil"/>
              <w:left w:val="nil"/>
              <w:bottom w:val="single" w:sz="4" w:space="0" w:color="auto"/>
              <w:right w:val="single" w:sz="4" w:space="0" w:color="auto"/>
            </w:tcBorders>
            <w:shd w:val="clear" w:color="auto" w:fill="auto"/>
            <w:noWrap/>
            <w:vAlign w:val="center"/>
            <w:hideMark/>
          </w:tcPr>
          <w:p w14:paraId="3A0525C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5" w:type="dxa"/>
            <w:tcBorders>
              <w:top w:val="nil"/>
              <w:left w:val="nil"/>
              <w:bottom w:val="single" w:sz="4" w:space="0" w:color="auto"/>
              <w:right w:val="single" w:sz="4" w:space="0" w:color="auto"/>
            </w:tcBorders>
            <w:shd w:val="clear" w:color="auto" w:fill="auto"/>
            <w:noWrap/>
            <w:vAlign w:val="center"/>
            <w:hideMark/>
          </w:tcPr>
          <w:p w14:paraId="72882C5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0" w:type="dxa"/>
            <w:tcBorders>
              <w:top w:val="nil"/>
              <w:left w:val="nil"/>
              <w:bottom w:val="single" w:sz="4" w:space="0" w:color="auto"/>
              <w:right w:val="single" w:sz="4" w:space="0" w:color="auto"/>
            </w:tcBorders>
            <w:shd w:val="clear" w:color="auto" w:fill="auto"/>
            <w:noWrap/>
            <w:vAlign w:val="center"/>
            <w:hideMark/>
          </w:tcPr>
          <w:p w14:paraId="6D1B1ED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447BE2E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5FBD3B1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7990ECD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47DC091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5F55AEB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751C89E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4" w:space="0" w:color="auto"/>
              <w:right w:val="single" w:sz="4" w:space="0" w:color="auto"/>
            </w:tcBorders>
            <w:shd w:val="clear" w:color="auto" w:fill="auto"/>
            <w:noWrap/>
            <w:vAlign w:val="center"/>
            <w:hideMark/>
          </w:tcPr>
          <w:p w14:paraId="62E2700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23F1918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4" w:space="0" w:color="auto"/>
              <w:right w:val="single" w:sz="4" w:space="0" w:color="auto"/>
            </w:tcBorders>
            <w:shd w:val="clear" w:color="auto" w:fill="auto"/>
            <w:noWrap/>
            <w:vAlign w:val="center"/>
            <w:hideMark/>
          </w:tcPr>
          <w:p w14:paraId="05694DC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14" w:type="dxa"/>
            <w:tcBorders>
              <w:top w:val="nil"/>
              <w:left w:val="nil"/>
              <w:bottom w:val="single" w:sz="4" w:space="0" w:color="auto"/>
              <w:right w:val="single" w:sz="4" w:space="0" w:color="auto"/>
            </w:tcBorders>
            <w:shd w:val="clear" w:color="auto" w:fill="auto"/>
            <w:noWrap/>
            <w:vAlign w:val="center"/>
            <w:hideMark/>
          </w:tcPr>
          <w:p w14:paraId="33D97B5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577" w:type="dxa"/>
            <w:tcBorders>
              <w:top w:val="nil"/>
              <w:left w:val="nil"/>
              <w:bottom w:val="single" w:sz="4" w:space="0" w:color="auto"/>
              <w:right w:val="single" w:sz="4" w:space="0" w:color="auto"/>
            </w:tcBorders>
            <w:shd w:val="clear" w:color="auto" w:fill="auto"/>
            <w:noWrap/>
            <w:vAlign w:val="center"/>
            <w:hideMark/>
          </w:tcPr>
          <w:p w14:paraId="395CE33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50" w:type="dxa"/>
            <w:tcBorders>
              <w:top w:val="nil"/>
              <w:left w:val="nil"/>
              <w:bottom w:val="single" w:sz="4" w:space="0" w:color="auto"/>
              <w:right w:val="single" w:sz="4" w:space="0" w:color="auto"/>
            </w:tcBorders>
            <w:shd w:val="clear" w:color="000000" w:fill="FDE9D9"/>
            <w:noWrap/>
            <w:vAlign w:val="center"/>
            <w:hideMark/>
          </w:tcPr>
          <w:p w14:paraId="3B847F9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414" w:type="dxa"/>
            <w:tcBorders>
              <w:top w:val="nil"/>
              <w:left w:val="nil"/>
              <w:bottom w:val="single" w:sz="4" w:space="0" w:color="auto"/>
              <w:right w:val="single" w:sz="4" w:space="0" w:color="auto"/>
            </w:tcBorders>
            <w:shd w:val="clear" w:color="auto" w:fill="auto"/>
            <w:noWrap/>
            <w:vAlign w:val="center"/>
            <w:hideMark/>
          </w:tcPr>
          <w:p w14:paraId="651F341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577" w:type="dxa"/>
            <w:tcBorders>
              <w:top w:val="nil"/>
              <w:left w:val="nil"/>
              <w:bottom w:val="single" w:sz="4" w:space="0" w:color="auto"/>
              <w:right w:val="single" w:sz="4" w:space="0" w:color="auto"/>
            </w:tcBorders>
            <w:shd w:val="clear" w:color="auto" w:fill="auto"/>
            <w:noWrap/>
            <w:vAlign w:val="center"/>
            <w:hideMark/>
          </w:tcPr>
          <w:p w14:paraId="791F5D8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50" w:type="dxa"/>
            <w:tcBorders>
              <w:top w:val="nil"/>
              <w:left w:val="nil"/>
              <w:bottom w:val="single" w:sz="4" w:space="0" w:color="auto"/>
              <w:right w:val="single" w:sz="4" w:space="0" w:color="auto"/>
            </w:tcBorders>
            <w:shd w:val="clear" w:color="000000" w:fill="FDE9D9"/>
            <w:noWrap/>
            <w:vAlign w:val="center"/>
            <w:hideMark/>
          </w:tcPr>
          <w:p w14:paraId="4354F7B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92" w:type="dxa"/>
            <w:tcBorders>
              <w:top w:val="nil"/>
              <w:left w:val="nil"/>
              <w:bottom w:val="single" w:sz="4" w:space="0" w:color="auto"/>
              <w:right w:val="single" w:sz="4" w:space="0" w:color="auto"/>
            </w:tcBorders>
            <w:shd w:val="clear" w:color="auto" w:fill="auto"/>
            <w:noWrap/>
            <w:vAlign w:val="center"/>
            <w:hideMark/>
          </w:tcPr>
          <w:p w14:paraId="2DAEF26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4" w:space="0" w:color="auto"/>
              <w:right w:val="single" w:sz="4" w:space="0" w:color="auto"/>
            </w:tcBorders>
            <w:shd w:val="clear" w:color="auto" w:fill="auto"/>
            <w:noWrap/>
            <w:vAlign w:val="center"/>
            <w:hideMark/>
          </w:tcPr>
          <w:p w14:paraId="2B954C1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3" w:type="dxa"/>
            <w:tcBorders>
              <w:top w:val="nil"/>
              <w:left w:val="nil"/>
              <w:bottom w:val="single" w:sz="4" w:space="0" w:color="auto"/>
              <w:right w:val="single" w:sz="4" w:space="0" w:color="auto"/>
            </w:tcBorders>
            <w:shd w:val="clear" w:color="auto" w:fill="auto"/>
            <w:noWrap/>
            <w:vAlign w:val="center"/>
            <w:hideMark/>
          </w:tcPr>
          <w:p w14:paraId="19956B9F"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10" w:type="dxa"/>
            <w:tcBorders>
              <w:top w:val="nil"/>
              <w:left w:val="nil"/>
              <w:bottom w:val="nil"/>
              <w:right w:val="nil"/>
            </w:tcBorders>
            <w:shd w:val="clear" w:color="auto" w:fill="auto"/>
            <w:noWrap/>
            <w:vAlign w:val="center"/>
            <w:hideMark/>
          </w:tcPr>
          <w:p w14:paraId="144E7500" w14:textId="77777777" w:rsidR="001925AD" w:rsidRPr="00FF537A" w:rsidRDefault="001925AD" w:rsidP="001925AD">
            <w:pPr>
              <w:widowControl/>
              <w:autoSpaceDE/>
              <w:autoSpaceDN/>
              <w:jc w:val="center"/>
              <w:rPr>
                <w:rFonts w:eastAsia="Times New Roman"/>
                <w:color w:val="000000"/>
                <w:sz w:val="18"/>
                <w:szCs w:val="18"/>
                <w:lang w:val="es-PE" w:eastAsia="es-PE"/>
              </w:rPr>
            </w:pPr>
          </w:p>
        </w:tc>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0EB4A5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547" w:type="dxa"/>
            <w:tcBorders>
              <w:top w:val="nil"/>
              <w:left w:val="nil"/>
              <w:bottom w:val="single" w:sz="4" w:space="0" w:color="auto"/>
              <w:right w:val="single" w:sz="4" w:space="0" w:color="auto"/>
            </w:tcBorders>
            <w:shd w:val="clear" w:color="auto" w:fill="auto"/>
            <w:noWrap/>
            <w:vAlign w:val="center"/>
            <w:hideMark/>
          </w:tcPr>
          <w:p w14:paraId="7D90583A"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32" w:type="dxa"/>
            <w:tcBorders>
              <w:top w:val="nil"/>
              <w:left w:val="nil"/>
              <w:bottom w:val="single" w:sz="4" w:space="0" w:color="auto"/>
              <w:right w:val="single" w:sz="4" w:space="0" w:color="auto"/>
            </w:tcBorders>
            <w:shd w:val="clear" w:color="000000" w:fill="FDE9D9"/>
            <w:noWrap/>
            <w:vAlign w:val="center"/>
            <w:hideMark/>
          </w:tcPr>
          <w:p w14:paraId="25959AB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92" w:type="dxa"/>
            <w:tcBorders>
              <w:top w:val="nil"/>
              <w:left w:val="nil"/>
              <w:bottom w:val="single" w:sz="4" w:space="0" w:color="auto"/>
              <w:right w:val="single" w:sz="4" w:space="0" w:color="auto"/>
            </w:tcBorders>
            <w:shd w:val="clear" w:color="auto" w:fill="auto"/>
            <w:noWrap/>
            <w:vAlign w:val="center"/>
            <w:hideMark/>
          </w:tcPr>
          <w:p w14:paraId="775E0D4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759" w:type="dxa"/>
            <w:tcBorders>
              <w:top w:val="nil"/>
              <w:left w:val="nil"/>
              <w:bottom w:val="single" w:sz="4" w:space="0" w:color="auto"/>
              <w:right w:val="single" w:sz="4" w:space="0" w:color="auto"/>
            </w:tcBorders>
            <w:shd w:val="clear" w:color="auto" w:fill="auto"/>
            <w:noWrap/>
            <w:vAlign w:val="center"/>
            <w:hideMark/>
          </w:tcPr>
          <w:p w14:paraId="6E2FC3EA"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53" w:type="dxa"/>
            <w:tcBorders>
              <w:top w:val="nil"/>
              <w:left w:val="nil"/>
              <w:bottom w:val="single" w:sz="4" w:space="0" w:color="auto"/>
              <w:right w:val="single" w:sz="8" w:space="0" w:color="auto"/>
            </w:tcBorders>
            <w:shd w:val="clear" w:color="auto" w:fill="auto"/>
            <w:noWrap/>
            <w:vAlign w:val="center"/>
            <w:hideMark/>
          </w:tcPr>
          <w:p w14:paraId="397BDC86"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r>
      <w:tr w:rsidR="001925AD" w:rsidRPr="00FF537A" w14:paraId="461FCB01" w14:textId="77777777" w:rsidTr="00820E01">
        <w:trPr>
          <w:gridAfter w:val="1"/>
          <w:wAfter w:w="12" w:type="dxa"/>
          <w:trHeight w:val="397"/>
        </w:trPr>
        <w:tc>
          <w:tcPr>
            <w:tcW w:w="1385" w:type="dxa"/>
            <w:tcBorders>
              <w:top w:val="nil"/>
              <w:left w:val="single" w:sz="8" w:space="0" w:color="auto"/>
              <w:bottom w:val="single" w:sz="8" w:space="0" w:color="auto"/>
              <w:right w:val="single" w:sz="4" w:space="0" w:color="auto"/>
            </w:tcBorders>
            <w:shd w:val="clear" w:color="auto" w:fill="auto"/>
            <w:vAlign w:val="center"/>
            <w:hideMark/>
          </w:tcPr>
          <w:p w14:paraId="0DF21634" w14:textId="77777777" w:rsidR="001925AD" w:rsidRPr="00FF537A" w:rsidRDefault="001925AD" w:rsidP="001925AD">
            <w:pPr>
              <w:widowControl/>
              <w:autoSpaceDE/>
              <w:autoSpaceDN/>
              <w:rPr>
                <w:rFonts w:eastAsia="Times New Roman"/>
                <w:color w:val="000000"/>
                <w:sz w:val="18"/>
                <w:szCs w:val="18"/>
                <w:lang w:val="es-PE" w:eastAsia="es-PE"/>
              </w:rPr>
            </w:pPr>
            <w:r w:rsidRPr="00FF537A">
              <w:rPr>
                <w:rFonts w:eastAsia="Times New Roman"/>
                <w:color w:val="000000"/>
                <w:sz w:val="18"/>
                <w:szCs w:val="18"/>
                <w:lang w:val="es-PE" w:eastAsia="es-PE"/>
              </w:rPr>
              <w:t>Shock eléctrico</w:t>
            </w:r>
          </w:p>
        </w:tc>
        <w:tc>
          <w:tcPr>
            <w:tcW w:w="391" w:type="dxa"/>
            <w:tcBorders>
              <w:top w:val="nil"/>
              <w:left w:val="nil"/>
              <w:bottom w:val="single" w:sz="8" w:space="0" w:color="auto"/>
              <w:right w:val="single" w:sz="4" w:space="0" w:color="auto"/>
            </w:tcBorders>
            <w:shd w:val="clear" w:color="auto" w:fill="auto"/>
            <w:noWrap/>
            <w:vAlign w:val="center"/>
            <w:hideMark/>
          </w:tcPr>
          <w:p w14:paraId="1B4A7EE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5" w:type="dxa"/>
            <w:tcBorders>
              <w:top w:val="nil"/>
              <w:left w:val="nil"/>
              <w:bottom w:val="single" w:sz="8" w:space="0" w:color="auto"/>
              <w:right w:val="single" w:sz="4" w:space="0" w:color="auto"/>
            </w:tcBorders>
            <w:shd w:val="clear" w:color="auto" w:fill="auto"/>
            <w:noWrap/>
            <w:vAlign w:val="center"/>
            <w:hideMark/>
          </w:tcPr>
          <w:p w14:paraId="13F3AF6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0" w:type="dxa"/>
            <w:tcBorders>
              <w:top w:val="nil"/>
              <w:left w:val="nil"/>
              <w:bottom w:val="single" w:sz="8" w:space="0" w:color="auto"/>
              <w:right w:val="single" w:sz="4" w:space="0" w:color="auto"/>
            </w:tcBorders>
            <w:shd w:val="clear" w:color="auto" w:fill="auto"/>
            <w:noWrap/>
            <w:vAlign w:val="center"/>
            <w:hideMark/>
          </w:tcPr>
          <w:p w14:paraId="069DA8F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8" w:space="0" w:color="auto"/>
              <w:right w:val="single" w:sz="4" w:space="0" w:color="auto"/>
            </w:tcBorders>
            <w:shd w:val="clear" w:color="auto" w:fill="auto"/>
            <w:noWrap/>
            <w:vAlign w:val="center"/>
            <w:hideMark/>
          </w:tcPr>
          <w:p w14:paraId="6967C054"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8" w:space="0" w:color="auto"/>
              <w:right w:val="single" w:sz="4" w:space="0" w:color="auto"/>
            </w:tcBorders>
            <w:shd w:val="clear" w:color="auto" w:fill="auto"/>
            <w:noWrap/>
            <w:vAlign w:val="center"/>
            <w:hideMark/>
          </w:tcPr>
          <w:p w14:paraId="4C4A43FC"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8" w:space="0" w:color="auto"/>
              <w:right w:val="single" w:sz="4" w:space="0" w:color="auto"/>
            </w:tcBorders>
            <w:shd w:val="clear" w:color="auto" w:fill="auto"/>
            <w:noWrap/>
            <w:vAlign w:val="center"/>
            <w:hideMark/>
          </w:tcPr>
          <w:p w14:paraId="581F02D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8" w:space="0" w:color="auto"/>
              <w:right w:val="single" w:sz="4" w:space="0" w:color="auto"/>
            </w:tcBorders>
            <w:shd w:val="clear" w:color="auto" w:fill="auto"/>
            <w:noWrap/>
            <w:vAlign w:val="center"/>
            <w:hideMark/>
          </w:tcPr>
          <w:p w14:paraId="38BD12AD"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8" w:space="0" w:color="auto"/>
              <w:right w:val="single" w:sz="4" w:space="0" w:color="auto"/>
            </w:tcBorders>
            <w:shd w:val="clear" w:color="auto" w:fill="auto"/>
            <w:noWrap/>
            <w:vAlign w:val="center"/>
            <w:hideMark/>
          </w:tcPr>
          <w:p w14:paraId="48825A8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8" w:space="0" w:color="auto"/>
              <w:right w:val="single" w:sz="4" w:space="0" w:color="auto"/>
            </w:tcBorders>
            <w:shd w:val="clear" w:color="auto" w:fill="auto"/>
            <w:noWrap/>
            <w:vAlign w:val="center"/>
            <w:hideMark/>
          </w:tcPr>
          <w:p w14:paraId="4BD6D0A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92" w:type="dxa"/>
            <w:tcBorders>
              <w:top w:val="nil"/>
              <w:left w:val="nil"/>
              <w:bottom w:val="single" w:sz="8" w:space="0" w:color="auto"/>
              <w:right w:val="single" w:sz="4" w:space="0" w:color="auto"/>
            </w:tcBorders>
            <w:shd w:val="clear" w:color="auto" w:fill="auto"/>
            <w:noWrap/>
            <w:vAlign w:val="center"/>
            <w:hideMark/>
          </w:tcPr>
          <w:p w14:paraId="0B1006BE"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8" w:space="0" w:color="auto"/>
              <w:right w:val="single" w:sz="4" w:space="0" w:color="auto"/>
            </w:tcBorders>
            <w:shd w:val="clear" w:color="auto" w:fill="auto"/>
            <w:noWrap/>
            <w:vAlign w:val="center"/>
            <w:hideMark/>
          </w:tcPr>
          <w:p w14:paraId="00DF599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2" w:type="dxa"/>
            <w:tcBorders>
              <w:top w:val="nil"/>
              <w:left w:val="nil"/>
              <w:bottom w:val="single" w:sz="8" w:space="0" w:color="auto"/>
              <w:right w:val="single" w:sz="4" w:space="0" w:color="auto"/>
            </w:tcBorders>
            <w:shd w:val="clear" w:color="auto" w:fill="auto"/>
            <w:noWrap/>
            <w:vAlign w:val="center"/>
            <w:hideMark/>
          </w:tcPr>
          <w:p w14:paraId="137D33BA"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14" w:type="dxa"/>
            <w:tcBorders>
              <w:top w:val="nil"/>
              <w:left w:val="nil"/>
              <w:bottom w:val="single" w:sz="8" w:space="0" w:color="auto"/>
              <w:right w:val="single" w:sz="4" w:space="0" w:color="auto"/>
            </w:tcBorders>
            <w:shd w:val="clear" w:color="auto" w:fill="auto"/>
            <w:noWrap/>
            <w:vAlign w:val="center"/>
            <w:hideMark/>
          </w:tcPr>
          <w:p w14:paraId="453624B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577" w:type="dxa"/>
            <w:tcBorders>
              <w:top w:val="nil"/>
              <w:left w:val="nil"/>
              <w:bottom w:val="single" w:sz="8" w:space="0" w:color="auto"/>
              <w:right w:val="single" w:sz="4" w:space="0" w:color="auto"/>
            </w:tcBorders>
            <w:shd w:val="clear" w:color="auto" w:fill="auto"/>
            <w:noWrap/>
            <w:vAlign w:val="center"/>
            <w:hideMark/>
          </w:tcPr>
          <w:p w14:paraId="492A492B"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50" w:type="dxa"/>
            <w:tcBorders>
              <w:top w:val="nil"/>
              <w:left w:val="nil"/>
              <w:bottom w:val="single" w:sz="8" w:space="0" w:color="auto"/>
              <w:right w:val="single" w:sz="4" w:space="0" w:color="auto"/>
            </w:tcBorders>
            <w:shd w:val="clear" w:color="000000" w:fill="E26B0A"/>
            <w:noWrap/>
            <w:vAlign w:val="center"/>
            <w:hideMark/>
          </w:tcPr>
          <w:p w14:paraId="7645D4E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8</w:t>
            </w:r>
          </w:p>
        </w:tc>
        <w:tc>
          <w:tcPr>
            <w:tcW w:w="414" w:type="dxa"/>
            <w:tcBorders>
              <w:top w:val="nil"/>
              <w:left w:val="nil"/>
              <w:bottom w:val="single" w:sz="8" w:space="0" w:color="auto"/>
              <w:right w:val="single" w:sz="4" w:space="0" w:color="auto"/>
            </w:tcBorders>
            <w:shd w:val="clear" w:color="auto" w:fill="auto"/>
            <w:noWrap/>
            <w:vAlign w:val="center"/>
            <w:hideMark/>
          </w:tcPr>
          <w:p w14:paraId="7004A8E8"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577" w:type="dxa"/>
            <w:tcBorders>
              <w:top w:val="nil"/>
              <w:left w:val="nil"/>
              <w:bottom w:val="single" w:sz="8" w:space="0" w:color="auto"/>
              <w:right w:val="single" w:sz="4" w:space="0" w:color="auto"/>
            </w:tcBorders>
            <w:shd w:val="clear" w:color="auto" w:fill="auto"/>
            <w:noWrap/>
            <w:vAlign w:val="center"/>
            <w:hideMark/>
          </w:tcPr>
          <w:p w14:paraId="7DD0BF25"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2</w:t>
            </w:r>
          </w:p>
        </w:tc>
        <w:tc>
          <w:tcPr>
            <w:tcW w:w="350" w:type="dxa"/>
            <w:tcBorders>
              <w:top w:val="nil"/>
              <w:left w:val="nil"/>
              <w:bottom w:val="single" w:sz="8" w:space="0" w:color="auto"/>
              <w:right w:val="single" w:sz="4" w:space="0" w:color="auto"/>
            </w:tcBorders>
            <w:shd w:val="clear" w:color="000000" w:fill="E26B0A"/>
            <w:noWrap/>
            <w:vAlign w:val="center"/>
            <w:hideMark/>
          </w:tcPr>
          <w:p w14:paraId="4C41D9D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8</w:t>
            </w:r>
          </w:p>
        </w:tc>
        <w:tc>
          <w:tcPr>
            <w:tcW w:w="392" w:type="dxa"/>
            <w:tcBorders>
              <w:top w:val="nil"/>
              <w:left w:val="nil"/>
              <w:bottom w:val="single" w:sz="8" w:space="0" w:color="auto"/>
              <w:right w:val="single" w:sz="4" w:space="0" w:color="auto"/>
            </w:tcBorders>
            <w:shd w:val="clear" w:color="auto" w:fill="auto"/>
            <w:noWrap/>
            <w:vAlign w:val="center"/>
            <w:hideMark/>
          </w:tcPr>
          <w:p w14:paraId="154DE5A5"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547" w:type="dxa"/>
            <w:tcBorders>
              <w:top w:val="nil"/>
              <w:left w:val="nil"/>
              <w:bottom w:val="single" w:sz="8" w:space="0" w:color="auto"/>
              <w:right w:val="single" w:sz="4" w:space="0" w:color="auto"/>
            </w:tcBorders>
            <w:shd w:val="clear" w:color="auto" w:fill="auto"/>
            <w:noWrap/>
            <w:vAlign w:val="center"/>
            <w:hideMark/>
          </w:tcPr>
          <w:p w14:paraId="686F9FB0"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33" w:type="dxa"/>
            <w:tcBorders>
              <w:top w:val="nil"/>
              <w:left w:val="nil"/>
              <w:bottom w:val="single" w:sz="8" w:space="0" w:color="auto"/>
              <w:right w:val="single" w:sz="4" w:space="0" w:color="auto"/>
            </w:tcBorders>
            <w:shd w:val="clear" w:color="auto" w:fill="auto"/>
            <w:noWrap/>
            <w:vAlign w:val="center"/>
            <w:hideMark/>
          </w:tcPr>
          <w:p w14:paraId="1D4E1E5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310" w:type="dxa"/>
            <w:tcBorders>
              <w:top w:val="nil"/>
              <w:left w:val="nil"/>
              <w:bottom w:val="single" w:sz="8" w:space="0" w:color="auto"/>
              <w:right w:val="nil"/>
            </w:tcBorders>
            <w:shd w:val="clear" w:color="auto" w:fill="auto"/>
            <w:noWrap/>
            <w:vAlign w:val="center"/>
            <w:hideMark/>
          </w:tcPr>
          <w:p w14:paraId="58EEF607" w14:textId="77777777" w:rsidR="001925AD" w:rsidRPr="00FF537A" w:rsidRDefault="001925AD" w:rsidP="001925AD">
            <w:pPr>
              <w:widowControl/>
              <w:autoSpaceDE/>
              <w:autoSpaceDN/>
              <w:rPr>
                <w:rFonts w:eastAsia="Times New Roman"/>
                <w:color w:val="000000"/>
                <w:lang w:val="es-PE" w:eastAsia="es-PE"/>
              </w:rPr>
            </w:pPr>
            <w:r w:rsidRPr="00FF537A">
              <w:rPr>
                <w:rFonts w:eastAsia="Times New Roman"/>
                <w:color w:val="000000"/>
                <w:lang w:val="es-PE" w:eastAsia="es-PE"/>
              </w:rPr>
              <w:t> </w:t>
            </w:r>
          </w:p>
        </w:tc>
        <w:tc>
          <w:tcPr>
            <w:tcW w:w="392" w:type="dxa"/>
            <w:tcBorders>
              <w:top w:val="nil"/>
              <w:left w:val="single" w:sz="4" w:space="0" w:color="auto"/>
              <w:bottom w:val="single" w:sz="8" w:space="0" w:color="auto"/>
              <w:right w:val="single" w:sz="4" w:space="0" w:color="auto"/>
            </w:tcBorders>
            <w:shd w:val="clear" w:color="auto" w:fill="auto"/>
            <w:noWrap/>
            <w:vAlign w:val="center"/>
            <w:hideMark/>
          </w:tcPr>
          <w:p w14:paraId="62613F2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547" w:type="dxa"/>
            <w:tcBorders>
              <w:top w:val="nil"/>
              <w:left w:val="nil"/>
              <w:bottom w:val="single" w:sz="8" w:space="0" w:color="auto"/>
              <w:right w:val="single" w:sz="4" w:space="0" w:color="auto"/>
            </w:tcBorders>
            <w:shd w:val="clear" w:color="auto" w:fill="auto"/>
            <w:noWrap/>
            <w:vAlign w:val="center"/>
            <w:hideMark/>
          </w:tcPr>
          <w:p w14:paraId="47BFFE53"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1</w:t>
            </w:r>
          </w:p>
        </w:tc>
        <w:tc>
          <w:tcPr>
            <w:tcW w:w="332" w:type="dxa"/>
            <w:tcBorders>
              <w:top w:val="nil"/>
              <w:left w:val="nil"/>
              <w:bottom w:val="single" w:sz="8" w:space="0" w:color="auto"/>
              <w:right w:val="single" w:sz="4" w:space="0" w:color="auto"/>
            </w:tcBorders>
            <w:shd w:val="clear" w:color="000000" w:fill="FABF8F"/>
            <w:noWrap/>
            <w:vAlign w:val="center"/>
            <w:hideMark/>
          </w:tcPr>
          <w:p w14:paraId="2B8CA379"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4</w:t>
            </w:r>
          </w:p>
        </w:tc>
        <w:tc>
          <w:tcPr>
            <w:tcW w:w="392" w:type="dxa"/>
            <w:tcBorders>
              <w:top w:val="nil"/>
              <w:left w:val="nil"/>
              <w:bottom w:val="single" w:sz="8" w:space="0" w:color="auto"/>
              <w:right w:val="single" w:sz="4" w:space="0" w:color="auto"/>
            </w:tcBorders>
            <w:shd w:val="clear" w:color="auto" w:fill="auto"/>
            <w:noWrap/>
            <w:vAlign w:val="center"/>
            <w:hideMark/>
          </w:tcPr>
          <w:p w14:paraId="4D683352"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759" w:type="dxa"/>
            <w:tcBorders>
              <w:top w:val="nil"/>
              <w:left w:val="nil"/>
              <w:bottom w:val="single" w:sz="8" w:space="0" w:color="auto"/>
              <w:right w:val="single" w:sz="4" w:space="0" w:color="auto"/>
            </w:tcBorders>
            <w:shd w:val="clear" w:color="auto" w:fill="auto"/>
            <w:noWrap/>
            <w:vAlign w:val="center"/>
            <w:hideMark/>
          </w:tcPr>
          <w:p w14:paraId="3185ACE1"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c>
          <w:tcPr>
            <w:tcW w:w="453" w:type="dxa"/>
            <w:tcBorders>
              <w:top w:val="nil"/>
              <w:left w:val="nil"/>
              <w:bottom w:val="single" w:sz="8" w:space="0" w:color="auto"/>
              <w:right w:val="single" w:sz="8" w:space="0" w:color="auto"/>
            </w:tcBorders>
            <w:shd w:val="clear" w:color="auto" w:fill="auto"/>
            <w:noWrap/>
            <w:vAlign w:val="center"/>
            <w:hideMark/>
          </w:tcPr>
          <w:p w14:paraId="7045F047" w14:textId="77777777" w:rsidR="001925AD" w:rsidRPr="00FF537A" w:rsidRDefault="001925AD" w:rsidP="001925AD">
            <w:pPr>
              <w:widowControl/>
              <w:autoSpaceDE/>
              <w:autoSpaceDN/>
              <w:jc w:val="center"/>
              <w:rPr>
                <w:rFonts w:eastAsia="Times New Roman"/>
                <w:color w:val="000000"/>
                <w:sz w:val="18"/>
                <w:szCs w:val="18"/>
                <w:lang w:val="es-PE" w:eastAsia="es-PE"/>
              </w:rPr>
            </w:pPr>
            <w:r w:rsidRPr="00FF537A">
              <w:rPr>
                <w:rFonts w:eastAsia="Times New Roman"/>
                <w:color w:val="000000"/>
                <w:sz w:val="18"/>
                <w:szCs w:val="18"/>
                <w:lang w:val="es-PE" w:eastAsia="es-PE"/>
              </w:rPr>
              <w:t> </w:t>
            </w:r>
          </w:p>
        </w:tc>
      </w:tr>
    </w:tbl>
    <w:p w14:paraId="16C44713" w14:textId="7863939A" w:rsidR="00224F6C" w:rsidRPr="00DA7102" w:rsidRDefault="001925AD" w:rsidP="00DA7102">
      <w:pPr>
        <w:jc w:val="both"/>
        <w:rPr>
          <w:color w:val="7030A0"/>
          <w:sz w:val="18"/>
          <w:lang w:val="es-PE"/>
        </w:rPr>
        <w:sectPr w:rsidR="00224F6C" w:rsidRPr="00DA7102">
          <w:pgSz w:w="15840" w:h="12240" w:orient="landscape"/>
          <w:pgMar w:top="1701" w:right="1418" w:bottom="1701" w:left="1418" w:header="709" w:footer="709" w:gutter="0"/>
          <w:cols w:space="720"/>
        </w:sectPr>
      </w:pPr>
      <w:r w:rsidRPr="00DA7102">
        <w:rPr>
          <w:color w:val="7030A0"/>
          <w:sz w:val="18"/>
          <w:lang w:val="es-PE"/>
        </w:rPr>
        <w:t xml:space="preserve">Nota: La evaluación de impactos ambientales permitió definir </w:t>
      </w:r>
      <w:r w:rsidR="00CE6503" w:rsidRPr="00FF537A">
        <w:rPr>
          <w:color w:val="7030A0"/>
          <w:sz w:val="18"/>
          <w:lang w:val="es-PE"/>
        </w:rPr>
        <w:t>acciones mitigadoras</w:t>
      </w:r>
      <w:r w:rsidRPr="00DA7102">
        <w:rPr>
          <w:color w:val="7030A0"/>
          <w:sz w:val="18"/>
          <w:lang w:val="es-PE"/>
        </w:rPr>
        <w:t xml:space="preserve"> del </w:t>
      </w:r>
      <w:r w:rsidR="00CE6503" w:rsidRPr="00FF537A">
        <w:rPr>
          <w:color w:val="7030A0"/>
          <w:sz w:val="18"/>
          <w:lang w:val="es-PE"/>
        </w:rPr>
        <w:t>riesgo para</w:t>
      </w:r>
      <w:r w:rsidRPr="00DA7102">
        <w:rPr>
          <w:color w:val="7030A0"/>
          <w:sz w:val="18"/>
          <w:lang w:val="es-PE"/>
        </w:rPr>
        <w:t xml:space="preserve"> cada etapa del proyecto</w:t>
      </w:r>
      <w:r w:rsidRPr="00FF537A">
        <w:rPr>
          <w:color w:val="7030A0"/>
          <w:sz w:val="18"/>
          <w:lang w:val="es-PE"/>
        </w:rPr>
        <w:t>, las cuales se citan en la tabla a continuación</w:t>
      </w:r>
    </w:p>
    <w:p w14:paraId="21928B56" w14:textId="77777777" w:rsidR="008E4B3E" w:rsidRPr="00FF537A" w:rsidRDefault="008E4B3E" w:rsidP="00993FFB">
      <w:pPr>
        <w:pStyle w:val="Heading1"/>
        <w:numPr>
          <w:ilvl w:val="0"/>
          <w:numId w:val="1"/>
        </w:numPr>
        <w:spacing w:before="120" w:after="120"/>
        <w:ind w:left="425" w:hanging="425"/>
        <w:rPr>
          <w:rFonts w:ascii="Arial" w:hAnsi="Arial" w:cs="Arial"/>
          <w:b/>
          <w:color w:val="auto"/>
          <w:sz w:val="22"/>
          <w:szCs w:val="22"/>
          <w:lang w:val="es-PE" w:eastAsia="zh-CN"/>
        </w:rPr>
      </w:pPr>
      <w:bookmarkStart w:id="118" w:name="_Toc531193316"/>
      <w:r w:rsidRPr="00FF537A">
        <w:rPr>
          <w:rFonts w:ascii="Arial" w:hAnsi="Arial" w:cs="Arial"/>
          <w:b/>
          <w:color w:val="auto"/>
          <w:sz w:val="22"/>
          <w:szCs w:val="22"/>
          <w:lang w:val="es-PE" w:eastAsia="zh-CN"/>
        </w:rPr>
        <w:lastRenderedPageBreak/>
        <w:t>Plan de Seguridad Laboral y Salud Local</w:t>
      </w:r>
      <w:bookmarkEnd w:id="118"/>
    </w:p>
    <w:p w14:paraId="0DF836EA" w14:textId="77777777" w:rsidR="008E4B3E" w:rsidRPr="00DA7102" w:rsidRDefault="008E4B3E" w:rsidP="008D5D04">
      <w:pPr>
        <w:jc w:val="both"/>
        <w:rPr>
          <w:lang w:val="es-PE"/>
        </w:rPr>
      </w:pPr>
    </w:p>
    <w:p w14:paraId="065F6C3A" w14:textId="77777777" w:rsidR="008E4B3E" w:rsidRPr="00FF537A" w:rsidRDefault="008E4B3E" w:rsidP="00E22C4A">
      <w:pPr>
        <w:pStyle w:val="Heading3"/>
        <w:numPr>
          <w:ilvl w:val="0"/>
          <w:numId w:val="27"/>
        </w:numPr>
        <w:spacing w:before="0"/>
        <w:rPr>
          <w:rFonts w:ascii="Arial" w:hAnsi="Arial" w:cs="Arial"/>
          <w:b/>
          <w:color w:val="auto"/>
          <w:sz w:val="22"/>
          <w:szCs w:val="22"/>
          <w:lang w:val="es-PE"/>
        </w:rPr>
      </w:pPr>
      <w:bookmarkStart w:id="119" w:name="_Toc531193317"/>
      <w:r w:rsidRPr="00FF537A">
        <w:rPr>
          <w:rFonts w:ascii="Arial" w:hAnsi="Arial" w:cs="Arial"/>
          <w:b/>
          <w:color w:val="auto"/>
          <w:sz w:val="22"/>
          <w:szCs w:val="22"/>
          <w:lang w:val="es-PE"/>
        </w:rPr>
        <w:t>Objetivos</w:t>
      </w:r>
      <w:bookmarkEnd w:id="119"/>
    </w:p>
    <w:p w14:paraId="28B43205" w14:textId="77777777" w:rsidR="008E4B3E" w:rsidRPr="00FF537A" w:rsidRDefault="008E4B3E" w:rsidP="00E22C4A">
      <w:pPr>
        <w:pStyle w:val="ListParagraph"/>
        <w:numPr>
          <w:ilvl w:val="0"/>
          <w:numId w:val="28"/>
        </w:numPr>
        <w:spacing w:after="0"/>
        <w:ind w:left="1134" w:hanging="357"/>
        <w:contextualSpacing w:val="0"/>
        <w:jc w:val="both"/>
        <w:rPr>
          <w:rFonts w:ascii="Arial" w:hAnsi="Arial" w:cs="Arial"/>
        </w:rPr>
      </w:pPr>
      <w:r w:rsidRPr="00FF537A">
        <w:rPr>
          <w:rFonts w:ascii="Arial" w:hAnsi="Arial" w:cs="Arial"/>
        </w:rPr>
        <w:t>Proteger, preservar y mantener la integridad de los trabajadores mediante la identificación, reducción y control de los riesgos, a efecto de minimizar la ocurrencia de accidentes, incidentes y enfermedades.</w:t>
      </w:r>
    </w:p>
    <w:p w14:paraId="23EFC262" w14:textId="77777777" w:rsidR="008E4B3E" w:rsidRPr="00FF537A" w:rsidRDefault="008E4B3E" w:rsidP="00E22C4A">
      <w:pPr>
        <w:pStyle w:val="ListParagraph"/>
        <w:numPr>
          <w:ilvl w:val="0"/>
          <w:numId w:val="28"/>
        </w:numPr>
        <w:spacing w:after="0"/>
        <w:ind w:left="1134" w:hanging="357"/>
        <w:contextualSpacing w:val="0"/>
        <w:jc w:val="both"/>
        <w:rPr>
          <w:rFonts w:ascii="Arial" w:hAnsi="Arial" w:cs="Arial"/>
        </w:rPr>
      </w:pPr>
      <w:r w:rsidRPr="00FF537A">
        <w:rPr>
          <w:rFonts w:ascii="Arial" w:hAnsi="Arial" w:cs="Arial"/>
        </w:rPr>
        <w:t>Establecer un conjunto de acciones que permitan desarrollar labores seguras para prevenir todo tipo de accidentes, lesiones y adquisición de enfermedades ocupacionales.</w:t>
      </w:r>
    </w:p>
    <w:p w14:paraId="4000F7E7" w14:textId="77777777" w:rsidR="008E4B3E" w:rsidRPr="00FF537A" w:rsidRDefault="008E4B3E" w:rsidP="00E22C4A">
      <w:pPr>
        <w:pStyle w:val="ListParagraph"/>
        <w:numPr>
          <w:ilvl w:val="0"/>
          <w:numId w:val="28"/>
        </w:numPr>
        <w:spacing w:after="0"/>
        <w:ind w:left="1134" w:hanging="357"/>
        <w:contextualSpacing w:val="0"/>
        <w:jc w:val="both"/>
        <w:rPr>
          <w:rFonts w:ascii="Arial" w:hAnsi="Arial" w:cs="Arial"/>
        </w:rPr>
      </w:pPr>
      <w:r w:rsidRPr="00FF537A">
        <w:rPr>
          <w:rFonts w:ascii="Arial" w:hAnsi="Arial" w:cs="Arial"/>
        </w:rPr>
        <w:t>Proveer ambientes de trabajos seguros y saludables a todos los empleados, proveyendo de instalaciones y equipos de protección apropiados.</w:t>
      </w:r>
    </w:p>
    <w:p w14:paraId="00332BA5" w14:textId="77777777" w:rsidR="008E4B3E" w:rsidRPr="00DA7102" w:rsidRDefault="008E4B3E">
      <w:pPr>
        <w:pStyle w:val="ListParagraph"/>
        <w:widowControl w:val="0"/>
        <w:autoSpaceDE w:val="0"/>
        <w:autoSpaceDN w:val="0"/>
        <w:adjustRightInd w:val="0"/>
        <w:spacing w:after="0" w:line="240" w:lineRule="auto"/>
        <w:rPr>
          <w:rFonts w:ascii="Arial" w:hAnsi="Arial" w:cs="Arial"/>
          <w:sz w:val="24"/>
          <w:szCs w:val="24"/>
          <w:u w:val="single"/>
        </w:rPr>
      </w:pPr>
    </w:p>
    <w:p w14:paraId="461DFA6F" w14:textId="77777777" w:rsidR="008E4B3E" w:rsidRPr="00FF537A" w:rsidRDefault="008E4B3E" w:rsidP="00E22C4A">
      <w:pPr>
        <w:pStyle w:val="Heading3"/>
        <w:numPr>
          <w:ilvl w:val="0"/>
          <w:numId w:val="27"/>
        </w:numPr>
        <w:spacing w:before="0"/>
        <w:rPr>
          <w:rFonts w:ascii="Arial" w:hAnsi="Arial" w:cs="Arial"/>
          <w:b/>
          <w:color w:val="auto"/>
          <w:sz w:val="22"/>
          <w:szCs w:val="22"/>
          <w:lang w:val="es-PE"/>
        </w:rPr>
      </w:pPr>
      <w:bookmarkStart w:id="120" w:name="_Toc531193318"/>
      <w:r w:rsidRPr="00FF537A">
        <w:rPr>
          <w:rFonts w:ascii="Arial" w:hAnsi="Arial" w:cs="Arial"/>
          <w:b/>
          <w:color w:val="auto"/>
          <w:sz w:val="22"/>
          <w:szCs w:val="22"/>
          <w:lang w:val="es-PE"/>
        </w:rPr>
        <w:t>Política de Seguridad y Salud Ocupacional</w:t>
      </w:r>
      <w:bookmarkEnd w:id="120"/>
    </w:p>
    <w:p w14:paraId="071D5596" w14:textId="77777777" w:rsidR="008E4B3E" w:rsidRPr="00FF537A" w:rsidRDefault="008E4B3E">
      <w:pPr>
        <w:pStyle w:val="ListParagraph"/>
        <w:widowControl w:val="0"/>
        <w:autoSpaceDE w:val="0"/>
        <w:autoSpaceDN w:val="0"/>
        <w:adjustRightInd w:val="0"/>
        <w:spacing w:after="0" w:line="240" w:lineRule="auto"/>
        <w:rPr>
          <w:rFonts w:ascii="Arial" w:hAnsi="Arial" w:cs="Arial"/>
          <w:highlight w:val="red"/>
        </w:rPr>
      </w:pPr>
    </w:p>
    <w:p w14:paraId="0B691484" w14:textId="77777777" w:rsidR="008E4B3E" w:rsidRPr="00FF537A" w:rsidRDefault="008E4B3E">
      <w:pPr>
        <w:pStyle w:val="ListParagraph"/>
        <w:widowControl w:val="0"/>
        <w:autoSpaceDE w:val="0"/>
        <w:autoSpaceDN w:val="0"/>
        <w:adjustRightInd w:val="0"/>
        <w:spacing w:after="0" w:line="240" w:lineRule="auto"/>
        <w:rPr>
          <w:rFonts w:ascii="Arial" w:hAnsi="Arial" w:cs="Arial"/>
        </w:rPr>
      </w:pPr>
      <w:r w:rsidRPr="00FF537A">
        <w:rPr>
          <w:rFonts w:ascii="Arial" w:hAnsi="Arial" w:cs="Arial"/>
        </w:rPr>
        <w:t>Esta política debe tomar en cuenta varios aspectos, entre los que se encuentran:</w:t>
      </w:r>
    </w:p>
    <w:p w14:paraId="5944C832" w14:textId="77777777" w:rsidR="008E4B3E" w:rsidRPr="00FF537A" w:rsidRDefault="008E4B3E">
      <w:pPr>
        <w:pStyle w:val="ListParagraph"/>
        <w:widowControl w:val="0"/>
        <w:autoSpaceDE w:val="0"/>
        <w:autoSpaceDN w:val="0"/>
        <w:adjustRightInd w:val="0"/>
        <w:spacing w:after="0" w:line="240" w:lineRule="auto"/>
        <w:rPr>
          <w:rFonts w:ascii="Arial" w:hAnsi="Arial" w:cs="Arial"/>
          <w:highlight w:val="red"/>
        </w:rPr>
      </w:pPr>
    </w:p>
    <w:p w14:paraId="3EC10181" w14:textId="77777777" w:rsidR="008E4B3E" w:rsidRPr="00FF537A" w:rsidRDefault="008E4B3E" w:rsidP="00E22C4A">
      <w:pPr>
        <w:pStyle w:val="ListParagraph"/>
        <w:numPr>
          <w:ilvl w:val="0"/>
          <w:numId w:val="29"/>
        </w:numPr>
        <w:spacing w:after="0"/>
        <w:ind w:left="1276" w:hanging="567"/>
        <w:contextualSpacing w:val="0"/>
        <w:jc w:val="both"/>
        <w:rPr>
          <w:rFonts w:ascii="Arial" w:hAnsi="Arial" w:cs="Arial"/>
        </w:rPr>
      </w:pPr>
      <w:r w:rsidRPr="00FF537A">
        <w:rPr>
          <w:rFonts w:ascii="Arial" w:hAnsi="Arial" w:cs="Arial"/>
        </w:rPr>
        <w:t>Considerar la seguridad industrial y salud ocupacional como parte integral de los procesos constructivos y operativos desarrollados en el proyecto.</w:t>
      </w:r>
    </w:p>
    <w:p w14:paraId="0D637574"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Facilitar acciones destinadas a identificar, controlar y/o eliminar los riesgos que podrían ocasionar lesiones y enfermedades ocupacionales.</w:t>
      </w:r>
    </w:p>
    <w:p w14:paraId="3B9D9079"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Asegurar que todos los trabajadores reciban la capacitación adecuada que les permita cumplir con sus obligaciones y responsabilidades en forma eficiente, de tal manera que éste se convierta en un agente promotor de la seguridad, la salud y el ambiente.</w:t>
      </w:r>
    </w:p>
    <w:p w14:paraId="26BC47AD"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Mantener un proceso de mejora continua en la gestión de seguridad y salud ocupacional, por medio de la participación de los trabajadores.</w:t>
      </w:r>
    </w:p>
    <w:p w14:paraId="201689E5"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Cumplir con las normas nacionales y estándares internacionales de seguridad industrial y salud ocupacional.</w:t>
      </w:r>
    </w:p>
    <w:p w14:paraId="1BB4EC10" w14:textId="77777777" w:rsidR="008E4B3E" w:rsidRPr="00FF537A" w:rsidRDefault="008E4B3E">
      <w:pPr>
        <w:pStyle w:val="ListParagraph"/>
        <w:widowControl w:val="0"/>
        <w:autoSpaceDE w:val="0"/>
        <w:autoSpaceDN w:val="0"/>
        <w:adjustRightInd w:val="0"/>
        <w:spacing w:after="0" w:line="240" w:lineRule="auto"/>
        <w:rPr>
          <w:rFonts w:ascii="Arial" w:hAnsi="Arial" w:cs="Arial"/>
          <w:highlight w:val="red"/>
        </w:rPr>
      </w:pPr>
    </w:p>
    <w:p w14:paraId="06D0DB70" w14:textId="77777777" w:rsidR="008E4B3E" w:rsidRPr="00FF537A" w:rsidRDefault="008E4B3E" w:rsidP="00E22C4A">
      <w:pPr>
        <w:pStyle w:val="ListParagraph"/>
        <w:numPr>
          <w:ilvl w:val="0"/>
          <w:numId w:val="29"/>
        </w:numPr>
        <w:spacing w:after="0"/>
        <w:ind w:left="1276" w:hanging="567"/>
        <w:contextualSpacing w:val="0"/>
        <w:jc w:val="both"/>
        <w:rPr>
          <w:rFonts w:ascii="Arial" w:hAnsi="Arial" w:cs="Arial"/>
        </w:rPr>
      </w:pPr>
      <w:r w:rsidRPr="00FF537A">
        <w:rPr>
          <w:rFonts w:ascii="Arial" w:hAnsi="Arial" w:cs="Arial"/>
        </w:rPr>
        <w:t>Programa Anual de Seguridad y Salud Ocupacional</w:t>
      </w:r>
    </w:p>
    <w:p w14:paraId="44079103" w14:textId="77777777" w:rsidR="008E4B3E" w:rsidRPr="00DA7102" w:rsidRDefault="008E4B3E" w:rsidP="00DA7102">
      <w:pPr>
        <w:pStyle w:val="ListParagraph"/>
        <w:spacing w:after="0"/>
        <w:ind w:left="1276"/>
        <w:contextualSpacing w:val="0"/>
        <w:jc w:val="both"/>
        <w:rPr>
          <w:rFonts w:ascii="Arial" w:eastAsia="Times New Roman" w:hAnsi="Arial" w:cs="Arial"/>
          <w:szCs w:val="24"/>
        </w:rPr>
      </w:pPr>
      <w:r w:rsidRPr="00DA7102">
        <w:rPr>
          <w:rFonts w:ascii="Arial" w:eastAsia="Times New Roman" w:hAnsi="Arial" w:cs="Arial"/>
          <w:szCs w:val="24"/>
        </w:rPr>
        <w:t>Su elaboración estará a cargo del Jefe de Gestión Ambiental y Seguridad Ocupacional y debe realizarse sobre la base de un diagnóstico situacional de las instalaciones, así como también ser evaluado mensualmente y mejorado de forma permanente. Este programa debe incluir:</w:t>
      </w:r>
    </w:p>
    <w:p w14:paraId="1468325F"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Objetivos y metas en los diferentes niveles de la organización, así como su respectivo control y seguimiento.</w:t>
      </w:r>
    </w:p>
    <w:p w14:paraId="7C6130EA"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Actividades cuyos resultados sean medibles en cuanto a su cumplimiento, así como los responsables de cada una de ellas.</w:t>
      </w:r>
    </w:p>
    <w:p w14:paraId="379E6902"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Número de monitoreos que se realizarán, según el análisis de riesgos y tomando en consideración a los agentes físicos, químicos, biológicos, ergonómicos y otros.</w:t>
      </w:r>
    </w:p>
    <w:p w14:paraId="532F500F"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lastRenderedPageBreak/>
        <w:t>Cronograma de ejecución de actividades y presupuesto aprobado y financiado.</w:t>
      </w:r>
    </w:p>
    <w:p w14:paraId="591F4396"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Una copia del acta de su aprobación deberá entregarse a las autoridades correspondientes.</w:t>
      </w:r>
    </w:p>
    <w:p w14:paraId="1F70C02A" w14:textId="77777777" w:rsidR="008E4B3E" w:rsidRPr="00FF537A" w:rsidRDefault="008E4B3E">
      <w:pPr>
        <w:pStyle w:val="ListParagraph"/>
        <w:widowControl w:val="0"/>
        <w:autoSpaceDE w:val="0"/>
        <w:autoSpaceDN w:val="0"/>
        <w:adjustRightInd w:val="0"/>
        <w:spacing w:after="0" w:line="240" w:lineRule="auto"/>
        <w:rPr>
          <w:rFonts w:ascii="Arial" w:hAnsi="Arial" w:cs="Arial"/>
          <w:highlight w:val="red"/>
        </w:rPr>
      </w:pPr>
    </w:p>
    <w:p w14:paraId="4388C999" w14:textId="77777777" w:rsidR="008E4B3E" w:rsidRPr="00FF537A" w:rsidRDefault="008E4B3E" w:rsidP="00E22C4A">
      <w:pPr>
        <w:pStyle w:val="ListParagraph"/>
        <w:numPr>
          <w:ilvl w:val="0"/>
          <w:numId w:val="29"/>
        </w:numPr>
        <w:spacing w:after="0"/>
        <w:ind w:left="1276" w:hanging="567"/>
        <w:contextualSpacing w:val="0"/>
        <w:jc w:val="both"/>
        <w:rPr>
          <w:rFonts w:ascii="Arial" w:hAnsi="Arial" w:cs="Arial"/>
        </w:rPr>
      </w:pPr>
      <w:r w:rsidRPr="00FF537A">
        <w:rPr>
          <w:rFonts w:ascii="Arial" w:hAnsi="Arial" w:cs="Arial"/>
        </w:rPr>
        <w:t>Reglamento Interno de Seguridad, Salud en el Trabajo y Medio Ambiente</w:t>
      </w:r>
    </w:p>
    <w:p w14:paraId="412914A1" w14:textId="77777777" w:rsidR="008E4B3E" w:rsidRPr="00DA7102" w:rsidRDefault="008E4B3E" w:rsidP="00DA7102">
      <w:pPr>
        <w:pStyle w:val="ListParagraph"/>
        <w:spacing w:after="0"/>
        <w:ind w:left="1276"/>
        <w:contextualSpacing w:val="0"/>
        <w:jc w:val="both"/>
        <w:rPr>
          <w:rFonts w:ascii="Arial" w:eastAsia="Times New Roman" w:hAnsi="Arial" w:cs="Arial"/>
          <w:szCs w:val="24"/>
        </w:rPr>
      </w:pPr>
      <w:r w:rsidRPr="00DA7102">
        <w:rPr>
          <w:rFonts w:ascii="Arial" w:eastAsia="Times New Roman" w:hAnsi="Arial" w:cs="Arial"/>
          <w:szCs w:val="24"/>
        </w:rPr>
        <w:t>Las autoridades del establecimiento de salud en coordinación con el MINSA, elaborarán el Reglamento Interno de Seguridad, Salud en el Trabajo y Medio Ambiente, el mismo que tendrá como estructura:</w:t>
      </w:r>
    </w:p>
    <w:p w14:paraId="5E55666D"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Objetivos y alcances.</w:t>
      </w:r>
    </w:p>
    <w:p w14:paraId="0D475245"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Liderazgo, compromisos y política integrada de seguridad, salud en el trabajo y medio ambiente.</w:t>
      </w:r>
    </w:p>
    <w:p w14:paraId="042BDF69"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Atribuciones y obligaciones del empleador, de los supervisores, del comité de seguridad y salud, de los trabajadores y de los empleadores que les brindan servicios.</w:t>
      </w:r>
    </w:p>
    <w:p w14:paraId="2226776B"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Estándares de seguridad y salud en las operaciones.</w:t>
      </w:r>
    </w:p>
    <w:p w14:paraId="38C00728"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Preparación y respuestas a emergencias.</w:t>
      </w:r>
    </w:p>
    <w:p w14:paraId="39DF67B8" w14:textId="77777777" w:rsidR="008E4B3E" w:rsidRPr="00FF537A" w:rsidRDefault="008E4B3E">
      <w:pPr>
        <w:pStyle w:val="ListParagraph"/>
        <w:widowControl w:val="0"/>
        <w:autoSpaceDE w:val="0"/>
        <w:autoSpaceDN w:val="0"/>
        <w:adjustRightInd w:val="0"/>
        <w:spacing w:after="0" w:line="240" w:lineRule="auto"/>
        <w:rPr>
          <w:rFonts w:ascii="Arial" w:hAnsi="Arial" w:cs="Arial"/>
          <w:highlight w:val="red"/>
        </w:rPr>
      </w:pPr>
    </w:p>
    <w:p w14:paraId="4A9ABDAF" w14:textId="77777777" w:rsidR="008E4B3E" w:rsidRPr="00DA7102" w:rsidRDefault="008E4B3E">
      <w:pPr>
        <w:pStyle w:val="ListParagraph"/>
        <w:spacing w:after="0"/>
        <w:ind w:left="1276"/>
        <w:contextualSpacing w:val="0"/>
        <w:jc w:val="both"/>
        <w:rPr>
          <w:rFonts w:ascii="Arial" w:eastAsia="Times New Roman" w:hAnsi="Arial" w:cs="Arial"/>
          <w:szCs w:val="24"/>
        </w:rPr>
      </w:pPr>
      <w:r w:rsidRPr="00DA7102">
        <w:rPr>
          <w:rFonts w:ascii="Arial" w:eastAsia="Times New Roman" w:hAnsi="Arial" w:cs="Arial"/>
          <w:szCs w:val="24"/>
        </w:rPr>
        <w:t>Esta se pondrá de conocimiento a todos los trabajadores mediante medio físico o digital, el reglamento interno de SSTMA y sus posteriores modificaciones.</w:t>
      </w:r>
    </w:p>
    <w:p w14:paraId="2D6BB320" w14:textId="77777777" w:rsidR="008E4B3E" w:rsidRPr="00DA7102" w:rsidRDefault="008E4B3E">
      <w:pPr>
        <w:pStyle w:val="ListParagraph"/>
        <w:spacing w:after="0"/>
        <w:ind w:left="1276"/>
        <w:contextualSpacing w:val="0"/>
        <w:jc w:val="both"/>
        <w:rPr>
          <w:rFonts w:ascii="Arial" w:eastAsia="Times New Roman" w:hAnsi="Arial" w:cs="Arial"/>
          <w:szCs w:val="24"/>
        </w:rPr>
      </w:pPr>
    </w:p>
    <w:p w14:paraId="17C39038" w14:textId="77777777" w:rsidR="008E4B3E" w:rsidRPr="00FF537A" w:rsidRDefault="008E4B3E" w:rsidP="00E22C4A">
      <w:pPr>
        <w:pStyle w:val="ListParagraph"/>
        <w:numPr>
          <w:ilvl w:val="0"/>
          <w:numId w:val="29"/>
        </w:numPr>
        <w:spacing w:after="0"/>
        <w:ind w:left="1276" w:hanging="567"/>
        <w:contextualSpacing w:val="0"/>
        <w:jc w:val="both"/>
        <w:rPr>
          <w:rFonts w:ascii="Arial" w:hAnsi="Arial" w:cs="Arial"/>
        </w:rPr>
      </w:pPr>
      <w:r w:rsidRPr="00FF537A">
        <w:rPr>
          <w:rFonts w:ascii="Arial" w:hAnsi="Arial" w:cs="Arial"/>
        </w:rPr>
        <w:t>Capacitaciones del personal</w:t>
      </w:r>
    </w:p>
    <w:p w14:paraId="0EE1E088" w14:textId="08BD38D1" w:rsidR="008E4B3E" w:rsidRPr="00DA7102" w:rsidRDefault="008E4B3E" w:rsidP="00DA7102">
      <w:pPr>
        <w:pStyle w:val="ListParagraph"/>
        <w:spacing w:after="0"/>
        <w:ind w:left="1276"/>
        <w:contextualSpacing w:val="0"/>
        <w:jc w:val="both"/>
        <w:rPr>
          <w:rFonts w:ascii="Arial" w:eastAsia="Times New Roman" w:hAnsi="Arial" w:cs="Arial"/>
          <w:szCs w:val="24"/>
        </w:rPr>
      </w:pPr>
      <w:r w:rsidRPr="00DA7102">
        <w:rPr>
          <w:rFonts w:ascii="Arial" w:eastAsia="Times New Roman" w:hAnsi="Arial" w:cs="Arial"/>
          <w:szCs w:val="24"/>
        </w:rPr>
        <w:t>La capacitación del personal en temas de seguridad y salud ocupacional considera como premisa los aspectos inductivo, instructivo y formativo; incidiendo fuertemente en el aspecto inductivo. En tal sentido, el Programa establece que cada trabajador deberá recibir, al ingresar a la obra, una charla de inducción inicial, en el cual se le entregará el reglamento interno de SSTMA y firmar un compromiso individual de cumplimiento, sin el cual no podrá iniciar su trabajo.</w:t>
      </w:r>
      <w:r w:rsidR="00000452">
        <w:rPr>
          <w:rFonts w:ascii="Arial" w:eastAsia="Times New Roman" w:hAnsi="Arial" w:cs="Arial"/>
          <w:szCs w:val="24"/>
        </w:rPr>
        <w:t xml:space="preserve"> Asimismo, existirá capacitaciones especificas el mismo que deberá ser programado de manera mensual, en donde podrán considerar tales como: Código de conducta, Orden y Limpieza, procedimientos de quejas y reclamos, entre otros.</w:t>
      </w:r>
    </w:p>
    <w:p w14:paraId="0A6F757C" w14:textId="77777777" w:rsidR="008E4B3E" w:rsidRPr="00FF537A" w:rsidRDefault="008E4B3E">
      <w:pPr>
        <w:pStyle w:val="ListParagraph"/>
        <w:widowControl w:val="0"/>
        <w:autoSpaceDE w:val="0"/>
        <w:autoSpaceDN w:val="0"/>
        <w:adjustRightInd w:val="0"/>
        <w:spacing w:after="0" w:line="240" w:lineRule="auto"/>
        <w:ind w:left="1275"/>
        <w:jc w:val="both"/>
        <w:rPr>
          <w:rFonts w:ascii="Arial" w:hAnsi="Arial" w:cs="Arial"/>
          <w:highlight w:val="red"/>
        </w:rPr>
      </w:pPr>
    </w:p>
    <w:p w14:paraId="61737B71" w14:textId="77777777" w:rsidR="008E4B3E" w:rsidRPr="00FF537A" w:rsidRDefault="008E4B3E" w:rsidP="00E22C4A">
      <w:pPr>
        <w:pStyle w:val="ListParagraph"/>
        <w:numPr>
          <w:ilvl w:val="0"/>
          <w:numId w:val="29"/>
        </w:numPr>
        <w:spacing w:after="0"/>
        <w:ind w:left="1276" w:hanging="567"/>
        <w:contextualSpacing w:val="0"/>
        <w:jc w:val="both"/>
        <w:rPr>
          <w:rFonts w:ascii="Arial" w:hAnsi="Arial" w:cs="Arial"/>
        </w:rPr>
      </w:pPr>
      <w:r w:rsidRPr="00FF537A">
        <w:rPr>
          <w:rFonts w:ascii="Arial" w:hAnsi="Arial" w:cs="Arial"/>
        </w:rPr>
        <w:t>Actividades a realizar</w:t>
      </w:r>
    </w:p>
    <w:p w14:paraId="265395B7"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Identificación de peligros y evaluación de riesgos existentes</w:t>
      </w:r>
    </w:p>
    <w:p w14:paraId="6FA34407"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Identificación de peligros y evaluación de riesgos existentes</w:t>
      </w:r>
    </w:p>
    <w:p w14:paraId="6575A35F"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Registros, en cumplimiento del Reglamento de la Ley de Seguridad y Salud en el Trabajo (D.S. Nº 005-2012-TR)</w:t>
      </w:r>
    </w:p>
    <w:p w14:paraId="6D0963D4" w14:textId="77777777" w:rsidR="008E4B3E" w:rsidRPr="00DA7102" w:rsidRDefault="008E4B3E" w:rsidP="00E22C4A">
      <w:pPr>
        <w:pStyle w:val="ListParagraph"/>
        <w:numPr>
          <w:ilvl w:val="0"/>
          <w:numId w:val="43"/>
        </w:numPr>
        <w:spacing w:before="120" w:after="120"/>
        <w:ind w:left="1701"/>
        <w:contextualSpacing w:val="0"/>
        <w:jc w:val="both"/>
        <w:rPr>
          <w:rFonts w:ascii="Arial" w:eastAsia="Times New Roman" w:hAnsi="Arial" w:cs="Arial"/>
          <w:i/>
          <w:szCs w:val="24"/>
        </w:rPr>
      </w:pPr>
      <w:r w:rsidRPr="00DA7102">
        <w:rPr>
          <w:rFonts w:ascii="Arial" w:eastAsia="Times New Roman" w:hAnsi="Arial" w:cs="Arial"/>
          <w:szCs w:val="24"/>
        </w:rPr>
        <w:t>Inspecciones y auditorías</w:t>
      </w:r>
    </w:p>
    <w:p w14:paraId="1C47A092" w14:textId="77777777" w:rsidR="008E4B3E" w:rsidRPr="00FF537A" w:rsidRDefault="008E4B3E" w:rsidP="008E4B3E">
      <w:pPr>
        <w:pStyle w:val="ListParagraph"/>
        <w:widowControl w:val="0"/>
        <w:autoSpaceDE w:val="0"/>
        <w:autoSpaceDN w:val="0"/>
        <w:adjustRightInd w:val="0"/>
        <w:spacing w:after="0" w:line="240" w:lineRule="auto"/>
        <w:ind w:left="1275"/>
        <w:jc w:val="both"/>
        <w:rPr>
          <w:rFonts w:ascii="Arial" w:hAnsi="Arial" w:cs="Arial"/>
          <w:highlight w:val="red"/>
        </w:rPr>
      </w:pPr>
    </w:p>
    <w:p w14:paraId="02E7D1E4" w14:textId="64826060" w:rsidR="008E4B3E" w:rsidRPr="00000452" w:rsidRDefault="00FD2817" w:rsidP="00E22C4A">
      <w:pPr>
        <w:pStyle w:val="Heading3"/>
        <w:numPr>
          <w:ilvl w:val="0"/>
          <w:numId w:val="27"/>
        </w:numPr>
        <w:spacing w:before="120" w:after="120"/>
        <w:rPr>
          <w:rFonts w:ascii="Arial" w:hAnsi="Arial" w:cs="Arial"/>
          <w:b/>
          <w:color w:val="auto"/>
          <w:sz w:val="22"/>
          <w:szCs w:val="22"/>
          <w:lang w:val="es-PE"/>
        </w:rPr>
      </w:pPr>
      <w:bookmarkStart w:id="121" w:name="_Toc531193319"/>
      <w:r w:rsidRPr="00000452">
        <w:rPr>
          <w:rFonts w:ascii="Arial" w:hAnsi="Arial" w:cs="Arial"/>
          <w:b/>
          <w:color w:val="auto"/>
          <w:sz w:val="22"/>
          <w:szCs w:val="22"/>
          <w:lang w:val="es-PE"/>
        </w:rPr>
        <w:t>Acciones ante emergencias</w:t>
      </w:r>
      <w:bookmarkEnd w:id="121"/>
    </w:p>
    <w:p w14:paraId="32FE59A3" w14:textId="0EA77147" w:rsidR="00B1321A" w:rsidRPr="00000452" w:rsidRDefault="00FD2817" w:rsidP="00DA7102">
      <w:pPr>
        <w:pStyle w:val="ListParagraph"/>
        <w:spacing w:after="0"/>
        <w:ind w:left="709"/>
        <w:contextualSpacing w:val="0"/>
        <w:jc w:val="both"/>
        <w:rPr>
          <w:rFonts w:ascii="Arial" w:hAnsi="Arial" w:cs="Arial"/>
        </w:rPr>
      </w:pPr>
      <w:r w:rsidRPr="00000452">
        <w:rPr>
          <w:rFonts w:ascii="Arial" w:eastAsia="Times New Roman" w:hAnsi="Arial" w:cs="Arial"/>
          <w:szCs w:val="24"/>
        </w:rPr>
        <w:t>El objetivo de las acciones es</w:t>
      </w:r>
      <w:r w:rsidR="00B1321A" w:rsidRPr="00000452">
        <w:rPr>
          <w:rFonts w:ascii="Arial" w:eastAsia="Times New Roman" w:hAnsi="Arial" w:cs="Arial"/>
          <w:szCs w:val="24"/>
        </w:rPr>
        <w:t xml:space="preserve"> busca enfrentar cualquier hecho inesperado que se interponga en una adecuada prestación de los servicios y actividades estipulados en el presente proyecto. De este modo, se busca establecer los pasos y acciones destinadas a enfrentar cualquier contingencia, tomando en cuenta las siguientes consideraciones:</w:t>
      </w:r>
    </w:p>
    <w:p w14:paraId="62C1A1E5" w14:textId="77777777" w:rsidR="00B1321A" w:rsidRPr="0000045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000452">
        <w:rPr>
          <w:rFonts w:ascii="Arial" w:eastAsia="Times New Roman" w:hAnsi="Arial" w:cs="Arial"/>
          <w:szCs w:val="24"/>
        </w:rPr>
        <w:t>Evaluar, analizar y prevenir riesgos</w:t>
      </w:r>
    </w:p>
    <w:p w14:paraId="396CCCAC"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Mitigar la ocurrencia de lesiones que las contingencias puedan ocasionar</w:t>
      </w:r>
    </w:p>
    <w:p w14:paraId="1DF4AD57"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Reaccionar con prontitud</w:t>
      </w:r>
    </w:p>
    <w:p w14:paraId="4EAAA7B0"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Definir las normas mínimas de seguridad </w:t>
      </w:r>
    </w:p>
    <w:p w14:paraId="03EFF6EA"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Asegurar la capacitación de todo el personal en temas de seguridad</w:t>
      </w:r>
    </w:p>
    <w:p w14:paraId="56C0FC8E" w14:textId="5C5A8A3A" w:rsidR="00B1321A" w:rsidRPr="00DA7102" w:rsidRDefault="00B1321A"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El encargado del Data Center tendrá las herramientas ante emergencias, a fin de poder comunicar a los involucrados y lograr atender con mayor rapidez. Asimismo, el personal que detecte una emergencia deberá permanecer calmado e informar al personal indicando las principales características del evento fortuito.</w:t>
      </w:r>
    </w:p>
    <w:p w14:paraId="1875BD79" w14:textId="77F27BBB" w:rsidR="00B1321A" w:rsidRPr="00DA7102" w:rsidRDefault="00B1321A" w:rsidP="00DA7102">
      <w:pPr>
        <w:pStyle w:val="ListParagraph"/>
        <w:spacing w:after="0"/>
        <w:ind w:left="709"/>
        <w:contextualSpacing w:val="0"/>
        <w:jc w:val="both"/>
        <w:rPr>
          <w:rFonts w:eastAsia="Times New Roman"/>
          <w:szCs w:val="24"/>
        </w:rPr>
      </w:pPr>
    </w:p>
    <w:p w14:paraId="2C81BEA7" w14:textId="12CFBF94" w:rsidR="00B1321A" w:rsidRPr="00DA7102" w:rsidRDefault="00B1321A"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La presente sección ha sido desarrollada, tomando en cuenta que la actividad pudiese ocasionar riesgos de accidentes laborales durante la fase constructiva como operativa.</w:t>
      </w:r>
      <w:r w:rsidR="00FD2817" w:rsidRPr="00DA7102">
        <w:rPr>
          <w:rFonts w:ascii="Arial" w:eastAsia="Times New Roman" w:hAnsi="Arial" w:cs="Arial"/>
          <w:szCs w:val="24"/>
        </w:rPr>
        <w:t xml:space="preserve"> Cabe mencionar que las especificaciones para cada emergencia serán desarrolladas en el instrumento ambiental con fines de certificación ambiental.</w:t>
      </w:r>
    </w:p>
    <w:p w14:paraId="3D8673F0" w14:textId="372A6E6A" w:rsidR="00B1321A" w:rsidRPr="00DA7102" w:rsidRDefault="00B1321A" w:rsidP="00DA7102">
      <w:pPr>
        <w:pStyle w:val="ListParagraph"/>
        <w:spacing w:after="0"/>
        <w:ind w:left="709"/>
        <w:contextualSpacing w:val="0"/>
        <w:jc w:val="both"/>
        <w:rPr>
          <w:rFonts w:ascii="Arial" w:eastAsia="Times New Roman" w:hAnsi="Arial" w:cs="Arial"/>
          <w:szCs w:val="24"/>
        </w:rPr>
      </w:pPr>
      <w:bookmarkStart w:id="122" w:name="_Toc525038894"/>
    </w:p>
    <w:p w14:paraId="6B9D2D29" w14:textId="68A6C30C" w:rsidR="00FD2817" w:rsidRPr="00DA7102" w:rsidRDefault="00FD2817" w:rsidP="00DA7102">
      <w:pPr>
        <w:pStyle w:val="ListParagraph"/>
        <w:spacing w:after="0"/>
        <w:ind w:left="709"/>
        <w:contextualSpacing w:val="0"/>
        <w:jc w:val="both"/>
        <w:rPr>
          <w:rFonts w:eastAsia="Times New Roman"/>
          <w:szCs w:val="24"/>
        </w:rPr>
      </w:pPr>
      <w:r w:rsidRPr="00CE6503">
        <w:rPr>
          <w:rFonts w:ascii="Arial" w:eastAsia="Times New Roman" w:hAnsi="Arial" w:cs="Arial"/>
          <w:szCs w:val="24"/>
        </w:rPr>
        <w:t>Los principales eventos identificados, tanto en la etapa de construcción y operación del establecimiento de salud, son:</w:t>
      </w:r>
    </w:p>
    <w:p w14:paraId="609582AB" w14:textId="77777777" w:rsidR="006D4904" w:rsidRPr="00EF3EAD" w:rsidRDefault="006D4904" w:rsidP="00DA7102">
      <w:pPr>
        <w:ind w:left="360"/>
        <w:jc w:val="both"/>
        <w:rPr>
          <w:lang w:val="es-AR"/>
        </w:rPr>
      </w:pPr>
    </w:p>
    <w:p w14:paraId="4FFB132D" w14:textId="77777777" w:rsidR="00FD2817" w:rsidRPr="00DA7102" w:rsidRDefault="00FD2817"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Posible ocurrencia de accidentes laborales </w:t>
      </w:r>
    </w:p>
    <w:p w14:paraId="07DA6CB8" w14:textId="77777777" w:rsidR="00FD2817" w:rsidRPr="00DA7102" w:rsidRDefault="00FD2817"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Posible ocurrencia de sismos</w:t>
      </w:r>
    </w:p>
    <w:p w14:paraId="618974D5" w14:textId="77777777" w:rsidR="00FD2817" w:rsidRPr="00DA7102" w:rsidRDefault="00FD2817"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Posible ocurrencia de incendios</w:t>
      </w:r>
    </w:p>
    <w:p w14:paraId="7153ECBD" w14:textId="77777777" w:rsidR="00FD2817" w:rsidRPr="00DA7102" w:rsidRDefault="00FD2817"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Posible ocurrencia de derrames de combustibles, lubricantes</w:t>
      </w:r>
    </w:p>
    <w:p w14:paraId="71DAA29C" w14:textId="77777777" w:rsidR="00FD2817" w:rsidRDefault="00FD2817" w:rsidP="00B1321A">
      <w:pPr>
        <w:pStyle w:val="ListParagraph"/>
        <w:tabs>
          <w:tab w:val="left" w:pos="426"/>
        </w:tabs>
        <w:spacing w:after="0" w:line="240" w:lineRule="auto"/>
        <w:ind w:left="0" w:right="-284"/>
        <w:contextualSpacing w:val="0"/>
        <w:outlineLvl w:val="2"/>
        <w:rPr>
          <w:rFonts w:ascii="Arial" w:eastAsia="Arial" w:hAnsi="Arial" w:cs="Arial"/>
        </w:rPr>
      </w:pPr>
    </w:p>
    <w:p w14:paraId="1646EC71" w14:textId="24BB698C" w:rsidR="00B1321A" w:rsidRPr="00EF3EAD" w:rsidRDefault="00FD2817" w:rsidP="00DA7102">
      <w:pPr>
        <w:tabs>
          <w:tab w:val="left" w:pos="426"/>
        </w:tabs>
        <w:ind w:right="-284"/>
        <w:outlineLvl w:val="2"/>
        <w:rPr>
          <w:b/>
          <w:spacing w:val="-2"/>
          <w:lang w:val="es-AR"/>
        </w:rPr>
      </w:pPr>
      <w:r w:rsidRPr="00EF3EAD">
        <w:rPr>
          <w:b/>
          <w:spacing w:val="-2"/>
          <w:lang w:val="es-AR"/>
        </w:rPr>
        <w:tab/>
      </w:r>
      <w:bookmarkStart w:id="123" w:name="_Toc531193320"/>
      <w:r w:rsidRPr="00EF3EAD">
        <w:rPr>
          <w:b/>
          <w:spacing w:val="-2"/>
          <w:lang w:val="es-AR"/>
        </w:rPr>
        <w:t xml:space="preserve">C.1. </w:t>
      </w:r>
      <w:r w:rsidR="004B58ED" w:rsidRPr="00EF3EAD">
        <w:rPr>
          <w:b/>
          <w:spacing w:val="-2"/>
          <w:lang w:val="es-AR"/>
        </w:rPr>
        <w:t>Procedimiento en caso de accidente laboral</w:t>
      </w:r>
      <w:bookmarkEnd w:id="123"/>
    </w:p>
    <w:p w14:paraId="1D530DD9" w14:textId="348CE9D8" w:rsidR="00B1321A" w:rsidRPr="004B58ED" w:rsidRDefault="00B1321A" w:rsidP="00B1321A">
      <w:pPr>
        <w:pStyle w:val="ListParagraph"/>
        <w:tabs>
          <w:tab w:val="left" w:pos="426"/>
        </w:tabs>
        <w:spacing w:after="0" w:line="240" w:lineRule="auto"/>
        <w:ind w:left="0" w:right="-284"/>
        <w:contextualSpacing w:val="0"/>
        <w:outlineLvl w:val="2"/>
        <w:rPr>
          <w:rFonts w:ascii="Arial" w:eastAsia="Arial" w:hAnsi="Arial" w:cs="Arial"/>
        </w:rPr>
      </w:pPr>
    </w:p>
    <w:p w14:paraId="106C8E47" w14:textId="73BAAF4C" w:rsidR="00B1321A" w:rsidRPr="00DA7102" w:rsidRDefault="00FD2817" w:rsidP="00DA7102">
      <w:pPr>
        <w:pStyle w:val="ListParagraph"/>
        <w:spacing w:after="0"/>
        <w:ind w:left="709"/>
        <w:contextualSpacing w:val="0"/>
        <w:jc w:val="both"/>
        <w:rPr>
          <w:rFonts w:cs="Arial"/>
          <w:b/>
          <w:spacing w:val="-2"/>
        </w:rPr>
      </w:pPr>
      <w:r w:rsidRPr="00DA7102">
        <w:rPr>
          <w:b/>
          <w:spacing w:val="-2"/>
        </w:rPr>
        <w:tab/>
      </w:r>
      <w:r w:rsidR="00B1321A" w:rsidRPr="00DA7102">
        <w:rPr>
          <w:b/>
          <w:spacing w:val="-2"/>
        </w:rPr>
        <w:t>Antes del evento (medidas de prevención)</w:t>
      </w:r>
    </w:p>
    <w:p w14:paraId="2F9AE21B" w14:textId="77777777" w:rsidR="00B1321A" w:rsidRPr="00EF3EAD" w:rsidRDefault="00B1321A" w:rsidP="00DA7102">
      <w:pPr>
        <w:tabs>
          <w:tab w:val="left" w:pos="426"/>
        </w:tabs>
        <w:ind w:left="426"/>
        <w:jc w:val="both"/>
        <w:rPr>
          <w:spacing w:val="-2"/>
          <w:lang w:val="es-AR"/>
        </w:rPr>
      </w:pPr>
    </w:p>
    <w:p w14:paraId="63E0F502"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Capacitación y charlas de manejo defensivo para los chóferes y operarios y evaluarlos constantemente.</w:t>
      </w:r>
    </w:p>
    <w:p w14:paraId="48242757"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Contar con una póliza de Seguro Complementario de Trabajo de Riesgo (SCTR) de todos los trabajadores que laboren en la obra, y actualizarla cada mes.</w:t>
      </w:r>
    </w:p>
    <w:p w14:paraId="2E0617BD" w14:textId="36E410CD"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lastRenderedPageBreak/>
        <w:t>Uso obligatorio de cinturones de seguridad para los conductores y pasajeros</w:t>
      </w:r>
      <w:r w:rsidR="004B58ED" w:rsidRPr="00DA7102">
        <w:rPr>
          <w:rFonts w:ascii="Arial" w:eastAsia="Times New Roman" w:hAnsi="Arial" w:cs="Arial"/>
          <w:szCs w:val="24"/>
        </w:rPr>
        <w:t xml:space="preserve"> de las unidades móviles que emplee el proyecto.</w:t>
      </w:r>
    </w:p>
    <w:p w14:paraId="3AC96D0D"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Revisión periódica de los vehículos que se emplearán durante las etapas de construcción y operación del Proyecto.</w:t>
      </w:r>
    </w:p>
    <w:p w14:paraId="5C6958D3"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Respetar las señales de tránsito y las zonas de peligro.</w:t>
      </w:r>
    </w:p>
    <w:p w14:paraId="50816CF8"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Inspeccionar cuidadosamente los vehículos de transporte de combustible para evitar cualquier caída de los cilindros de combustible.</w:t>
      </w:r>
    </w:p>
    <w:p w14:paraId="103E4987"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Todos los vehículos del Proyecto contarán con radio de comunicaciones y estarán incluidos en una rutina de comunicaciones.</w:t>
      </w:r>
    </w:p>
    <w:p w14:paraId="409774F1"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Los vehículos estarán provistos de jaulas (estructuras de protección para volcadura), así como de cinturones de seguridad, un botiquín de primeros auxilios, un extintor, triángulos de seguridad, bocinas y una alarma de retroceso.</w:t>
      </w:r>
    </w:p>
    <w:p w14:paraId="0D6E2489"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Cada frente de trabajo llevará un registro de los horarios de entrada y salida de los vehículos, detallando pasajeros, carga, destino y hora aproximada de llegada. Estos registros deberán ser transmitidos a los sitios de destino para verificar las horas de llegada.</w:t>
      </w:r>
    </w:p>
    <w:p w14:paraId="557C4D39"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En ausencia total o parcial de luz solar, se suministrará iluminación artificial.</w:t>
      </w:r>
    </w:p>
    <w:p w14:paraId="1CAB590E" w14:textId="77777777" w:rsidR="00B1321A" w:rsidRPr="007D1F56" w:rsidRDefault="00B1321A" w:rsidP="00DA7102">
      <w:pPr>
        <w:tabs>
          <w:tab w:val="left" w:pos="426"/>
        </w:tabs>
        <w:ind w:left="426"/>
        <w:jc w:val="both"/>
        <w:rPr>
          <w:spacing w:val="-2"/>
          <w:lang w:val="es-ES_tradnl"/>
        </w:rPr>
      </w:pPr>
    </w:p>
    <w:p w14:paraId="74841D4A" w14:textId="77777777" w:rsidR="00B1321A" w:rsidRPr="00DA7102" w:rsidRDefault="00B1321A" w:rsidP="00DA7102">
      <w:pPr>
        <w:pStyle w:val="ListParagraph"/>
        <w:tabs>
          <w:tab w:val="left" w:pos="426"/>
        </w:tabs>
        <w:spacing w:after="0" w:line="240" w:lineRule="auto"/>
        <w:ind w:left="426"/>
        <w:jc w:val="both"/>
        <w:rPr>
          <w:rFonts w:ascii="Arial" w:hAnsi="Arial" w:cs="Arial"/>
          <w:b/>
          <w:spacing w:val="-2"/>
        </w:rPr>
      </w:pPr>
      <w:r w:rsidRPr="00DA7102">
        <w:rPr>
          <w:rFonts w:ascii="Arial" w:hAnsi="Arial" w:cs="Arial"/>
          <w:b/>
          <w:spacing w:val="-2"/>
        </w:rPr>
        <w:t>Durante el evento (medidas de mitigación)</w:t>
      </w:r>
    </w:p>
    <w:p w14:paraId="0B648A5C" w14:textId="77777777" w:rsidR="00B1321A" w:rsidRPr="00EF3EAD" w:rsidRDefault="00B1321A" w:rsidP="00DA7102">
      <w:pPr>
        <w:tabs>
          <w:tab w:val="left" w:pos="426"/>
        </w:tabs>
        <w:ind w:left="426"/>
        <w:jc w:val="both"/>
        <w:rPr>
          <w:spacing w:val="-2"/>
          <w:lang w:val="es-AR"/>
        </w:rPr>
      </w:pPr>
    </w:p>
    <w:p w14:paraId="2B1CA33F"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Notificar en forma inmediata al encargado de la seguridad y salud ocupacional.</w:t>
      </w:r>
    </w:p>
    <w:p w14:paraId="04AF67BB"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El encargado coordinará el auxilio inmediato a los accidentados, personal que adoptará como medida inicial, el aislamiento del personal afectado, procurándose que sea en un lugar libre de polvo, humedad o condiciones atmosféricas favorables o donde no exista el riesgo de que vuelva a ocurrir otro evento que implique riesgos.</w:t>
      </w:r>
    </w:p>
    <w:p w14:paraId="582B1B1E"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Asimismo, deberá inspeccionar el área donde ocurrió el accidente a fin de descartar la posibilidad de explosiones, incendios o interrupción de un proceso.</w:t>
      </w:r>
    </w:p>
    <w:p w14:paraId="08BC31DB"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Coordinará el traslado de los heridos, luego de la evaluación del médico, a un centro de salud más cercano e informar al área de asistencia social la activación de seguros y/o primas existentes para su pronta atención.</w:t>
      </w:r>
    </w:p>
    <w:p w14:paraId="36D15DE0" w14:textId="77777777" w:rsidR="00B1321A" w:rsidRPr="00EF3EAD" w:rsidRDefault="00B1321A" w:rsidP="00DA7102">
      <w:pPr>
        <w:tabs>
          <w:tab w:val="left" w:pos="426"/>
        </w:tabs>
        <w:ind w:left="426"/>
        <w:jc w:val="both"/>
        <w:rPr>
          <w:spacing w:val="-2"/>
          <w:lang w:val="es-AR"/>
        </w:rPr>
      </w:pPr>
    </w:p>
    <w:p w14:paraId="190B2083" w14:textId="77777777" w:rsidR="00B1321A" w:rsidRPr="00DA7102" w:rsidRDefault="00B1321A" w:rsidP="00DA7102">
      <w:pPr>
        <w:pStyle w:val="ListParagraph"/>
        <w:tabs>
          <w:tab w:val="left" w:pos="426"/>
        </w:tabs>
        <w:spacing w:after="0" w:line="240" w:lineRule="auto"/>
        <w:ind w:left="426"/>
        <w:jc w:val="both"/>
        <w:rPr>
          <w:rFonts w:ascii="Arial" w:hAnsi="Arial" w:cs="Arial"/>
          <w:b/>
          <w:spacing w:val="-2"/>
        </w:rPr>
      </w:pPr>
      <w:r w:rsidRPr="00DA7102">
        <w:rPr>
          <w:rFonts w:ascii="Arial" w:hAnsi="Arial" w:cs="Arial"/>
          <w:b/>
          <w:spacing w:val="-2"/>
        </w:rPr>
        <w:t>Después del evento (medidas de mitigación y corrección)</w:t>
      </w:r>
    </w:p>
    <w:p w14:paraId="5AEAF5AA" w14:textId="77777777" w:rsidR="00B1321A" w:rsidRPr="00EF3EAD" w:rsidRDefault="00B1321A" w:rsidP="00DA7102">
      <w:pPr>
        <w:tabs>
          <w:tab w:val="left" w:pos="426"/>
        </w:tabs>
        <w:ind w:left="426"/>
        <w:jc w:val="both"/>
        <w:rPr>
          <w:spacing w:val="-2"/>
          <w:lang w:val="es-AR"/>
        </w:rPr>
      </w:pPr>
    </w:p>
    <w:p w14:paraId="02DF5DD1"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El encargado de seguridad y salud ocupacional iniciará la investigación del accidente, dará un informe completo inicial al término de su presencia en la escena, que contendrá los datos personales de los accidentados, tipo y gravedad de las lesiones, las causas básicas del accidente y aplicar acciones correctivas que ataquen la causa raíz del accidente.</w:t>
      </w:r>
    </w:p>
    <w:p w14:paraId="4E1ED359"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lastRenderedPageBreak/>
        <w:t>De acuerdo con ello, se implementará las acciones correctivas y realizará el seguimiento de sus causas, hasta el adecuado control del riesgo o eliminación total.</w:t>
      </w:r>
    </w:p>
    <w:p w14:paraId="0F9ECE8F"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Se difundirá a través de reuniones y otros medios el informe de investigación al personal involucrado, para continuar el proceso de Mejora Continua, y así evitar que se produzcan accidentes similares o de mayor incidencia.</w:t>
      </w:r>
    </w:p>
    <w:p w14:paraId="5A670A88" w14:textId="66656C33" w:rsidR="00B1321A" w:rsidRPr="00EF3EAD" w:rsidRDefault="00B1321A" w:rsidP="00DA7102">
      <w:pPr>
        <w:tabs>
          <w:tab w:val="left" w:pos="426"/>
        </w:tabs>
        <w:ind w:left="426"/>
        <w:jc w:val="both"/>
        <w:rPr>
          <w:spacing w:val="-2"/>
          <w:lang w:val="es-AR"/>
        </w:rPr>
      </w:pPr>
    </w:p>
    <w:p w14:paraId="148538B8" w14:textId="77777777" w:rsidR="004B58ED" w:rsidRPr="00DB74FD" w:rsidRDefault="004B58ED" w:rsidP="00DA7102">
      <w:pPr>
        <w:pStyle w:val="ListParagraph"/>
        <w:spacing w:after="0"/>
        <w:ind w:left="709"/>
        <w:contextualSpacing w:val="0"/>
        <w:jc w:val="both"/>
        <w:rPr>
          <w:rFonts w:eastAsia="Times New Roman"/>
          <w:szCs w:val="24"/>
        </w:rPr>
      </w:pPr>
      <w:r w:rsidRPr="00DA7102">
        <w:rPr>
          <w:rFonts w:ascii="Arial" w:eastAsia="Times New Roman" w:hAnsi="Arial" w:cs="Arial"/>
          <w:szCs w:val="24"/>
        </w:rPr>
        <w:t xml:space="preserve">El encargado del Data Center tendrá las herramientas ante emergencias, a fin de poder comunicar a los involucrados y lograr atender con mayor rapidez. Asimismo, el </w:t>
      </w:r>
      <w:r w:rsidRPr="00DB74FD">
        <w:rPr>
          <w:rFonts w:ascii="Arial" w:eastAsia="Times New Roman" w:hAnsi="Arial" w:cs="Arial"/>
          <w:szCs w:val="24"/>
        </w:rPr>
        <w:t>personal que detecte una emergencia deberá permanecer calmado e informar al personal indicando las principales características del evento fortuito.</w:t>
      </w:r>
    </w:p>
    <w:p w14:paraId="1CF3E63A" w14:textId="77777777" w:rsidR="00B1321A" w:rsidRPr="00DB74FD" w:rsidRDefault="00B1321A" w:rsidP="00B1321A">
      <w:pPr>
        <w:pStyle w:val="ListParagraph"/>
        <w:tabs>
          <w:tab w:val="left" w:pos="426"/>
        </w:tabs>
        <w:spacing w:after="0" w:line="240" w:lineRule="auto"/>
        <w:ind w:left="0" w:right="-284"/>
        <w:contextualSpacing w:val="0"/>
        <w:outlineLvl w:val="2"/>
        <w:rPr>
          <w:rFonts w:ascii="Arial" w:eastAsia="Arial" w:hAnsi="Arial" w:cs="Arial"/>
        </w:rPr>
      </w:pPr>
    </w:p>
    <w:p w14:paraId="44A5BD76" w14:textId="5238AA0D" w:rsidR="00B1321A" w:rsidRPr="00DB74FD" w:rsidRDefault="00FD2817" w:rsidP="00DA7102">
      <w:pPr>
        <w:tabs>
          <w:tab w:val="left" w:pos="426"/>
        </w:tabs>
        <w:ind w:left="426" w:right="-284"/>
        <w:jc w:val="both"/>
        <w:outlineLvl w:val="2"/>
        <w:rPr>
          <w:b/>
          <w:spacing w:val="-2"/>
          <w:lang w:val="es-PE"/>
        </w:rPr>
      </w:pPr>
      <w:bookmarkStart w:id="124" w:name="_Toc531193321"/>
      <w:bookmarkEnd w:id="122"/>
      <w:r w:rsidRPr="00DB74FD">
        <w:rPr>
          <w:b/>
          <w:spacing w:val="-2"/>
          <w:lang w:val="es-PE"/>
        </w:rPr>
        <w:t>C.2. Procedimiento ante la contaminación del suelo por exposición de residuos sólidos y líquidos (derrames)</w:t>
      </w:r>
      <w:bookmarkEnd w:id="124"/>
    </w:p>
    <w:p w14:paraId="25622499" w14:textId="77777777" w:rsidR="00B1321A" w:rsidRPr="00DB74FD" w:rsidRDefault="00B1321A" w:rsidP="00DA7102">
      <w:pPr>
        <w:ind w:left="426"/>
        <w:jc w:val="both"/>
        <w:rPr>
          <w:lang w:val="es-PE"/>
        </w:rPr>
      </w:pPr>
    </w:p>
    <w:p w14:paraId="4122B50F" w14:textId="77777777" w:rsidR="00B1321A" w:rsidRPr="00DB74FD" w:rsidRDefault="00B1321A" w:rsidP="00DA7102">
      <w:pPr>
        <w:pStyle w:val="ListParagraph"/>
        <w:spacing w:after="0"/>
        <w:ind w:left="709"/>
        <w:contextualSpacing w:val="0"/>
        <w:jc w:val="both"/>
        <w:rPr>
          <w:rFonts w:ascii="Arial" w:eastAsia="Times New Roman" w:hAnsi="Arial"/>
          <w:szCs w:val="24"/>
        </w:rPr>
      </w:pPr>
      <w:r w:rsidRPr="00DB74FD">
        <w:rPr>
          <w:rFonts w:ascii="Arial" w:eastAsia="Times New Roman" w:hAnsi="Arial" w:cs="Arial"/>
          <w:szCs w:val="24"/>
        </w:rPr>
        <w:t>Ante la posibilidad de ocurrencia de un derrame de combustibles, aditivos, grasas, aceites u otros residuos peligrosos, en las zonas donde se realicen las obras de las etapas de construcción y cierre de obras, se plantean las siguientes medidas:</w:t>
      </w:r>
    </w:p>
    <w:p w14:paraId="6B88D21E" w14:textId="77777777" w:rsidR="00B1321A" w:rsidRPr="00DB74FD" w:rsidRDefault="00B1321A" w:rsidP="00DA7102">
      <w:pPr>
        <w:ind w:left="426"/>
        <w:jc w:val="both"/>
        <w:rPr>
          <w:lang w:val="es-PE"/>
        </w:rPr>
      </w:pPr>
    </w:p>
    <w:p w14:paraId="7AF1C8A6" w14:textId="02E75B65" w:rsidR="00B1321A" w:rsidRPr="00DB74FD" w:rsidRDefault="00FD2817" w:rsidP="00DA7102">
      <w:pPr>
        <w:tabs>
          <w:tab w:val="left" w:pos="426"/>
        </w:tabs>
        <w:jc w:val="both"/>
        <w:rPr>
          <w:b/>
          <w:spacing w:val="-2"/>
          <w:lang w:val="es-PE"/>
        </w:rPr>
      </w:pPr>
      <w:r w:rsidRPr="00DB74FD">
        <w:rPr>
          <w:b/>
          <w:spacing w:val="-2"/>
          <w:lang w:val="es-PE"/>
        </w:rPr>
        <w:tab/>
      </w:r>
      <w:r w:rsidR="00B1321A" w:rsidRPr="00DB74FD">
        <w:rPr>
          <w:b/>
          <w:spacing w:val="-2"/>
          <w:lang w:val="es-PE"/>
        </w:rPr>
        <w:t>Antes del evento (medidas de prevención)</w:t>
      </w:r>
    </w:p>
    <w:p w14:paraId="28AB7CF8" w14:textId="77777777" w:rsidR="00B1321A" w:rsidRPr="00DB74FD" w:rsidRDefault="00B1321A" w:rsidP="00DA7102">
      <w:pPr>
        <w:pStyle w:val="ListParagraph"/>
        <w:tabs>
          <w:tab w:val="left" w:pos="426"/>
        </w:tabs>
        <w:spacing w:after="0" w:line="240" w:lineRule="auto"/>
        <w:ind w:left="852"/>
        <w:jc w:val="both"/>
        <w:rPr>
          <w:rFonts w:ascii="Arial" w:hAnsi="Arial"/>
          <w:spacing w:val="-2"/>
        </w:rPr>
      </w:pPr>
    </w:p>
    <w:p w14:paraId="55E608E3" w14:textId="77777777" w:rsidR="00B1321A" w:rsidRPr="00DB74FD"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El personal del titular del proyecto y/o la empresa contratista estará obligado a comunicar de forma inmediata a la supervisión, la ocurrencia de cualquier accidente que produzca vertimiento de combustibles u otros.</w:t>
      </w:r>
    </w:p>
    <w:p w14:paraId="74EFE1A6"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Dar capacitación e instruir a todos los trabajadores del proyecto sobre la protección y cuidados en caso de derrames menores, de acuerdo</w:t>
      </w:r>
      <w:r w:rsidRPr="00DA7102">
        <w:rPr>
          <w:rFonts w:ascii="Arial" w:eastAsia="Times New Roman" w:hAnsi="Arial" w:cs="Arial"/>
          <w:szCs w:val="24"/>
        </w:rPr>
        <w:t xml:space="preserve"> con lo señalado por el encargado de seguridad y salud ocupacional.</w:t>
      </w:r>
    </w:p>
    <w:p w14:paraId="31B0A0CE" w14:textId="68577EE8" w:rsidR="00B1321A" w:rsidRPr="00DA7102" w:rsidRDefault="00FD2817" w:rsidP="00E22C4A">
      <w:pPr>
        <w:pStyle w:val="ListParagraph"/>
        <w:numPr>
          <w:ilvl w:val="0"/>
          <w:numId w:val="44"/>
        </w:numPr>
        <w:spacing w:before="120" w:after="120"/>
        <w:ind w:left="1134" w:hanging="425"/>
        <w:contextualSpacing w:val="0"/>
        <w:jc w:val="both"/>
        <w:rPr>
          <w:rFonts w:ascii="Arial" w:eastAsia="Times New Roman" w:hAnsi="Arial"/>
          <w:szCs w:val="24"/>
        </w:rPr>
      </w:pPr>
      <w:r w:rsidRPr="00DA7102">
        <w:rPr>
          <w:rFonts w:ascii="Arial" w:eastAsia="Times New Roman" w:hAnsi="Arial" w:cs="Arial"/>
          <w:szCs w:val="24"/>
        </w:rPr>
        <w:t>Adquirir el kit ante derrame</w:t>
      </w:r>
    </w:p>
    <w:p w14:paraId="3FE44501" w14:textId="77777777" w:rsidR="00B1321A" w:rsidRPr="00DA7102" w:rsidRDefault="00B1321A" w:rsidP="00DA7102">
      <w:pPr>
        <w:tabs>
          <w:tab w:val="left" w:pos="426"/>
        </w:tabs>
        <w:ind w:left="426"/>
        <w:jc w:val="both"/>
        <w:rPr>
          <w:spacing w:val="-2"/>
        </w:rPr>
      </w:pPr>
    </w:p>
    <w:p w14:paraId="333811F4" w14:textId="77777777" w:rsidR="00B1321A" w:rsidRPr="00DA7102" w:rsidRDefault="00B1321A" w:rsidP="00DA7102">
      <w:pPr>
        <w:pStyle w:val="ListParagraph"/>
        <w:tabs>
          <w:tab w:val="left" w:pos="426"/>
        </w:tabs>
        <w:spacing w:after="0" w:line="240" w:lineRule="auto"/>
        <w:ind w:left="426"/>
        <w:jc w:val="both"/>
        <w:rPr>
          <w:rFonts w:ascii="Arial" w:hAnsi="Arial" w:cs="Arial"/>
          <w:b/>
          <w:spacing w:val="-2"/>
        </w:rPr>
      </w:pPr>
      <w:r w:rsidRPr="00DA7102">
        <w:rPr>
          <w:rFonts w:ascii="Arial" w:hAnsi="Arial" w:cs="Arial"/>
          <w:b/>
          <w:spacing w:val="-2"/>
        </w:rPr>
        <w:t>Durante el evento (medidas de mitigación)</w:t>
      </w:r>
    </w:p>
    <w:p w14:paraId="09158846" w14:textId="77777777" w:rsidR="00B1321A" w:rsidRPr="00EF3EAD" w:rsidRDefault="00B1321A" w:rsidP="00DA7102">
      <w:pPr>
        <w:tabs>
          <w:tab w:val="left" w:pos="426"/>
        </w:tabs>
        <w:ind w:left="426"/>
        <w:jc w:val="both"/>
        <w:rPr>
          <w:spacing w:val="-2"/>
          <w:lang w:val="es-AR"/>
        </w:rPr>
      </w:pPr>
    </w:p>
    <w:p w14:paraId="1A19959C"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Detener el paso de personas y vehículos.</w:t>
      </w:r>
    </w:p>
    <w:p w14:paraId="628D53A4"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Retirar los vehículos o cualquier fuente de calor que se encuentran a menos de 100 m. de la fuga o derrame.</w:t>
      </w:r>
    </w:p>
    <w:p w14:paraId="62CEAFD7"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Evacuar a las personas que se encuentran a menos de los 100 m de la fuga de gas.</w:t>
      </w:r>
    </w:p>
    <w:p w14:paraId="2E3CAF36"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Movilizar y activar el extintor y el equipo que fuera necesario para el control de la misma.</w:t>
      </w:r>
    </w:p>
    <w:p w14:paraId="691A77DE"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Hacer uso del kit anti derrame retirando todo material contaminado.</w:t>
      </w:r>
    </w:p>
    <w:p w14:paraId="377563E7"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Cortar toda posible fuente de ignición. No accionar interruptores eléctricos.</w:t>
      </w:r>
    </w:p>
    <w:p w14:paraId="2D86701B"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lastRenderedPageBreak/>
        <w:t>Sofocar cualquier llama abierta que exista en las inmediaciones</w:t>
      </w:r>
    </w:p>
    <w:p w14:paraId="198797D3" w14:textId="77777777" w:rsidR="00B1321A" w:rsidRPr="00DA7102" w:rsidRDefault="00B1321A" w:rsidP="00DA7102">
      <w:pPr>
        <w:pStyle w:val="ListParagraph"/>
        <w:ind w:left="426"/>
        <w:rPr>
          <w:rFonts w:ascii="Arial" w:hAnsi="Arial" w:cs="Arial"/>
          <w:spacing w:val="-2"/>
        </w:rPr>
      </w:pPr>
    </w:p>
    <w:p w14:paraId="01D82F3B" w14:textId="77777777" w:rsidR="00B1321A" w:rsidRPr="00DA7102" w:rsidRDefault="00B1321A" w:rsidP="00DA7102">
      <w:pPr>
        <w:pStyle w:val="ListParagraph"/>
        <w:tabs>
          <w:tab w:val="left" w:pos="426"/>
        </w:tabs>
        <w:spacing w:after="0" w:line="240" w:lineRule="auto"/>
        <w:ind w:left="426"/>
        <w:jc w:val="both"/>
        <w:rPr>
          <w:rFonts w:ascii="Arial" w:hAnsi="Arial" w:cs="Arial"/>
          <w:b/>
          <w:spacing w:val="-2"/>
        </w:rPr>
      </w:pPr>
      <w:r w:rsidRPr="00DA7102">
        <w:rPr>
          <w:rFonts w:ascii="Arial" w:hAnsi="Arial" w:cs="Arial"/>
          <w:b/>
          <w:spacing w:val="-2"/>
        </w:rPr>
        <w:t>Después del evento (medidas de mitigación y corrección)</w:t>
      </w:r>
    </w:p>
    <w:p w14:paraId="5D98990A" w14:textId="77777777" w:rsidR="00B1321A" w:rsidRPr="00EF3EAD" w:rsidRDefault="00B1321A" w:rsidP="00DA7102">
      <w:pPr>
        <w:tabs>
          <w:tab w:val="left" w:pos="426"/>
        </w:tabs>
        <w:ind w:left="426"/>
        <w:jc w:val="both"/>
        <w:rPr>
          <w:spacing w:val="-2"/>
          <w:lang w:val="es-AR"/>
        </w:rPr>
      </w:pPr>
    </w:p>
    <w:p w14:paraId="4233EDBA"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Utilizar agentes de limpieza que sean ambientalmente favorables. Los trapos impregnados con hidrocarburos y suelos contaminados previamente exprimidos (el hidrocarburo exprimido será colectado en un recipiente habilitado para tal propósito y dispuesto en el cilindro o contenedor correspondiente) serán almacenados en bolsas contenidas en los recipientes del color rojo.</w:t>
      </w:r>
    </w:p>
    <w:p w14:paraId="5D33C1EC"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Atención inmediata de las personas afectadas por el incidente.</w:t>
      </w:r>
    </w:p>
    <w:p w14:paraId="25A37445"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Delimitar el área afectada para su posterior restauración, lo que incluye la remoción de la superficie de suelo afectado, su reposición y la eliminación de este material a las áreas de depósitos de excedentes.</w:t>
      </w:r>
    </w:p>
    <w:p w14:paraId="0AB0465F"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Desechar de forma apropiada los materiales utilizados para la limpieza de derrames pequeños, utilizando los métodos descritos en el presente estudio.</w:t>
      </w:r>
    </w:p>
    <w:p w14:paraId="2788730B"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Retorno de los operadores a las actividades normales.</w:t>
      </w:r>
    </w:p>
    <w:p w14:paraId="38B2403E" w14:textId="77777777" w:rsidR="00B1321A" w:rsidRPr="00DB74FD"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Evaluación por parte del encargado de seguridad y salud ocupacional para analizar la efectividad del procedimiento de contingencia. De ser necesario se recomendarán cambios </w:t>
      </w:r>
      <w:r w:rsidRPr="00DB74FD">
        <w:rPr>
          <w:rFonts w:ascii="Arial" w:eastAsia="Times New Roman" w:hAnsi="Arial" w:cs="Arial"/>
          <w:szCs w:val="24"/>
        </w:rPr>
        <w:t>en los procedimientos.</w:t>
      </w:r>
    </w:p>
    <w:p w14:paraId="29575CCC" w14:textId="77777777" w:rsidR="00B1321A" w:rsidRPr="00DB74FD"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Se deberá reevaluar las condiciones meteorológicas y de las superficies de trabajo, reelaborar los Análisis de Trabajo Seguro (ATS) y solicitar la autorización del responsable del frente de trabajo para continuar las labores.</w:t>
      </w:r>
    </w:p>
    <w:p w14:paraId="178FC286" w14:textId="77777777" w:rsidR="00B1321A" w:rsidRPr="00DB74FD"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En caso no se brinden las condiciones de trabajo, se deberá dar aviso a las áreas responsables para recuperar las condiciones aptas para la labor.</w:t>
      </w:r>
    </w:p>
    <w:p w14:paraId="01263BF1" w14:textId="2FFAF485" w:rsidR="00B1321A" w:rsidRPr="00DB74FD" w:rsidRDefault="00B1321A" w:rsidP="00B1321A">
      <w:pPr>
        <w:tabs>
          <w:tab w:val="left" w:pos="426"/>
        </w:tabs>
        <w:contextualSpacing/>
        <w:jc w:val="both"/>
        <w:rPr>
          <w:rFonts w:asciiTheme="minorHAnsi" w:hAnsiTheme="minorHAnsi"/>
          <w:spacing w:val="-2"/>
          <w:lang w:val="es-PE"/>
        </w:rPr>
      </w:pPr>
    </w:p>
    <w:p w14:paraId="0AFF799A" w14:textId="3E7CB8F5" w:rsidR="00FD2817" w:rsidRPr="00DB74FD" w:rsidRDefault="00FD2817" w:rsidP="00FD2817">
      <w:pPr>
        <w:tabs>
          <w:tab w:val="left" w:pos="426"/>
        </w:tabs>
        <w:ind w:left="426" w:right="-284"/>
        <w:jc w:val="both"/>
        <w:outlineLvl w:val="2"/>
        <w:rPr>
          <w:b/>
          <w:spacing w:val="-2"/>
          <w:lang w:val="es-PE"/>
        </w:rPr>
      </w:pPr>
      <w:bookmarkStart w:id="125" w:name="_Toc531193322"/>
      <w:r w:rsidRPr="00DB74FD">
        <w:rPr>
          <w:b/>
          <w:spacing w:val="-2"/>
          <w:lang w:val="es-PE"/>
        </w:rPr>
        <w:t>C.3. Procedimiento ante evento de sismo o movimiento telúrico (inestabilidad del suelo)</w:t>
      </w:r>
      <w:bookmarkEnd w:id="125"/>
    </w:p>
    <w:p w14:paraId="49836C9B" w14:textId="77777777" w:rsidR="00FD2817" w:rsidRPr="00DB74FD" w:rsidRDefault="00FD2817" w:rsidP="00B1321A">
      <w:pPr>
        <w:tabs>
          <w:tab w:val="left" w:pos="426"/>
        </w:tabs>
        <w:contextualSpacing/>
        <w:jc w:val="both"/>
        <w:rPr>
          <w:rFonts w:asciiTheme="minorHAnsi" w:hAnsiTheme="minorHAnsi"/>
          <w:spacing w:val="-2"/>
          <w:lang w:val="es-PE"/>
        </w:rPr>
      </w:pPr>
    </w:p>
    <w:p w14:paraId="3CBD24A6" w14:textId="4AD9EBB6" w:rsidR="00B1321A" w:rsidRPr="00DB74FD" w:rsidRDefault="00FD2817" w:rsidP="00DA7102">
      <w:pPr>
        <w:tabs>
          <w:tab w:val="left" w:pos="426"/>
        </w:tabs>
        <w:jc w:val="both"/>
        <w:rPr>
          <w:b/>
          <w:spacing w:val="-2"/>
          <w:lang w:val="es-PE"/>
        </w:rPr>
      </w:pPr>
      <w:r w:rsidRPr="00DB74FD">
        <w:rPr>
          <w:spacing w:val="-2"/>
          <w:lang w:val="es-PE"/>
        </w:rPr>
        <w:tab/>
      </w:r>
      <w:r w:rsidR="00B1321A" w:rsidRPr="00DB74FD">
        <w:rPr>
          <w:b/>
          <w:spacing w:val="-2"/>
          <w:lang w:val="es-PE"/>
        </w:rPr>
        <w:t>Antes del evento (medidas de prevención)</w:t>
      </w:r>
    </w:p>
    <w:p w14:paraId="3F33D915" w14:textId="77777777" w:rsidR="00B1321A" w:rsidRPr="00DB74FD" w:rsidRDefault="00B1321A" w:rsidP="00DA7102">
      <w:pPr>
        <w:tabs>
          <w:tab w:val="left" w:pos="426"/>
        </w:tabs>
        <w:jc w:val="both"/>
        <w:rPr>
          <w:spacing w:val="-2"/>
          <w:lang w:val="es-PE"/>
        </w:rPr>
      </w:pPr>
    </w:p>
    <w:p w14:paraId="431BE03B" w14:textId="77777777" w:rsidR="00B1321A" w:rsidRPr="00DB74FD"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Los trabajadores deberán de conocer la naturaleza y las consecuencias de este evento o fenómeno de origen natural.</w:t>
      </w:r>
    </w:p>
    <w:p w14:paraId="1F761CF7" w14:textId="77777777" w:rsidR="00B1321A" w:rsidRPr="00DB74FD"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Los trabajadores participarán activamente en las capacitaciones y entrenamientos referentes a respuestas a emergencias en los diferentes locales y/o instalaciones eléctricas.</w:t>
      </w:r>
    </w:p>
    <w:p w14:paraId="1141E7EE"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Reconocer e Identificar las áreas o lugares internos y externos de seguridad (intersección de columnas con vigas, umbrales de cualquier puerta, escritorios, mesas, patios, campos deportivos, parques, puntos de reunión, etc.), zonas de peligro y rutas de evacuación directa y segura definidos por la organización</w:t>
      </w:r>
      <w:r w:rsidRPr="00DA7102">
        <w:rPr>
          <w:rFonts w:ascii="Arial" w:eastAsia="Times New Roman" w:hAnsi="Arial" w:cs="Arial"/>
          <w:szCs w:val="24"/>
        </w:rPr>
        <w:t>.</w:t>
      </w:r>
    </w:p>
    <w:p w14:paraId="286B51C8" w14:textId="0B1CB38F"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lastRenderedPageBreak/>
        <w:t xml:space="preserve">Evitarán que las vías de evacuación o señales de </w:t>
      </w:r>
      <w:r w:rsidR="00FD2817" w:rsidRPr="00DA7102">
        <w:rPr>
          <w:rFonts w:ascii="Arial" w:eastAsia="Times New Roman" w:hAnsi="Arial" w:cs="Arial"/>
          <w:szCs w:val="24"/>
        </w:rPr>
        <w:t>seguridad</w:t>
      </w:r>
      <w:r w:rsidRPr="00DA7102">
        <w:rPr>
          <w:rFonts w:ascii="Arial" w:eastAsia="Times New Roman" w:hAnsi="Arial" w:cs="Arial"/>
          <w:szCs w:val="24"/>
        </w:rPr>
        <w:t xml:space="preserve"> sean obstaculizadas o alteradas.</w:t>
      </w:r>
    </w:p>
    <w:p w14:paraId="382D219A"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Tener a la mano un directorio telefónico de emergencia, un botiquín de Primeros Auxilios, un radio portátil y una linterna de mano.</w:t>
      </w:r>
    </w:p>
    <w:p w14:paraId="366ED069"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Informarán al responsable de las instalaciones de cualquier condición peligrosa que ponga en riesgo la integridad física de las personas durante un posible evento sísmico.</w:t>
      </w:r>
    </w:p>
    <w:p w14:paraId="543E2037" w14:textId="38CBB101"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szCs w:val="24"/>
        </w:rPr>
      </w:pPr>
      <w:r w:rsidRPr="00DA7102">
        <w:rPr>
          <w:rFonts w:ascii="Arial" w:eastAsia="Times New Roman" w:hAnsi="Arial" w:cs="Arial"/>
          <w:szCs w:val="24"/>
        </w:rPr>
        <w:t xml:space="preserve">Toda edificación, </w:t>
      </w:r>
      <w:r w:rsidR="00FD2817" w:rsidRPr="00DA7102">
        <w:rPr>
          <w:rFonts w:ascii="Arial" w:eastAsia="Times New Roman" w:hAnsi="Arial" w:cs="Arial"/>
          <w:szCs w:val="24"/>
        </w:rPr>
        <w:t>deberá</w:t>
      </w:r>
      <w:r w:rsidRPr="00DA7102">
        <w:rPr>
          <w:rFonts w:ascii="Arial" w:eastAsia="Times New Roman" w:hAnsi="Arial" w:cs="Arial"/>
          <w:szCs w:val="24"/>
        </w:rPr>
        <w:t xml:space="preserve"> cumpl</w:t>
      </w:r>
      <w:r w:rsidR="00FD2817" w:rsidRPr="00DA7102">
        <w:rPr>
          <w:rFonts w:ascii="Arial" w:eastAsia="Times New Roman" w:hAnsi="Arial" w:cs="Arial"/>
          <w:szCs w:val="24"/>
        </w:rPr>
        <w:t>ir</w:t>
      </w:r>
      <w:r w:rsidRPr="00DA7102">
        <w:rPr>
          <w:rFonts w:ascii="Arial" w:eastAsia="Times New Roman" w:hAnsi="Arial" w:cs="Arial"/>
          <w:szCs w:val="24"/>
        </w:rPr>
        <w:t xml:space="preserve"> con todas las disposiciones respecto a Sismo-resistencia exigida por el Reglamento Nacional de Edificaciones (RNE).</w:t>
      </w:r>
    </w:p>
    <w:p w14:paraId="0481C9F8"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Se debe identificar todas las zonas seguras del lugar de trabajo y las rutas de evacuación disponibles. </w:t>
      </w:r>
    </w:p>
    <w:p w14:paraId="022DE592"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Se deben señalizar todos los puntos de evacuación de acuerdo a las recomendaciones de INDECI.</w:t>
      </w:r>
    </w:p>
    <w:p w14:paraId="35CCC78A"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Verificar que las rutas de evacuación están libres de obstáculos. </w:t>
      </w:r>
    </w:p>
    <w:p w14:paraId="0C0FC724"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Participar de manera active con los simulacros de sismo.</w:t>
      </w:r>
    </w:p>
    <w:p w14:paraId="54575790" w14:textId="77777777" w:rsidR="00B1321A" w:rsidRPr="00DB74FD" w:rsidRDefault="00B1321A" w:rsidP="00DA7102">
      <w:pPr>
        <w:tabs>
          <w:tab w:val="left" w:pos="426"/>
        </w:tabs>
        <w:ind w:left="426"/>
        <w:jc w:val="both"/>
        <w:rPr>
          <w:spacing w:val="-2"/>
          <w:lang w:val="es-PE"/>
        </w:rPr>
      </w:pPr>
    </w:p>
    <w:p w14:paraId="35C724F3" w14:textId="4BE3A006" w:rsidR="00B1321A" w:rsidRPr="00DB74FD" w:rsidRDefault="00FD2817" w:rsidP="00DA7102">
      <w:pPr>
        <w:jc w:val="both"/>
        <w:rPr>
          <w:b/>
          <w:spacing w:val="-2"/>
          <w:lang w:val="es-PE"/>
        </w:rPr>
      </w:pPr>
      <w:r w:rsidRPr="00DB74FD">
        <w:rPr>
          <w:spacing w:val="-2"/>
          <w:lang w:val="es-PE"/>
        </w:rPr>
        <w:tab/>
      </w:r>
      <w:r w:rsidR="00B1321A" w:rsidRPr="00DB74FD">
        <w:rPr>
          <w:b/>
          <w:spacing w:val="-2"/>
          <w:lang w:val="es-PE"/>
        </w:rPr>
        <w:t>Durante el evento (medidas de mitigación)</w:t>
      </w:r>
    </w:p>
    <w:p w14:paraId="33E15EDC" w14:textId="77777777" w:rsidR="00B1321A" w:rsidRPr="00DB74FD" w:rsidRDefault="00B1321A">
      <w:pPr>
        <w:tabs>
          <w:tab w:val="left" w:pos="426"/>
        </w:tabs>
        <w:jc w:val="both"/>
        <w:rPr>
          <w:spacing w:val="-2"/>
          <w:lang w:val="es-PE"/>
        </w:rPr>
      </w:pPr>
    </w:p>
    <w:p w14:paraId="6800FCEE" w14:textId="45643575"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Mantener la calma, controlando posibles casos d</w:t>
      </w:r>
      <w:r w:rsidR="00DB74FD" w:rsidRPr="00DB74FD">
        <w:rPr>
          <w:rFonts w:ascii="Arial" w:eastAsia="Times New Roman" w:hAnsi="Arial" w:cs="Arial"/>
          <w:szCs w:val="24"/>
        </w:rPr>
        <w:t>e pánico. Evitando</w:t>
      </w:r>
      <w:r w:rsidR="00DB74FD">
        <w:rPr>
          <w:rFonts w:ascii="Arial" w:eastAsia="Times New Roman" w:hAnsi="Arial" w:cs="Arial"/>
          <w:szCs w:val="24"/>
        </w:rPr>
        <w:t xml:space="preserve"> correr hacia </w:t>
      </w:r>
      <w:r w:rsidRPr="00DA7102">
        <w:rPr>
          <w:rFonts w:ascii="Arial" w:eastAsia="Times New Roman" w:hAnsi="Arial" w:cs="Arial"/>
          <w:szCs w:val="24"/>
        </w:rPr>
        <w:t>el exterior.</w:t>
      </w:r>
    </w:p>
    <w:p w14:paraId="08F41C98"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Permanecer alejado de vidrios u objetos que pudieran caer encima. De encontrarse en el exterior de la obra, alejarse de vidrios, ventanas o cabales de tendido eléctrico donde el contacto con dichos cables podría traer consecuencias graves o fatales.</w:t>
      </w:r>
    </w:p>
    <w:p w14:paraId="17F99670"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Evacuar al personal del lugar de trabajo hacia las Zonas de Seguridad establecidas y señalizadas, en donde no deberá existir peligro de caída de objetos, materiales, etc.</w:t>
      </w:r>
    </w:p>
    <w:p w14:paraId="5D0D0866"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De ser posible se cortará el agua, se apagarán sistemas eléctricos, motores de equipos, etc.</w:t>
      </w:r>
    </w:p>
    <w:p w14:paraId="5808165B" w14:textId="77777777" w:rsidR="00B1321A" w:rsidRPr="00DB74FD"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No se tratarán de salvar objetos arriesgando la vida. Si el movimiento sísmico es demasiado fuerte y los trabajadores no puedan mantenerse en pie, se deberá </w:t>
      </w:r>
      <w:r w:rsidRPr="00DB74FD">
        <w:rPr>
          <w:rFonts w:ascii="Arial" w:eastAsia="Times New Roman" w:hAnsi="Arial" w:cs="Arial"/>
          <w:szCs w:val="24"/>
        </w:rPr>
        <w:t>solicitar que se sienten en el suelo y evaluando que no sufran la caída de objetos.</w:t>
      </w:r>
    </w:p>
    <w:p w14:paraId="494E9113" w14:textId="77777777" w:rsidR="00B1321A"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B74FD">
        <w:rPr>
          <w:rFonts w:ascii="Arial" w:eastAsia="Times New Roman" w:hAnsi="Arial" w:cs="Arial"/>
          <w:szCs w:val="24"/>
        </w:rPr>
        <w:t>En caso de que los ocupantes de un vehículo perciban el movimiento sísmico, disminuirán la velocidad hasta detenerse, se ubicarán en una zona adecuada, saldrán del vehículo y se desplazarán a un lugar seguro.</w:t>
      </w:r>
    </w:p>
    <w:p w14:paraId="7F00A2FC" w14:textId="77777777" w:rsidR="00DB74FD" w:rsidRPr="00DB74FD" w:rsidRDefault="00DB74FD" w:rsidP="00E22C4A">
      <w:pPr>
        <w:pStyle w:val="ListParagraph"/>
        <w:numPr>
          <w:ilvl w:val="0"/>
          <w:numId w:val="44"/>
        </w:numPr>
        <w:spacing w:before="120" w:after="120"/>
        <w:ind w:left="1134" w:hanging="425"/>
        <w:contextualSpacing w:val="0"/>
        <w:jc w:val="both"/>
        <w:rPr>
          <w:rFonts w:ascii="Arial" w:eastAsia="Times New Roman" w:hAnsi="Arial" w:cs="Arial"/>
          <w:szCs w:val="24"/>
        </w:rPr>
      </w:pPr>
    </w:p>
    <w:p w14:paraId="0633491A" w14:textId="7345D0FB" w:rsidR="00B1321A" w:rsidRPr="00DB74FD" w:rsidRDefault="00B1321A" w:rsidP="00DA7102">
      <w:pPr>
        <w:tabs>
          <w:tab w:val="left" w:pos="426"/>
        </w:tabs>
        <w:jc w:val="both"/>
        <w:rPr>
          <w:b/>
          <w:spacing w:val="-2"/>
          <w:lang w:val="es-PE"/>
        </w:rPr>
      </w:pPr>
      <w:r w:rsidRPr="00DB74FD">
        <w:rPr>
          <w:b/>
          <w:spacing w:val="-2"/>
          <w:lang w:val="es-PE"/>
        </w:rPr>
        <w:lastRenderedPageBreak/>
        <w:t>Después del evento (medidas de mitigación y corrección)</w:t>
      </w:r>
    </w:p>
    <w:p w14:paraId="78880E1C" w14:textId="77777777" w:rsidR="00B1321A" w:rsidRPr="00DB74FD" w:rsidRDefault="00B1321A">
      <w:pPr>
        <w:tabs>
          <w:tab w:val="left" w:pos="426"/>
        </w:tabs>
        <w:jc w:val="both"/>
        <w:rPr>
          <w:spacing w:val="-2"/>
          <w:lang w:val="es-PE"/>
        </w:rPr>
      </w:pPr>
    </w:p>
    <w:p w14:paraId="169233B2"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Permanecer en alerta, se debe recordar que después de un sismo seguirá temblando o habrá nuevas réplicas.</w:t>
      </w:r>
    </w:p>
    <w:p w14:paraId="01D60052"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Evaluar rápidamente el entorno. Si hubo caída de objetos, vídridos quebrados, fisura de muros o inestabilidad estructural.</w:t>
      </w:r>
    </w:p>
    <w:p w14:paraId="09D6F64D" w14:textId="4733F53C"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Verificar que el personal se encuentre en su totalidad (realizar conteo) y en buen estado, se reitera la obligatoriedad de que todos concurran hasta llí ya que de no </w:t>
      </w:r>
      <w:r w:rsidR="00FD2817" w:rsidRPr="00DA7102">
        <w:rPr>
          <w:rFonts w:ascii="Arial" w:eastAsia="Times New Roman" w:hAnsi="Arial" w:cs="Arial"/>
          <w:szCs w:val="24"/>
        </w:rPr>
        <w:t>cumplir esto</w:t>
      </w:r>
      <w:r w:rsidRPr="00DA7102">
        <w:rPr>
          <w:rFonts w:ascii="Arial" w:eastAsia="Times New Roman" w:hAnsi="Arial" w:cs="Arial"/>
          <w:szCs w:val="24"/>
        </w:rPr>
        <w:t>, puede implicar poner en peligro a terceras personas que asumirían las labores de rescate por suponer que no concurrió al recuento por estar atrapado.</w:t>
      </w:r>
    </w:p>
    <w:p w14:paraId="16B39768"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Una vez que el Supervisor de Área y/o Supervisor SSTMA haya registrado su presencia en la Zona de Seguridad, podrá retirarse.</w:t>
      </w:r>
    </w:p>
    <w:p w14:paraId="02C43A6E"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El Supervisor de Área evaluará si el acontecimiento requiere ayuda externa e informará inmediatamente al Supervisor SSTM. La información deberá indicar el lugar del incidente, el número de personas involucradas y los tipos de daños.</w:t>
      </w:r>
    </w:p>
    <w:p w14:paraId="3D024765"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Se coordinarán acciones de rescate del personal que se encuentre atrapado, ejecutar las acciones para prevenir o sofocar incendios, y en caso de fallecidos colaborar con las autoridades para la recuperación y traslado de cadáveres.</w:t>
      </w:r>
    </w:p>
    <w:p w14:paraId="1B79BD15"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El Supervisor SSTMA nombrará a un encargado oficial de información se comunicará y brindará soporte a los familiares de los accidentados, coordinará con los medios de comunicación y coordinará con el área legal.</w:t>
      </w:r>
    </w:p>
    <w:p w14:paraId="28579716"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El Supervisor SSTMA evaluará el cumplimiento del procedimiento, realizará la investigación del accidente y elaborará un informe al respecto.</w:t>
      </w:r>
    </w:p>
    <w:p w14:paraId="434BF345" w14:textId="77777777" w:rsidR="00B1321A" w:rsidRPr="00EF3EAD" w:rsidRDefault="00B1321A" w:rsidP="00B1321A">
      <w:pPr>
        <w:tabs>
          <w:tab w:val="left" w:pos="426"/>
        </w:tabs>
        <w:jc w:val="both"/>
        <w:rPr>
          <w:rFonts w:asciiTheme="minorHAnsi" w:hAnsiTheme="minorHAnsi"/>
          <w:spacing w:val="-2"/>
          <w:lang w:val="es-AR"/>
        </w:rPr>
      </w:pPr>
    </w:p>
    <w:p w14:paraId="43C44ADE" w14:textId="06115E55" w:rsidR="00FD2817" w:rsidRPr="00EF3EAD" w:rsidRDefault="00FD2817" w:rsidP="00FD2817">
      <w:pPr>
        <w:tabs>
          <w:tab w:val="left" w:pos="426"/>
        </w:tabs>
        <w:ind w:left="426" w:right="-284"/>
        <w:jc w:val="both"/>
        <w:outlineLvl w:val="2"/>
        <w:rPr>
          <w:b/>
          <w:spacing w:val="-2"/>
          <w:lang w:val="es-AR"/>
        </w:rPr>
      </w:pPr>
      <w:bookmarkStart w:id="126" w:name="_Toc531193323"/>
      <w:r w:rsidRPr="00EF3EAD">
        <w:rPr>
          <w:b/>
          <w:spacing w:val="-2"/>
          <w:lang w:val="es-AR"/>
        </w:rPr>
        <w:t>C.3. Procedimiento ante control de incendios</w:t>
      </w:r>
      <w:bookmarkEnd w:id="126"/>
    </w:p>
    <w:p w14:paraId="194096E8" w14:textId="77777777" w:rsidR="00B1321A" w:rsidRPr="00EF3EAD" w:rsidRDefault="00B1321A" w:rsidP="00B1321A">
      <w:pPr>
        <w:tabs>
          <w:tab w:val="left" w:pos="426"/>
        </w:tabs>
        <w:jc w:val="both"/>
        <w:rPr>
          <w:rFonts w:asciiTheme="minorHAnsi" w:hAnsiTheme="minorHAnsi"/>
          <w:spacing w:val="-2"/>
          <w:lang w:val="es-AR"/>
        </w:rPr>
      </w:pPr>
    </w:p>
    <w:p w14:paraId="5DE9F30F" w14:textId="4BB84B3F" w:rsidR="00B1321A" w:rsidRPr="00EF3EAD" w:rsidRDefault="00FD2817" w:rsidP="00DA7102">
      <w:pPr>
        <w:tabs>
          <w:tab w:val="left" w:pos="426"/>
        </w:tabs>
        <w:jc w:val="both"/>
        <w:rPr>
          <w:b/>
          <w:spacing w:val="-2"/>
          <w:lang w:val="es-AR"/>
        </w:rPr>
      </w:pPr>
      <w:r w:rsidRPr="00EF3EAD">
        <w:rPr>
          <w:b/>
          <w:spacing w:val="-2"/>
          <w:lang w:val="es-AR"/>
        </w:rPr>
        <w:tab/>
      </w:r>
      <w:r w:rsidR="00B1321A" w:rsidRPr="00EF3EAD">
        <w:rPr>
          <w:b/>
          <w:spacing w:val="-2"/>
          <w:lang w:val="es-AR"/>
        </w:rPr>
        <w:t>Antes del evento (medidas de prevención</w:t>
      </w:r>
      <w:r w:rsidRPr="00EF3EAD">
        <w:rPr>
          <w:b/>
          <w:spacing w:val="-2"/>
          <w:lang w:val="es-AR"/>
        </w:rPr>
        <w:t>)</w:t>
      </w:r>
    </w:p>
    <w:p w14:paraId="731E69CD" w14:textId="77777777" w:rsidR="00B1321A" w:rsidRPr="00EF3EAD" w:rsidRDefault="00B1321A" w:rsidP="00DA7102">
      <w:pPr>
        <w:tabs>
          <w:tab w:val="left" w:pos="426"/>
        </w:tabs>
        <w:ind w:left="426"/>
        <w:jc w:val="both"/>
        <w:rPr>
          <w:spacing w:val="-2"/>
          <w:lang w:val="es-AR"/>
        </w:rPr>
      </w:pPr>
    </w:p>
    <w:p w14:paraId="70CDD821"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Conocer la naturaleza y las consecuencias de este evento o fenómeno de origen humano o tecnológico.</w:t>
      </w:r>
    </w:p>
    <w:p w14:paraId="23E9512B"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Participar a los trabajadores activamente en las capacitaciones y entrenamientos referentes a la prevención y lucha contra incendios.</w:t>
      </w:r>
    </w:p>
    <w:p w14:paraId="48DB96BE"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Conocer los lugares donde están ubicados los equipos de extinción y de emergencia.</w:t>
      </w:r>
    </w:p>
    <w:p w14:paraId="2B32D2BD"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Mantener operativos los tanques de aire auto-contenido y traje de bomberos para la atención de incendios.</w:t>
      </w:r>
    </w:p>
    <w:p w14:paraId="57CB5CB9" w14:textId="267E65A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Evitar que las vías de evacuación o señales de </w:t>
      </w:r>
      <w:r w:rsidR="00FD2817" w:rsidRPr="00DA7102">
        <w:rPr>
          <w:rFonts w:ascii="Arial" w:eastAsia="Times New Roman" w:hAnsi="Arial" w:cs="Arial"/>
          <w:szCs w:val="24"/>
        </w:rPr>
        <w:t>seguridad</w:t>
      </w:r>
      <w:r w:rsidRPr="00DA7102">
        <w:rPr>
          <w:rFonts w:ascii="Arial" w:eastAsia="Times New Roman" w:hAnsi="Arial" w:cs="Arial"/>
          <w:szCs w:val="24"/>
        </w:rPr>
        <w:t xml:space="preserve"> sean obstaculizadas o alteradas.</w:t>
      </w:r>
    </w:p>
    <w:p w14:paraId="2FB10AA9"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lastRenderedPageBreak/>
        <w:t>Identificar y señalar las vías de salida, libres de riesgos de incendios.</w:t>
      </w:r>
    </w:p>
    <w:p w14:paraId="35F2CCFD"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Informar los trabajadores al responsable de los locales y/o instalaciones de cualquier condición peligrosa que origine un incendio.</w:t>
      </w:r>
    </w:p>
    <w:p w14:paraId="3EAEC659"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Almacenar y transportar los productos inflamables y/o combustibles según los procedimientos establecidos por la organización.</w:t>
      </w:r>
    </w:p>
    <w:p w14:paraId="51FC2643"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Realizar el uso adecuado de los enchufes o tomacorrientes, no sobrecargándolos ya que esto puede originar un cortocircuito y como resultado un incendio. Antes de salir del trabajo, apagar los aparatos eléctricos.</w:t>
      </w:r>
    </w:p>
    <w:p w14:paraId="5154C1B0"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No fumar o abrirán fuego abierto en lugares donde haya materiales inflamables.</w:t>
      </w:r>
    </w:p>
    <w:p w14:paraId="3B97659D"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Memorizar y tener al alcance los números telefónicos de la Central de Bomberos.</w:t>
      </w:r>
    </w:p>
    <w:p w14:paraId="3A22085C" w14:textId="77777777" w:rsidR="00B1321A" w:rsidRPr="00DA7102" w:rsidRDefault="00B1321A" w:rsidP="00DA7102">
      <w:pPr>
        <w:pStyle w:val="ListParagraph"/>
        <w:tabs>
          <w:tab w:val="left" w:pos="426"/>
        </w:tabs>
        <w:spacing w:after="0" w:line="240" w:lineRule="auto"/>
        <w:ind w:left="852"/>
        <w:jc w:val="both"/>
        <w:rPr>
          <w:rFonts w:ascii="Arial" w:hAnsi="Arial"/>
          <w:spacing w:val="-2"/>
        </w:rPr>
      </w:pPr>
    </w:p>
    <w:p w14:paraId="46A78079" w14:textId="20D4AC79" w:rsidR="00B1321A" w:rsidRPr="00EF3EAD" w:rsidRDefault="00FD2817" w:rsidP="00DA7102">
      <w:pPr>
        <w:tabs>
          <w:tab w:val="left" w:pos="426"/>
        </w:tabs>
        <w:jc w:val="both"/>
        <w:rPr>
          <w:b/>
          <w:spacing w:val="-2"/>
          <w:lang w:val="es-AR"/>
        </w:rPr>
      </w:pPr>
      <w:r w:rsidRPr="00EF3EAD">
        <w:rPr>
          <w:spacing w:val="-2"/>
          <w:lang w:val="es-AR"/>
        </w:rPr>
        <w:tab/>
      </w:r>
      <w:r w:rsidR="00B1321A" w:rsidRPr="00EF3EAD">
        <w:rPr>
          <w:b/>
          <w:spacing w:val="-2"/>
          <w:lang w:val="es-AR"/>
        </w:rPr>
        <w:t>Durante el evento (medidas de mitigación)</w:t>
      </w:r>
    </w:p>
    <w:p w14:paraId="22F86DA3" w14:textId="77777777" w:rsidR="00B1321A" w:rsidRPr="00DA7102" w:rsidRDefault="00B1321A" w:rsidP="00DA7102">
      <w:pPr>
        <w:pStyle w:val="ListParagraph"/>
        <w:tabs>
          <w:tab w:val="left" w:pos="426"/>
        </w:tabs>
        <w:spacing w:after="0" w:line="240" w:lineRule="auto"/>
        <w:ind w:left="852"/>
        <w:jc w:val="both"/>
        <w:rPr>
          <w:rFonts w:ascii="Arial" w:hAnsi="Arial"/>
          <w:spacing w:val="-2"/>
        </w:rPr>
      </w:pPr>
    </w:p>
    <w:p w14:paraId="2F92CB3A" w14:textId="6F8D2046"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Toda persona que descubra un fuego incipiente o amago de </w:t>
      </w:r>
      <w:r w:rsidR="00FD2817" w:rsidRPr="00DA7102">
        <w:rPr>
          <w:rFonts w:ascii="Arial" w:eastAsia="Times New Roman" w:hAnsi="Arial" w:cs="Arial"/>
          <w:szCs w:val="24"/>
        </w:rPr>
        <w:t>incendio</w:t>
      </w:r>
      <w:r w:rsidRPr="00DA7102">
        <w:rPr>
          <w:rFonts w:ascii="Arial" w:eastAsia="Times New Roman" w:hAnsi="Arial" w:cs="Arial"/>
          <w:szCs w:val="24"/>
        </w:rPr>
        <w:t xml:space="preserve"> deberá dar aviso de alerta de emergencia a viva voz y/o por el medio de comunicación más cercano (teléfono, radio, etc.), al Supervisor de Seguridad y Medio Ambiente o al personal de brigada (previamente nombrados); donde deberá informar el lugar del incidente, el tipo de incidente y el número de personas involucradas. El trabajador se comunicará o designará a una persona para que se comunique a la central de emergencias del Cuerpo de Bomberos al 116 o a los números locales del servicio de emergencias.</w:t>
      </w:r>
    </w:p>
    <w:p w14:paraId="2D8B2EB6"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En caso de escuchar la alerta de incendio, dirigirse con el o los extintores rápidamente al sitio del amago, sólo si está capacitado para usarlo, de lo contrario evacue a las Zonas de Seguridad. Se precisa que los extintores portátiles sólo deben se utilizados para controlar amagos y no incendios declarados.</w:t>
      </w:r>
    </w:p>
    <w:p w14:paraId="4F8BD043"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Tener conocimiento de las vías de evacuación y zonas de seguridad.</w:t>
      </w:r>
    </w:p>
    <w:p w14:paraId="41C17381"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Si la emergencia ha sido controlada todo el personal debe reintegrarse a sus labores.</w:t>
      </w:r>
    </w:p>
    <w:p w14:paraId="3578FB8C"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En caso de incendio evacuar ordenadamente, evitando el pánico, caminando a velocidad normal, sin correr. </w:t>
      </w:r>
    </w:p>
    <w:p w14:paraId="7D5701F9"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Ayudar a evacuar a personas que presenten dificultades para la evacuación.</w:t>
      </w:r>
    </w:p>
    <w:p w14:paraId="0DF39EAD" w14:textId="141C07D5"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Su ropa se prendiera con fuego, dejarse caer y rodar hasta sofocar las llamas, cubriéndose el rostro con las manos.</w:t>
      </w:r>
    </w:p>
    <w:p w14:paraId="561B1801" w14:textId="6DB7CD1F"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Una vez que todo el personal se encuentre en las zonas de seguridad establecidas, se realizará el respectivo conteo del personal. Se reitera que este proceso es muy importante con el fin de evitar arriesgar la vida de rescatistas.</w:t>
      </w:r>
    </w:p>
    <w:p w14:paraId="6874D14D"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hAnsi="Arial" w:cs="Arial"/>
          <w:spacing w:val="-2"/>
        </w:rPr>
      </w:pPr>
      <w:r w:rsidRPr="00DA7102">
        <w:rPr>
          <w:rFonts w:ascii="Arial" w:eastAsia="Times New Roman" w:hAnsi="Arial" w:cs="Arial"/>
          <w:szCs w:val="24"/>
        </w:rPr>
        <w:lastRenderedPageBreak/>
        <w:t>Se deberá comunicar el incidente al Supervisor de SSTMA, Supervisor de Área, el</w:t>
      </w:r>
      <w:r w:rsidRPr="00DA7102">
        <w:rPr>
          <w:rFonts w:ascii="Arial" w:hAnsi="Arial" w:cs="Arial"/>
          <w:spacing w:val="-2"/>
        </w:rPr>
        <w:t xml:space="preserve"> mismo que se asegurará de señalizar, controlar el acceso y que no se altere el lugar del accidente; así mismo se anotarán los detalles del incidente y redactará un informe a mano sobre lo acontecido. </w:t>
      </w:r>
    </w:p>
    <w:p w14:paraId="648E693D" w14:textId="77777777" w:rsidR="00B1321A" w:rsidRPr="00DA7102" w:rsidRDefault="00B1321A" w:rsidP="00DA7102">
      <w:pPr>
        <w:pStyle w:val="ListParagraph"/>
        <w:tabs>
          <w:tab w:val="left" w:pos="426"/>
        </w:tabs>
        <w:spacing w:after="0" w:line="240" w:lineRule="auto"/>
        <w:ind w:left="852"/>
        <w:jc w:val="both"/>
        <w:rPr>
          <w:rFonts w:ascii="Arial" w:hAnsi="Arial"/>
          <w:spacing w:val="-2"/>
        </w:rPr>
      </w:pPr>
    </w:p>
    <w:p w14:paraId="46682313" w14:textId="23221622" w:rsidR="00B1321A" w:rsidRPr="00EF3EAD" w:rsidRDefault="00FD2817" w:rsidP="00DA7102">
      <w:pPr>
        <w:tabs>
          <w:tab w:val="left" w:pos="426"/>
        </w:tabs>
        <w:jc w:val="both"/>
        <w:rPr>
          <w:b/>
          <w:spacing w:val="-2"/>
          <w:lang w:val="es-AR"/>
        </w:rPr>
      </w:pPr>
      <w:r w:rsidRPr="00EF3EAD">
        <w:rPr>
          <w:spacing w:val="-2"/>
          <w:lang w:val="es-AR"/>
        </w:rPr>
        <w:tab/>
      </w:r>
      <w:r w:rsidR="00B1321A" w:rsidRPr="00EF3EAD">
        <w:rPr>
          <w:b/>
          <w:spacing w:val="-2"/>
          <w:lang w:val="es-AR"/>
        </w:rPr>
        <w:t>Después del evento (medidas de mitigación y corrección)</w:t>
      </w:r>
    </w:p>
    <w:p w14:paraId="2416688B" w14:textId="77777777" w:rsidR="00B1321A" w:rsidRPr="00DA7102" w:rsidRDefault="00B1321A" w:rsidP="00DA7102">
      <w:pPr>
        <w:pStyle w:val="ListParagraph"/>
        <w:tabs>
          <w:tab w:val="left" w:pos="426"/>
        </w:tabs>
        <w:spacing w:after="0" w:line="240" w:lineRule="auto"/>
        <w:ind w:left="852"/>
        <w:jc w:val="both"/>
        <w:rPr>
          <w:rFonts w:ascii="Arial" w:hAnsi="Arial"/>
          <w:spacing w:val="-2"/>
        </w:rPr>
      </w:pPr>
    </w:p>
    <w:p w14:paraId="0AB571C5"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En caso de tener heridos, el(los) Supervisor(s) de Área, Supervisor SSTMA deberán prestar los primeros auxilios avanzados, evaluando y evacuando a los heridos a la institución asistencial más cercana y apropiada, según su estado.</w:t>
      </w:r>
    </w:p>
    <w:p w14:paraId="6DDA3ACD"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En caso de tener personas atrapadas, los responsables de seguridad deberán organizar las acciones para el rescate.</w:t>
      </w:r>
    </w:p>
    <w:p w14:paraId="680EB911"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 xml:space="preserve">En caso de muerte, el Supervisor SSTMA - coordinará con la PNP y para el rescate de cadáveres con autorización del Ministerio Público y tendrá que comunicar de inmediato de lo acontecido al Supervisor de Seguridad y Medio Ambiente de Gilat. </w:t>
      </w:r>
    </w:p>
    <w:p w14:paraId="17DE9EEA"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La Gerencia General designará un encargado oficial de información que comunicará y brindará soporte a los familiares de los accidentados, coordinará con los medios de comunicación y con el área legal.</w:t>
      </w:r>
    </w:p>
    <w:p w14:paraId="52833366" w14:textId="77777777" w:rsidR="00B1321A" w:rsidRPr="00DA7102" w:rsidRDefault="00B1321A" w:rsidP="00E22C4A">
      <w:pPr>
        <w:pStyle w:val="ListParagraph"/>
        <w:numPr>
          <w:ilvl w:val="0"/>
          <w:numId w:val="44"/>
        </w:numPr>
        <w:spacing w:before="120" w:after="120"/>
        <w:ind w:left="1134" w:hanging="425"/>
        <w:contextualSpacing w:val="0"/>
        <w:jc w:val="both"/>
        <w:rPr>
          <w:rFonts w:ascii="Arial" w:eastAsia="Times New Roman" w:hAnsi="Arial" w:cs="Arial"/>
          <w:szCs w:val="24"/>
        </w:rPr>
      </w:pPr>
      <w:r w:rsidRPr="00DA7102">
        <w:rPr>
          <w:rFonts w:ascii="Arial" w:eastAsia="Times New Roman" w:hAnsi="Arial" w:cs="Arial"/>
          <w:szCs w:val="24"/>
        </w:rPr>
        <w:t>El Supervisor SSTMA, evaluará el cumplimiento del procedimiento, realizará la investigación del accidente y elaborará un informe al respecto</w:t>
      </w:r>
    </w:p>
    <w:p w14:paraId="0E57B955" w14:textId="77777777" w:rsidR="00B1321A" w:rsidRPr="00EF3EAD" w:rsidRDefault="00B1321A" w:rsidP="00B1321A">
      <w:pPr>
        <w:tabs>
          <w:tab w:val="left" w:pos="426"/>
        </w:tabs>
        <w:jc w:val="both"/>
        <w:rPr>
          <w:rFonts w:asciiTheme="minorHAnsi" w:hAnsiTheme="minorHAnsi"/>
          <w:spacing w:val="-2"/>
          <w:lang w:val="es-AR"/>
        </w:rPr>
      </w:pPr>
    </w:p>
    <w:p w14:paraId="566DAD39" w14:textId="77777777" w:rsidR="00B1321A" w:rsidRPr="00DA7102" w:rsidRDefault="00B1321A" w:rsidP="00DA7102">
      <w:pPr>
        <w:pStyle w:val="Heading1"/>
        <w:numPr>
          <w:ilvl w:val="0"/>
          <w:numId w:val="1"/>
        </w:numPr>
        <w:spacing w:before="120" w:after="120"/>
        <w:ind w:left="425" w:hanging="425"/>
        <w:rPr>
          <w:rFonts w:ascii="Arial" w:hAnsi="Arial" w:cs="Arial"/>
          <w:b/>
          <w:lang w:eastAsia="zh-CN"/>
        </w:rPr>
      </w:pPr>
      <w:bookmarkStart w:id="127" w:name="_Toc525038898"/>
      <w:bookmarkStart w:id="128" w:name="_Toc531193324"/>
      <w:r w:rsidRPr="00DA7102">
        <w:rPr>
          <w:rFonts w:ascii="Arial" w:hAnsi="Arial" w:cs="Arial"/>
          <w:b/>
          <w:color w:val="auto"/>
          <w:sz w:val="22"/>
          <w:szCs w:val="22"/>
          <w:lang w:val="es-PE" w:eastAsia="zh-CN"/>
        </w:rPr>
        <w:t>PLAN DE SEÑALIZACIÓN</w:t>
      </w:r>
      <w:bookmarkEnd w:id="127"/>
      <w:bookmarkEnd w:id="128"/>
    </w:p>
    <w:p w14:paraId="489B3827" w14:textId="77777777" w:rsidR="00B1321A" w:rsidRPr="0070721F" w:rsidRDefault="00B1321A" w:rsidP="00B1321A">
      <w:pPr>
        <w:tabs>
          <w:tab w:val="left" w:pos="426"/>
        </w:tabs>
        <w:jc w:val="both"/>
        <w:rPr>
          <w:rFonts w:asciiTheme="minorHAnsi" w:hAnsiTheme="minorHAnsi"/>
          <w:spacing w:val="-2"/>
        </w:rPr>
      </w:pPr>
    </w:p>
    <w:p w14:paraId="05C5FED9" w14:textId="77777777" w:rsidR="00B1321A" w:rsidRPr="00DA7102" w:rsidRDefault="00B1321A">
      <w:pPr>
        <w:jc w:val="both"/>
        <w:rPr>
          <w:lang w:val="es-PE"/>
        </w:rPr>
      </w:pPr>
      <w:r w:rsidRPr="00DA7102">
        <w:rPr>
          <w:lang w:val="es-PE"/>
        </w:rPr>
        <w:t xml:space="preserve">El presente programa busca colocar determinados tipos de señales que se orienten a prevenir la ocurrencia de accidentes laborales, afectar a la seguridad de la población cercana al área de ejecución de obras, así como promover la conservación del ambiente por parte de la población y trabajadores. </w:t>
      </w:r>
    </w:p>
    <w:p w14:paraId="17CE73AC" w14:textId="77777777" w:rsidR="00B1321A" w:rsidRPr="00DA7102" w:rsidRDefault="00B1321A" w:rsidP="00DA7102">
      <w:pPr>
        <w:ind w:left="426"/>
        <w:jc w:val="both"/>
        <w:rPr>
          <w:lang w:val="es-PE"/>
        </w:rPr>
      </w:pPr>
    </w:p>
    <w:p w14:paraId="663840BC" w14:textId="77777777" w:rsidR="00B1321A" w:rsidRPr="00DA7102" w:rsidRDefault="00B1321A">
      <w:pPr>
        <w:jc w:val="both"/>
        <w:rPr>
          <w:lang w:val="es-PE"/>
        </w:rPr>
      </w:pPr>
      <w:r w:rsidRPr="00DA7102">
        <w:rPr>
          <w:lang w:val="es-PE"/>
        </w:rPr>
        <w:t>Estas señales serán colocadas en los frentes de obra y en las instalaciones que sean contempladas dentro del proyecto. Asimismo, serán dirigidas al personal de obra y a la población, e informarán sobre las prohibiciones, peligros y obligaciones que se deberán considerar durante la ejecución del proyecto.</w:t>
      </w:r>
    </w:p>
    <w:p w14:paraId="17184F6E" w14:textId="77777777" w:rsidR="00B1321A" w:rsidRPr="00EF3EAD" w:rsidRDefault="00B1321A" w:rsidP="00B1321A">
      <w:pPr>
        <w:jc w:val="both"/>
        <w:rPr>
          <w:rFonts w:asciiTheme="minorHAnsi" w:hAnsiTheme="minorHAnsi"/>
          <w:spacing w:val="-2"/>
          <w:lang w:val="es-AR"/>
        </w:rPr>
      </w:pPr>
    </w:p>
    <w:p w14:paraId="1AABEE5A" w14:textId="77777777" w:rsidR="00B1321A" w:rsidRPr="00DA7102" w:rsidRDefault="00B1321A" w:rsidP="00E22C4A">
      <w:pPr>
        <w:pStyle w:val="ListParagraph"/>
        <w:numPr>
          <w:ilvl w:val="0"/>
          <w:numId w:val="42"/>
        </w:numPr>
        <w:tabs>
          <w:tab w:val="left" w:pos="426"/>
        </w:tabs>
        <w:spacing w:after="0" w:line="240" w:lineRule="auto"/>
        <w:ind w:left="426" w:hanging="426"/>
        <w:contextualSpacing w:val="0"/>
        <w:outlineLvl w:val="2"/>
        <w:rPr>
          <w:rFonts w:ascii="Arial" w:hAnsi="Arial" w:cs="Arial"/>
          <w:b/>
          <w:spacing w:val="-2"/>
        </w:rPr>
      </w:pPr>
      <w:bookmarkStart w:id="129" w:name="_Toc525038899"/>
      <w:bookmarkStart w:id="130" w:name="_Toc531193325"/>
      <w:r w:rsidRPr="00DA7102">
        <w:rPr>
          <w:rFonts w:ascii="Arial" w:hAnsi="Arial" w:cs="Arial"/>
          <w:b/>
          <w:spacing w:val="-2"/>
        </w:rPr>
        <w:t>Señalización informativa ambiental y de seguridad</w:t>
      </w:r>
      <w:bookmarkEnd w:id="129"/>
      <w:bookmarkEnd w:id="130"/>
    </w:p>
    <w:p w14:paraId="50E3BFCC" w14:textId="77777777" w:rsidR="00B1321A" w:rsidRPr="00EF3EAD" w:rsidRDefault="00B1321A" w:rsidP="00B1321A">
      <w:pPr>
        <w:tabs>
          <w:tab w:val="left" w:pos="426"/>
        </w:tabs>
        <w:jc w:val="both"/>
        <w:rPr>
          <w:rFonts w:asciiTheme="minorHAnsi" w:hAnsiTheme="minorHAnsi"/>
          <w:spacing w:val="-2"/>
          <w:lang w:val="es-AR"/>
        </w:rPr>
      </w:pPr>
    </w:p>
    <w:p w14:paraId="4C41CB6D"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La señalización deberá ser clara y sencilla, evitándose detalles innecesarios para su comprensión, excepto en situaciones que realmente lo justifiquen.</w:t>
      </w:r>
    </w:p>
    <w:p w14:paraId="1325F808"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La señalización deberá ubicarse en zonas que representen un riesgo potencial de ocurrencia de accidentes.</w:t>
      </w:r>
    </w:p>
    <w:p w14:paraId="32A8FFCF"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Los lugares en los cuales se ubicarán las señales deben ser de fácil acceso y visibilidad desde la calzada.</w:t>
      </w:r>
    </w:p>
    <w:p w14:paraId="186A64D2"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lastRenderedPageBreak/>
        <w:t>El material de elaboración de las señales debe resistir los golpes y las condiciones climáticas de la zona.</w:t>
      </w:r>
    </w:p>
    <w:p w14:paraId="44AA7DBE"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 xml:space="preserve">Las dimensiones de las señales, así como sus características colorimétricas y fotométricas, deben garantizar su buena visibilidad y comprensión. Se usarán colores fosforescentes o materiales fluorescentes. </w:t>
      </w:r>
    </w:p>
    <w:p w14:paraId="5BA6B75E"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El personal de obra, la población involucrada en el área de influencia del proyecto y los usuarios de la vía están en la obligación de respetar la señalización ambiental y de seguridad implementada.</w:t>
      </w:r>
    </w:p>
    <w:p w14:paraId="25D566B8"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Se deberá tomar en consideración el Manual de Dispositivos de Control del Tránsito Automotor para Calles y Carreteras (RM Nº210-200-MTC/15.02).</w:t>
      </w:r>
    </w:p>
    <w:p w14:paraId="06D264F5"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 xml:space="preserve">La instalación de la señalización se hará antes de iniciar los trabajos. Además, la señalización temporal se desmontará al término de las etapas de construcción y cierre de obras. </w:t>
      </w:r>
    </w:p>
    <w:p w14:paraId="5077C2C0"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Se dispondrá de personal (paleteros/bandereros), para las labores de señalización donde hay presencia de un cruce con carretera u otro camino con importante circulación de vehículo.</w:t>
      </w:r>
    </w:p>
    <w:p w14:paraId="1D771EFC"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Las señales empleadas deberán estar suficientemente limpias y legibles durante su utilización, y serán reparadas o reemplazadas cuando por acción de agentes externos, se deterioren.</w:t>
      </w:r>
    </w:p>
    <w:p w14:paraId="7DEC7E36"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Todas las zonas de trabajo deben llevar cerramiento en cinta reflectiva. Adicionalmente, se debe prohibir el estacionamiento de vehículos particulares o del proyecto en el lado opuesto a la zona de trabajos, para evitar mayores inconvenientes.</w:t>
      </w:r>
    </w:p>
    <w:p w14:paraId="74B2E78F" w14:textId="77777777" w:rsidR="00B1321A" w:rsidRPr="00EF3EAD" w:rsidRDefault="00B1321A" w:rsidP="00B1321A">
      <w:pPr>
        <w:tabs>
          <w:tab w:val="left" w:pos="426"/>
        </w:tabs>
        <w:jc w:val="both"/>
        <w:rPr>
          <w:rFonts w:asciiTheme="minorHAnsi" w:hAnsiTheme="minorHAnsi"/>
          <w:spacing w:val="-2"/>
          <w:lang w:val="es-AR"/>
        </w:rPr>
      </w:pPr>
    </w:p>
    <w:p w14:paraId="0E6A423A" w14:textId="77777777" w:rsidR="00B1321A" w:rsidRPr="00DA7102" w:rsidRDefault="00B1321A" w:rsidP="00E22C4A">
      <w:pPr>
        <w:pStyle w:val="ListParagraph"/>
        <w:numPr>
          <w:ilvl w:val="0"/>
          <w:numId w:val="42"/>
        </w:numPr>
        <w:tabs>
          <w:tab w:val="left" w:pos="426"/>
        </w:tabs>
        <w:spacing w:after="0" w:line="240" w:lineRule="auto"/>
        <w:ind w:left="426" w:hanging="426"/>
        <w:contextualSpacing w:val="0"/>
        <w:outlineLvl w:val="2"/>
        <w:rPr>
          <w:rFonts w:ascii="Arial" w:hAnsi="Arial" w:cs="Arial"/>
          <w:b/>
          <w:spacing w:val="-2"/>
        </w:rPr>
      </w:pPr>
      <w:bookmarkStart w:id="131" w:name="_Toc525038900"/>
      <w:bookmarkStart w:id="132" w:name="_Toc531193326"/>
      <w:r w:rsidRPr="00DA7102">
        <w:rPr>
          <w:rFonts w:ascii="Arial" w:hAnsi="Arial" w:cs="Arial"/>
          <w:b/>
          <w:spacing w:val="-2"/>
        </w:rPr>
        <w:t>Señalización temporal de seguridad</w:t>
      </w:r>
      <w:bookmarkEnd w:id="131"/>
      <w:bookmarkEnd w:id="132"/>
    </w:p>
    <w:p w14:paraId="1D7B667E" w14:textId="77777777" w:rsidR="00B1321A" w:rsidRPr="0070721F" w:rsidRDefault="00B1321A" w:rsidP="00B1321A">
      <w:pPr>
        <w:tabs>
          <w:tab w:val="left" w:pos="426"/>
        </w:tabs>
        <w:jc w:val="both"/>
        <w:rPr>
          <w:rFonts w:asciiTheme="minorHAnsi" w:hAnsiTheme="minorHAnsi"/>
          <w:spacing w:val="-2"/>
        </w:rPr>
      </w:pPr>
    </w:p>
    <w:p w14:paraId="2217A4D3" w14:textId="77777777" w:rsidR="00B1321A" w:rsidRPr="00DA7102" w:rsidRDefault="00B1321A" w:rsidP="00DA7102">
      <w:pPr>
        <w:jc w:val="both"/>
        <w:rPr>
          <w:lang w:val="es-PE"/>
        </w:rPr>
      </w:pPr>
      <w:r w:rsidRPr="00DA7102">
        <w:rPr>
          <w:lang w:val="es-PE"/>
        </w:rPr>
        <w:t>Para delimitar los derechos de vía y áreas donde se ejecuten las obras</w:t>
      </w:r>
      <w:r w:rsidRPr="00DA7102" w:rsidDel="00FA2C42">
        <w:rPr>
          <w:lang w:val="es-PE"/>
        </w:rPr>
        <w:t xml:space="preserve"> </w:t>
      </w:r>
      <w:r w:rsidRPr="00DA7102">
        <w:rPr>
          <w:lang w:val="es-PE"/>
        </w:rPr>
        <w:t>se utilizarán los siguientes elementos:</w:t>
      </w:r>
    </w:p>
    <w:p w14:paraId="001AFD36" w14:textId="77777777" w:rsidR="00B1321A" w:rsidRPr="00EF3EAD" w:rsidRDefault="00B1321A" w:rsidP="00B1321A">
      <w:pPr>
        <w:tabs>
          <w:tab w:val="left" w:pos="426"/>
        </w:tabs>
        <w:jc w:val="both"/>
        <w:rPr>
          <w:rFonts w:asciiTheme="minorHAnsi" w:hAnsiTheme="minorHAnsi"/>
          <w:spacing w:val="-2"/>
          <w:lang w:val="es-AR"/>
        </w:rPr>
      </w:pPr>
    </w:p>
    <w:p w14:paraId="2670A9D4"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Círculo de señalización (tronco de pirámide): Se empleará para delimitar la zona de trabajo, ya que sirve de soporte a las cintas naranjas reflectivas, que se utilizan para tal fin. Lleva en su círculo superior el aviso de peligro y por su peso (concreto y hierro) es difícil que se extravíen o desubiquen. Se sugiere una distancia entre ellos no mayor de 10 m</w:t>
      </w:r>
    </w:p>
    <w:p w14:paraId="4B30001C"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Conos de tráfico: Se emplearán para delinear canales temporales de circulación de forma que produzcan el mismo efecto de una línea sólida para los vehículos que se acercan. Se recomienda una distancia de 10 m entre cono y cono.</w:t>
      </w:r>
    </w:p>
    <w:p w14:paraId="0B810F16" w14:textId="77777777" w:rsidR="00B1321A" w:rsidRPr="00EF3EAD" w:rsidRDefault="00B1321A" w:rsidP="00B1321A">
      <w:pPr>
        <w:tabs>
          <w:tab w:val="left" w:pos="426"/>
        </w:tabs>
        <w:jc w:val="both"/>
        <w:rPr>
          <w:rFonts w:asciiTheme="minorHAnsi" w:hAnsiTheme="minorHAnsi"/>
          <w:spacing w:val="-2"/>
          <w:lang w:val="es-AR"/>
        </w:rPr>
      </w:pPr>
    </w:p>
    <w:p w14:paraId="712C7B75" w14:textId="77777777" w:rsidR="00B1321A" w:rsidRPr="00DA7102" w:rsidRDefault="00B1321A" w:rsidP="00DA7102">
      <w:pPr>
        <w:jc w:val="both"/>
        <w:rPr>
          <w:lang w:val="es-PE"/>
        </w:rPr>
      </w:pPr>
      <w:r w:rsidRPr="00DA7102">
        <w:rPr>
          <w:lang w:val="es-PE"/>
        </w:rPr>
        <w:t>Asimismo, se tomarán en cuenta los siguientes detalles:</w:t>
      </w:r>
    </w:p>
    <w:p w14:paraId="528927BF" w14:textId="77777777" w:rsidR="00B1321A" w:rsidRPr="00EF3EAD" w:rsidRDefault="00B1321A" w:rsidP="00B1321A">
      <w:pPr>
        <w:tabs>
          <w:tab w:val="left" w:pos="426"/>
        </w:tabs>
        <w:jc w:val="both"/>
        <w:rPr>
          <w:rFonts w:asciiTheme="minorHAnsi" w:hAnsiTheme="minorHAnsi"/>
          <w:spacing w:val="-2"/>
          <w:lang w:val="es-AR"/>
        </w:rPr>
      </w:pPr>
    </w:p>
    <w:p w14:paraId="72C6A81F"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Banderolas: Serán de color rojo y sus dimensiones no serán menores de 0,45 x 0,25 m.</w:t>
      </w:r>
    </w:p>
    <w:p w14:paraId="4A2C9004"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Caballetes o Vallas: Contarán con buena estabilidad para que no caigan por efecto del viento.</w:t>
      </w:r>
    </w:p>
    <w:p w14:paraId="2A9DD2E1"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Guarda buzón: Debe constar de tres cuerpos regulables. Su altura no será menor de 0,80 m de ancho y 2,5 m de altura. Al instalarlo, su estabilidad no permitirá caídas por efecto del viento.</w:t>
      </w:r>
    </w:p>
    <w:p w14:paraId="03AFCB06"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Lonetas de Aireamiento: Deben ser de material fuerte (lona) y de color blanco. Sus dimensiones no serán menores de 0,80 m de ancho y 2,5 m de altura. Deberán fijarse en el cuerpo central del guarda buzón.</w:t>
      </w:r>
    </w:p>
    <w:p w14:paraId="0A0C4B06"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lastRenderedPageBreak/>
        <w:t>Lámparas de señalización nocturna: En caso de usar combustible, asegurarse que no dure menos de 14 horas. Si es energía eléctrica, la instalación no debe generar peligro alguno a los transeúntes y vehículos. Deberán ubicarse en lugares estratégicos.</w:t>
      </w:r>
    </w:p>
    <w:p w14:paraId="14A6CE3E" w14:textId="77777777"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Bases de señalización (Conos): No será menor de 0,40m de altura. Deberán contar con una perforación en la parte superior, con el fin de colocar el banderín en caso de ser necesario. Serán pintados con listones diagonales negro- amarillo o rojo fosforescente. Tendrán buena estabilidad.</w:t>
      </w:r>
    </w:p>
    <w:p w14:paraId="5E42E8AE" w14:textId="53F9E7B8" w:rsidR="00B1321A" w:rsidRPr="00DA7102" w:rsidRDefault="00B1321A" w:rsidP="00E22C4A">
      <w:pPr>
        <w:pStyle w:val="ListParagraph"/>
        <w:numPr>
          <w:ilvl w:val="0"/>
          <w:numId w:val="41"/>
        </w:numPr>
        <w:tabs>
          <w:tab w:val="left" w:pos="426"/>
        </w:tabs>
        <w:spacing w:after="0" w:line="240" w:lineRule="auto"/>
        <w:ind w:left="852" w:hanging="426"/>
        <w:jc w:val="both"/>
        <w:rPr>
          <w:rFonts w:ascii="Arial" w:hAnsi="Arial" w:cs="Arial"/>
          <w:spacing w:val="-2"/>
        </w:rPr>
      </w:pPr>
      <w:r w:rsidRPr="00DA7102">
        <w:rPr>
          <w:rFonts w:ascii="Arial" w:hAnsi="Arial" w:cs="Arial"/>
          <w:spacing w:val="-2"/>
        </w:rPr>
        <w:t xml:space="preserve">Señales Visuales: Estas señales serán utilizadas cuando la distancia de operación permita la visualización directa y clara. </w:t>
      </w:r>
      <w:r w:rsidR="006D4904" w:rsidRPr="006D4904">
        <w:rPr>
          <w:rFonts w:ascii="Arial" w:hAnsi="Arial" w:cs="Arial"/>
          <w:spacing w:val="-2"/>
        </w:rPr>
        <w:t>En caso de que</w:t>
      </w:r>
      <w:r w:rsidRPr="00DA7102">
        <w:rPr>
          <w:rFonts w:ascii="Arial" w:hAnsi="Arial" w:cs="Arial"/>
          <w:spacing w:val="-2"/>
        </w:rPr>
        <w:t xml:space="preserve"> así no ocurra se utilizarán métodos audibles. En general, se emplearán en operaciones con vehículos y personal.</w:t>
      </w:r>
    </w:p>
    <w:p w14:paraId="47E531FA" w14:textId="77777777" w:rsidR="00B1321A" w:rsidRPr="00EF3EAD" w:rsidRDefault="00B1321A" w:rsidP="00B1321A">
      <w:pPr>
        <w:tabs>
          <w:tab w:val="left" w:pos="426"/>
        </w:tabs>
        <w:jc w:val="both"/>
        <w:rPr>
          <w:rFonts w:asciiTheme="minorHAnsi" w:hAnsiTheme="minorHAnsi"/>
          <w:spacing w:val="-2"/>
          <w:lang w:val="es-AR"/>
        </w:rPr>
      </w:pPr>
    </w:p>
    <w:p w14:paraId="6F611A2D" w14:textId="53EA7FFF" w:rsidR="008E4B3E" w:rsidRPr="00FF537A" w:rsidRDefault="005F2F72" w:rsidP="001C34B1">
      <w:pPr>
        <w:pStyle w:val="Heading1"/>
        <w:numPr>
          <w:ilvl w:val="0"/>
          <w:numId w:val="1"/>
        </w:numPr>
        <w:spacing w:before="120" w:after="120"/>
        <w:ind w:left="425" w:hanging="425"/>
        <w:rPr>
          <w:rFonts w:ascii="Arial" w:hAnsi="Arial" w:cs="Arial"/>
          <w:b/>
          <w:color w:val="auto"/>
          <w:sz w:val="22"/>
          <w:szCs w:val="22"/>
          <w:lang w:val="es-PE" w:eastAsia="zh-CN"/>
        </w:rPr>
      </w:pPr>
      <w:bookmarkStart w:id="133" w:name="_Toc531193327"/>
      <w:r w:rsidRPr="00FF537A">
        <w:rPr>
          <w:rFonts w:ascii="Arial" w:hAnsi="Arial" w:cs="Arial"/>
          <w:b/>
          <w:color w:val="auto"/>
          <w:sz w:val="22"/>
          <w:szCs w:val="22"/>
          <w:lang w:val="es-PE" w:eastAsia="zh-CN"/>
        </w:rPr>
        <w:t>Medidas propuestas ante cada impacto y riesgo identificado</w:t>
      </w:r>
      <w:bookmarkEnd w:id="133"/>
    </w:p>
    <w:p w14:paraId="7A825797" w14:textId="3F9C2C42" w:rsidR="005F2F72" w:rsidRPr="00FF537A" w:rsidRDefault="005F2F72" w:rsidP="005F2F72">
      <w:pPr>
        <w:rPr>
          <w:lang w:val="es-PE" w:eastAsia="zh-CN"/>
        </w:rPr>
      </w:pPr>
    </w:p>
    <w:p w14:paraId="251D3BE2" w14:textId="5E45CF33" w:rsidR="00FF537A" w:rsidRPr="00DA7102" w:rsidRDefault="00FF537A" w:rsidP="00FF537A">
      <w:pPr>
        <w:jc w:val="both"/>
        <w:rPr>
          <w:rFonts w:asciiTheme="minorHAnsi" w:eastAsiaTheme="minorHAnsi" w:hAnsiTheme="minorHAnsi" w:cstheme="minorBidi"/>
          <w:szCs w:val="20"/>
          <w:lang w:val="es-PE"/>
        </w:rPr>
      </w:pPr>
      <w:r w:rsidRPr="00DA7102">
        <w:rPr>
          <w:szCs w:val="20"/>
          <w:lang w:val="es-PE"/>
        </w:rPr>
        <w:t xml:space="preserve">De acuerdo con lo indicado en </w:t>
      </w:r>
      <w:r>
        <w:rPr>
          <w:szCs w:val="20"/>
          <w:lang w:val="es-PE"/>
        </w:rPr>
        <w:t>ítem G</w:t>
      </w:r>
      <w:r w:rsidRPr="00DA7102">
        <w:rPr>
          <w:szCs w:val="20"/>
          <w:lang w:val="es-PE"/>
        </w:rPr>
        <w:t xml:space="preserve">, se identificaron impactos </w:t>
      </w:r>
      <w:r>
        <w:rPr>
          <w:szCs w:val="20"/>
          <w:lang w:val="es-PE"/>
        </w:rPr>
        <w:t xml:space="preserve">ambientales </w:t>
      </w:r>
      <w:r w:rsidRPr="00DA7102">
        <w:rPr>
          <w:szCs w:val="20"/>
          <w:lang w:val="es-PE"/>
        </w:rPr>
        <w:t>que ser</w:t>
      </w:r>
      <w:r>
        <w:rPr>
          <w:szCs w:val="20"/>
          <w:lang w:val="es-PE"/>
        </w:rPr>
        <w:t>ía necesario ejecutar medidas de mitigación</w:t>
      </w:r>
      <w:r w:rsidRPr="00DA7102">
        <w:rPr>
          <w:szCs w:val="20"/>
          <w:lang w:val="es-PE"/>
        </w:rPr>
        <w:t>. Es necesario enfatizar que, dada la magnitud del proyecto, no se requerirá aplicar medidas de compensación; por lo tanto, las acciones se enfocan a la prevención, mitigación y control de los potenciales impactos ambientales del proyecto.</w:t>
      </w:r>
    </w:p>
    <w:p w14:paraId="6D8F1F12" w14:textId="00C2BCB2" w:rsidR="00FF537A" w:rsidRDefault="00FF537A" w:rsidP="00FF537A">
      <w:pPr>
        <w:jc w:val="both"/>
        <w:rPr>
          <w:szCs w:val="20"/>
          <w:lang w:val="es-PE"/>
        </w:rPr>
      </w:pPr>
    </w:p>
    <w:p w14:paraId="746E1A6F" w14:textId="7EF37766" w:rsidR="00FF537A" w:rsidRPr="00254D8D" w:rsidRDefault="00FF537A" w:rsidP="00FF537A">
      <w:pPr>
        <w:pStyle w:val="Caption"/>
        <w:spacing w:after="120"/>
        <w:jc w:val="center"/>
        <w:rPr>
          <w:rFonts w:ascii="Arial" w:hAnsi="Arial" w:cs="Arial"/>
          <w:b/>
          <w:i w:val="0"/>
          <w:iCs w:val="0"/>
          <w:color w:val="auto"/>
          <w:sz w:val="20"/>
          <w:szCs w:val="20"/>
        </w:rPr>
      </w:pPr>
      <w:r w:rsidRPr="00254D8D">
        <w:rPr>
          <w:rFonts w:ascii="Arial" w:hAnsi="Arial" w:cs="Arial"/>
          <w:b/>
          <w:i w:val="0"/>
          <w:color w:val="auto"/>
          <w:sz w:val="20"/>
          <w:szCs w:val="20"/>
        </w:rPr>
        <w:t xml:space="preserve">Tabla </w:t>
      </w:r>
      <w:r w:rsidRPr="00254D8D">
        <w:rPr>
          <w:rFonts w:ascii="Arial" w:hAnsi="Arial" w:cs="Arial"/>
          <w:b/>
          <w:i w:val="0"/>
          <w:color w:val="auto"/>
          <w:sz w:val="20"/>
          <w:szCs w:val="20"/>
        </w:rPr>
        <w:fldChar w:fldCharType="begin"/>
      </w:r>
      <w:r w:rsidRPr="00254D8D">
        <w:rPr>
          <w:rFonts w:ascii="Arial" w:hAnsi="Arial" w:cs="Arial"/>
          <w:b/>
          <w:i w:val="0"/>
          <w:color w:val="auto"/>
          <w:sz w:val="20"/>
          <w:szCs w:val="20"/>
        </w:rPr>
        <w:instrText xml:space="preserve"> SEQ Tabla \* ARABIC </w:instrText>
      </w:r>
      <w:r w:rsidRPr="00254D8D">
        <w:rPr>
          <w:rFonts w:ascii="Arial" w:hAnsi="Arial" w:cs="Arial"/>
          <w:b/>
          <w:i w:val="0"/>
          <w:color w:val="auto"/>
          <w:sz w:val="20"/>
          <w:szCs w:val="20"/>
        </w:rPr>
        <w:fldChar w:fldCharType="separate"/>
      </w:r>
      <w:r w:rsidRPr="00254D8D">
        <w:rPr>
          <w:rFonts w:ascii="Arial" w:hAnsi="Arial" w:cs="Arial"/>
          <w:b/>
          <w:i w:val="0"/>
          <w:noProof/>
          <w:color w:val="auto"/>
          <w:sz w:val="20"/>
          <w:szCs w:val="20"/>
        </w:rPr>
        <w:t>10</w:t>
      </w:r>
      <w:r w:rsidRPr="00254D8D">
        <w:rPr>
          <w:rFonts w:ascii="Arial" w:hAnsi="Arial" w:cs="Arial"/>
          <w:b/>
          <w:i w:val="0"/>
          <w:color w:val="auto"/>
          <w:sz w:val="20"/>
          <w:szCs w:val="20"/>
        </w:rPr>
        <w:fldChar w:fldCharType="end"/>
      </w:r>
      <w:r w:rsidRPr="00254D8D">
        <w:rPr>
          <w:rFonts w:ascii="Arial" w:hAnsi="Arial" w:cs="Arial"/>
          <w:b/>
          <w:i w:val="0"/>
          <w:color w:val="auto"/>
          <w:sz w:val="20"/>
          <w:szCs w:val="20"/>
        </w:rPr>
        <w:t>.</w:t>
      </w:r>
      <w:r w:rsidRPr="00254D8D">
        <w:rPr>
          <w:color w:val="auto"/>
          <w:sz w:val="20"/>
          <w:szCs w:val="20"/>
        </w:rPr>
        <w:t xml:space="preserve"> </w:t>
      </w:r>
      <w:r w:rsidRPr="00254D8D">
        <w:rPr>
          <w:rFonts w:ascii="Arial" w:hAnsi="Arial" w:cs="Arial"/>
          <w:b/>
          <w:i w:val="0"/>
          <w:color w:val="auto"/>
          <w:sz w:val="20"/>
          <w:szCs w:val="20"/>
        </w:rPr>
        <w:t xml:space="preserve"> </w:t>
      </w:r>
      <w:r w:rsidRPr="00254D8D">
        <w:rPr>
          <w:rFonts w:ascii="Arial" w:hAnsi="Arial" w:cs="Arial"/>
          <w:b/>
          <w:i w:val="0"/>
          <w:iCs w:val="0"/>
          <w:color w:val="auto"/>
          <w:sz w:val="20"/>
          <w:szCs w:val="20"/>
        </w:rPr>
        <w:t xml:space="preserve">Medidas </w:t>
      </w:r>
      <w:r>
        <w:rPr>
          <w:rFonts w:ascii="Arial" w:hAnsi="Arial" w:cs="Arial"/>
          <w:b/>
          <w:i w:val="0"/>
          <w:iCs w:val="0"/>
          <w:color w:val="auto"/>
          <w:sz w:val="20"/>
          <w:szCs w:val="20"/>
        </w:rPr>
        <w:t>a implementar para cada caso según su significancia</w:t>
      </w:r>
    </w:p>
    <w:tbl>
      <w:tblPr>
        <w:tblW w:w="4961"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3117"/>
        <w:gridCol w:w="343"/>
        <w:gridCol w:w="1398"/>
        <w:gridCol w:w="1454"/>
        <w:gridCol w:w="1396"/>
        <w:gridCol w:w="1051"/>
      </w:tblGrid>
      <w:tr w:rsidR="00FF537A" w:rsidRPr="00FF537A" w14:paraId="53B11960" w14:textId="77777777" w:rsidTr="00DA7102">
        <w:trPr>
          <w:trHeight w:val="102"/>
          <w:tblHeader/>
          <w:jc w:val="center"/>
        </w:trPr>
        <w:tc>
          <w:tcPr>
            <w:tcW w:w="17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A4DD24" w14:textId="77777777" w:rsidR="00FF537A" w:rsidRPr="00DA7102" w:rsidRDefault="00FF537A">
            <w:pPr>
              <w:spacing w:before="10" w:after="10"/>
              <w:jc w:val="center"/>
              <w:rPr>
                <w:b/>
                <w:sz w:val="20"/>
                <w:szCs w:val="20"/>
                <w:lang w:val="es-PE"/>
              </w:rPr>
            </w:pPr>
            <w:r w:rsidRPr="00DA7102">
              <w:rPr>
                <w:b/>
                <w:sz w:val="20"/>
                <w:szCs w:val="20"/>
                <w:lang w:val="es-PE"/>
              </w:rPr>
              <w:t>Impacto Ambiental</w:t>
            </w:r>
          </w:p>
        </w:tc>
        <w:tc>
          <w:tcPr>
            <w:tcW w:w="994"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C4ACF0" w14:textId="77777777" w:rsidR="00FF537A" w:rsidRPr="00DA7102" w:rsidRDefault="00FF537A">
            <w:pPr>
              <w:spacing w:before="10" w:after="10"/>
              <w:jc w:val="center"/>
              <w:rPr>
                <w:b/>
                <w:sz w:val="20"/>
                <w:szCs w:val="20"/>
                <w:lang w:val="es-PE"/>
              </w:rPr>
            </w:pPr>
            <w:r w:rsidRPr="00DA7102">
              <w:rPr>
                <w:b/>
                <w:sz w:val="20"/>
                <w:szCs w:val="20"/>
                <w:lang w:val="es-PE"/>
              </w:rPr>
              <w:t>Evaluación</w:t>
            </w:r>
          </w:p>
        </w:tc>
        <w:tc>
          <w:tcPr>
            <w:tcW w:w="2228"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2B1429" w14:textId="77777777" w:rsidR="00FF537A" w:rsidRPr="00DA7102" w:rsidRDefault="00FF537A">
            <w:pPr>
              <w:spacing w:before="10" w:after="10"/>
              <w:jc w:val="center"/>
              <w:rPr>
                <w:b/>
                <w:sz w:val="20"/>
                <w:szCs w:val="20"/>
                <w:lang w:val="es-PE"/>
              </w:rPr>
            </w:pPr>
            <w:r w:rsidRPr="00DA7102">
              <w:rPr>
                <w:b/>
                <w:sz w:val="20"/>
                <w:szCs w:val="20"/>
                <w:lang w:val="es-PE"/>
              </w:rPr>
              <w:t>Tipo de Medida</w:t>
            </w:r>
          </w:p>
        </w:tc>
      </w:tr>
      <w:tr w:rsidR="00FF537A" w:rsidRPr="00FF537A" w14:paraId="3403E388" w14:textId="77777777" w:rsidTr="00DA7102">
        <w:trPr>
          <w:trHeight w:val="10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FA6F3" w14:textId="77777777" w:rsidR="00FF537A" w:rsidRPr="00DA7102" w:rsidRDefault="00FF537A">
            <w:pPr>
              <w:rPr>
                <w:b/>
                <w:sz w:val="20"/>
                <w:szCs w:val="20"/>
                <w:lang w:val="es-P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6487A0" w14:textId="77777777" w:rsidR="00FF537A" w:rsidRPr="00DA7102" w:rsidRDefault="00FF537A">
            <w:pPr>
              <w:rPr>
                <w:b/>
                <w:sz w:val="20"/>
                <w:szCs w:val="20"/>
                <w:lang w:val="es-PE"/>
              </w:rPr>
            </w:pPr>
          </w:p>
        </w:tc>
        <w:tc>
          <w:tcPr>
            <w:tcW w:w="83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B3ECAD" w14:textId="77777777" w:rsidR="00FF537A" w:rsidRPr="00DA7102" w:rsidRDefault="00FF537A">
            <w:pPr>
              <w:spacing w:before="10" w:after="10"/>
              <w:jc w:val="center"/>
              <w:rPr>
                <w:i/>
                <w:sz w:val="20"/>
                <w:szCs w:val="20"/>
                <w:lang w:val="es-PE"/>
              </w:rPr>
            </w:pPr>
            <w:r w:rsidRPr="00DA7102">
              <w:rPr>
                <w:i/>
                <w:sz w:val="20"/>
                <w:szCs w:val="20"/>
                <w:lang w:val="es-PE"/>
              </w:rPr>
              <w:t>Preventiva</w:t>
            </w:r>
          </w:p>
        </w:tc>
        <w:tc>
          <w:tcPr>
            <w:tcW w:w="7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8B83BD" w14:textId="77777777" w:rsidR="00FF537A" w:rsidRPr="00DA7102" w:rsidRDefault="00FF537A">
            <w:pPr>
              <w:spacing w:before="10" w:after="10"/>
              <w:jc w:val="center"/>
              <w:rPr>
                <w:b/>
                <w:sz w:val="20"/>
                <w:szCs w:val="20"/>
                <w:lang w:val="es-PE"/>
              </w:rPr>
            </w:pPr>
            <w:r w:rsidRPr="00DA7102">
              <w:rPr>
                <w:i/>
                <w:sz w:val="20"/>
                <w:szCs w:val="20"/>
                <w:lang w:val="es-PE"/>
              </w:rPr>
              <w:t>Mitigación</w:t>
            </w: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49A9CC" w14:textId="77777777" w:rsidR="00FF537A" w:rsidRPr="00DA7102" w:rsidRDefault="00FF537A">
            <w:pPr>
              <w:spacing w:before="10" w:after="10"/>
              <w:jc w:val="center"/>
              <w:rPr>
                <w:i/>
                <w:sz w:val="20"/>
                <w:szCs w:val="20"/>
                <w:lang w:val="es-PE"/>
              </w:rPr>
            </w:pPr>
            <w:r w:rsidRPr="00DA7102">
              <w:rPr>
                <w:i/>
                <w:sz w:val="20"/>
                <w:szCs w:val="20"/>
                <w:lang w:val="es-PE"/>
              </w:rPr>
              <w:t>Control</w:t>
            </w:r>
          </w:p>
        </w:tc>
      </w:tr>
      <w:tr w:rsidR="00FF537A" w:rsidRPr="00FF537A" w14:paraId="64C4A6E4"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769A978C" w14:textId="77777777" w:rsidR="00FF537A" w:rsidRPr="00DA7102" w:rsidRDefault="00FF537A">
            <w:pPr>
              <w:rPr>
                <w:sz w:val="20"/>
                <w:szCs w:val="20"/>
                <w:lang w:val="es-PE"/>
              </w:rPr>
            </w:pPr>
            <w:r w:rsidRPr="00DA7102">
              <w:rPr>
                <w:sz w:val="20"/>
                <w:szCs w:val="20"/>
                <w:lang w:val="es-PE"/>
              </w:rPr>
              <w:t xml:space="preserve">Afectación de la calidad del suelo </w:t>
            </w:r>
          </w:p>
        </w:tc>
        <w:tc>
          <w:tcPr>
            <w:tcW w:w="1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3B4DAA2"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6C344D98" w14:textId="77777777" w:rsidR="00FF537A" w:rsidRPr="00DA7102" w:rsidRDefault="00FF537A">
            <w:pPr>
              <w:jc w:val="center"/>
              <w:rPr>
                <w:sz w:val="20"/>
                <w:szCs w:val="20"/>
                <w:lang w:val="es-PE"/>
              </w:rPr>
            </w:pPr>
            <w:r w:rsidRPr="00DA7102">
              <w:rPr>
                <w:sz w:val="20"/>
                <w:szCs w:val="20"/>
                <w:lang w:val="es-PE"/>
              </w:rPr>
              <w:t>Leve</w:t>
            </w:r>
          </w:p>
        </w:tc>
        <w:tc>
          <w:tcPr>
            <w:tcW w:w="830" w:type="pct"/>
            <w:tcBorders>
              <w:top w:val="single" w:sz="4" w:space="0" w:color="auto"/>
              <w:left w:val="single" w:sz="4" w:space="0" w:color="auto"/>
              <w:bottom w:val="single" w:sz="4" w:space="0" w:color="auto"/>
              <w:right w:val="single" w:sz="4" w:space="0" w:color="auto"/>
            </w:tcBorders>
            <w:vAlign w:val="center"/>
            <w:hideMark/>
          </w:tcPr>
          <w:p w14:paraId="2D91AAC5"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vAlign w:val="center"/>
          </w:tcPr>
          <w:p w14:paraId="4851066E" w14:textId="77777777" w:rsidR="00FF537A" w:rsidRPr="00DA7102" w:rsidRDefault="00FF537A">
            <w:pPr>
              <w:jc w:val="center"/>
              <w:rPr>
                <w:sz w:val="20"/>
                <w:szCs w:val="20"/>
                <w:lang w:val="es-PE"/>
              </w:rPr>
            </w:pPr>
          </w:p>
        </w:tc>
        <w:tc>
          <w:tcPr>
            <w:tcW w:w="600" w:type="pct"/>
            <w:tcBorders>
              <w:top w:val="single" w:sz="4" w:space="0" w:color="auto"/>
              <w:left w:val="single" w:sz="4" w:space="0" w:color="auto"/>
              <w:bottom w:val="single" w:sz="4" w:space="0" w:color="auto"/>
              <w:right w:val="single" w:sz="4" w:space="0" w:color="auto"/>
            </w:tcBorders>
            <w:vAlign w:val="center"/>
            <w:hideMark/>
          </w:tcPr>
          <w:p w14:paraId="67709302"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162A8C49"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1DD28FC5" w14:textId="77777777" w:rsidR="00FF537A" w:rsidRPr="00DA7102" w:rsidRDefault="00FF537A">
            <w:pPr>
              <w:rPr>
                <w:sz w:val="20"/>
                <w:szCs w:val="20"/>
                <w:lang w:val="es-PE"/>
              </w:rPr>
            </w:pPr>
            <w:r w:rsidRPr="00DA7102">
              <w:rPr>
                <w:sz w:val="20"/>
                <w:szCs w:val="20"/>
                <w:lang w:val="es-PE"/>
              </w:rPr>
              <w:t>Afectación de la calidad del aire por la emisión de gases de combustión</w:t>
            </w:r>
          </w:p>
        </w:tc>
        <w:tc>
          <w:tcPr>
            <w:tcW w:w="19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1E22BF8"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4CBD93CC" w14:textId="77777777" w:rsidR="00FF537A" w:rsidRPr="00DA7102" w:rsidRDefault="00FF537A">
            <w:pPr>
              <w:jc w:val="center"/>
              <w:rPr>
                <w:sz w:val="20"/>
                <w:szCs w:val="20"/>
                <w:lang w:val="es-PE"/>
              </w:rPr>
            </w:pPr>
            <w:r w:rsidRPr="00DA7102">
              <w:rPr>
                <w:sz w:val="20"/>
                <w:szCs w:val="20"/>
                <w:lang w:val="es-PE"/>
              </w:rPr>
              <w:t>Moderado</w:t>
            </w:r>
          </w:p>
        </w:tc>
        <w:tc>
          <w:tcPr>
            <w:tcW w:w="830" w:type="pct"/>
            <w:tcBorders>
              <w:top w:val="single" w:sz="4" w:space="0" w:color="auto"/>
              <w:left w:val="single" w:sz="4" w:space="0" w:color="auto"/>
              <w:bottom w:val="single" w:sz="4" w:space="0" w:color="auto"/>
              <w:right w:val="single" w:sz="4" w:space="0" w:color="auto"/>
            </w:tcBorders>
            <w:vAlign w:val="center"/>
          </w:tcPr>
          <w:p w14:paraId="1FDBD69F" w14:textId="77777777" w:rsidR="00FF537A" w:rsidRPr="00DA7102" w:rsidRDefault="00FF537A">
            <w:pPr>
              <w:jc w:val="center"/>
              <w:rPr>
                <w:sz w:val="20"/>
                <w:szCs w:val="20"/>
                <w:lang w:val="es-PE"/>
              </w:rPr>
            </w:pPr>
          </w:p>
        </w:tc>
        <w:tc>
          <w:tcPr>
            <w:tcW w:w="797" w:type="pct"/>
            <w:tcBorders>
              <w:top w:val="single" w:sz="4" w:space="0" w:color="auto"/>
              <w:left w:val="single" w:sz="4" w:space="0" w:color="auto"/>
              <w:bottom w:val="single" w:sz="4" w:space="0" w:color="auto"/>
              <w:right w:val="single" w:sz="4" w:space="0" w:color="auto"/>
            </w:tcBorders>
            <w:vAlign w:val="center"/>
          </w:tcPr>
          <w:p w14:paraId="4FC55F9D" w14:textId="77777777" w:rsidR="00FF537A" w:rsidRPr="00DA7102" w:rsidRDefault="00FF537A">
            <w:pPr>
              <w:jc w:val="center"/>
              <w:rPr>
                <w:sz w:val="20"/>
                <w:szCs w:val="20"/>
                <w:lang w:val="es-PE"/>
              </w:rPr>
            </w:pPr>
          </w:p>
        </w:tc>
        <w:tc>
          <w:tcPr>
            <w:tcW w:w="600" w:type="pct"/>
            <w:tcBorders>
              <w:top w:val="single" w:sz="4" w:space="0" w:color="auto"/>
              <w:left w:val="single" w:sz="4" w:space="0" w:color="auto"/>
              <w:bottom w:val="single" w:sz="4" w:space="0" w:color="auto"/>
              <w:right w:val="single" w:sz="4" w:space="0" w:color="auto"/>
            </w:tcBorders>
            <w:vAlign w:val="center"/>
          </w:tcPr>
          <w:p w14:paraId="61F1D94F" w14:textId="77777777" w:rsidR="00FF537A" w:rsidRPr="00DA7102" w:rsidRDefault="00FF537A">
            <w:pPr>
              <w:jc w:val="center"/>
              <w:rPr>
                <w:sz w:val="20"/>
                <w:szCs w:val="20"/>
                <w:lang w:val="es-PE"/>
              </w:rPr>
            </w:pPr>
          </w:p>
        </w:tc>
      </w:tr>
      <w:tr w:rsidR="00FF537A" w:rsidRPr="00FF537A" w14:paraId="3B7E3CED"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3A858263" w14:textId="77777777" w:rsidR="00FF537A" w:rsidRPr="00DA7102" w:rsidRDefault="00FF537A">
            <w:pPr>
              <w:rPr>
                <w:sz w:val="20"/>
                <w:szCs w:val="20"/>
                <w:lang w:val="es-PE"/>
              </w:rPr>
            </w:pPr>
            <w:r w:rsidRPr="00DA7102">
              <w:rPr>
                <w:sz w:val="20"/>
                <w:szCs w:val="20"/>
                <w:lang w:val="es-PE"/>
              </w:rPr>
              <w:t>Afectación de la calidad del aire por la emisión de polvo y partículas</w:t>
            </w:r>
          </w:p>
        </w:tc>
        <w:tc>
          <w:tcPr>
            <w:tcW w:w="19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EE7D99F"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0F947172" w14:textId="77777777" w:rsidR="00FF537A" w:rsidRPr="00DA7102" w:rsidRDefault="00FF537A">
            <w:pPr>
              <w:jc w:val="center"/>
              <w:rPr>
                <w:sz w:val="20"/>
                <w:szCs w:val="20"/>
                <w:lang w:val="es-PE"/>
              </w:rPr>
            </w:pPr>
            <w:r w:rsidRPr="00DA7102">
              <w:rPr>
                <w:sz w:val="20"/>
                <w:szCs w:val="20"/>
                <w:lang w:val="es-PE"/>
              </w:rPr>
              <w:t>Moderado</w:t>
            </w:r>
          </w:p>
        </w:tc>
        <w:tc>
          <w:tcPr>
            <w:tcW w:w="830" w:type="pct"/>
            <w:tcBorders>
              <w:top w:val="single" w:sz="4" w:space="0" w:color="auto"/>
              <w:left w:val="single" w:sz="4" w:space="0" w:color="auto"/>
              <w:bottom w:val="single" w:sz="4" w:space="0" w:color="auto"/>
              <w:right w:val="single" w:sz="4" w:space="0" w:color="auto"/>
            </w:tcBorders>
            <w:vAlign w:val="center"/>
            <w:hideMark/>
          </w:tcPr>
          <w:p w14:paraId="4CD0DD3B"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vAlign w:val="center"/>
            <w:hideMark/>
          </w:tcPr>
          <w:p w14:paraId="03C410D4" w14:textId="77777777" w:rsidR="00FF537A" w:rsidRPr="00DA7102" w:rsidRDefault="00FF537A">
            <w:pPr>
              <w:jc w:val="center"/>
              <w:rPr>
                <w:sz w:val="20"/>
                <w:szCs w:val="20"/>
                <w:lang w:val="es-PE"/>
              </w:rPr>
            </w:pPr>
            <w:r w:rsidRPr="00DA7102">
              <w:rPr>
                <w:sz w:val="20"/>
                <w:szCs w:val="20"/>
                <w:lang w:val="es-PE"/>
              </w:rPr>
              <w:t>X</w:t>
            </w:r>
          </w:p>
        </w:tc>
        <w:tc>
          <w:tcPr>
            <w:tcW w:w="600" w:type="pct"/>
            <w:tcBorders>
              <w:top w:val="single" w:sz="4" w:space="0" w:color="auto"/>
              <w:left w:val="single" w:sz="4" w:space="0" w:color="auto"/>
              <w:bottom w:val="single" w:sz="4" w:space="0" w:color="auto"/>
              <w:right w:val="single" w:sz="4" w:space="0" w:color="auto"/>
            </w:tcBorders>
            <w:vAlign w:val="center"/>
            <w:hideMark/>
          </w:tcPr>
          <w:p w14:paraId="13C65A2D"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29850A66"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53E305EA" w14:textId="77777777" w:rsidR="00FF537A" w:rsidRPr="00DA7102" w:rsidRDefault="00FF537A">
            <w:pPr>
              <w:rPr>
                <w:sz w:val="20"/>
                <w:szCs w:val="20"/>
                <w:lang w:val="es-PE"/>
              </w:rPr>
            </w:pPr>
            <w:r w:rsidRPr="00DA7102">
              <w:rPr>
                <w:sz w:val="20"/>
                <w:szCs w:val="20"/>
                <w:lang w:val="es-PE"/>
              </w:rPr>
              <w:t>Alteración del tráfico automotor</w:t>
            </w:r>
          </w:p>
        </w:tc>
        <w:tc>
          <w:tcPr>
            <w:tcW w:w="1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66BAA6"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4B134793" w14:textId="77777777" w:rsidR="00FF537A" w:rsidRPr="00DA7102" w:rsidRDefault="00FF537A">
            <w:pPr>
              <w:jc w:val="center"/>
              <w:rPr>
                <w:sz w:val="20"/>
                <w:szCs w:val="20"/>
                <w:lang w:val="es-PE"/>
              </w:rPr>
            </w:pPr>
            <w:r w:rsidRPr="00DA7102">
              <w:rPr>
                <w:sz w:val="20"/>
                <w:szCs w:val="20"/>
                <w:lang w:val="es-PE"/>
              </w:rPr>
              <w:t>Leve</w:t>
            </w:r>
          </w:p>
        </w:tc>
        <w:tc>
          <w:tcPr>
            <w:tcW w:w="830" w:type="pct"/>
            <w:tcBorders>
              <w:top w:val="single" w:sz="4" w:space="0" w:color="auto"/>
              <w:left w:val="single" w:sz="4" w:space="0" w:color="auto"/>
              <w:bottom w:val="single" w:sz="4" w:space="0" w:color="auto"/>
              <w:right w:val="single" w:sz="4" w:space="0" w:color="auto"/>
            </w:tcBorders>
            <w:vAlign w:val="center"/>
            <w:hideMark/>
          </w:tcPr>
          <w:p w14:paraId="3DADA101"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vAlign w:val="center"/>
            <w:hideMark/>
          </w:tcPr>
          <w:p w14:paraId="49066B98" w14:textId="77777777" w:rsidR="00FF537A" w:rsidRPr="00DA7102" w:rsidRDefault="00FF537A">
            <w:pPr>
              <w:jc w:val="center"/>
              <w:rPr>
                <w:sz w:val="20"/>
                <w:szCs w:val="20"/>
                <w:lang w:val="es-PE"/>
              </w:rPr>
            </w:pPr>
            <w:r w:rsidRPr="00DA7102">
              <w:rPr>
                <w:sz w:val="20"/>
                <w:szCs w:val="20"/>
                <w:lang w:val="es-PE"/>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165A83F5"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7FE24CB8"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65DABE6F" w14:textId="77777777" w:rsidR="00FF537A" w:rsidRPr="00DA7102" w:rsidRDefault="00FF537A">
            <w:pPr>
              <w:rPr>
                <w:sz w:val="20"/>
                <w:szCs w:val="20"/>
                <w:lang w:val="es-PE"/>
              </w:rPr>
            </w:pPr>
            <w:r w:rsidRPr="00DA7102">
              <w:rPr>
                <w:sz w:val="20"/>
                <w:szCs w:val="20"/>
                <w:lang w:val="es-PE"/>
              </w:rPr>
              <w:t>Deterioro de vías</w:t>
            </w:r>
          </w:p>
        </w:tc>
        <w:tc>
          <w:tcPr>
            <w:tcW w:w="1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3C8A322"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13271E08" w14:textId="77777777" w:rsidR="00FF537A" w:rsidRPr="00DA7102" w:rsidRDefault="00FF537A">
            <w:pPr>
              <w:jc w:val="center"/>
              <w:rPr>
                <w:sz w:val="20"/>
                <w:szCs w:val="20"/>
                <w:lang w:val="es-PE"/>
              </w:rPr>
            </w:pPr>
            <w:r w:rsidRPr="00DA7102">
              <w:rPr>
                <w:sz w:val="20"/>
                <w:szCs w:val="20"/>
                <w:lang w:val="es-PE"/>
              </w:rPr>
              <w:t>Leve</w:t>
            </w:r>
          </w:p>
        </w:tc>
        <w:tc>
          <w:tcPr>
            <w:tcW w:w="830" w:type="pct"/>
            <w:tcBorders>
              <w:top w:val="single" w:sz="4" w:space="0" w:color="auto"/>
              <w:left w:val="single" w:sz="4" w:space="0" w:color="auto"/>
              <w:bottom w:val="single" w:sz="4" w:space="0" w:color="auto"/>
              <w:right w:val="single" w:sz="4" w:space="0" w:color="auto"/>
            </w:tcBorders>
            <w:vAlign w:val="center"/>
            <w:hideMark/>
          </w:tcPr>
          <w:p w14:paraId="5EB7C1BE"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vAlign w:val="center"/>
            <w:hideMark/>
          </w:tcPr>
          <w:p w14:paraId="4A906FA3" w14:textId="77777777" w:rsidR="00FF537A" w:rsidRPr="00DA7102" w:rsidRDefault="00FF537A">
            <w:pPr>
              <w:jc w:val="center"/>
              <w:rPr>
                <w:sz w:val="20"/>
                <w:szCs w:val="20"/>
                <w:lang w:val="es-PE"/>
              </w:rPr>
            </w:pPr>
            <w:r w:rsidRPr="00DA7102">
              <w:rPr>
                <w:sz w:val="20"/>
                <w:szCs w:val="20"/>
                <w:lang w:val="es-PE"/>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2217A359"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77C5887C"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2B7F0718" w14:textId="77777777" w:rsidR="00FF537A" w:rsidRPr="00DA7102" w:rsidRDefault="00FF537A">
            <w:pPr>
              <w:rPr>
                <w:sz w:val="20"/>
                <w:szCs w:val="20"/>
                <w:lang w:val="es-PE"/>
              </w:rPr>
            </w:pPr>
            <w:r w:rsidRPr="00DA7102">
              <w:rPr>
                <w:sz w:val="20"/>
                <w:szCs w:val="20"/>
                <w:lang w:val="es-PE"/>
              </w:rPr>
              <w:t>Generación de residuos sólidos no peligrosos</w:t>
            </w:r>
          </w:p>
        </w:tc>
        <w:tc>
          <w:tcPr>
            <w:tcW w:w="19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33FE7C1"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05AAAE42" w14:textId="77777777" w:rsidR="00FF537A" w:rsidRPr="00DA7102" w:rsidRDefault="00FF537A">
            <w:pPr>
              <w:jc w:val="center"/>
              <w:rPr>
                <w:sz w:val="20"/>
                <w:szCs w:val="20"/>
                <w:lang w:val="es-PE"/>
              </w:rPr>
            </w:pPr>
            <w:r w:rsidRPr="00DA7102">
              <w:rPr>
                <w:sz w:val="20"/>
                <w:szCs w:val="20"/>
                <w:lang w:val="es-PE"/>
              </w:rPr>
              <w:t>Moderado</w:t>
            </w:r>
          </w:p>
        </w:tc>
        <w:tc>
          <w:tcPr>
            <w:tcW w:w="830" w:type="pct"/>
            <w:tcBorders>
              <w:top w:val="single" w:sz="4" w:space="0" w:color="auto"/>
              <w:left w:val="single" w:sz="4" w:space="0" w:color="auto"/>
              <w:bottom w:val="single" w:sz="4" w:space="0" w:color="auto"/>
              <w:right w:val="single" w:sz="4" w:space="0" w:color="auto"/>
            </w:tcBorders>
            <w:hideMark/>
          </w:tcPr>
          <w:p w14:paraId="7FEBD6F7"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hideMark/>
          </w:tcPr>
          <w:p w14:paraId="15A2BC64" w14:textId="77777777" w:rsidR="00FF537A" w:rsidRPr="00DA7102" w:rsidRDefault="00FF537A">
            <w:pPr>
              <w:jc w:val="center"/>
              <w:rPr>
                <w:sz w:val="20"/>
                <w:szCs w:val="20"/>
                <w:lang w:val="es-PE"/>
              </w:rPr>
            </w:pPr>
            <w:r w:rsidRPr="00DA7102">
              <w:rPr>
                <w:sz w:val="20"/>
                <w:szCs w:val="20"/>
                <w:lang w:val="es-PE"/>
              </w:rPr>
              <w:t>X</w:t>
            </w:r>
          </w:p>
        </w:tc>
        <w:tc>
          <w:tcPr>
            <w:tcW w:w="600" w:type="pct"/>
            <w:tcBorders>
              <w:top w:val="single" w:sz="4" w:space="0" w:color="auto"/>
              <w:left w:val="single" w:sz="4" w:space="0" w:color="auto"/>
              <w:bottom w:val="single" w:sz="4" w:space="0" w:color="auto"/>
              <w:right w:val="single" w:sz="4" w:space="0" w:color="auto"/>
            </w:tcBorders>
            <w:hideMark/>
          </w:tcPr>
          <w:p w14:paraId="1F220925"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52829F50"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7C69DACA" w14:textId="77777777" w:rsidR="00FF537A" w:rsidRPr="00DA7102" w:rsidRDefault="00FF537A">
            <w:pPr>
              <w:rPr>
                <w:sz w:val="20"/>
                <w:szCs w:val="20"/>
                <w:lang w:val="es-PE"/>
              </w:rPr>
            </w:pPr>
            <w:r w:rsidRPr="00DA7102">
              <w:rPr>
                <w:sz w:val="20"/>
                <w:szCs w:val="20"/>
                <w:lang w:val="es-PE"/>
              </w:rPr>
              <w:t>Generación de efluentes líquidos</w:t>
            </w:r>
          </w:p>
        </w:tc>
        <w:tc>
          <w:tcPr>
            <w:tcW w:w="1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3FB6382"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5E2529E6" w14:textId="77777777" w:rsidR="00FF537A" w:rsidRPr="00DA7102" w:rsidRDefault="00FF537A">
            <w:pPr>
              <w:jc w:val="center"/>
              <w:rPr>
                <w:sz w:val="20"/>
                <w:szCs w:val="20"/>
                <w:lang w:val="es-PE"/>
              </w:rPr>
            </w:pPr>
            <w:r w:rsidRPr="00DA7102">
              <w:rPr>
                <w:sz w:val="20"/>
                <w:szCs w:val="20"/>
                <w:lang w:val="es-PE"/>
              </w:rPr>
              <w:t>Leve</w:t>
            </w:r>
          </w:p>
        </w:tc>
        <w:tc>
          <w:tcPr>
            <w:tcW w:w="830" w:type="pct"/>
            <w:tcBorders>
              <w:top w:val="single" w:sz="4" w:space="0" w:color="auto"/>
              <w:left w:val="single" w:sz="4" w:space="0" w:color="auto"/>
              <w:bottom w:val="single" w:sz="4" w:space="0" w:color="auto"/>
              <w:right w:val="single" w:sz="4" w:space="0" w:color="auto"/>
            </w:tcBorders>
            <w:vAlign w:val="center"/>
            <w:hideMark/>
          </w:tcPr>
          <w:p w14:paraId="52C534D2"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vAlign w:val="center"/>
            <w:hideMark/>
          </w:tcPr>
          <w:p w14:paraId="72883514" w14:textId="77777777" w:rsidR="00FF537A" w:rsidRPr="00DA7102" w:rsidRDefault="00FF537A">
            <w:pPr>
              <w:jc w:val="center"/>
              <w:rPr>
                <w:sz w:val="20"/>
                <w:szCs w:val="20"/>
                <w:lang w:val="es-PE"/>
              </w:rPr>
            </w:pPr>
            <w:r w:rsidRPr="00DA7102">
              <w:rPr>
                <w:sz w:val="20"/>
                <w:szCs w:val="20"/>
                <w:lang w:val="es-PE"/>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6E692378"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1A28FD65"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7F26DF57" w14:textId="77777777" w:rsidR="00FF537A" w:rsidRPr="00DA7102" w:rsidRDefault="00FF537A">
            <w:pPr>
              <w:rPr>
                <w:sz w:val="20"/>
                <w:szCs w:val="20"/>
                <w:lang w:val="es-PE"/>
              </w:rPr>
            </w:pPr>
            <w:r w:rsidRPr="00DA7102">
              <w:rPr>
                <w:sz w:val="20"/>
                <w:szCs w:val="20"/>
                <w:lang w:val="es-PE"/>
              </w:rPr>
              <w:t>Generación de empleo</w:t>
            </w:r>
          </w:p>
        </w:tc>
        <w:tc>
          <w:tcPr>
            <w:tcW w:w="196"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1530EE9"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3A6FAF53" w14:textId="77777777" w:rsidR="00FF537A" w:rsidRPr="00DA7102" w:rsidRDefault="00FF537A">
            <w:pPr>
              <w:jc w:val="center"/>
              <w:rPr>
                <w:sz w:val="20"/>
                <w:szCs w:val="20"/>
                <w:lang w:val="es-PE"/>
              </w:rPr>
            </w:pPr>
            <w:r w:rsidRPr="00DA7102">
              <w:rPr>
                <w:sz w:val="20"/>
                <w:szCs w:val="20"/>
                <w:lang w:val="es-PE"/>
              </w:rPr>
              <w:t>Moderado</w:t>
            </w:r>
          </w:p>
        </w:tc>
        <w:tc>
          <w:tcPr>
            <w:tcW w:w="830" w:type="pct"/>
            <w:tcBorders>
              <w:top w:val="single" w:sz="4" w:space="0" w:color="auto"/>
              <w:left w:val="single" w:sz="4" w:space="0" w:color="auto"/>
              <w:bottom w:val="single" w:sz="4" w:space="0" w:color="auto"/>
              <w:right w:val="single" w:sz="4" w:space="0" w:color="auto"/>
            </w:tcBorders>
            <w:vAlign w:val="center"/>
            <w:hideMark/>
          </w:tcPr>
          <w:p w14:paraId="69A5E335" w14:textId="77777777" w:rsidR="00FF537A" w:rsidRPr="00DA7102" w:rsidRDefault="00FF537A">
            <w:pPr>
              <w:jc w:val="center"/>
              <w:rPr>
                <w:sz w:val="20"/>
                <w:szCs w:val="20"/>
                <w:lang w:val="es-PE"/>
              </w:rPr>
            </w:pPr>
            <w:r w:rsidRPr="00DA7102">
              <w:rPr>
                <w:sz w:val="20"/>
                <w:szCs w:val="20"/>
                <w:lang w:val="es-PE"/>
              </w:rPr>
              <w:t>-</w:t>
            </w:r>
          </w:p>
        </w:tc>
        <w:tc>
          <w:tcPr>
            <w:tcW w:w="797" w:type="pct"/>
            <w:tcBorders>
              <w:top w:val="single" w:sz="4" w:space="0" w:color="auto"/>
              <w:left w:val="single" w:sz="4" w:space="0" w:color="auto"/>
              <w:bottom w:val="single" w:sz="4" w:space="0" w:color="auto"/>
              <w:right w:val="single" w:sz="4" w:space="0" w:color="auto"/>
            </w:tcBorders>
            <w:vAlign w:val="center"/>
            <w:hideMark/>
          </w:tcPr>
          <w:p w14:paraId="1C0A6337" w14:textId="77777777" w:rsidR="00FF537A" w:rsidRPr="00DA7102" w:rsidRDefault="00FF537A">
            <w:pPr>
              <w:jc w:val="center"/>
              <w:rPr>
                <w:sz w:val="20"/>
                <w:szCs w:val="20"/>
                <w:lang w:val="es-PE"/>
              </w:rPr>
            </w:pPr>
            <w:r w:rsidRPr="00DA7102">
              <w:rPr>
                <w:sz w:val="20"/>
                <w:szCs w:val="20"/>
                <w:lang w:val="es-PE"/>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558CEB3A" w14:textId="77777777" w:rsidR="00FF537A" w:rsidRPr="00DA7102" w:rsidRDefault="00FF537A">
            <w:pPr>
              <w:jc w:val="center"/>
              <w:rPr>
                <w:sz w:val="20"/>
                <w:szCs w:val="20"/>
                <w:lang w:val="es-PE"/>
              </w:rPr>
            </w:pPr>
            <w:r w:rsidRPr="00DA7102">
              <w:rPr>
                <w:sz w:val="20"/>
                <w:szCs w:val="20"/>
                <w:lang w:val="es-PE"/>
              </w:rPr>
              <w:t>-</w:t>
            </w:r>
          </w:p>
        </w:tc>
      </w:tr>
      <w:tr w:rsidR="00FF537A" w:rsidRPr="00FF537A" w14:paraId="2E7CDB65"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25FFC564" w14:textId="77777777" w:rsidR="00FF537A" w:rsidRPr="00DA7102" w:rsidRDefault="00FF537A">
            <w:pPr>
              <w:rPr>
                <w:sz w:val="20"/>
                <w:szCs w:val="20"/>
                <w:lang w:val="es-PE"/>
              </w:rPr>
            </w:pPr>
            <w:r w:rsidRPr="00DA7102">
              <w:rPr>
                <w:sz w:val="20"/>
                <w:szCs w:val="20"/>
                <w:lang w:val="es-PE"/>
              </w:rPr>
              <w:t>Generación de residuos sólidos peligrosos</w:t>
            </w:r>
          </w:p>
        </w:tc>
        <w:tc>
          <w:tcPr>
            <w:tcW w:w="19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604449DE"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36D2C0DC" w14:textId="77777777" w:rsidR="00FF537A" w:rsidRPr="00DA7102" w:rsidRDefault="00FF537A">
            <w:pPr>
              <w:jc w:val="center"/>
              <w:rPr>
                <w:sz w:val="20"/>
                <w:szCs w:val="20"/>
                <w:lang w:val="es-PE"/>
              </w:rPr>
            </w:pPr>
            <w:r w:rsidRPr="00DA7102">
              <w:rPr>
                <w:sz w:val="20"/>
                <w:szCs w:val="20"/>
                <w:lang w:val="es-PE"/>
              </w:rPr>
              <w:t>Moderado</w:t>
            </w:r>
          </w:p>
        </w:tc>
        <w:tc>
          <w:tcPr>
            <w:tcW w:w="830" w:type="pct"/>
            <w:tcBorders>
              <w:top w:val="single" w:sz="4" w:space="0" w:color="auto"/>
              <w:left w:val="single" w:sz="4" w:space="0" w:color="auto"/>
              <w:bottom w:val="single" w:sz="4" w:space="0" w:color="auto"/>
              <w:right w:val="single" w:sz="4" w:space="0" w:color="auto"/>
            </w:tcBorders>
            <w:hideMark/>
          </w:tcPr>
          <w:p w14:paraId="4E3D9163"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hideMark/>
          </w:tcPr>
          <w:p w14:paraId="2AFF5829" w14:textId="77777777" w:rsidR="00FF537A" w:rsidRPr="00DA7102" w:rsidRDefault="00FF537A">
            <w:pPr>
              <w:jc w:val="center"/>
              <w:rPr>
                <w:sz w:val="20"/>
                <w:szCs w:val="20"/>
                <w:lang w:val="es-PE"/>
              </w:rPr>
            </w:pPr>
            <w:r w:rsidRPr="00DA7102">
              <w:rPr>
                <w:sz w:val="20"/>
                <w:szCs w:val="20"/>
                <w:lang w:val="es-PE"/>
              </w:rPr>
              <w:t>X</w:t>
            </w:r>
          </w:p>
        </w:tc>
        <w:tc>
          <w:tcPr>
            <w:tcW w:w="600" w:type="pct"/>
            <w:tcBorders>
              <w:top w:val="single" w:sz="4" w:space="0" w:color="auto"/>
              <w:left w:val="single" w:sz="4" w:space="0" w:color="auto"/>
              <w:bottom w:val="single" w:sz="4" w:space="0" w:color="auto"/>
              <w:right w:val="single" w:sz="4" w:space="0" w:color="auto"/>
            </w:tcBorders>
            <w:hideMark/>
          </w:tcPr>
          <w:p w14:paraId="20E5E487"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425856F3"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2EF1CC00" w14:textId="77777777" w:rsidR="00FF537A" w:rsidRPr="00DA7102" w:rsidRDefault="00FF537A">
            <w:pPr>
              <w:rPr>
                <w:sz w:val="20"/>
                <w:szCs w:val="20"/>
                <w:lang w:val="es-PE"/>
              </w:rPr>
            </w:pPr>
            <w:r w:rsidRPr="00DA7102">
              <w:rPr>
                <w:sz w:val="20"/>
                <w:szCs w:val="20"/>
                <w:lang w:val="es-PE"/>
              </w:rPr>
              <w:t>Incremento de la demanda de servicios públicos</w:t>
            </w:r>
          </w:p>
        </w:tc>
        <w:tc>
          <w:tcPr>
            <w:tcW w:w="1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D2BF385"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6A29EEC9" w14:textId="77777777" w:rsidR="00FF537A" w:rsidRPr="00DA7102" w:rsidRDefault="00FF537A">
            <w:pPr>
              <w:jc w:val="center"/>
              <w:rPr>
                <w:sz w:val="20"/>
                <w:szCs w:val="20"/>
                <w:lang w:val="es-PE"/>
              </w:rPr>
            </w:pPr>
            <w:r w:rsidRPr="00DA7102">
              <w:rPr>
                <w:sz w:val="20"/>
                <w:szCs w:val="20"/>
                <w:lang w:val="es-PE"/>
              </w:rPr>
              <w:t>Leve</w:t>
            </w:r>
          </w:p>
        </w:tc>
        <w:tc>
          <w:tcPr>
            <w:tcW w:w="830" w:type="pct"/>
            <w:tcBorders>
              <w:top w:val="single" w:sz="4" w:space="0" w:color="auto"/>
              <w:left w:val="single" w:sz="4" w:space="0" w:color="auto"/>
              <w:bottom w:val="single" w:sz="4" w:space="0" w:color="auto"/>
              <w:right w:val="single" w:sz="4" w:space="0" w:color="auto"/>
            </w:tcBorders>
            <w:vAlign w:val="center"/>
            <w:hideMark/>
          </w:tcPr>
          <w:p w14:paraId="65BA7B12"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vAlign w:val="center"/>
            <w:hideMark/>
          </w:tcPr>
          <w:p w14:paraId="3E104A84" w14:textId="77777777" w:rsidR="00FF537A" w:rsidRPr="00DA7102" w:rsidRDefault="00FF537A">
            <w:pPr>
              <w:jc w:val="center"/>
              <w:rPr>
                <w:sz w:val="20"/>
                <w:szCs w:val="20"/>
                <w:lang w:val="es-PE"/>
              </w:rPr>
            </w:pPr>
            <w:r w:rsidRPr="00DA7102">
              <w:rPr>
                <w:sz w:val="20"/>
                <w:szCs w:val="20"/>
                <w:lang w:val="es-PE"/>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12076FCA"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40C4F3DD"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4302C06D" w14:textId="77777777" w:rsidR="00FF537A" w:rsidRPr="00DA7102" w:rsidRDefault="00FF537A">
            <w:pPr>
              <w:rPr>
                <w:sz w:val="20"/>
                <w:szCs w:val="20"/>
                <w:lang w:val="es-PE"/>
              </w:rPr>
            </w:pPr>
            <w:r w:rsidRPr="00DA7102">
              <w:rPr>
                <w:sz w:val="20"/>
                <w:szCs w:val="20"/>
                <w:lang w:val="es-PE"/>
              </w:rPr>
              <w:t>Incremento de los niveles de ruido ambiental y vibraciones</w:t>
            </w:r>
          </w:p>
        </w:tc>
        <w:tc>
          <w:tcPr>
            <w:tcW w:w="1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B9CF4E8"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2F6C43EB" w14:textId="77777777" w:rsidR="00FF537A" w:rsidRPr="00DA7102" w:rsidRDefault="00FF537A">
            <w:pPr>
              <w:jc w:val="center"/>
              <w:rPr>
                <w:sz w:val="20"/>
                <w:szCs w:val="20"/>
                <w:lang w:val="es-PE"/>
              </w:rPr>
            </w:pPr>
            <w:r w:rsidRPr="00DA7102">
              <w:rPr>
                <w:sz w:val="20"/>
                <w:szCs w:val="20"/>
                <w:lang w:val="es-PE"/>
              </w:rPr>
              <w:t>Leve</w:t>
            </w:r>
          </w:p>
        </w:tc>
        <w:tc>
          <w:tcPr>
            <w:tcW w:w="830" w:type="pct"/>
            <w:tcBorders>
              <w:top w:val="single" w:sz="4" w:space="0" w:color="auto"/>
              <w:left w:val="single" w:sz="4" w:space="0" w:color="auto"/>
              <w:bottom w:val="single" w:sz="4" w:space="0" w:color="auto"/>
              <w:right w:val="single" w:sz="4" w:space="0" w:color="auto"/>
            </w:tcBorders>
            <w:vAlign w:val="center"/>
            <w:hideMark/>
          </w:tcPr>
          <w:p w14:paraId="67766DD4"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vAlign w:val="center"/>
            <w:hideMark/>
          </w:tcPr>
          <w:p w14:paraId="45604797" w14:textId="77777777" w:rsidR="00FF537A" w:rsidRPr="00DA7102" w:rsidRDefault="00FF537A">
            <w:pPr>
              <w:jc w:val="center"/>
              <w:rPr>
                <w:sz w:val="20"/>
                <w:szCs w:val="20"/>
                <w:lang w:val="es-PE"/>
              </w:rPr>
            </w:pPr>
            <w:r w:rsidRPr="00DA7102">
              <w:rPr>
                <w:sz w:val="20"/>
                <w:szCs w:val="20"/>
                <w:lang w:val="es-PE"/>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19A74313" w14:textId="77777777" w:rsidR="00FF537A" w:rsidRPr="00DA7102" w:rsidRDefault="00FF537A">
            <w:pPr>
              <w:jc w:val="center"/>
              <w:rPr>
                <w:sz w:val="20"/>
                <w:szCs w:val="20"/>
                <w:lang w:val="es-PE"/>
              </w:rPr>
            </w:pPr>
            <w:r w:rsidRPr="00DA7102">
              <w:rPr>
                <w:sz w:val="20"/>
                <w:szCs w:val="20"/>
                <w:lang w:val="es-PE"/>
              </w:rPr>
              <w:t>X</w:t>
            </w:r>
          </w:p>
        </w:tc>
      </w:tr>
      <w:tr w:rsidR="00FF537A" w:rsidRPr="00FF537A" w14:paraId="054617F4" w14:textId="77777777" w:rsidTr="00DA7102">
        <w:trPr>
          <w:trHeight w:val="122"/>
          <w:jc w:val="center"/>
        </w:trPr>
        <w:tc>
          <w:tcPr>
            <w:tcW w:w="1779" w:type="pct"/>
            <w:tcBorders>
              <w:top w:val="single" w:sz="4" w:space="0" w:color="auto"/>
              <w:left w:val="single" w:sz="4" w:space="0" w:color="auto"/>
              <w:bottom w:val="single" w:sz="4" w:space="0" w:color="auto"/>
              <w:right w:val="single" w:sz="4" w:space="0" w:color="auto"/>
            </w:tcBorders>
            <w:vAlign w:val="center"/>
            <w:hideMark/>
          </w:tcPr>
          <w:p w14:paraId="5B2BB0FB" w14:textId="77777777" w:rsidR="00FF537A" w:rsidRPr="00DA7102" w:rsidRDefault="00FF537A">
            <w:pPr>
              <w:rPr>
                <w:sz w:val="20"/>
                <w:szCs w:val="20"/>
                <w:lang w:val="es-PE"/>
              </w:rPr>
            </w:pPr>
            <w:r w:rsidRPr="00DA7102">
              <w:rPr>
                <w:sz w:val="20"/>
                <w:szCs w:val="20"/>
                <w:lang w:val="es-PE"/>
              </w:rPr>
              <w:t>Riesgo de accidentes laborales</w:t>
            </w:r>
          </w:p>
        </w:tc>
        <w:tc>
          <w:tcPr>
            <w:tcW w:w="1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631611B" w14:textId="77777777" w:rsidR="00FF537A" w:rsidRPr="00DA7102" w:rsidRDefault="00FF537A">
            <w:pPr>
              <w:jc w:val="center"/>
              <w:rPr>
                <w:sz w:val="20"/>
                <w:szCs w:val="20"/>
                <w:lang w:val="es-PE"/>
              </w:rPr>
            </w:pPr>
            <w:r w:rsidRPr="00DA7102">
              <w:rPr>
                <w:sz w:val="20"/>
                <w:szCs w:val="20"/>
                <w:lang w:val="es-PE"/>
              </w:rPr>
              <w:t>-</w:t>
            </w:r>
          </w:p>
        </w:tc>
        <w:tc>
          <w:tcPr>
            <w:tcW w:w="798" w:type="pct"/>
            <w:tcBorders>
              <w:top w:val="single" w:sz="4" w:space="0" w:color="auto"/>
              <w:left w:val="single" w:sz="4" w:space="0" w:color="auto"/>
              <w:bottom w:val="single" w:sz="4" w:space="0" w:color="auto"/>
              <w:right w:val="single" w:sz="4" w:space="0" w:color="auto"/>
            </w:tcBorders>
            <w:vAlign w:val="center"/>
            <w:hideMark/>
          </w:tcPr>
          <w:p w14:paraId="1F670D12" w14:textId="77777777" w:rsidR="00FF537A" w:rsidRPr="00DA7102" w:rsidRDefault="00FF537A">
            <w:pPr>
              <w:jc w:val="center"/>
              <w:rPr>
                <w:sz w:val="20"/>
                <w:szCs w:val="20"/>
                <w:lang w:val="es-PE"/>
              </w:rPr>
            </w:pPr>
            <w:r w:rsidRPr="00DA7102">
              <w:rPr>
                <w:sz w:val="20"/>
                <w:szCs w:val="20"/>
                <w:lang w:val="es-PE"/>
              </w:rPr>
              <w:t>Leve</w:t>
            </w:r>
          </w:p>
        </w:tc>
        <w:tc>
          <w:tcPr>
            <w:tcW w:w="830" w:type="pct"/>
            <w:tcBorders>
              <w:top w:val="single" w:sz="4" w:space="0" w:color="auto"/>
              <w:left w:val="single" w:sz="4" w:space="0" w:color="auto"/>
              <w:bottom w:val="single" w:sz="4" w:space="0" w:color="auto"/>
              <w:right w:val="single" w:sz="4" w:space="0" w:color="auto"/>
            </w:tcBorders>
            <w:vAlign w:val="center"/>
            <w:hideMark/>
          </w:tcPr>
          <w:p w14:paraId="4F6D3139" w14:textId="77777777" w:rsidR="00FF537A" w:rsidRPr="00DA7102" w:rsidRDefault="00FF537A">
            <w:pPr>
              <w:jc w:val="center"/>
              <w:rPr>
                <w:sz w:val="20"/>
                <w:szCs w:val="20"/>
                <w:lang w:val="es-PE"/>
              </w:rPr>
            </w:pPr>
            <w:r w:rsidRPr="00DA7102">
              <w:rPr>
                <w:sz w:val="20"/>
                <w:szCs w:val="20"/>
                <w:lang w:val="es-PE"/>
              </w:rPr>
              <w:t>X</w:t>
            </w:r>
          </w:p>
        </w:tc>
        <w:tc>
          <w:tcPr>
            <w:tcW w:w="797" w:type="pct"/>
            <w:tcBorders>
              <w:top w:val="single" w:sz="4" w:space="0" w:color="auto"/>
              <w:left w:val="single" w:sz="4" w:space="0" w:color="auto"/>
              <w:bottom w:val="single" w:sz="4" w:space="0" w:color="auto"/>
              <w:right w:val="single" w:sz="4" w:space="0" w:color="auto"/>
            </w:tcBorders>
            <w:vAlign w:val="center"/>
            <w:hideMark/>
          </w:tcPr>
          <w:p w14:paraId="2B062EB3" w14:textId="77777777" w:rsidR="00FF537A" w:rsidRPr="00DA7102" w:rsidRDefault="00FF537A">
            <w:pPr>
              <w:jc w:val="center"/>
              <w:rPr>
                <w:sz w:val="20"/>
                <w:szCs w:val="20"/>
                <w:lang w:val="es-PE"/>
              </w:rPr>
            </w:pPr>
            <w:r w:rsidRPr="00DA7102">
              <w:rPr>
                <w:sz w:val="20"/>
                <w:szCs w:val="20"/>
                <w:lang w:val="es-PE"/>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273A5E73" w14:textId="77777777" w:rsidR="00FF537A" w:rsidRPr="00DA7102" w:rsidRDefault="00FF537A">
            <w:pPr>
              <w:jc w:val="center"/>
              <w:rPr>
                <w:sz w:val="20"/>
                <w:szCs w:val="20"/>
                <w:lang w:val="es-PE"/>
              </w:rPr>
            </w:pPr>
            <w:r w:rsidRPr="00DA7102">
              <w:rPr>
                <w:sz w:val="20"/>
                <w:szCs w:val="20"/>
                <w:lang w:val="es-PE"/>
              </w:rPr>
              <w:t>X</w:t>
            </w:r>
          </w:p>
        </w:tc>
      </w:tr>
    </w:tbl>
    <w:p w14:paraId="655AB578" w14:textId="77777777" w:rsidR="00FF537A" w:rsidRPr="00FF537A" w:rsidRDefault="00FF537A" w:rsidP="005F2F72">
      <w:pPr>
        <w:rPr>
          <w:lang w:val="es-PE" w:eastAsia="zh-CN"/>
        </w:rPr>
      </w:pPr>
    </w:p>
    <w:p w14:paraId="68254C13" w14:textId="0593A11E" w:rsidR="008E4B3E" w:rsidRPr="00EF3EAD" w:rsidRDefault="008E4B3E" w:rsidP="00DA7102">
      <w:pPr>
        <w:spacing w:before="120" w:after="120"/>
        <w:jc w:val="both"/>
        <w:rPr>
          <w:rFonts w:eastAsia="Times New Roman"/>
          <w:szCs w:val="24"/>
          <w:lang w:val="es-AR"/>
        </w:rPr>
      </w:pPr>
      <w:r w:rsidRPr="00DA7102">
        <w:rPr>
          <w:rFonts w:eastAsia="Times New Roman"/>
          <w:szCs w:val="24"/>
          <w:lang w:val="es-PE"/>
        </w:rPr>
        <w:t>En la tabla a continuación se muestra la síntesis de los impactos socio-ambientales y riesgos identificados</w:t>
      </w:r>
      <w:r w:rsidR="005F2F72" w:rsidRPr="00DA7102">
        <w:rPr>
          <w:rFonts w:eastAsia="Times New Roman"/>
          <w:szCs w:val="24"/>
          <w:lang w:val="es-PE"/>
        </w:rPr>
        <w:t>.</w:t>
      </w:r>
    </w:p>
    <w:p w14:paraId="4A39F7D4" w14:textId="77777777" w:rsidR="008031B1" w:rsidRDefault="008031B1" w:rsidP="00DA7102">
      <w:pPr>
        <w:widowControl/>
        <w:autoSpaceDE/>
        <w:spacing w:after="160" w:line="256" w:lineRule="auto"/>
        <w:rPr>
          <w:rFonts w:eastAsiaTheme="minorHAnsi"/>
          <w:b/>
          <w:iCs/>
          <w:highlight w:val="red"/>
          <w:lang w:val="es-PE"/>
        </w:rPr>
        <w:sectPr w:rsidR="008031B1">
          <w:pgSz w:w="12240" w:h="15840"/>
          <w:pgMar w:top="1418" w:right="1701" w:bottom="1418" w:left="1701" w:header="709" w:footer="709" w:gutter="0"/>
          <w:cols w:space="720"/>
        </w:sectPr>
      </w:pPr>
    </w:p>
    <w:p w14:paraId="2CE55BA8" w14:textId="5371C3F5" w:rsidR="008E4B3E" w:rsidRPr="00FF537A" w:rsidRDefault="001C34B1" w:rsidP="001C34B1">
      <w:pPr>
        <w:pStyle w:val="Caption"/>
        <w:spacing w:after="120"/>
        <w:jc w:val="center"/>
        <w:rPr>
          <w:rFonts w:ascii="Arial" w:hAnsi="Arial" w:cs="Arial"/>
          <w:b/>
          <w:i w:val="0"/>
          <w:color w:val="auto"/>
          <w:sz w:val="22"/>
          <w:szCs w:val="22"/>
        </w:rPr>
      </w:pPr>
      <w:bookmarkStart w:id="134" w:name="_Toc529789314"/>
      <w:r w:rsidRPr="00FF537A">
        <w:rPr>
          <w:rFonts w:ascii="Arial" w:hAnsi="Arial" w:cs="Arial"/>
          <w:b/>
          <w:i w:val="0"/>
          <w:color w:val="auto"/>
          <w:sz w:val="22"/>
          <w:szCs w:val="22"/>
        </w:rPr>
        <w:lastRenderedPageBreak/>
        <w:t xml:space="preserve">Tabla </w:t>
      </w:r>
      <w:r w:rsidRPr="008D38A3">
        <w:rPr>
          <w:rFonts w:ascii="Arial" w:hAnsi="Arial" w:cs="Arial"/>
          <w:b/>
          <w:i w:val="0"/>
          <w:color w:val="auto"/>
          <w:sz w:val="22"/>
          <w:szCs w:val="22"/>
        </w:rPr>
        <w:fldChar w:fldCharType="begin"/>
      </w:r>
      <w:r w:rsidRPr="00FF537A">
        <w:rPr>
          <w:rFonts w:ascii="Arial" w:hAnsi="Arial" w:cs="Arial"/>
          <w:b/>
          <w:i w:val="0"/>
          <w:color w:val="auto"/>
          <w:sz w:val="22"/>
          <w:szCs w:val="22"/>
        </w:rPr>
        <w:instrText xml:space="preserve"> SEQ Tabla \* ARABIC </w:instrText>
      </w:r>
      <w:r w:rsidRPr="008D38A3">
        <w:rPr>
          <w:rFonts w:ascii="Arial" w:hAnsi="Arial" w:cs="Arial"/>
          <w:b/>
          <w:i w:val="0"/>
          <w:color w:val="auto"/>
          <w:sz w:val="22"/>
          <w:szCs w:val="22"/>
        </w:rPr>
        <w:fldChar w:fldCharType="separate"/>
      </w:r>
      <w:r w:rsidR="002F3723" w:rsidRPr="00FF537A">
        <w:rPr>
          <w:rFonts w:ascii="Arial" w:hAnsi="Arial" w:cs="Arial"/>
          <w:b/>
          <w:i w:val="0"/>
          <w:noProof/>
          <w:color w:val="auto"/>
          <w:sz w:val="22"/>
          <w:szCs w:val="22"/>
        </w:rPr>
        <w:t>11</w:t>
      </w:r>
      <w:r w:rsidRPr="008D38A3">
        <w:rPr>
          <w:rFonts w:ascii="Arial" w:hAnsi="Arial" w:cs="Arial"/>
          <w:b/>
          <w:i w:val="0"/>
          <w:color w:val="auto"/>
          <w:sz w:val="22"/>
          <w:szCs w:val="22"/>
        </w:rPr>
        <w:fldChar w:fldCharType="end"/>
      </w:r>
      <w:r w:rsidRPr="00FF537A">
        <w:rPr>
          <w:rFonts w:ascii="Arial" w:hAnsi="Arial" w:cs="Arial"/>
          <w:b/>
          <w:i w:val="0"/>
          <w:color w:val="auto"/>
          <w:sz w:val="22"/>
          <w:szCs w:val="22"/>
        </w:rPr>
        <w:t>.</w:t>
      </w:r>
      <w:r w:rsidRPr="00FF537A">
        <w:rPr>
          <w:color w:val="auto"/>
          <w:sz w:val="22"/>
          <w:szCs w:val="22"/>
        </w:rPr>
        <w:t xml:space="preserve"> </w:t>
      </w:r>
      <w:r w:rsidR="008E4B3E" w:rsidRPr="00FF537A">
        <w:rPr>
          <w:rFonts w:ascii="Arial" w:hAnsi="Arial" w:cs="Arial"/>
          <w:sz w:val="22"/>
          <w:szCs w:val="22"/>
        </w:rPr>
        <w:t xml:space="preserve"> </w:t>
      </w:r>
      <w:r w:rsidR="008E4B3E" w:rsidRPr="00FF537A">
        <w:rPr>
          <w:rFonts w:ascii="Arial" w:hAnsi="Arial" w:cs="Arial"/>
          <w:b/>
          <w:i w:val="0"/>
          <w:color w:val="auto"/>
          <w:sz w:val="22"/>
          <w:szCs w:val="22"/>
        </w:rPr>
        <w:t>Medidas preventivas, de mitigación y control ambiental – Etapa de Construcción.</w:t>
      </w:r>
      <w:bookmarkEnd w:id="134"/>
    </w:p>
    <w:tbl>
      <w:tblPr>
        <w:tblW w:w="131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4394"/>
        <w:gridCol w:w="1701"/>
        <w:gridCol w:w="1391"/>
        <w:gridCol w:w="1760"/>
        <w:gridCol w:w="1385"/>
      </w:tblGrid>
      <w:tr w:rsidR="008E4B3E" w:rsidRPr="00FF537A" w14:paraId="0157DD37" w14:textId="77777777" w:rsidTr="0089059B">
        <w:trPr>
          <w:trHeight w:val="185"/>
          <w:tblHeader/>
        </w:trPr>
        <w:tc>
          <w:tcPr>
            <w:tcW w:w="1291"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75F9F520" w14:textId="77777777" w:rsidR="008E4B3E" w:rsidRPr="00FF537A" w:rsidRDefault="008E4B3E" w:rsidP="0089059B">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Componente</w:t>
            </w:r>
          </w:p>
        </w:tc>
        <w:tc>
          <w:tcPr>
            <w:tcW w:w="1276"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113DB634" w14:textId="77777777" w:rsidR="008E4B3E" w:rsidRPr="00FF537A" w:rsidRDefault="008E4B3E" w:rsidP="0089059B">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Impacto</w:t>
            </w:r>
          </w:p>
        </w:tc>
        <w:tc>
          <w:tcPr>
            <w:tcW w:w="4394"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078399D3" w14:textId="77777777" w:rsidR="008E4B3E" w:rsidRPr="00FF537A" w:rsidRDefault="008E4B3E" w:rsidP="0089059B">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Medida propuesta</w:t>
            </w:r>
          </w:p>
        </w:tc>
        <w:tc>
          <w:tcPr>
            <w:tcW w:w="1701"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5EB0D837" w14:textId="77777777" w:rsidR="008E4B3E" w:rsidRPr="00FF537A" w:rsidRDefault="008E4B3E" w:rsidP="0089059B">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Punto de control</w:t>
            </w:r>
          </w:p>
        </w:tc>
        <w:tc>
          <w:tcPr>
            <w:tcW w:w="1391"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4163A865" w14:textId="77777777" w:rsidR="008E4B3E" w:rsidRPr="00FF537A" w:rsidRDefault="008E4B3E" w:rsidP="0089059B">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Frecuencia</w:t>
            </w:r>
          </w:p>
        </w:tc>
        <w:tc>
          <w:tcPr>
            <w:tcW w:w="1760"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2740128B" w14:textId="77777777" w:rsidR="008E4B3E" w:rsidRPr="00FF537A" w:rsidRDefault="008E4B3E" w:rsidP="0089059B">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Recursos requeridos</w:t>
            </w:r>
          </w:p>
        </w:tc>
        <w:tc>
          <w:tcPr>
            <w:tcW w:w="1385"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60142EE4" w14:textId="77777777" w:rsidR="008E4B3E" w:rsidRPr="00FF537A" w:rsidRDefault="008E4B3E" w:rsidP="0089059B">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Responsable</w:t>
            </w:r>
          </w:p>
        </w:tc>
      </w:tr>
      <w:tr w:rsidR="008E4B3E" w:rsidRPr="00FF537A" w14:paraId="59E80BBB" w14:textId="77777777" w:rsidTr="0089059B">
        <w:trPr>
          <w:trHeight w:val="74"/>
        </w:trPr>
        <w:tc>
          <w:tcPr>
            <w:tcW w:w="13198"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22CE282D" w14:textId="77777777" w:rsidR="008E4B3E" w:rsidRPr="00FF537A" w:rsidRDefault="008E4B3E">
            <w:pPr>
              <w:spacing w:line="256"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Etapa de Construcción</w:t>
            </w:r>
          </w:p>
        </w:tc>
      </w:tr>
      <w:tr w:rsidR="000C4249" w:rsidRPr="00FF537A" w14:paraId="515FCF10" w14:textId="77777777" w:rsidTr="008031B1">
        <w:trPr>
          <w:trHeight w:val="77"/>
        </w:trPr>
        <w:tc>
          <w:tcPr>
            <w:tcW w:w="1291" w:type="dxa"/>
            <w:vMerge w:val="restart"/>
            <w:tcBorders>
              <w:top w:val="single" w:sz="4" w:space="0" w:color="auto"/>
              <w:left w:val="single" w:sz="4" w:space="0" w:color="auto"/>
              <w:right w:val="single" w:sz="4" w:space="0" w:color="auto"/>
            </w:tcBorders>
            <w:vAlign w:val="center"/>
            <w:hideMark/>
          </w:tcPr>
          <w:p w14:paraId="7E9DB1B8" w14:textId="74D6D567" w:rsidR="000C4249" w:rsidRPr="00FF537A" w:rsidRDefault="000C4249" w:rsidP="000C4249">
            <w:pPr>
              <w:rPr>
                <w:rFonts w:eastAsia="Times New Roman"/>
                <w:color w:val="000000"/>
                <w:sz w:val="20"/>
                <w:szCs w:val="20"/>
                <w:lang w:val="es-PE" w:eastAsia="es-PE"/>
              </w:rPr>
            </w:pPr>
            <w:r>
              <w:rPr>
                <w:rFonts w:eastAsia="Times New Roman"/>
                <w:color w:val="000000"/>
                <w:sz w:val="20"/>
                <w:szCs w:val="20"/>
                <w:lang w:val="es-PE" w:eastAsia="es-PE"/>
              </w:rPr>
              <w:t>Suelo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B7D75C" w14:textId="77777777" w:rsidR="000C4249" w:rsidRPr="00FF537A" w:rsidRDefault="000C4249" w:rsidP="00DA5F7D">
            <w:pPr>
              <w:spacing w:line="257" w:lineRule="auto"/>
              <w:ind w:right="-57"/>
              <w:rPr>
                <w:rFonts w:eastAsia="Times New Roman"/>
                <w:color w:val="000000"/>
                <w:sz w:val="20"/>
                <w:szCs w:val="20"/>
                <w:lang w:val="es-PE" w:eastAsia="es-PE"/>
              </w:rPr>
            </w:pPr>
            <w:r w:rsidRPr="00FF537A">
              <w:rPr>
                <w:rFonts w:eastAsia="Times New Roman"/>
                <w:color w:val="000000"/>
                <w:sz w:val="20"/>
                <w:szCs w:val="20"/>
                <w:lang w:val="es-PE" w:eastAsia="es-PE"/>
              </w:rPr>
              <w:t>Alteración de la calidad del suelo</w:t>
            </w:r>
          </w:p>
        </w:tc>
        <w:tc>
          <w:tcPr>
            <w:tcW w:w="4394" w:type="dxa"/>
            <w:tcBorders>
              <w:top w:val="single" w:sz="4" w:space="0" w:color="auto"/>
              <w:left w:val="single" w:sz="4" w:space="0" w:color="auto"/>
              <w:bottom w:val="single" w:sz="4" w:space="0" w:color="auto"/>
              <w:right w:val="single" w:sz="4" w:space="0" w:color="auto"/>
            </w:tcBorders>
            <w:vAlign w:val="bottom"/>
            <w:hideMark/>
          </w:tcPr>
          <w:p w14:paraId="42285C75" w14:textId="77777777" w:rsidR="000C4249" w:rsidRPr="00DA7102" w:rsidRDefault="000C4249" w:rsidP="00DA7102">
            <w:pPr>
              <w:jc w:val="both"/>
              <w:rPr>
                <w:rFonts w:eastAsia="Times New Roman"/>
                <w:b/>
                <w:color w:val="000000"/>
                <w:sz w:val="20"/>
                <w:szCs w:val="20"/>
                <w:lang w:val="es-PE" w:eastAsia="es-PE"/>
              </w:rPr>
            </w:pPr>
            <w:r w:rsidRPr="00DA7102">
              <w:rPr>
                <w:rFonts w:eastAsia="Times New Roman"/>
                <w:b/>
                <w:color w:val="000000"/>
                <w:sz w:val="20"/>
                <w:szCs w:val="20"/>
                <w:lang w:val="es-PE" w:eastAsia="es-PE"/>
              </w:rPr>
              <w:t>Medidas preventivas</w:t>
            </w:r>
          </w:p>
          <w:p w14:paraId="216FD46A" w14:textId="77777777" w:rsidR="000C4249" w:rsidRPr="00DA7102" w:rsidRDefault="000C4249"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Se prohibirá la quema o arrojo de residuos sólidos.</w:t>
            </w:r>
          </w:p>
          <w:p w14:paraId="5A34AD2A" w14:textId="285121C5" w:rsidR="000C4249" w:rsidRPr="000C4249" w:rsidRDefault="000C4249"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DA7102">
              <w:rPr>
                <w:rFonts w:ascii="Arial" w:eastAsia="Times New Roman" w:hAnsi="Arial" w:cs="Arial"/>
                <w:color w:val="000000"/>
                <w:sz w:val="20"/>
                <w:szCs w:val="20"/>
                <w:lang w:eastAsia="es-PE"/>
              </w:rPr>
              <w:t>Sensibilizar en buenas prácticas ambientales al personal de obra, a cargo de la empresa contratista.</w:t>
            </w:r>
          </w:p>
          <w:p w14:paraId="6CD6740A" w14:textId="77777777" w:rsidR="000C4249" w:rsidRPr="000C4249" w:rsidRDefault="000C4249"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0C4249">
              <w:rPr>
                <w:rFonts w:ascii="Arial" w:eastAsia="Times New Roman" w:hAnsi="Arial" w:cs="Arial"/>
                <w:color w:val="000000"/>
                <w:sz w:val="20"/>
                <w:szCs w:val="20"/>
                <w:lang w:eastAsia="es-PE"/>
              </w:rPr>
              <w:t>Brindar inducción del personal operario de maquinaria pesada para evitar el arrojo de residuos sólidos y líquidos.</w:t>
            </w:r>
          </w:p>
          <w:p w14:paraId="31E4091D" w14:textId="6BD66410" w:rsidR="000C4249" w:rsidRPr="00DA7102" w:rsidRDefault="000C4249"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Realizar la segregación de residuos sólidos según su peligrosidad y grado de reúso y reaprovechamiento.</w:t>
            </w:r>
          </w:p>
          <w:p w14:paraId="527F2192" w14:textId="0CC6917D" w:rsidR="000C4249" w:rsidRPr="000C4249" w:rsidRDefault="000C4249"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0C4249">
              <w:rPr>
                <w:rFonts w:ascii="Arial" w:eastAsia="Times New Roman" w:hAnsi="Arial" w:cs="Arial"/>
                <w:color w:val="000000"/>
                <w:sz w:val="20"/>
                <w:szCs w:val="20"/>
                <w:lang w:eastAsia="es-PE"/>
              </w:rPr>
              <w:t>El mantenimiento de vehículos deberá de realizarse en centros autorizados (talleres).</w:t>
            </w:r>
          </w:p>
          <w:p w14:paraId="38C820FB" w14:textId="6E2E466F" w:rsidR="000C4249" w:rsidRPr="000C4249" w:rsidRDefault="000C4249"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0C4249">
              <w:rPr>
                <w:rFonts w:ascii="Arial" w:eastAsia="Times New Roman" w:hAnsi="Arial" w:cs="Arial"/>
                <w:color w:val="000000"/>
                <w:sz w:val="20"/>
                <w:szCs w:val="20"/>
                <w:lang w:eastAsia="es-PE"/>
              </w:rPr>
              <w:t>En caso de identificar tuberías antiguas de Asbesto/Cemento, dada la antigüedad del establecimiento de salud, se deberá de tomar los protocolos de manejo de dicho residuo peligroso, teniendo en cuenta el riesgo de dispersión al aire y afectación al ambiente</w:t>
            </w:r>
          </w:p>
          <w:p w14:paraId="00511361" w14:textId="645C8D1A" w:rsidR="000C4249" w:rsidRPr="00DA7102" w:rsidRDefault="000C4249"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0C4249">
              <w:rPr>
                <w:rFonts w:ascii="Arial" w:eastAsia="Times New Roman" w:hAnsi="Arial" w:cs="Arial"/>
                <w:color w:val="000000"/>
                <w:sz w:val="20"/>
                <w:szCs w:val="20"/>
                <w:lang w:eastAsia="es-PE"/>
              </w:rPr>
              <w:t xml:space="preserve">El contratista de obra determinará dentro del área del proyecto un área para segregación y almacenamiento temporal de residuos sólidos de obra, los cuales serán segregados según la Norma Técnica – NTP 900-058-2005 y el marco legal ambiental vigente. </w:t>
            </w:r>
          </w:p>
          <w:p w14:paraId="7ABF748E" w14:textId="77777777" w:rsidR="000C4249" w:rsidRPr="00DA7102" w:rsidRDefault="000C4249" w:rsidP="00FF537A">
            <w:pPr>
              <w:jc w:val="both"/>
              <w:rPr>
                <w:rFonts w:eastAsia="Times New Roman"/>
                <w:color w:val="000000"/>
                <w:sz w:val="20"/>
                <w:szCs w:val="20"/>
                <w:lang w:val="es-PE" w:eastAsia="es-PE"/>
              </w:rPr>
            </w:pPr>
          </w:p>
          <w:p w14:paraId="143E63BF" w14:textId="6EBA4394" w:rsidR="000C4249" w:rsidRPr="00DA7102" w:rsidRDefault="000C4249" w:rsidP="00DA7102">
            <w:pPr>
              <w:jc w:val="both"/>
              <w:rPr>
                <w:rFonts w:eastAsia="Times New Roman"/>
                <w:b/>
                <w:color w:val="000000"/>
                <w:sz w:val="20"/>
                <w:szCs w:val="20"/>
                <w:lang w:val="es-PE" w:eastAsia="es-PE"/>
              </w:rPr>
            </w:pPr>
            <w:r w:rsidRPr="00DA7102">
              <w:rPr>
                <w:rFonts w:eastAsia="Times New Roman"/>
                <w:b/>
                <w:color w:val="000000"/>
                <w:sz w:val="20"/>
                <w:szCs w:val="20"/>
                <w:lang w:val="es-PE" w:eastAsia="es-PE"/>
              </w:rPr>
              <w:t>Medidas de Control</w:t>
            </w:r>
          </w:p>
          <w:p w14:paraId="2F222CCE" w14:textId="1B841938" w:rsidR="000C4249" w:rsidRPr="000C4249" w:rsidRDefault="000C4249"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0C4249">
              <w:rPr>
                <w:rFonts w:ascii="Arial" w:eastAsia="Times New Roman" w:hAnsi="Arial" w:cs="Arial"/>
                <w:color w:val="000000"/>
                <w:sz w:val="20"/>
                <w:szCs w:val="20"/>
                <w:lang w:eastAsia="es-PE"/>
              </w:rPr>
              <w:t>Para la disposición de residuos de demolición, se tomará en cuenta lo estipulado en el D.S. 003</w:t>
            </w:r>
            <w:r w:rsidRPr="000C4249">
              <w:rPr>
                <w:rFonts w:ascii="Cambria Math" w:eastAsia="Times New Roman" w:hAnsi="Cambria Math" w:cs="Cambria Math"/>
                <w:color w:val="000000"/>
                <w:sz w:val="20"/>
                <w:szCs w:val="20"/>
                <w:lang w:eastAsia="es-PE"/>
              </w:rPr>
              <w:t>‐</w:t>
            </w:r>
            <w:r w:rsidRPr="000C4249">
              <w:rPr>
                <w:rFonts w:ascii="Arial" w:eastAsia="Times New Roman" w:hAnsi="Arial" w:cs="Arial"/>
                <w:color w:val="000000"/>
                <w:sz w:val="20"/>
                <w:szCs w:val="20"/>
                <w:lang w:eastAsia="es-PE"/>
              </w:rPr>
              <w:t>2013</w:t>
            </w:r>
            <w:r w:rsidRPr="000C4249">
              <w:rPr>
                <w:rFonts w:ascii="Cambria Math" w:eastAsia="Times New Roman" w:hAnsi="Cambria Math" w:cs="Cambria Math"/>
                <w:color w:val="000000"/>
                <w:sz w:val="20"/>
                <w:szCs w:val="20"/>
                <w:lang w:eastAsia="es-PE"/>
              </w:rPr>
              <w:t>‐</w:t>
            </w:r>
            <w:r w:rsidRPr="000C4249">
              <w:rPr>
                <w:rFonts w:ascii="Arial" w:eastAsia="Times New Roman" w:hAnsi="Arial" w:cs="Arial"/>
                <w:color w:val="000000"/>
                <w:sz w:val="20"/>
                <w:szCs w:val="20"/>
                <w:lang w:eastAsia="es-PE"/>
              </w:rPr>
              <w:t xml:space="preserve">VIVIENDA, a través de una </w:t>
            </w:r>
            <w:r w:rsidRPr="000C4249">
              <w:rPr>
                <w:rFonts w:ascii="Arial" w:eastAsia="Times New Roman" w:hAnsi="Arial" w:cs="Arial"/>
                <w:color w:val="000000"/>
                <w:sz w:val="20"/>
                <w:szCs w:val="20"/>
                <w:lang w:eastAsia="es-PE"/>
              </w:rPr>
              <w:lastRenderedPageBreak/>
              <w:t>Empresa Operadora de Residuos Sólidos (EO-RS)</w:t>
            </w:r>
          </w:p>
          <w:p w14:paraId="1C148945" w14:textId="78851B50" w:rsidR="000C4249" w:rsidRPr="00BF02A9" w:rsidRDefault="000C4249"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Realizar inspecciones periódicas en cada frente de obra para evaluar el estado de los contenedores y el grado de cumplimiento de la disposición de residuos sólidos.</w:t>
            </w:r>
          </w:p>
          <w:p w14:paraId="7FA87BCA" w14:textId="77777777" w:rsidR="000C4249" w:rsidRPr="000C4249" w:rsidRDefault="000C4249"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0C4249">
              <w:rPr>
                <w:rFonts w:ascii="Arial" w:eastAsia="Times New Roman" w:hAnsi="Arial" w:cs="Arial"/>
                <w:color w:val="000000"/>
                <w:sz w:val="20"/>
                <w:szCs w:val="20"/>
                <w:lang w:eastAsia="es-PE"/>
              </w:rPr>
              <w:t>En caso de existir polución del suelo por vertimiento de aceites o hidrocarburos, se seguirá los protocolos para remediación de suelos y se dispondrá los residuos como peligrosos.</w:t>
            </w:r>
          </w:p>
          <w:p w14:paraId="34642535" w14:textId="1E6F6385" w:rsidR="000C4249" w:rsidRPr="00EF3EAD" w:rsidRDefault="000C4249" w:rsidP="00DA7102">
            <w:pPr>
              <w:rPr>
                <w:sz w:val="20"/>
                <w:szCs w:val="20"/>
                <w:lang w:val="es-AR" w:eastAsia="es-PE"/>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43E32" w14:textId="77777777" w:rsidR="000C4249" w:rsidRPr="00FF537A" w:rsidRDefault="000C4249">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lastRenderedPageBreak/>
              <w:t>Frente de obra </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14:paraId="02DE029F" w14:textId="7A2E213E" w:rsidR="000C4249" w:rsidRPr="00FF537A" w:rsidRDefault="000C4249">
            <w:pPr>
              <w:pStyle w:val="ListParagraph"/>
              <w:tabs>
                <w:tab w:val="left" w:pos="257"/>
              </w:tabs>
              <w:spacing w:after="0" w:line="240" w:lineRule="auto"/>
              <w:ind w:left="0"/>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Diaria</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tcPr>
          <w:p w14:paraId="1A173FE4" w14:textId="51C3B96D" w:rsidR="000C4249" w:rsidRPr="00FF537A" w:rsidRDefault="000C4249"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Programa de capacitación del personal</w:t>
            </w:r>
          </w:p>
          <w:p w14:paraId="08FAD52A" w14:textId="77777777" w:rsidR="000C4249" w:rsidRPr="00FF537A" w:rsidRDefault="000C4249"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Supervisor socioambiental.</w:t>
            </w:r>
          </w:p>
          <w:p w14:paraId="19D073BE" w14:textId="77777777" w:rsidR="000C4249" w:rsidRPr="00FF537A" w:rsidRDefault="000C4249"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Plan de remediación de suelos contaminados</w:t>
            </w:r>
          </w:p>
          <w:p w14:paraId="08EC664D" w14:textId="77777777" w:rsidR="000C4249" w:rsidRPr="00FF537A" w:rsidRDefault="000C4249"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Manifiesto de manejo de residuos sólidos peligrosos</w:t>
            </w:r>
          </w:p>
          <w:p w14:paraId="2E06F669" w14:textId="77777777" w:rsidR="000C4249" w:rsidRPr="00FF537A" w:rsidRDefault="000C4249"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Protocolo para manejo de residuos de asbesto cemento.</w:t>
            </w:r>
          </w:p>
          <w:p w14:paraId="5C27D7A9" w14:textId="77777777" w:rsidR="000C4249" w:rsidRPr="00FF537A" w:rsidRDefault="000C4249" w:rsidP="0089059B">
            <w:pPr>
              <w:spacing w:line="256" w:lineRule="auto"/>
              <w:ind w:left="214" w:hanging="142"/>
              <w:rPr>
                <w:rFonts w:eastAsia="Times New Roman"/>
                <w:color w:val="000000"/>
                <w:sz w:val="20"/>
                <w:szCs w:val="20"/>
                <w:lang w:val="es-PE" w:eastAsia="es-PE"/>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94D1A" w14:textId="77777777" w:rsidR="000C4249" w:rsidRPr="00FF537A" w:rsidRDefault="000C4249">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 Contratista</w:t>
            </w:r>
          </w:p>
        </w:tc>
      </w:tr>
      <w:tr w:rsidR="00E11E06" w:rsidRPr="00FF537A" w14:paraId="0D6ADF58" w14:textId="77777777" w:rsidTr="008031B1">
        <w:trPr>
          <w:trHeight w:val="77"/>
        </w:trPr>
        <w:tc>
          <w:tcPr>
            <w:tcW w:w="1291" w:type="dxa"/>
            <w:vMerge/>
            <w:tcBorders>
              <w:left w:val="single" w:sz="4" w:space="0" w:color="auto"/>
              <w:bottom w:val="single" w:sz="4" w:space="0" w:color="auto"/>
              <w:right w:val="single" w:sz="4" w:space="0" w:color="auto"/>
            </w:tcBorders>
            <w:vAlign w:val="center"/>
          </w:tcPr>
          <w:p w14:paraId="44B597F0" w14:textId="77777777" w:rsidR="00E11E06" w:rsidRDefault="00E11E06" w:rsidP="00E11E06">
            <w:pPr>
              <w:rPr>
                <w:rFonts w:eastAsia="Times New Roman"/>
                <w:color w:val="000000"/>
                <w:sz w:val="20"/>
                <w:szCs w:val="20"/>
                <w:lang w:val="es-PE" w:eastAsia="es-PE"/>
              </w:rPr>
            </w:pPr>
          </w:p>
        </w:tc>
        <w:tc>
          <w:tcPr>
            <w:tcW w:w="1276" w:type="dxa"/>
            <w:tcBorders>
              <w:top w:val="single" w:sz="4" w:space="0" w:color="auto"/>
              <w:left w:val="single" w:sz="4" w:space="0" w:color="auto"/>
              <w:bottom w:val="single" w:sz="4" w:space="0" w:color="auto"/>
              <w:right w:val="single" w:sz="4" w:space="0" w:color="auto"/>
            </w:tcBorders>
            <w:vAlign w:val="center"/>
          </w:tcPr>
          <w:p w14:paraId="0592B8D8" w14:textId="684B7643" w:rsidR="00E11E06" w:rsidRPr="00FF537A" w:rsidRDefault="00E11E06" w:rsidP="00E11E06">
            <w:pPr>
              <w:spacing w:line="257" w:lineRule="auto"/>
              <w:ind w:right="-57"/>
              <w:rPr>
                <w:rFonts w:eastAsia="Times New Roman"/>
                <w:color w:val="000000"/>
                <w:sz w:val="20"/>
                <w:szCs w:val="20"/>
                <w:lang w:val="es-PE" w:eastAsia="es-PE"/>
              </w:rPr>
            </w:pPr>
            <w:r>
              <w:rPr>
                <w:rFonts w:eastAsia="Times New Roman"/>
                <w:color w:val="000000"/>
                <w:sz w:val="20"/>
                <w:szCs w:val="20"/>
                <w:lang w:val="es-PE" w:eastAsia="es-PE"/>
              </w:rPr>
              <w:t>Generación de residuos sólidos y líquidos</w:t>
            </w:r>
          </w:p>
        </w:tc>
        <w:tc>
          <w:tcPr>
            <w:tcW w:w="4394" w:type="dxa"/>
            <w:tcBorders>
              <w:top w:val="single" w:sz="4" w:space="0" w:color="auto"/>
              <w:left w:val="single" w:sz="4" w:space="0" w:color="auto"/>
              <w:bottom w:val="single" w:sz="4" w:space="0" w:color="auto"/>
              <w:right w:val="single" w:sz="4" w:space="0" w:color="auto"/>
            </w:tcBorders>
            <w:vAlign w:val="bottom"/>
          </w:tcPr>
          <w:p w14:paraId="5816C308" w14:textId="77777777" w:rsidR="00E11E06" w:rsidRPr="00DA7102" w:rsidRDefault="00E11E06" w:rsidP="00DA7102">
            <w:pPr>
              <w:jc w:val="both"/>
              <w:rPr>
                <w:rFonts w:eastAsia="Times New Roman"/>
                <w:b/>
                <w:color w:val="000000"/>
                <w:sz w:val="20"/>
                <w:szCs w:val="20"/>
                <w:lang w:val="es-PE" w:eastAsia="es-PE"/>
              </w:rPr>
            </w:pPr>
            <w:r w:rsidRPr="00DA7102">
              <w:rPr>
                <w:rFonts w:eastAsia="Times New Roman"/>
                <w:b/>
                <w:color w:val="000000"/>
                <w:sz w:val="20"/>
                <w:szCs w:val="20"/>
                <w:lang w:eastAsia="es-PE"/>
              </w:rPr>
              <w:t>Medidas preventivas</w:t>
            </w:r>
          </w:p>
          <w:p w14:paraId="7C44ED55" w14:textId="77777777" w:rsidR="00E11E06" w:rsidRPr="00DA7102"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DA7102">
              <w:rPr>
                <w:rFonts w:ascii="Arial" w:eastAsia="Times New Roman" w:hAnsi="Arial" w:cs="Arial"/>
                <w:color w:val="000000"/>
                <w:sz w:val="20"/>
                <w:szCs w:val="20"/>
                <w:lang w:eastAsia="es-PE"/>
              </w:rPr>
              <w:t>Coordinar con la municipalidad distrital las acciones de recojo de residuos sólidos de los frentes de obra.</w:t>
            </w:r>
          </w:p>
          <w:p w14:paraId="7B51D780" w14:textId="77777777" w:rsidR="00E11E06" w:rsidRPr="00DA7102"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DA7102">
              <w:rPr>
                <w:rFonts w:ascii="Arial" w:eastAsia="Times New Roman" w:hAnsi="Arial" w:cs="Arial"/>
                <w:color w:val="000000"/>
                <w:sz w:val="20"/>
                <w:szCs w:val="20"/>
                <w:lang w:eastAsia="es-PE"/>
              </w:rPr>
              <w:t>Diseñar las zonas de almacenamiento de residuos sólidos considerando la generación per cápita a generarse.</w:t>
            </w:r>
          </w:p>
          <w:p w14:paraId="0DC552FF" w14:textId="77777777" w:rsidR="00E11E06" w:rsidRPr="00DA7102"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DA7102">
              <w:rPr>
                <w:rFonts w:ascii="Arial" w:eastAsia="Times New Roman" w:hAnsi="Arial" w:cs="Arial"/>
                <w:color w:val="000000"/>
                <w:sz w:val="20"/>
                <w:szCs w:val="20"/>
                <w:lang w:eastAsia="es-PE"/>
              </w:rPr>
              <w:t>Realizar capacitaciones y sensibilización periódica en buenas prácticas del manejo de residuos sólidos.</w:t>
            </w:r>
          </w:p>
          <w:p w14:paraId="660DC019" w14:textId="77777777" w:rsidR="00E11E06" w:rsidRPr="00DA7102"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DA7102">
              <w:rPr>
                <w:rFonts w:ascii="Arial" w:eastAsia="Times New Roman" w:hAnsi="Arial" w:cs="Arial"/>
                <w:color w:val="000000"/>
                <w:sz w:val="20"/>
                <w:szCs w:val="20"/>
                <w:lang w:eastAsia="es-PE"/>
              </w:rPr>
              <w:t>Diseñar el sistema de almacenamiento temporal de residuos sólidos acorde con las características climatológicas del entorno. Instalar un sistema de conducción de potenciales lixiviados.</w:t>
            </w:r>
          </w:p>
          <w:p w14:paraId="388F7984" w14:textId="77777777" w:rsidR="00E11E06" w:rsidRPr="00DA7102"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DA7102">
              <w:rPr>
                <w:rFonts w:ascii="Arial" w:eastAsia="Times New Roman" w:hAnsi="Arial" w:cs="Arial"/>
                <w:color w:val="000000"/>
                <w:sz w:val="20"/>
                <w:szCs w:val="20"/>
                <w:lang w:eastAsia="es-PE"/>
              </w:rPr>
              <w:t>Tener los registros documentados y debidamente clasificados de los volúmenes de residuos sólidos que fueron retirados de las instalaciones.</w:t>
            </w:r>
          </w:p>
          <w:p w14:paraId="73358F26" w14:textId="77777777" w:rsidR="00E11E06" w:rsidRPr="00DA7102" w:rsidRDefault="00E11E06" w:rsidP="00DA7102">
            <w:pPr>
              <w:jc w:val="both"/>
              <w:rPr>
                <w:rFonts w:eastAsia="Times New Roman"/>
                <w:b/>
                <w:color w:val="000000"/>
                <w:sz w:val="20"/>
                <w:szCs w:val="20"/>
                <w:lang w:eastAsia="es-PE"/>
              </w:rPr>
            </w:pPr>
            <w:r w:rsidRPr="00DA7102">
              <w:rPr>
                <w:rFonts w:eastAsia="Times New Roman"/>
                <w:b/>
                <w:color w:val="000000"/>
                <w:sz w:val="20"/>
                <w:szCs w:val="20"/>
                <w:lang w:eastAsia="es-PE"/>
              </w:rPr>
              <w:t>Medidas de Mitigación</w:t>
            </w:r>
          </w:p>
          <w:p w14:paraId="46898389" w14:textId="14AA233B"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Promover el reúso y reciclaje de residuos sólidos y líquidos.</w:t>
            </w:r>
          </w:p>
          <w:p w14:paraId="70F0D0E1" w14:textId="383E3BD1" w:rsidR="00E11E06" w:rsidRPr="00DA7102" w:rsidRDefault="00E11E06" w:rsidP="00DA7102">
            <w:pPr>
              <w:jc w:val="both"/>
              <w:rPr>
                <w:rFonts w:eastAsia="Times New Roman"/>
                <w:b/>
                <w:color w:val="000000"/>
                <w:sz w:val="20"/>
                <w:szCs w:val="20"/>
                <w:lang w:eastAsia="es-PE"/>
              </w:rPr>
            </w:pPr>
            <w:r w:rsidRPr="00DA7102">
              <w:rPr>
                <w:rFonts w:eastAsia="Times New Roman"/>
                <w:b/>
                <w:color w:val="000000"/>
                <w:sz w:val="20"/>
                <w:szCs w:val="20"/>
                <w:lang w:eastAsia="es-PE"/>
              </w:rPr>
              <w:t>Medidas de Control</w:t>
            </w:r>
          </w:p>
          <w:p w14:paraId="68C9E419" w14:textId="7DC173BA"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lastRenderedPageBreak/>
              <w:t xml:space="preserve">Realizar supervisiones periódicas al contratista en buenas prácticas desde su generación hasta disposición final.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44084AD" w14:textId="19A06EEF" w:rsidR="00E11E06" w:rsidRPr="00FF537A" w:rsidRDefault="00E11E06" w:rsidP="00E11E06">
            <w:pPr>
              <w:spacing w:line="256" w:lineRule="auto"/>
              <w:rPr>
                <w:rFonts w:eastAsia="Times New Roman"/>
                <w:color w:val="000000"/>
                <w:sz w:val="20"/>
                <w:szCs w:val="20"/>
                <w:lang w:val="es-PE" w:eastAsia="es-PE"/>
              </w:rPr>
            </w:pPr>
            <w:r w:rsidRPr="00254D8D">
              <w:rPr>
                <w:rFonts w:eastAsia="Times New Roman"/>
                <w:color w:val="000000"/>
                <w:sz w:val="20"/>
                <w:szCs w:val="20"/>
                <w:lang w:val="es-PE" w:eastAsia="es-PE"/>
              </w:rPr>
              <w:lastRenderedPageBreak/>
              <w:t>Frente de obra </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14:paraId="5A2EA269" w14:textId="3ACC8C6F" w:rsidR="00E11E06" w:rsidRPr="00FF537A" w:rsidDel="00FF537A" w:rsidRDefault="00E11E06" w:rsidP="00E11E06">
            <w:pPr>
              <w:pStyle w:val="ListParagraph"/>
              <w:tabs>
                <w:tab w:val="left" w:pos="257"/>
              </w:tabs>
              <w:spacing w:after="0" w:line="240" w:lineRule="auto"/>
              <w:ind w:left="0"/>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Diaria</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tcPr>
          <w:p w14:paraId="4A196D83" w14:textId="1B0C3C46" w:rsidR="00E11E06" w:rsidRPr="00DA7102" w:rsidDel="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Supervisor socio-ambiental</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14:paraId="4C8B0C7C" w14:textId="295502ED" w:rsidR="00E11E06" w:rsidRPr="00FF537A" w:rsidRDefault="00E11E06" w:rsidP="00E11E06">
            <w:pPr>
              <w:spacing w:line="256" w:lineRule="auto"/>
              <w:rPr>
                <w:rFonts w:eastAsia="Times New Roman"/>
                <w:color w:val="000000"/>
                <w:sz w:val="20"/>
                <w:szCs w:val="20"/>
                <w:lang w:val="es-PE" w:eastAsia="es-PE"/>
              </w:rPr>
            </w:pPr>
            <w:r w:rsidRPr="00254D8D">
              <w:rPr>
                <w:rFonts w:eastAsia="Times New Roman"/>
                <w:color w:val="000000"/>
                <w:sz w:val="20"/>
                <w:szCs w:val="20"/>
                <w:lang w:val="es-PE" w:eastAsia="es-PE"/>
              </w:rPr>
              <w:t> Contratista</w:t>
            </w:r>
          </w:p>
        </w:tc>
      </w:tr>
      <w:tr w:rsidR="00E11E06" w:rsidRPr="00FF537A" w14:paraId="63E6FA0B" w14:textId="77777777" w:rsidTr="00DA7102">
        <w:trPr>
          <w:trHeight w:val="1051"/>
        </w:trPr>
        <w:tc>
          <w:tcPr>
            <w:tcW w:w="1291" w:type="dxa"/>
            <w:vMerge w:val="restart"/>
            <w:tcBorders>
              <w:top w:val="single" w:sz="4" w:space="0" w:color="auto"/>
              <w:left w:val="single" w:sz="4" w:space="0" w:color="auto"/>
              <w:bottom w:val="single" w:sz="4" w:space="0" w:color="auto"/>
              <w:right w:val="single" w:sz="4" w:space="0" w:color="auto"/>
            </w:tcBorders>
            <w:noWrap/>
            <w:vAlign w:val="center"/>
            <w:hideMark/>
          </w:tcPr>
          <w:p w14:paraId="639772F3"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Atmósfera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21C1D3"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Alteración de la calidad del aire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96EAD09" w14:textId="77777777" w:rsidR="00E11E06" w:rsidRPr="00DA7102" w:rsidRDefault="00E11E06" w:rsidP="00E11E06">
            <w:pPr>
              <w:pStyle w:val="Vieta1-tabla"/>
              <w:numPr>
                <w:ilvl w:val="0"/>
                <w:numId w:val="0"/>
              </w:numPr>
              <w:tabs>
                <w:tab w:val="clear" w:pos="284"/>
                <w:tab w:val="left" w:pos="417"/>
              </w:tabs>
              <w:spacing w:line="256" w:lineRule="auto"/>
              <w:rPr>
                <w:b/>
                <w:sz w:val="20"/>
                <w:szCs w:val="20"/>
                <w:lang w:val="es-PE"/>
              </w:rPr>
            </w:pPr>
            <w:r w:rsidRPr="00DA7102">
              <w:rPr>
                <w:b/>
                <w:sz w:val="20"/>
                <w:szCs w:val="20"/>
                <w:lang w:val="es-PE"/>
              </w:rPr>
              <w:t>Medidas preventivas</w:t>
            </w:r>
          </w:p>
          <w:p w14:paraId="05F12AC2" w14:textId="77777777" w:rsidR="00E11E06" w:rsidRPr="00DA7102" w:rsidRDefault="00E11E06" w:rsidP="00E22C4A">
            <w:pPr>
              <w:pStyle w:val="ListParagraph"/>
              <w:numPr>
                <w:ilvl w:val="0"/>
                <w:numId w:val="16"/>
              </w:numPr>
              <w:spacing w:after="0" w:line="240" w:lineRule="auto"/>
              <w:ind w:left="142" w:hanging="142"/>
              <w:jc w:val="both"/>
              <w:rPr>
                <w:color w:val="000000"/>
                <w:sz w:val="20"/>
                <w:szCs w:val="20"/>
              </w:rPr>
            </w:pPr>
            <w:r w:rsidRPr="00DA7102">
              <w:rPr>
                <w:rFonts w:ascii="Arial" w:hAnsi="Arial" w:cs="Arial"/>
                <w:color w:val="000000"/>
                <w:sz w:val="20"/>
                <w:szCs w:val="20"/>
              </w:rPr>
              <w:t>Se prohibirá la quema de residuos sólidos.</w:t>
            </w:r>
          </w:p>
          <w:p w14:paraId="61829FDB" w14:textId="77777777" w:rsidR="00E11E06" w:rsidRPr="000C4249"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0C4249">
              <w:rPr>
                <w:rFonts w:ascii="Arial" w:hAnsi="Arial" w:cs="Arial"/>
                <w:color w:val="000000"/>
                <w:sz w:val="20"/>
                <w:szCs w:val="20"/>
              </w:rPr>
              <w:t>Los vehículos de obra deberán de contar con el registro de mantenimiento preventivo, así como haber realizado el contratista la revisión técnica de sus unidades en centros autorizados.</w:t>
            </w:r>
          </w:p>
          <w:p w14:paraId="3D35B9FD" w14:textId="0C03A786" w:rsidR="00E11E06" w:rsidRPr="00DA7102"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DA7102">
              <w:rPr>
                <w:rFonts w:ascii="Arial" w:hAnsi="Arial" w:cs="Arial"/>
                <w:color w:val="000000"/>
                <w:sz w:val="20"/>
                <w:szCs w:val="20"/>
              </w:rPr>
              <w:t>Los vehículos de obra cumplirán sus emisiones atmosféricas y de ruido con los valores máximos permisibles por ley</w:t>
            </w:r>
            <w:r w:rsidRPr="000C4249">
              <w:rPr>
                <w:rFonts w:ascii="Arial" w:hAnsi="Arial" w:cs="Arial"/>
                <w:color w:val="000000"/>
                <w:sz w:val="20"/>
                <w:szCs w:val="20"/>
              </w:rPr>
              <w:t>.</w:t>
            </w:r>
          </w:p>
          <w:p w14:paraId="1F8E9D50" w14:textId="77777777" w:rsidR="00E11E06" w:rsidRPr="00DA7102" w:rsidRDefault="00E11E06" w:rsidP="00DA7102">
            <w:pPr>
              <w:pStyle w:val="Vieta1-tabla"/>
              <w:numPr>
                <w:ilvl w:val="0"/>
                <w:numId w:val="0"/>
              </w:numPr>
              <w:tabs>
                <w:tab w:val="clear" w:pos="284"/>
                <w:tab w:val="left" w:pos="417"/>
              </w:tabs>
              <w:spacing w:line="256" w:lineRule="auto"/>
              <w:ind w:left="720" w:hanging="360"/>
              <w:rPr>
                <w:sz w:val="20"/>
                <w:szCs w:val="20"/>
                <w:lang w:val="es-PE"/>
              </w:rPr>
            </w:pPr>
          </w:p>
          <w:p w14:paraId="396AE824" w14:textId="77777777" w:rsidR="00E11E06" w:rsidRPr="00DA7102" w:rsidRDefault="00E11E06" w:rsidP="00E11E06">
            <w:pPr>
              <w:pStyle w:val="Vieta1-tabla"/>
              <w:numPr>
                <w:ilvl w:val="0"/>
                <w:numId w:val="0"/>
              </w:numPr>
              <w:tabs>
                <w:tab w:val="clear" w:pos="284"/>
                <w:tab w:val="left" w:pos="417"/>
              </w:tabs>
              <w:spacing w:line="256" w:lineRule="auto"/>
              <w:rPr>
                <w:b/>
                <w:sz w:val="20"/>
                <w:szCs w:val="20"/>
                <w:lang w:val="es-PE"/>
              </w:rPr>
            </w:pPr>
            <w:r w:rsidRPr="00DA7102">
              <w:rPr>
                <w:b/>
                <w:sz w:val="20"/>
                <w:szCs w:val="20"/>
                <w:lang w:val="es-PE"/>
              </w:rPr>
              <w:t>Medidas de mitigación</w:t>
            </w:r>
          </w:p>
          <w:p w14:paraId="55587B14" w14:textId="6FF1501E" w:rsidR="00E11E06" w:rsidRPr="000C4249"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DA7102">
              <w:rPr>
                <w:rFonts w:ascii="Arial" w:hAnsi="Arial" w:cs="Arial"/>
                <w:color w:val="000000"/>
                <w:sz w:val="20"/>
                <w:szCs w:val="20"/>
              </w:rPr>
              <w:t>Realizar el humedecimiento de las superficies de rodadura periódicamente, a fin de evitar la dispersión de polvo durante la obra.</w:t>
            </w:r>
          </w:p>
          <w:p w14:paraId="443B3C4C" w14:textId="77777777" w:rsidR="00E11E06" w:rsidRPr="000C4249"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0C4249">
              <w:rPr>
                <w:rFonts w:ascii="Arial" w:hAnsi="Arial" w:cs="Arial"/>
                <w:color w:val="000000"/>
                <w:sz w:val="20"/>
                <w:szCs w:val="20"/>
              </w:rPr>
              <w:t>Limitar la velocidad del tránsito de unidades móviles durante la ejecución de obras.</w:t>
            </w:r>
          </w:p>
          <w:p w14:paraId="3E768B7A" w14:textId="41D6C88B" w:rsidR="00E11E06" w:rsidRPr="000C4249"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DA7102">
              <w:rPr>
                <w:rFonts w:ascii="Arial" w:hAnsi="Arial" w:cs="Arial"/>
                <w:color w:val="000000"/>
                <w:sz w:val="20"/>
                <w:szCs w:val="20"/>
              </w:rPr>
              <w:t>Todo camión que transporte material que pueda generar la emisión de partículas al ambiente por acción del viento, se mantendrá cubierto con lona u otro material, a fin de evitar la pérdida y dispersión del material que lleve durante el trayecto. Asimismo, estará prohibido descargar el material en lugares no autorizados.</w:t>
            </w:r>
          </w:p>
          <w:p w14:paraId="705E1F75" w14:textId="77777777" w:rsidR="00E11E06" w:rsidRPr="000C4249"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0C4249">
              <w:rPr>
                <w:rFonts w:ascii="Arial" w:hAnsi="Arial" w:cs="Arial"/>
                <w:color w:val="000000"/>
                <w:sz w:val="20"/>
                <w:szCs w:val="20"/>
              </w:rPr>
              <w:t>Regular el tránsito de vehículos de obra para evitar las horas de alto tránsito vehicular.</w:t>
            </w:r>
          </w:p>
          <w:p w14:paraId="64D19FA9" w14:textId="77777777" w:rsidR="00E11E06" w:rsidRPr="00DA7102" w:rsidRDefault="00E11E06" w:rsidP="00DA7102">
            <w:pPr>
              <w:jc w:val="both"/>
              <w:rPr>
                <w:b/>
                <w:color w:val="000000"/>
                <w:sz w:val="20"/>
                <w:szCs w:val="20"/>
              </w:rPr>
            </w:pPr>
            <w:r w:rsidRPr="00DA7102">
              <w:rPr>
                <w:b/>
                <w:color w:val="000000"/>
                <w:sz w:val="20"/>
                <w:szCs w:val="20"/>
              </w:rPr>
              <w:t>Medidas de Control</w:t>
            </w:r>
          </w:p>
          <w:p w14:paraId="62621FC0" w14:textId="6C41E5B5" w:rsidR="00E11E06" w:rsidRPr="00DA7102"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DA7102">
              <w:rPr>
                <w:rFonts w:ascii="Arial" w:hAnsi="Arial" w:cs="Arial"/>
                <w:color w:val="000000"/>
                <w:sz w:val="20"/>
                <w:szCs w:val="20"/>
              </w:rPr>
              <w:t xml:space="preserve">Las maquinarias, vehículos y equipos a ser utilizados deberán de cumplir con condiciones mecánicas y de carburación en buen estado, para minimizar las emisiones de gases </w:t>
            </w:r>
            <w:r w:rsidRPr="00DA7102">
              <w:rPr>
                <w:rFonts w:ascii="Arial" w:hAnsi="Arial" w:cs="Arial"/>
                <w:color w:val="000000"/>
                <w:sz w:val="20"/>
                <w:szCs w:val="20"/>
              </w:rPr>
              <w:lastRenderedPageBreak/>
              <w:t xml:space="preserve">contaminantes como el dióxido de azufre (SO2), monóxido de carbono (CO) y óxidos de nitrógeno (NOx); para lo cual </w:t>
            </w:r>
            <w:r w:rsidRPr="000C4249">
              <w:rPr>
                <w:rFonts w:ascii="Arial" w:hAnsi="Arial" w:cs="Arial"/>
                <w:color w:val="000000"/>
                <w:sz w:val="20"/>
                <w:szCs w:val="20"/>
              </w:rPr>
              <w:t>se podrá realizar acciones de monitoreo de control de emisiones.</w:t>
            </w:r>
          </w:p>
          <w:p w14:paraId="5E15848E" w14:textId="3B343D86" w:rsidR="00E11E06" w:rsidRPr="000C4249" w:rsidRDefault="00E11E06" w:rsidP="00DA7102">
            <w:pPr>
              <w:pStyle w:val="ListParagraph"/>
              <w:spacing w:after="0" w:line="240" w:lineRule="auto"/>
              <w:ind w:left="142"/>
              <w:jc w:val="both"/>
              <w:rPr>
                <w:rFonts w:ascii="Arial" w:eastAsia="Times New Roman" w:hAnsi="Arial" w:cs="Arial"/>
                <w:color w:val="000000"/>
                <w:sz w:val="20"/>
                <w:szCs w:val="20"/>
                <w:lang w:eastAsia="es-PE"/>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7A8B31AB"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lastRenderedPageBreak/>
              <w:t>Rutas de tránsito en las inmediaciones del establecimiento de salud</w:t>
            </w:r>
          </w:p>
          <w:p w14:paraId="48FD7783" w14:textId="77777777" w:rsidR="00E11E06" w:rsidRPr="00FF537A" w:rsidRDefault="00E11E06" w:rsidP="00E11E06">
            <w:pPr>
              <w:spacing w:line="256" w:lineRule="auto"/>
              <w:rPr>
                <w:rFonts w:eastAsia="Times New Roman"/>
                <w:color w:val="000000"/>
                <w:sz w:val="20"/>
                <w:szCs w:val="20"/>
                <w:lang w:val="es-PE" w:eastAsia="es-PE"/>
              </w:rPr>
            </w:pPr>
          </w:p>
          <w:p w14:paraId="3EDEC950"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Frente de obra </w:t>
            </w:r>
          </w:p>
        </w:tc>
        <w:tc>
          <w:tcPr>
            <w:tcW w:w="1391" w:type="dxa"/>
            <w:tcBorders>
              <w:top w:val="single" w:sz="4" w:space="0" w:color="auto"/>
              <w:left w:val="single" w:sz="4" w:space="0" w:color="auto"/>
              <w:bottom w:val="single" w:sz="4" w:space="0" w:color="auto"/>
              <w:right w:val="single" w:sz="4" w:space="0" w:color="auto"/>
            </w:tcBorders>
            <w:noWrap/>
            <w:vAlign w:val="center"/>
          </w:tcPr>
          <w:p w14:paraId="207C5195" w14:textId="49261DB4" w:rsidR="00E11E06" w:rsidRPr="00DA7102" w:rsidRDefault="00E11E06" w:rsidP="00DA7102">
            <w:pPr>
              <w:rPr>
                <w:lang w:eastAsia="es-PE"/>
              </w:rPr>
            </w:pPr>
            <w:r>
              <w:rPr>
                <w:lang w:eastAsia="es-PE"/>
              </w:rPr>
              <w:t>Mensual</w:t>
            </w:r>
          </w:p>
        </w:tc>
        <w:tc>
          <w:tcPr>
            <w:tcW w:w="1760" w:type="dxa"/>
            <w:tcBorders>
              <w:top w:val="single" w:sz="4" w:space="0" w:color="auto"/>
              <w:left w:val="single" w:sz="4" w:space="0" w:color="auto"/>
              <w:bottom w:val="single" w:sz="4" w:space="0" w:color="auto"/>
              <w:right w:val="single" w:sz="4" w:space="0" w:color="auto"/>
            </w:tcBorders>
            <w:noWrap/>
            <w:vAlign w:val="bottom"/>
            <w:hideMark/>
          </w:tcPr>
          <w:p w14:paraId="5C527C79"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Plano de señalización</w:t>
            </w:r>
          </w:p>
          <w:p w14:paraId="637E0266"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Lista de control de emisiones con los certificados de emisiones</w:t>
            </w:r>
          </w:p>
          <w:p w14:paraId="742EF817"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Coordinación y apoyo de autoridades reguladoras de tránsito</w:t>
            </w:r>
          </w:p>
          <w:p w14:paraId="48F07FEB"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Registro de mantenimiento preventivo.</w:t>
            </w:r>
          </w:p>
          <w:p w14:paraId="4D68340F"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Supervisor socioambiental</w:t>
            </w:r>
          </w:p>
          <w:p w14:paraId="31A20D8D"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Coordinación con autoridades locales.</w:t>
            </w:r>
          </w:p>
          <w:p w14:paraId="30EE957E"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Programa de mantenimiento preventivo</w:t>
            </w:r>
          </w:p>
        </w:tc>
        <w:tc>
          <w:tcPr>
            <w:tcW w:w="1385" w:type="dxa"/>
            <w:tcBorders>
              <w:top w:val="single" w:sz="4" w:space="0" w:color="auto"/>
              <w:left w:val="single" w:sz="4" w:space="0" w:color="auto"/>
              <w:bottom w:val="single" w:sz="4" w:space="0" w:color="auto"/>
              <w:right w:val="single" w:sz="4" w:space="0" w:color="auto"/>
            </w:tcBorders>
            <w:noWrap/>
            <w:vAlign w:val="center"/>
            <w:hideMark/>
          </w:tcPr>
          <w:p w14:paraId="4BE9D040"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Contratista</w:t>
            </w:r>
          </w:p>
        </w:tc>
      </w:tr>
      <w:tr w:rsidR="00E11E06" w:rsidRPr="00FF537A" w14:paraId="61FDE732" w14:textId="77777777" w:rsidTr="00DA7102">
        <w:trPr>
          <w:trHeight w:val="2866"/>
        </w:trPr>
        <w:tc>
          <w:tcPr>
            <w:tcW w:w="1291" w:type="dxa"/>
            <w:vMerge/>
            <w:tcBorders>
              <w:top w:val="single" w:sz="4" w:space="0" w:color="auto"/>
              <w:left w:val="single" w:sz="4" w:space="0" w:color="auto"/>
              <w:bottom w:val="single" w:sz="4" w:space="0" w:color="auto"/>
              <w:right w:val="single" w:sz="4" w:space="0" w:color="auto"/>
            </w:tcBorders>
            <w:noWrap/>
            <w:vAlign w:val="center"/>
          </w:tcPr>
          <w:p w14:paraId="5EF2DF02" w14:textId="77777777" w:rsidR="00E11E06" w:rsidRPr="00FF537A" w:rsidRDefault="00E11E06" w:rsidP="00E11E06">
            <w:pPr>
              <w:spacing w:line="256" w:lineRule="auto"/>
              <w:jc w:val="center"/>
              <w:rPr>
                <w:rFonts w:eastAsia="Times New Roman"/>
                <w:color w:val="000000"/>
                <w:sz w:val="20"/>
                <w:szCs w:val="20"/>
                <w:lang w:val="es-PE" w:eastAsia="es-PE"/>
              </w:rPr>
            </w:pPr>
          </w:p>
        </w:tc>
        <w:tc>
          <w:tcPr>
            <w:tcW w:w="1276" w:type="dxa"/>
            <w:tcBorders>
              <w:top w:val="single" w:sz="4" w:space="0" w:color="auto"/>
              <w:left w:val="single" w:sz="4" w:space="0" w:color="auto"/>
              <w:bottom w:val="single" w:sz="4" w:space="0" w:color="auto"/>
              <w:right w:val="single" w:sz="4" w:space="0" w:color="auto"/>
            </w:tcBorders>
            <w:vAlign w:val="center"/>
          </w:tcPr>
          <w:p w14:paraId="26624883" w14:textId="7DCE42E0" w:rsidR="00E11E06" w:rsidRPr="00FF537A" w:rsidRDefault="00E11E06" w:rsidP="00E11E06">
            <w:pPr>
              <w:spacing w:line="256" w:lineRule="auto"/>
              <w:rPr>
                <w:rFonts w:eastAsia="Times New Roman"/>
                <w:color w:val="000000"/>
                <w:sz w:val="20"/>
                <w:szCs w:val="20"/>
                <w:lang w:val="es-PE" w:eastAsia="es-PE"/>
              </w:rPr>
            </w:pPr>
            <w:r>
              <w:rPr>
                <w:rFonts w:eastAsia="Times New Roman"/>
                <w:color w:val="000000"/>
                <w:sz w:val="20"/>
                <w:szCs w:val="20"/>
                <w:lang w:val="es-PE" w:eastAsia="es-PE"/>
              </w:rPr>
              <w:t>Alteración del tráfico automotor</w:t>
            </w:r>
          </w:p>
        </w:tc>
        <w:tc>
          <w:tcPr>
            <w:tcW w:w="4394" w:type="dxa"/>
            <w:tcBorders>
              <w:top w:val="single" w:sz="4" w:space="0" w:color="auto"/>
              <w:left w:val="single" w:sz="4" w:space="0" w:color="auto"/>
              <w:bottom w:val="single" w:sz="4" w:space="0" w:color="auto"/>
              <w:right w:val="single" w:sz="4" w:space="0" w:color="auto"/>
            </w:tcBorders>
            <w:vAlign w:val="center"/>
          </w:tcPr>
          <w:p w14:paraId="139FAB7C" w14:textId="77777777" w:rsidR="00E11E06" w:rsidRPr="00DA7102" w:rsidRDefault="00E11E06" w:rsidP="00DA7102">
            <w:pPr>
              <w:jc w:val="both"/>
              <w:rPr>
                <w:b/>
                <w:color w:val="000000"/>
                <w:sz w:val="20"/>
                <w:szCs w:val="20"/>
              </w:rPr>
            </w:pPr>
            <w:r w:rsidRPr="00DA7102">
              <w:rPr>
                <w:b/>
                <w:color w:val="000000"/>
                <w:sz w:val="20"/>
                <w:szCs w:val="20"/>
              </w:rPr>
              <w:t>Medidas preventivas</w:t>
            </w:r>
          </w:p>
          <w:p w14:paraId="6F826C04" w14:textId="77777777" w:rsidR="00E11E06" w:rsidRPr="00DA7102" w:rsidRDefault="00E11E06" w:rsidP="00E22C4A">
            <w:pPr>
              <w:pStyle w:val="ListParagraph"/>
              <w:numPr>
                <w:ilvl w:val="0"/>
                <w:numId w:val="16"/>
              </w:numPr>
              <w:spacing w:after="0" w:line="240" w:lineRule="auto"/>
              <w:ind w:left="142" w:hanging="142"/>
              <w:jc w:val="both"/>
              <w:rPr>
                <w:color w:val="000000"/>
                <w:sz w:val="20"/>
                <w:szCs w:val="20"/>
              </w:rPr>
            </w:pPr>
            <w:r w:rsidRPr="00DA7102">
              <w:rPr>
                <w:rFonts w:ascii="Arial" w:hAnsi="Arial" w:cs="Arial"/>
                <w:color w:val="000000"/>
                <w:sz w:val="20"/>
                <w:szCs w:val="20"/>
              </w:rPr>
              <w:t>Se determinará la existencia de horarios de alta afluencia de vehículos en la zona.</w:t>
            </w:r>
          </w:p>
          <w:p w14:paraId="7976C997" w14:textId="77777777" w:rsidR="00E11E06" w:rsidRPr="00DA7102" w:rsidRDefault="00E11E06" w:rsidP="00E22C4A">
            <w:pPr>
              <w:pStyle w:val="ListParagraph"/>
              <w:numPr>
                <w:ilvl w:val="0"/>
                <w:numId w:val="16"/>
              </w:numPr>
              <w:spacing w:after="0" w:line="240" w:lineRule="auto"/>
              <w:ind w:left="142" w:hanging="142"/>
              <w:jc w:val="both"/>
              <w:rPr>
                <w:color w:val="000000"/>
                <w:sz w:val="20"/>
                <w:szCs w:val="20"/>
              </w:rPr>
            </w:pPr>
            <w:r w:rsidRPr="00DA7102">
              <w:rPr>
                <w:rFonts w:ascii="Arial" w:hAnsi="Arial" w:cs="Arial"/>
                <w:color w:val="000000"/>
                <w:sz w:val="20"/>
                <w:szCs w:val="20"/>
              </w:rPr>
              <w:t>Realizar mantenimiento preventivo de las unidades móviles y equipos que demanden el uso de hidrocarburos.</w:t>
            </w:r>
          </w:p>
          <w:p w14:paraId="5D2094AC" w14:textId="77777777" w:rsidR="00E11E06" w:rsidRPr="00DA7102" w:rsidRDefault="00E11E06" w:rsidP="00E22C4A">
            <w:pPr>
              <w:pStyle w:val="ListParagraph"/>
              <w:numPr>
                <w:ilvl w:val="0"/>
                <w:numId w:val="16"/>
              </w:numPr>
              <w:spacing w:after="0" w:line="240" w:lineRule="auto"/>
              <w:ind w:left="142" w:hanging="142"/>
              <w:jc w:val="both"/>
              <w:rPr>
                <w:color w:val="000000"/>
                <w:sz w:val="20"/>
                <w:szCs w:val="20"/>
              </w:rPr>
            </w:pPr>
            <w:r w:rsidRPr="00DA7102">
              <w:rPr>
                <w:rFonts w:ascii="Arial" w:hAnsi="Arial" w:cs="Arial"/>
                <w:color w:val="000000"/>
                <w:sz w:val="20"/>
                <w:szCs w:val="20"/>
              </w:rPr>
              <w:t>Determinar las áreas auxiliares (canteras, DME, entre otros) en zonas no muy lejanas, a fin de minimizar el tránsito y emisiones.</w:t>
            </w:r>
          </w:p>
          <w:p w14:paraId="45F47D33" w14:textId="77777777" w:rsidR="00E11E06" w:rsidRPr="00DA7102" w:rsidRDefault="00E11E06" w:rsidP="00DA7102">
            <w:pPr>
              <w:jc w:val="both"/>
              <w:rPr>
                <w:b/>
                <w:color w:val="000000"/>
                <w:sz w:val="20"/>
                <w:szCs w:val="20"/>
              </w:rPr>
            </w:pPr>
            <w:r w:rsidRPr="00DA7102">
              <w:rPr>
                <w:b/>
                <w:color w:val="000000"/>
                <w:sz w:val="20"/>
                <w:szCs w:val="20"/>
              </w:rPr>
              <w:t>Medidas de Control</w:t>
            </w:r>
          </w:p>
          <w:p w14:paraId="4F73EAE3" w14:textId="77777777" w:rsidR="00E11E06" w:rsidRPr="00DA7102" w:rsidRDefault="00E11E06" w:rsidP="00E22C4A">
            <w:pPr>
              <w:pStyle w:val="ListParagraph"/>
              <w:numPr>
                <w:ilvl w:val="0"/>
                <w:numId w:val="16"/>
              </w:numPr>
              <w:spacing w:after="0" w:line="240" w:lineRule="auto"/>
              <w:ind w:left="142" w:hanging="142"/>
              <w:jc w:val="both"/>
              <w:rPr>
                <w:color w:val="000000"/>
                <w:sz w:val="20"/>
                <w:szCs w:val="20"/>
              </w:rPr>
            </w:pPr>
            <w:r w:rsidRPr="00DA7102">
              <w:rPr>
                <w:rFonts w:ascii="Arial" w:hAnsi="Arial" w:cs="Arial"/>
                <w:color w:val="000000"/>
                <w:sz w:val="20"/>
                <w:szCs w:val="20"/>
              </w:rPr>
              <w:t>Realizar monitoreos de calidad de aire durante la ejecución de obras.</w:t>
            </w:r>
          </w:p>
          <w:p w14:paraId="23849BF0" w14:textId="143B5925" w:rsidR="00E11E06" w:rsidRPr="00DA7102" w:rsidRDefault="00E11E06" w:rsidP="00E22C4A">
            <w:pPr>
              <w:pStyle w:val="ListParagraph"/>
              <w:numPr>
                <w:ilvl w:val="0"/>
                <w:numId w:val="16"/>
              </w:numPr>
              <w:spacing w:after="0" w:line="240" w:lineRule="auto"/>
              <w:ind w:left="142" w:hanging="142"/>
              <w:jc w:val="both"/>
              <w:rPr>
                <w:color w:val="000000"/>
                <w:sz w:val="20"/>
                <w:szCs w:val="20"/>
              </w:rPr>
            </w:pPr>
            <w:r w:rsidRPr="00DA7102">
              <w:rPr>
                <w:rFonts w:ascii="Arial" w:hAnsi="Arial" w:cs="Arial"/>
                <w:color w:val="000000"/>
                <w:sz w:val="20"/>
                <w:szCs w:val="20"/>
              </w:rPr>
              <w:t xml:space="preserve">Realizar el control del tránsito vehicular durante las horas de mayor afluencia en los alrededores. </w:t>
            </w:r>
          </w:p>
        </w:tc>
        <w:tc>
          <w:tcPr>
            <w:tcW w:w="1701" w:type="dxa"/>
            <w:tcBorders>
              <w:top w:val="single" w:sz="4" w:space="0" w:color="auto"/>
              <w:left w:val="single" w:sz="4" w:space="0" w:color="auto"/>
              <w:bottom w:val="single" w:sz="4" w:space="0" w:color="auto"/>
              <w:right w:val="single" w:sz="4" w:space="0" w:color="auto"/>
            </w:tcBorders>
            <w:noWrap/>
            <w:vAlign w:val="center"/>
          </w:tcPr>
          <w:p w14:paraId="315F1191" w14:textId="49CE37FE" w:rsidR="00E11E06" w:rsidRPr="00FF537A" w:rsidRDefault="00E11E06" w:rsidP="00E11E06">
            <w:pPr>
              <w:spacing w:line="256" w:lineRule="auto"/>
              <w:rPr>
                <w:rFonts w:eastAsia="Times New Roman"/>
                <w:color w:val="000000"/>
                <w:sz w:val="20"/>
                <w:szCs w:val="20"/>
                <w:lang w:val="es-PE" w:eastAsia="es-PE"/>
              </w:rPr>
            </w:pPr>
            <w:r>
              <w:rPr>
                <w:rFonts w:eastAsia="Times New Roman"/>
                <w:color w:val="000000"/>
                <w:sz w:val="20"/>
                <w:szCs w:val="20"/>
                <w:lang w:val="es-PE" w:eastAsia="es-PE"/>
              </w:rPr>
              <w:t>Inmediaciones de la obra</w:t>
            </w:r>
          </w:p>
        </w:tc>
        <w:tc>
          <w:tcPr>
            <w:tcW w:w="1391" w:type="dxa"/>
            <w:tcBorders>
              <w:top w:val="single" w:sz="4" w:space="0" w:color="auto"/>
              <w:left w:val="single" w:sz="4" w:space="0" w:color="auto"/>
              <w:bottom w:val="single" w:sz="4" w:space="0" w:color="auto"/>
              <w:right w:val="single" w:sz="4" w:space="0" w:color="auto"/>
            </w:tcBorders>
            <w:noWrap/>
            <w:vAlign w:val="center"/>
          </w:tcPr>
          <w:p w14:paraId="2731B72D" w14:textId="76699EB8" w:rsidR="00E11E06" w:rsidRPr="000C4249" w:rsidDel="000C4249" w:rsidRDefault="00E11E06" w:rsidP="00E11E06">
            <w:pPr>
              <w:rPr>
                <w:rFonts w:eastAsia="Times New Roman"/>
                <w:color w:val="000000"/>
                <w:sz w:val="20"/>
                <w:szCs w:val="20"/>
                <w:lang w:val="es-PE" w:eastAsia="es-PE"/>
              </w:rPr>
            </w:pPr>
            <w:r>
              <w:rPr>
                <w:rFonts w:eastAsia="Times New Roman"/>
                <w:color w:val="000000"/>
                <w:sz w:val="20"/>
                <w:szCs w:val="20"/>
                <w:lang w:val="es-PE" w:eastAsia="es-PE"/>
              </w:rPr>
              <w:t>Semanal</w:t>
            </w:r>
          </w:p>
        </w:tc>
        <w:tc>
          <w:tcPr>
            <w:tcW w:w="1760" w:type="dxa"/>
            <w:tcBorders>
              <w:top w:val="single" w:sz="4" w:space="0" w:color="auto"/>
              <w:left w:val="single" w:sz="4" w:space="0" w:color="auto"/>
              <w:bottom w:val="single" w:sz="4" w:space="0" w:color="auto"/>
              <w:right w:val="single" w:sz="4" w:space="0" w:color="auto"/>
            </w:tcBorders>
            <w:noWrap/>
            <w:vAlign w:val="center"/>
          </w:tcPr>
          <w:p w14:paraId="7AAA7F0B" w14:textId="77777777" w:rsidR="00E11E06" w:rsidRPr="000C4249" w:rsidRDefault="00E11E06" w:rsidP="00E22C4A">
            <w:pPr>
              <w:pStyle w:val="ListParagraph"/>
              <w:numPr>
                <w:ilvl w:val="0"/>
                <w:numId w:val="16"/>
              </w:numPr>
              <w:spacing w:after="0" w:line="240" w:lineRule="auto"/>
              <w:ind w:left="142" w:hanging="142"/>
              <w:rPr>
                <w:rFonts w:eastAsia="Times New Roman"/>
                <w:color w:val="000000"/>
                <w:sz w:val="20"/>
                <w:szCs w:val="20"/>
                <w:lang w:eastAsia="es-PE"/>
              </w:rPr>
            </w:pPr>
            <w:r w:rsidRPr="000C4249">
              <w:rPr>
                <w:rFonts w:ascii="Arial" w:eastAsia="Times New Roman" w:hAnsi="Arial" w:cs="Arial"/>
                <w:color w:val="000000"/>
                <w:sz w:val="20"/>
                <w:szCs w:val="20"/>
                <w:lang w:eastAsia="es-PE"/>
              </w:rPr>
              <w:t>Supervisor socioambiental</w:t>
            </w:r>
          </w:p>
          <w:p w14:paraId="0910C4DE" w14:textId="77777777" w:rsidR="00E11E06" w:rsidRPr="000C4249" w:rsidRDefault="00E11E06" w:rsidP="00E11E06">
            <w:pPr>
              <w:rPr>
                <w:rFonts w:eastAsia="Times New Roman"/>
                <w:color w:val="000000"/>
                <w:sz w:val="20"/>
                <w:szCs w:val="20"/>
                <w:lang w:eastAsia="es-PE"/>
              </w:rPr>
            </w:pPr>
          </w:p>
          <w:p w14:paraId="635D25D4" w14:textId="77777777" w:rsidR="00E11E06" w:rsidRPr="000C4249"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0C4249">
              <w:rPr>
                <w:rFonts w:ascii="Arial" w:eastAsia="Times New Roman" w:hAnsi="Arial" w:cs="Arial"/>
                <w:color w:val="000000"/>
                <w:sz w:val="20"/>
                <w:szCs w:val="20"/>
                <w:lang w:eastAsia="es-PE"/>
              </w:rPr>
              <w:t>Coordinación y apoyo de autoridades reguladoras de tránsito</w:t>
            </w:r>
          </w:p>
          <w:p w14:paraId="394D0879" w14:textId="79D8B125" w:rsidR="00E11E06" w:rsidRPr="00EF3EAD" w:rsidRDefault="00E11E06" w:rsidP="00DA7102">
            <w:pPr>
              <w:rPr>
                <w:rFonts w:eastAsia="Times New Roman"/>
                <w:color w:val="000000"/>
                <w:sz w:val="20"/>
                <w:szCs w:val="20"/>
                <w:lang w:val="es-AR" w:eastAsia="es-PE"/>
              </w:rPr>
            </w:pPr>
          </w:p>
        </w:tc>
        <w:tc>
          <w:tcPr>
            <w:tcW w:w="1385" w:type="dxa"/>
            <w:tcBorders>
              <w:top w:val="single" w:sz="4" w:space="0" w:color="auto"/>
              <w:left w:val="single" w:sz="4" w:space="0" w:color="auto"/>
              <w:bottom w:val="single" w:sz="4" w:space="0" w:color="auto"/>
              <w:right w:val="single" w:sz="4" w:space="0" w:color="auto"/>
            </w:tcBorders>
            <w:noWrap/>
            <w:vAlign w:val="center"/>
          </w:tcPr>
          <w:p w14:paraId="5B4ADC9A" w14:textId="6CACB911" w:rsidR="00E11E06" w:rsidRPr="00FF537A" w:rsidRDefault="00E11E06" w:rsidP="00E11E06">
            <w:pPr>
              <w:spacing w:line="256" w:lineRule="auto"/>
              <w:jc w:val="center"/>
              <w:rPr>
                <w:rFonts w:eastAsia="Times New Roman"/>
                <w:color w:val="000000"/>
                <w:sz w:val="20"/>
                <w:szCs w:val="20"/>
                <w:lang w:val="es-PE" w:eastAsia="es-PE"/>
              </w:rPr>
            </w:pPr>
            <w:r w:rsidRPr="00254D8D">
              <w:rPr>
                <w:rFonts w:eastAsia="Times New Roman"/>
                <w:color w:val="000000"/>
                <w:sz w:val="20"/>
                <w:szCs w:val="20"/>
                <w:lang w:val="es-PE" w:eastAsia="es-PE"/>
              </w:rPr>
              <w:t>Contratista</w:t>
            </w:r>
          </w:p>
        </w:tc>
      </w:tr>
      <w:tr w:rsidR="00E11E06" w:rsidRPr="00FF537A" w14:paraId="63235AC3" w14:textId="77777777" w:rsidTr="0089059B">
        <w:trPr>
          <w:trHeight w:val="77"/>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2F136D2F" w14:textId="77777777" w:rsidR="00E11E06" w:rsidRPr="00FF537A" w:rsidRDefault="00E11E06" w:rsidP="00E11E06">
            <w:pPr>
              <w:widowControl/>
              <w:autoSpaceDE/>
              <w:autoSpaceDN/>
              <w:rPr>
                <w:rFonts w:eastAsia="Times New Roman"/>
                <w:color w:val="000000"/>
                <w:sz w:val="20"/>
                <w:szCs w:val="20"/>
                <w:lang w:val="es-PE" w:eastAsia="es-P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7508137"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Alteración del nivel de ruido ambiental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9428F55" w14:textId="77777777" w:rsidR="00E11E06" w:rsidRPr="00DA7102" w:rsidRDefault="00E11E06" w:rsidP="00DA7102">
            <w:pPr>
              <w:jc w:val="both"/>
              <w:rPr>
                <w:rFonts w:eastAsiaTheme="minorHAnsi"/>
                <w:b/>
                <w:color w:val="000000"/>
                <w:sz w:val="20"/>
                <w:szCs w:val="20"/>
                <w:lang w:val="es-PE"/>
              </w:rPr>
            </w:pPr>
            <w:r w:rsidRPr="00DA7102">
              <w:rPr>
                <w:b/>
                <w:color w:val="000000"/>
                <w:sz w:val="20"/>
                <w:szCs w:val="20"/>
              </w:rPr>
              <w:t>Medidas preventivas</w:t>
            </w:r>
          </w:p>
          <w:p w14:paraId="598159C3" w14:textId="77777777" w:rsidR="00E11E06" w:rsidRPr="00DA7102"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DA7102">
              <w:rPr>
                <w:rFonts w:ascii="Arial" w:hAnsi="Arial" w:cs="Arial"/>
                <w:color w:val="000000"/>
                <w:sz w:val="20"/>
                <w:szCs w:val="20"/>
              </w:rPr>
              <w:t>Las sirenas y bocinas de los vehículos sólo serán usadas para casos en donde se quiera evitar la ocurrencia de algún evento que ponga en riesgo la seguridad del vehículo, conductor y peatón.</w:t>
            </w:r>
          </w:p>
          <w:p w14:paraId="525D7C49" w14:textId="77777777" w:rsidR="00E11E06" w:rsidRPr="00DA7102"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DA7102">
              <w:rPr>
                <w:rFonts w:ascii="Arial" w:hAnsi="Arial" w:cs="Arial"/>
                <w:color w:val="000000"/>
                <w:sz w:val="20"/>
                <w:szCs w:val="20"/>
              </w:rPr>
              <w:t>Se restringirá el movimiento de vehículos pesados a los sectores estrictamente necesarios a fin de evitar el tránsito por sectores no autorizados y la generación de ruidos innecesarios.</w:t>
            </w:r>
          </w:p>
          <w:p w14:paraId="6775CC51" w14:textId="77777777" w:rsidR="00E11E06" w:rsidRPr="00DA7102"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DA7102">
              <w:rPr>
                <w:rFonts w:ascii="Arial" w:hAnsi="Arial" w:cs="Arial"/>
                <w:color w:val="000000"/>
                <w:sz w:val="20"/>
                <w:szCs w:val="20"/>
              </w:rPr>
              <w:t>Solicitar el mantenimiento preventivo a las unidades móviles antes de iniciar obras.</w:t>
            </w:r>
          </w:p>
          <w:p w14:paraId="2D2C2A6D" w14:textId="77777777" w:rsidR="00E11E06" w:rsidRPr="00DA7102" w:rsidRDefault="00E11E06" w:rsidP="00DA7102">
            <w:pPr>
              <w:jc w:val="both"/>
              <w:rPr>
                <w:b/>
                <w:color w:val="000000"/>
                <w:sz w:val="20"/>
                <w:szCs w:val="20"/>
              </w:rPr>
            </w:pPr>
            <w:r w:rsidRPr="00DA7102">
              <w:rPr>
                <w:b/>
                <w:color w:val="000000"/>
                <w:sz w:val="20"/>
                <w:szCs w:val="20"/>
              </w:rPr>
              <w:t>Medidas de Control</w:t>
            </w:r>
          </w:p>
          <w:p w14:paraId="126459C3" w14:textId="77777777" w:rsidR="00E11E06" w:rsidRPr="00DA7102" w:rsidRDefault="00E11E06" w:rsidP="00E22C4A">
            <w:pPr>
              <w:pStyle w:val="ListParagraph"/>
              <w:numPr>
                <w:ilvl w:val="0"/>
                <w:numId w:val="16"/>
              </w:numPr>
              <w:spacing w:after="0" w:line="240" w:lineRule="auto"/>
              <w:ind w:left="142" w:hanging="142"/>
              <w:jc w:val="both"/>
              <w:rPr>
                <w:rFonts w:ascii="Arial" w:hAnsi="Arial" w:cs="Arial"/>
                <w:color w:val="000000"/>
                <w:sz w:val="20"/>
                <w:szCs w:val="20"/>
              </w:rPr>
            </w:pPr>
            <w:r w:rsidRPr="00DA7102">
              <w:rPr>
                <w:rFonts w:ascii="Arial" w:hAnsi="Arial" w:cs="Arial"/>
                <w:color w:val="000000"/>
                <w:sz w:val="20"/>
                <w:szCs w:val="20"/>
              </w:rPr>
              <w:lastRenderedPageBreak/>
              <w:t>Realizar durante la ejecución de obras, medidas de supervisión del uso de amortiguadores de ruido.</w:t>
            </w:r>
          </w:p>
          <w:p w14:paraId="0679C5FE" w14:textId="564E4C32" w:rsidR="00E11E06" w:rsidRPr="00DA7102" w:rsidRDefault="00E11E06" w:rsidP="00E22C4A">
            <w:pPr>
              <w:pStyle w:val="ListParagraph"/>
              <w:numPr>
                <w:ilvl w:val="0"/>
                <w:numId w:val="16"/>
              </w:numPr>
              <w:spacing w:after="0" w:line="240" w:lineRule="auto"/>
              <w:ind w:left="142" w:hanging="142"/>
              <w:jc w:val="both"/>
              <w:rPr>
                <w:color w:val="000000"/>
                <w:sz w:val="20"/>
                <w:szCs w:val="20"/>
              </w:rPr>
            </w:pPr>
            <w:r w:rsidRPr="00DA7102">
              <w:rPr>
                <w:rFonts w:ascii="Arial" w:hAnsi="Arial" w:cs="Arial"/>
                <w:color w:val="000000"/>
                <w:sz w:val="20"/>
                <w:szCs w:val="20"/>
              </w:rPr>
              <w:t>Realizar el monitoreo de nivel de ruido ambiental durante la ejecución de obras.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8AD5ECB"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lastRenderedPageBreak/>
              <w:t>Frente de obra </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7E1A4A17"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 Semestral</w:t>
            </w:r>
          </w:p>
        </w:tc>
        <w:tc>
          <w:tcPr>
            <w:tcW w:w="1760" w:type="dxa"/>
            <w:tcBorders>
              <w:top w:val="single" w:sz="4" w:space="0" w:color="auto"/>
              <w:left w:val="single" w:sz="4" w:space="0" w:color="auto"/>
              <w:bottom w:val="single" w:sz="4" w:space="0" w:color="auto"/>
              <w:right w:val="single" w:sz="4" w:space="0" w:color="auto"/>
            </w:tcBorders>
            <w:noWrap/>
            <w:vAlign w:val="center"/>
            <w:hideMark/>
          </w:tcPr>
          <w:p w14:paraId="519944F9" w14:textId="77777777" w:rsidR="00E11E06" w:rsidRPr="00BF02A9" w:rsidRDefault="00E11E06" w:rsidP="00E22C4A">
            <w:pPr>
              <w:pStyle w:val="ListParagraph"/>
              <w:numPr>
                <w:ilvl w:val="0"/>
                <w:numId w:val="16"/>
              </w:numPr>
              <w:spacing w:after="0" w:line="240" w:lineRule="auto"/>
              <w:ind w:left="142" w:hanging="142"/>
              <w:rPr>
                <w:rFonts w:eastAsia="Times New Roman"/>
                <w:color w:val="000000"/>
                <w:sz w:val="20"/>
                <w:szCs w:val="20"/>
                <w:lang w:eastAsia="es-PE"/>
              </w:rPr>
            </w:pPr>
            <w:r w:rsidRPr="00E11E06">
              <w:rPr>
                <w:rFonts w:ascii="Arial" w:eastAsia="Times New Roman" w:hAnsi="Arial" w:cs="Arial"/>
                <w:color w:val="000000"/>
                <w:sz w:val="20"/>
                <w:szCs w:val="20"/>
                <w:lang w:eastAsia="es-PE"/>
              </w:rPr>
              <w:t xml:space="preserve">Programa de </w:t>
            </w:r>
            <w:r w:rsidRPr="000C4249">
              <w:rPr>
                <w:rFonts w:ascii="Arial" w:eastAsia="Times New Roman" w:hAnsi="Arial" w:cs="Arial"/>
                <w:color w:val="000000"/>
                <w:sz w:val="20"/>
                <w:szCs w:val="20"/>
                <w:lang w:eastAsia="es-PE"/>
              </w:rPr>
              <w:t>mantenimiento</w:t>
            </w:r>
            <w:r w:rsidRPr="00E11E06">
              <w:rPr>
                <w:rFonts w:ascii="Arial" w:eastAsia="Times New Roman" w:hAnsi="Arial" w:cs="Arial"/>
                <w:color w:val="000000"/>
                <w:sz w:val="20"/>
                <w:szCs w:val="20"/>
                <w:lang w:eastAsia="es-PE"/>
              </w:rPr>
              <w:t xml:space="preserve"> preventivo</w:t>
            </w:r>
          </w:p>
        </w:tc>
        <w:tc>
          <w:tcPr>
            <w:tcW w:w="1385" w:type="dxa"/>
            <w:tcBorders>
              <w:top w:val="single" w:sz="4" w:space="0" w:color="auto"/>
              <w:left w:val="single" w:sz="4" w:space="0" w:color="auto"/>
              <w:bottom w:val="single" w:sz="4" w:space="0" w:color="auto"/>
              <w:right w:val="single" w:sz="4" w:space="0" w:color="auto"/>
            </w:tcBorders>
            <w:noWrap/>
            <w:vAlign w:val="center"/>
            <w:hideMark/>
          </w:tcPr>
          <w:p w14:paraId="7FF7DE98"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Contratista</w:t>
            </w:r>
          </w:p>
        </w:tc>
      </w:tr>
      <w:tr w:rsidR="00E11E06" w:rsidRPr="007D1F56" w14:paraId="79EEB68D" w14:textId="77777777" w:rsidTr="0089059B">
        <w:trPr>
          <w:trHeight w:val="1605"/>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14:paraId="5E5DDA42"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Socioeconómico y Cultural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8AF3A3"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Modificación de la dinámica comercial</w:t>
            </w:r>
          </w:p>
        </w:tc>
        <w:tc>
          <w:tcPr>
            <w:tcW w:w="4394" w:type="dxa"/>
            <w:tcBorders>
              <w:top w:val="single" w:sz="4" w:space="0" w:color="auto"/>
              <w:left w:val="single" w:sz="4" w:space="0" w:color="auto"/>
              <w:bottom w:val="single" w:sz="4" w:space="0" w:color="auto"/>
              <w:right w:val="single" w:sz="4" w:space="0" w:color="auto"/>
            </w:tcBorders>
            <w:vAlign w:val="bottom"/>
            <w:hideMark/>
          </w:tcPr>
          <w:p w14:paraId="3F3A07EF" w14:textId="7777777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hAnsi="Arial" w:cs="Arial"/>
                <w:color w:val="000000"/>
                <w:sz w:val="20"/>
                <w:szCs w:val="20"/>
              </w:rPr>
              <w:t xml:space="preserve">Durante la ejecución de obras, se </w:t>
            </w:r>
            <w:r w:rsidRPr="00FF537A">
              <w:rPr>
                <w:rFonts w:ascii="Arial" w:eastAsia="Times New Roman" w:hAnsi="Arial" w:cs="Arial"/>
                <w:color w:val="000000"/>
                <w:sz w:val="20"/>
                <w:szCs w:val="20"/>
                <w:lang w:eastAsia="es-PE"/>
              </w:rPr>
              <w:t>realizará</w:t>
            </w:r>
            <w:r w:rsidRPr="00FF537A">
              <w:rPr>
                <w:rFonts w:ascii="Arial" w:hAnsi="Arial" w:cs="Arial"/>
                <w:color w:val="000000"/>
                <w:sz w:val="20"/>
                <w:szCs w:val="20"/>
              </w:rPr>
              <w:t xml:space="preserve"> convenio con restaurantes o lugares de provisión de alimentos e insumos para mantener orden y evitar el comercio informal.</w:t>
            </w:r>
          </w:p>
          <w:p w14:paraId="5AB19000" w14:textId="3B9B0199"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Pr>
                <w:rFonts w:ascii="Arial" w:hAnsi="Arial" w:cs="Arial"/>
                <w:color w:val="000000"/>
                <w:sz w:val="20"/>
                <w:szCs w:val="20"/>
              </w:rPr>
              <w:t>En aquellos proyectos de Data Center ubicados en las inmediaciones del centro de salud</w:t>
            </w:r>
            <w:r w:rsidRPr="00FF537A">
              <w:rPr>
                <w:rFonts w:ascii="Arial" w:hAnsi="Arial" w:cs="Arial"/>
                <w:color w:val="000000"/>
                <w:sz w:val="20"/>
                <w:szCs w:val="20"/>
              </w:rPr>
              <w:t xml:space="preserve">, se </w:t>
            </w:r>
            <w:r w:rsidRPr="00FF537A">
              <w:rPr>
                <w:rFonts w:ascii="Arial" w:eastAsia="Times New Roman" w:hAnsi="Arial" w:cs="Arial"/>
                <w:color w:val="000000"/>
                <w:sz w:val="20"/>
                <w:szCs w:val="20"/>
                <w:lang w:eastAsia="es-PE"/>
              </w:rPr>
              <w:t>coordinará</w:t>
            </w:r>
            <w:r w:rsidRPr="00FF537A">
              <w:rPr>
                <w:rFonts w:ascii="Arial" w:hAnsi="Arial" w:cs="Arial"/>
                <w:color w:val="000000"/>
                <w:sz w:val="20"/>
                <w:szCs w:val="20"/>
              </w:rPr>
              <w:t xml:space="preserve"> con el gobierno local y policía nacional para regular el comercio ambulatorio en las inmediaciones del establecimiento.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8EE3D65"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Inmediaciones del establecimiento de salud</w:t>
            </w:r>
          </w:p>
        </w:tc>
        <w:tc>
          <w:tcPr>
            <w:tcW w:w="1391" w:type="dxa"/>
            <w:tcBorders>
              <w:top w:val="single" w:sz="4" w:space="0" w:color="auto"/>
              <w:left w:val="single" w:sz="4" w:space="0" w:color="auto"/>
              <w:bottom w:val="single" w:sz="4" w:space="0" w:color="auto"/>
              <w:right w:val="single" w:sz="4" w:space="0" w:color="auto"/>
            </w:tcBorders>
            <w:noWrap/>
            <w:vAlign w:val="center"/>
          </w:tcPr>
          <w:p w14:paraId="16B62D07"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Antes del inicio de obras</w:t>
            </w:r>
          </w:p>
          <w:p w14:paraId="65EA1725" w14:textId="77777777" w:rsidR="00E11E06" w:rsidRPr="00FF537A" w:rsidRDefault="00E11E06" w:rsidP="00E11E06">
            <w:pPr>
              <w:spacing w:line="256" w:lineRule="auto"/>
              <w:rPr>
                <w:rFonts w:eastAsia="Times New Roman"/>
                <w:color w:val="000000"/>
                <w:sz w:val="20"/>
                <w:szCs w:val="20"/>
                <w:lang w:val="es-PE" w:eastAsia="es-PE"/>
              </w:rPr>
            </w:pPr>
          </w:p>
          <w:p w14:paraId="6086C9B8"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Semanal </w:t>
            </w:r>
          </w:p>
        </w:tc>
        <w:tc>
          <w:tcPr>
            <w:tcW w:w="1760" w:type="dxa"/>
            <w:tcBorders>
              <w:top w:val="single" w:sz="4" w:space="0" w:color="auto"/>
              <w:left w:val="single" w:sz="4" w:space="0" w:color="auto"/>
              <w:bottom w:val="single" w:sz="4" w:space="0" w:color="auto"/>
              <w:right w:val="single" w:sz="4" w:space="0" w:color="auto"/>
            </w:tcBorders>
            <w:noWrap/>
            <w:vAlign w:val="center"/>
            <w:hideMark/>
          </w:tcPr>
          <w:p w14:paraId="2DF58B89" w14:textId="13EE13F4"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 Coordinación con autoridades locales.</w:t>
            </w:r>
            <w:r w:rsidR="00820E01">
              <w:rPr>
                <w:rFonts w:ascii="Arial" w:eastAsia="Times New Roman" w:hAnsi="Arial" w:cs="Arial"/>
                <w:color w:val="000000"/>
                <w:sz w:val="20"/>
                <w:szCs w:val="20"/>
                <w:lang w:eastAsia="es-PE"/>
              </w:rPr>
              <w:t>(Municipio, DIRESA, gobierno regional)</w:t>
            </w:r>
          </w:p>
        </w:tc>
        <w:tc>
          <w:tcPr>
            <w:tcW w:w="1385" w:type="dxa"/>
            <w:tcBorders>
              <w:top w:val="single" w:sz="4" w:space="0" w:color="auto"/>
              <w:left w:val="single" w:sz="4" w:space="0" w:color="auto"/>
              <w:bottom w:val="single" w:sz="4" w:space="0" w:color="auto"/>
              <w:right w:val="single" w:sz="4" w:space="0" w:color="auto"/>
            </w:tcBorders>
            <w:noWrap/>
            <w:vAlign w:val="center"/>
            <w:hideMark/>
          </w:tcPr>
          <w:p w14:paraId="3FF6CBA1" w14:textId="77777777" w:rsidR="00E11E06" w:rsidRPr="00FF537A" w:rsidRDefault="00E11E06" w:rsidP="00E11E06">
            <w:pPr>
              <w:spacing w:line="257" w:lineRule="auto"/>
              <w:ind w:left="-57" w:right="-57"/>
              <w:rPr>
                <w:rFonts w:eastAsia="Times New Roman"/>
                <w:color w:val="000000"/>
                <w:sz w:val="20"/>
                <w:szCs w:val="20"/>
                <w:lang w:val="es-PE" w:eastAsia="es-PE"/>
              </w:rPr>
            </w:pPr>
            <w:r w:rsidRPr="00FF537A">
              <w:rPr>
                <w:rFonts w:eastAsia="Times New Roman"/>
                <w:color w:val="000000"/>
                <w:sz w:val="20"/>
                <w:szCs w:val="20"/>
                <w:lang w:val="es-PE" w:eastAsia="es-PE"/>
              </w:rPr>
              <w:t>Director del establecimiento de salud</w:t>
            </w:r>
          </w:p>
        </w:tc>
      </w:tr>
      <w:tr w:rsidR="00E11E06" w:rsidRPr="00FF537A" w14:paraId="1CB40C2B" w14:textId="77777777" w:rsidTr="0089059B">
        <w:trPr>
          <w:trHeight w:val="96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55DE41F9" w14:textId="77777777" w:rsidR="00E11E06" w:rsidRPr="00FF537A" w:rsidRDefault="00E11E06" w:rsidP="00E11E06">
            <w:pPr>
              <w:widowControl/>
              <w:autoSpaceDE/>
              <w:autoSpaceDN/>
              <w:rPr>
                <w:rFonts w:eastAsia="Times New Roman"/>
                <w:color w:val="000000"/>
                <w:sz w:val="20"/>
                <w:szCs w:val="20"/>
                <w:lang w:val="es-PE" w:eastAsia="es-P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A95C5F2"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Alteración del nivel de empleo</w:t>
            </w:r>
          </w:p>
        </w:tc>
        <w:tc>
          <w:tcPr>
            <w:tcW w:w="4394" w:type="dxa"/>
            <w:tcBorders>
              <w:top w:val="single" w:sz="4" w:space="0" w:color="auto"/>
              <w:left w:val="single" w:sz="4" w:space="0" w:color="auto"/>
              <w:bottom w:val="single" w:sz="4" w:space="0" w:color="auto"/>
              <w:right w:val="single" w:sz="4" w:space="0" w:color="auto"/>
            </w:tcBorders>
            <w:vAlign w:val="bottom"/>
            <w:hideMark/>
          </w:tcPr>
          <w:p w14:paraId="4D827931" w14:textId="77777777" w:rsidR="006D4904" w:rsidRPr="00254D8D" w:rsidRDefault="006D4904" w:rsidP="006D4904">
            <w:pPr>
              <w:jc w:val="both"/>
              <w:rPr>
                <w:rFonts w:eastAsia="Times New Roman"/>
                <w:b/>
                <w:color w:val="000000"/>
                <w:sz w:val="20"/>
                <w:szCs w:val="20"/>
                <w:lang w:eastAsia="es-PE"/>
              </w:rPr>
            </w:pPr>
            <w:r w:rsidRPr="00254D8D">
              <w:rPr>
                <w:rFonts w:eastAsia="Times New Roman"/>
                <w:b/>
                <w:color w:val="000000"/>
                <w:sz w:val="20"/>
                <w:szCs w:val="20"/>
                <w:lang w:eastAsia="es-PE"/>
              </w:rPr>
              <w:t>Medidas preventivas</w:t>
            </w:r>
          </w:p>
          <w:p w14:paraId="4541B0A6" w14:textId="4D20F11B"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Se priorizará la contratación de mano de obra local durante la fase de construcción del proyecto.</w:t>
            </w:r>
          </w:p>
          <w:p w14:paraId="6ED7C29B" w14:textId="4742C28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Se seguirán mecanismos de contratación transparentes.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651B183"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Área de influencia del proyecto</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6713DC82"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Antes del inicio de obras</w:t>
            </w:r>
          </w:p>
        </w:tc>
        <w:tc>
          <w:tcPr>
            <w:tcW w:w="1760" w:type="dxa"/>
            <w:tcBorders>
              <w:top w:val="single" w:sz="4" w:space="0" w:color="auto"/>
              <w:left w:val="single" w:sz="4" w:space="0" w:color="auto"/>
              <w:bottom w:val="single" w:sz="4" w:space="0" w:color="auto"/>
              <w:right w:val="single" w:sz="4" w:space="0" w:color="auto"/>
            </w:tcBorders>
            <w:noWrap/>
            <w:vAlign w:val="center"/>
            <w:hideMark/>
          </w:tcPr>
          <w:p w14:paraId="7FFF52F8" w14:textId="7777777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Coordinación con autoridades locales y grupos de interés</w:t>
            </w:r>
          </w:p>
        </w:tc>
        <w:tc>
          <w:tcPr>
            <w:tcW w:w="1385" w:type="dxa"/>
            <w:tcBorders>
              <w:top w:val="single" w:sz="4" w:space="0" w:color="auto"/>
              <w:left w:val="single" w:sz="4" w:space="0" w:color="auto"/>
              <w:bottom w:val="single" w:sz="4" w:space="0" w:color="auto"/>
              <w:right w:val="single" w:sz="4" w:space="0" w:color="auto"/>
            </w:tcBorders>
            <w:noWrap/>
            <w:vAlign w:val="center"/>
            <w:hideMark/>
          </w:tcPr>
          <w:p w14:paraId="011EFBF1"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Contratista</w:t>
            </w:r>
          </w:p>
        </w:tc>
      </w:tr>
      <w:tr w:rsidR="00E11E06" w:rsidRPr="00FF537A" w14:paraId="647E2B52" w14:textId="77777777" w:rsidTr="00DA7102">
        <w:trPr>
          <w:trHeight w:val="1051"/>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42438944" w14:textId="77777777" w:rsidR="00E11E06" w:rsidRPr="00FF537A" w:rsidRDefault="00E11E06" w:rsidP="00E11E06">
            <w:pPr>
              <w:widowControl/>
              <w:autoSpaceDE/>
              <w:autoSpaceDN/>
              <w:rPr>
                <w:rFonts w:eastAsia="Times New Roman"/>
                <w:color w:val="000000"/>
                <w:sz w:val="20"/>
                <w:szCs w:val="20"/>
                <w:lang w:val="es-PE" w:eastAsia="es-P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3F5CB29"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Afectación a la salud y seguridad</w:t>
            </w:r>
          </w:p>
        </w:tc>
        <w:tc>
          <w:tcPr>
            <w:tcW w:w="4394" w:type="dxa"/>
            <w:tcBorders>
              <w:top w:val="single" w:sz="4" w:space="0" w:color="auto"/>
              <w:left w:val="single" w:sz="4" w:space="0" w:color="auto"/>
              <w:bottom w:val="single" w:sz="4" w:space="0" w:color="auto"/>
              <w:right w:val="single" w:sz="4" w:space="0" w:color="auto"/>
            </w:tcBorders>
            <w:vAlign w:val="bottom"/>
            <w:hideMark/>
          </w:tcPr>
          <w:p w14:paraId="5C980171" w14:textId="77777777" w:rsidR="006D4904" w:rsidRPr="00254D8D" w:rsidRDefault="006D4904" w:rsidP="006D4904">
            <w:pPr>
              <w:jc w:val="both"/>
              <w:rPr>
                <w:rFonts w:eastAsia="Times New Roman"/>
                <w:b/>
                <w:color w:val="000000"/>
                <w:sz w:val="20"/>
                <w:szCs w:val="20"/>
                <w:lang w:eastAsia="es-PE"/>
              </w:rPr>
            </w:pPr>
            <w:r w:rsidRPr="00254D8D">
              <w:rPr>
                <w:rFonts w:eastAsia="Times New Roman"/>
                <w:b/>
                <w:color w:val="000000"/>
                <w:sz w:val="20"/>
                <w:szCs w:val="20"/>
                <w:lang w:eastAsia="es-PE"/>
              </w:rPr>
              <w:t>Medidas preventivas</w:t>
            </w:r>
          </w:p>
          <w:p w14:paraId="57A19EDD" w14:textId="6517BC9F"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Será obligatorio por parte del contratista de obra la remisión de los protocolos de seguridad e higiene ocupacional, los cuales serán supervisados por el titular durante la ejecución de obras.</w:t>
            </w:r>
          </w:p>
          <w:p w14:paraId="2D9AD222" w14:textId="7777777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En las inmediaciones de la obra, se instalará personal contratista encargado de velar por el tránsito, en coordinación con la policía nacional de tránsito.</w:t>
            </w:r>
          </w:p>
          <w:p w14:paraId="13B931AF" w14:textId="7777777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 xml:space="preserve"> Se brindará al personal expuesto a altos niveles de ruido, los respectivos equipos de protección personal, los cuales serán renovados periódicamente.</w:t>
            </w:r>
          </w:p>
          <w:p w14:paraId="777FB0C5" w14:textId="5434DAEC"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lastRenderedPageBreak/>
              <w:t xml:space="preserve"> Se vigilará la correcta gestión de residuos sólidos desde la segregación hasta la vigilancia de su disposición final, a través de una Empresa Operadora de Residuos Sólidos (EO-RS).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8AD5D57"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lastRenderedPageBreak/>
              <w:t>Frente de obra</w:t>
            </w:r>
          </w:p>
        </w:tc>
        <w:tc>
          <w:tcPr>
            <w:tcW w:w="1391" w:type="dxa"/>
            <w:tcBorders>
              <w:top w:val="single" w:sz="4" w:space="0" w:color="auto"/>
              <w:left w:val="single" w:sz="4" w:space="0" w:color="auto"/>
              <w:bottom w:val="single" w:sz="4" w:space="0" w:color="auto"/>
              <w:right w:val="single" w:sz="4" w:space="0" w:color="auto"/>
            </w:tcBorders>
            <w:noWrap/>
            <w:vAlign w:val="center"/>
          </w:tcPr>
          <w:p w14:paraId="2DE2C27A" w14:textId="7777777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Mensual</w:t>
            </w:r>
          </w:p>
          <w:p w14:paraId="6F4B7D23" w14:textId="77777777" w:rsidR="00E11E06" w:rsidRPr="00FF537A" w:rsidRDefault="00E11E06" w:rsidP="00E11E06">
            <w:pPr>
              <w:pStyle w:val="ListParagraph"/>
              <w:tabs>
                <w:tab w:val="left" w:pos="257"/>
              </w:tabs>
              <w:spacing w:after="0" w:line="240" w:lineRule="auto"/>
              <w:ind w:left="0"/>
              <w:jc w:val="both"/>
              <w:rPr>
                <w:rFonts w:ascii="Arial" w:eastAsia="Times New Roman" w:hAnsi="Arial" w:cs="Arial"/>
                <w:color w:val="000000"/>
                <w:sz w:val="20"/>
                <w:szCs w:val="20"/>
                <w:lang w:eastAsia="es-PE"/>
              </w:rPr>
            </w:pPr>
          </w:p>
          <w:p w14:paraId="3E0C981C" w14:textId="77777777" w:rsidR="00E11E06" w:rsidRPr="00FF537A" w:rsidRDefault="00E11E06" w:rsidP="00E11E06">
            <w:pPr>
              <w:pStyle w:val="ListParagraph"/>
              <w:tabs>
                <w:tab w:val="left" w:pos="257"/>
              </w:tabs>
              <w:spacing w:after="0" w:line="240" w:lineRule="auto"/>
              <w:ind w:left="0"/>
              <w:jc w:val="both"/>
              <w:rPr>
                <w:rFonts w:ascii="Arial" w:eastAsia="Times New Roman" w:hAnsi="Arial" w:cs="Arial"/>
                <w:color w:val="000000"/>
                <w:sz w:val="20"/>
                <w:szCs w:val="20"/>
                <w:lang w:eastAsia="es-PE"/>
              </w:rPr>
            </w:pPr>
          </w:p>
          <w:p w14:paraId="04342F56" w14:textId="77777777" w:rsidR="00E11E06" w:rsidRPr="00FF537A" w:rsidRDefault="00E11E06" w:rsidP="00E11E06">
            <w:pPr>
              <w:pStyle w:val="ListParagraph"/>
              <w:tabs>
                <w:tab w:val="left" w:pos="257"/>
              </w:tabs>
              <w:spacing w:after="0" w:line="240" w:lineRule="auto"/>
              <w:ind w:left="0"/>
              <w:jc w:val="both"/>
              <w:rPr>
                <w:rFonts w:ascii="Arial" w:eastAsia="Times New Roman" w:hAnsi="Arial" w:cs="Arial"/>
                <w:color w:val="000000"/>
                <w:sz w:val="20"/>
                <w:szCs w:val="20"/>
                <w:lang w:eastAsia="es-PE"/>
              </w:rPr>
            </w:pPr>
          </w:p>
          <w:p w14:paraId="61089C74" w14:textId="7777777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Semanal</w:t>
            </w:r>
          </w:p>
          <w:p w14:paraId="22670069" w14:textId="77777777" w:rsidR="00E11E06" w:rsidRPr="00FF537A" w:rsidRDefault="00E11E06" w:rsidP="00E11E06">
            <w:pPr>
              <w:pStyle w:val="ListParagraph"/>
              <w:rPr>
                <w:rFonts w:ascii="Arial" w:eastAsia="Times New Roman" w:hAnsi="Arial" w:cs="Arial"/>
                <w:color w:val="000000"/>
                <w:sz w:val="20"/>
                <w:szCs w:val="20"/>
                <w:lang w:eastAsia="es-PE"/>
              </w:rPr>
            </w:pPr>
          </w:p>
          <w:p w14:paraId="64876FB1" w14:textId="77777777" w:rsidR="00E11E06" w:rsidRPr="00FF537A" w:rsidRDefault="00E11E06" w:rsidP="00E11E06">
            <w:pPr>
              <w:pStyle w:val="ListParagraph"/>
              <w:rPr>
                <w:rFonts w:ascii="Arial" w:eastAsia="Times New Roman" w:hAnsi="Arial" w:cs="Arial"/>
                <w:color w:val="000000"/>
                <w:sz w:val="20"/>
                <w:szCs w:val="20"/>
                <w:lang w:eastAsia="es-PE"/>
              </w:rPr>
            </w:pPr>
          </w:p>
          <w:p w14:paraId="3AD4D84E" w14:textId="77777777" w:rsidR="00E11E06" w:rsidRPr="00FF537A" w:rsidRDefault="00E11E06" w:rsidP="00E11E06">
            <w:pPr>
              <w:pStyle w:val="ListParagraph"/>
              <w:tabs>
                <w:tab w:val="left" w:pos="257"/>
              </w:tabs>
              <w:spacing w:after="0" w:line="240" w:lineRule="auto"/>
              <w:ind w:left="0"/>
              <w:jc w:val="both"/>
              <w:rPr>
                <w:rFonts w:ascii="Arial" w:eastAsia="Times New Roman" w:hAnsi="Arial" w:cs="Arial"/>
                <w:color w:val="000000"/>
                <w:sz w:val="20"/>
                <w:szCs w:val="20"/>
                <w:lang w:eastAsia="es-PE"/>
              </w:rPr>
            </w:pPr>
          </w:p>
          <w:p w14:paraId="127AFD9C" w14:textId="7777777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Trimestral</w:t>
            </w:r>
          </w:p>
          <w:p w14:paraId="135FF1E9" w14:textId="77777777" w:rsidR="00E11E06" w:rsidRPr="00FF537A" w:rsidRDefault="00E11E06" w:rsidP="00E11E06">
            <w:pPr>
              <w:pStyle w:val="ListParagraph"/>
              <w:tabs>
                <w:tab w:val="left" w:pos="257"/>
              </w:tabs>
              <w:spacing w:after="0" w:line="240" w:lineRule="auto"/>
              <w:ind w:left="0"/>
              <w:jc w:val="both"/>
              <w:rPr>
                <w:rFonts w:ascii="Arial" w:eastAsia="Times New Roman" w:hAnsi="Arial" w:cs="Arial"/>
                <w:color w:val="000000"/>
                <w:sz w:val="20"/>
                <w:szCs w:val="20"/>
                <w:lang w:eastAsia="es-PE"/>
              </w:rPr>
            </w:pPr>
          </w:p>
          <w:p w14:paraId="62D03FE0" w14:textId="77777777" w:rsidR="00E11E06" w:rsidRPr="00FF537A" w:rsidRDefault="00E11E06" w:rsidP="00E11E06">
            <w:pPr>
              <w:pStyle w:val="ListParagraph"/>
              <w:tabs>
                <w:tab w:val="left" w:pos="257"/>
              </w:tabs>
              <w:spacing w:after="0" w:line="240" w:lineRule="auto"/>
              <w:ind w:left="0"/>
              <w:jc w:val="both"/>
              <w:rPr>
                <w:rFonts w:ascii="Arial" w:eastAsia="Times New Roman" w:hAnsi="Arial" w:cs="Arial"/>
                <w:color w:val="000000"/>
                <w:sz w:val="20"/>
                <w:szCs w:val="20"/>
                <w:lang w:eastAsia="es-PE"/>
              </w:rPr>
            </w:pPr>
          </w:p>
          <w:p w14:paraId="6A2F521C" w14:textId="77777777" w:rsidR="00E11E06" w:rsidRPr="00FF537A" w:rsidRDefault="00E11E06" w:rsidP="00E11E06">
            <w:pPr>
              <w:pStyle w:val="ListParagraph"/>
              <w:tabs>
                <w:tab w:val="left" w:pos="257"/>
              </w:tabs>
              <w:spacing w:after="0" w:line="240" w:lineRule="auto"/>
              <w:ind w:left="0"/>
              <w:jc w:val="both"/>
              <w:rPr>
                <w:rFonts w:ascii="Arial" w:eastAsia="Times New Roman" w:hAnsi="Arial" w:cs="Arial"/>
                <w:color w:val="000000"/>
                <w:sz w:val="20"/>
                <w:szCs w:val="20"/>
                <w:lang w:eastAsia="es-PE"/>
              </w:rPr>
            </w:pPr>
          </w:p>
          <w:p w14:paraId="346DDEEE" w14:textId="77777777" w:rsidR="00E11E06" w:rsidRPr="00FF537A" w:rsidRDefault="00E11E06" w:rsidP="00E22C4A">
            <w:pPr>
              <w:pStyle w:val="ListParagraph"/>
              <w:numPr>
                <w:ilvl w:val="0"/>
                <w:numId w:val="16"/>
              </w:numPr>
              <w:spacing w:after="0" w:line="240" w:lineRule="auto"/>
              <w:ind w:left="142" w:hanging="142"/>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Interdiaria</w:t>
            </w:r>
          </w:p>
          <w:p w14:paraId="760E135E" w14:textId="77777777" w:rsidR="00E11E06" w:rsidRPr="00FF537A" w:rsidRDefault="00E11E06" w:rsidP="00E11E06">
            <w:pPr>
              <w:spacing w:line="256" w:lineRule="auto"/>
              <w:jc w:val="center"/>
              <w:rPr>
                <w:rFonts w:eastAsia="Times New Roman"/>
                <w:color w:val="000000"/>
                <w:sz w:val="20"/>
                <w:szCs w:val="20"/>
                <w:lang w:val="es-PE" w:eastAsia="es-PE"/>
              </w:rPr>
            </w:pPr>
          </w:p>
        </w:tc>
        <w:tc>
          <w:tcPr>
            <w:tcW w:w="1760" w:type="dxa"/>
            <w:tcBorders>
              <w:top w:val="single" w:sz="4" w:space="0" w:color="auto"/>
              <w:left w:val="single" w:sz="4" w:space="0" w:color="auto"/>
              <w:bottom w:val="single" w:sz="4" w:space="0" w:color="auto"/>
              <w:right w:val="single" w:sz="4" w:space="0" w:color="auto"/>
            </w:tcBorders>
            <w:noWrap/>
            <w:vAlign w:val="center"/>
          </w:tcPr>
          <w:p w14:paraId="150A0539"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Protocolos de seguridad.</w:t>
            </w:r>
          </w:p>
          <w:p w14:paraId="3C7709CA" w14:textId="77777777" w:rsidR="00E11E06" w:rsidRPr="00FF537A" w:rsidRDefault="00E11E06" w:rsidP="00E11E06">
            <w:pPr>
              <w:pStyle w:val="ListParagraph"/>
              <w:tabs>
                <w:tab w:val="left" w:pos="257"/>
              </w:tabs>
              <w:spacing w:after="0" w:line="240" w:lineRule="auto"/>
              <w:ind w:left="0"/>
              <w:rPr>
                <w:rFonts w:ascii="Arial" w:eastAsia="Times New Roman" w:hAnsi="Arial" w:cs="Arial"/>
                <w:color w:val="000000"/>
                <w:sz w:val="20"/>
                <w:szCs w:val="20"/>
                <w:lang w:eastAsia="es-PE"/>
              </w:rPr>
            </w:pPr>
          </w:p>
          <w:p w14:paraId="3DBF590F" w14:textId="77777777" w:rsidR="00E11E06" w:rsidRPr="00FF537A" w:rsidRDefault="00E11E06" w:rsidP="00E11E06">
            <w:pPr>
              <w:pStyle w:val="ListParagraph"/>
              <w:tabs>
                <w:tab w:val="left" w:pos="257"/>
              </w:tabs>
              <w:spacing w:after="0" w:line="240" w:lineRule="auto"/>
              <w:ind w:left="0"/>
              <w:rPr>
                <w:rFonts w:ascii="Arial" w:eastAsia="Times New Roman" w:hAnsi="Arial" w:cs="Arial"/>
                <w:color w:val="000000"/>
                <w:sz w:val="20"/>
                <w:szCs w:val="20"/>
                <w:lang w:eastAsia="es-PE"/>
              </w:rPr>
            </w:pPr>
          </w:p>
          <w:p w14:paraId="70C863A5"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Coordinación con autoridades locales</w:t>
            </w:r>
          </w:p>
          <w:p w14:paraId="52A3B0EB" w14:textId="77777777" w:rsidR="00E11E06" w:rsidRPr="00FF537A" w:rsidRDefault="00E11E06" w:rsidP="00E11E06">
            <w:pPr>
              <w:pStyle w:val="ListParagraph"/>
              <w:tabs>
                <w:tab w:val="left" w:pos="257"/>
              </w:tabs>
              <w:spacing w:after="0" w:line="240" w:lineRule="auto"/>
              <w:ind w:left="0"/>
              <w:rPr>
                <w:rFonts w:ascii="Arial" w:eastAsia="Times New Roman" w:hAnsi="Arial" w:cs="Arial"/>
                <w:color w:val="000000"/>
                <w:sz w:val="20"/>
                <w:szCs w:val="20"/>
                <w:lang w:eastAsia="es-PE"/>
              </w:rPr>
            </w:pPr>
          </w:p>
          <w:p w14:paraId="6CC70A80"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 xml:space="preserve">Registro de entrega de Equipos de </w:t>
            </w:r>
            <w:r w:rsidRPr="00FF537A">
              <w:rPr>
                <w:rFonts w:ascii="Arial" w:eastAsia="Times New Roman" w:hAnsi="Arial" w:cs="Arial"/>
                <w:color w:val="000000"/>
                <w:sz w:val="20"/>
                <w:szCs w:val="20"/>
                <w:lang w:eastAsia="es-PE"/>
              </w:rPr>
              <w:lastRenderedPageBreak/>
              <w:t>protección personal</w:t>
            </w:r>
            <w:r w:rsidRPr="00FF537A">
              <w:rPr>
                <w:rStyle w:val="FootnoteReference"/>
                <w:rFonts w:ascii="Arial" w:eastAsia="Times New Roman" w:hAnsi="Arial" w:cs="Arial"/>
                <w:color w:val="000000"/>
                <w:sz w:val="20"/>
                <w:szCs w:val="20"/>
                <w:lang w:eastAsia="es-PE"/>
              </w:rPr>
              <w:footnoteReference w:id="6"/>
            </w:r>
          </w:p>
          <w:p w14:paraId="2AEAB641" w14:textId="77777777" w:rsidR="00E11E06" w:rsidRPr="00FF537A" w:rsidRDefault="00E11E06" w:rsidP="00E11E06">
            <w:pPr>
              <w:pStyle w:val="ListParagraph"/>
              <w:tabs>
                <w:tab w:val="left" w:pos="257"/>
              </w:tabs>
              <w:spacing w:after="0" w:line="240" w:lineRule="auto"/>
              <w:ind w:left="0"/>
              <w:rPr>
                <w:rFonts w:ascii="Arial" w:eastAsia="Times New Roman" w:hAnsi="Arial" w:cs="Arial"/>
                <w:color w:val="000000"/>
                <w:sz w:val="20"/>
                <w:szCs w:val="20"/>
                <w:lang w:eastAsia="es-PE"/>
              </w:rPr>
            </w:pPr>
          </w:p>
          <w:p w14:paraId="095EA8DE" w14:textId="77777777" w:rsidR="00E11E06" w:rsidRPr="00FF537A" w:rsidRDefault="00E11E06" w:rsidP="00E22C4A">
            <w:pPr>
              <w:pStyle w:val="ListParagraph"/>
              <w:numPr>
                <w:ilvl w:val="0"/>
                <w:numId w:val="16"/>
              </w:numPr>
              <w:spacing w:after="0" w:line="240" w:lineRule="auto"/>
              <w:ind w:left="142"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Supervisión socio-ambiental</w:t>
            </w:r>
          </w:p>
        </w:tc>
        <w:tc>
          <w:tcPr>
            <w:tcW w:w="1385" w:type="dxa"/>
            <w:tcBorders>
              <w:top w:val="single" w:sz="4" w:space="0" w:color="auto"/>
              <w:left w:val="single" w:sz="4" w:space="0" w:color="auto"/>
              <w:bottom w:val="single" w:sz="4" w:space="0" w:color="auto"/>
              <w:right w:val="single" w:sz="4" w:space="0" w:color="auto"/>
            </w:tcBorders>
            <w:noWrap/>
            <w:vAlign w:val="center"/>
            <w:hideMark/>
          </w:tcPr>
          <w:p w14:paraId="0F810A8B"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lastRenderedPageBreak/>
              <w:t>Contratista</w:t>
            </w:r>
          </w:p>
        </w:tc>
      </w:tr>
      <w:tr w:rsidR="00E11E06" w:rsidRPr="00FF537A" w14:paraId="09E66A63" w14:textId="77777777" w:rsidTr="0089059B">
        <w:trPr>
          <w:trHeight w:val="180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5750C4CD" w14:textId="77777777" w:rsidR="00E11E06" w:rsidRPr="00FF537A" w:rsidRDefault="00E11E06" w:rsidP="00E11E06">
            <w:pPr>
              <w:widowControl/>
              <w:autoSpaceDE/>
              <w:autoSpaceDN/>
              <w:rPr>
                <w:rFonts w:eastAsia="Times New Roman"/>
                <w:color w:val="000000"/>
                <w:sz w:val="20"/>
                <w:szCs w:val="20"/>
                <w:lang w:val="es-PE" w:eastAsia="es-P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09AC869"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Afectación al patrimonio</w:t>
            </w:r>
          </w:p>
        </w:tc>
        <w:tc>
          <w:tcPr>
            <w:tcW w:w="4394" w:type="dxa"/>
            <w:tcBorders>
              <w:top w:val="single" w:sz="4" w:space="0" w:color="auto"/>
              <w:left w:val="single" w:sz="4" w:space="0" w:color="auto"/>
              <w:bottom w:val="single" w:sz="4" w:space="0" w:color="auto"/>
              <w:right w:val="single" w:sz="4" w:space="0" w:color="auto"/>
            </w:tcBorders>
            <w:vAlign w:val="bottom"/>
            <w:hideMark/>
          </w:tcPr>
          <w:p w14:paraId="227B0912" w14:textId="77777777" w:rsidR="006D4904" w:rsidRPr="00254D8D" w:rsidRDefault="006D4904" w:rsidP="006D4904">
            <w:pPr>
              <w:jc w:val="both"/>
              <w:rPr>
                <w:rFonts w:eastAsia="Times New Roman"/>
                <w:b/>
                <w:color w:val="000000"/>
                <w:sz w:val="20"/>
                <w:szCs w:val="20"/>
                <w:lang w:eastAsia="es-PE"/>
              </w:rPr>
            </w:pPr>
            <w:r w:rsidRPr="00254D8D">
              <w:rPr>
                <w:rFonts w:eastAsia="Times New Roman"/>
                <w:b/>
                <w:color w:val="000000"/>
                <w:sz w:val="20"/>
                <w:szCs w:val="20"/>
                <w:lang w:eastAsia="es-PE"/>
              </w:rPr>
              <w:t>Medidas preventivas</w:t>
            </w:r>
          </w:p>
          <w:p w14:paraId="5D07391D" w14:textId="6DA77059" w:rsidR="00E11E06" w:rsidRPr="00FF537A" w:rsidRDefault="00E11E06" w:rsidP="00E11E06">
            <w:pPr>
              <w:spacing w:line="256" w:lineRule="auto"/>
              <w:jc w:val="both"/>
              <w:rPr>
                <w:rFonts w:eastAsia="Times New Roman"/>
                <w:color w:val="000000"/>
                <w:sz w:val="20"/>
                <w:szCs w:val="20"/>
                <w:lang w:val="es-PE" w:eastAsia="es-PE"/>
              </w:rPr>
            </w:pPr>
            <w:r w:rsidRPr="00FF537A">
              <w:rPr>
                <w:color w:val="000000"/>
                <w:sz w:val="20"/>
                <w:szCs w:val="20"/>
                <w:lang w:val="es-PE"/>
              </w:rPr>
              <w:t>Previo al inicio de obras, se deberá de realizar los trámites correspondientes ante el Ministerio de Cultura para la obtención del CIRA. Del mismo modo, durante el movimiento de tierras (excavaciones) se deberá de gestionar según el marco legal vigente, un programa de monitoreo arqueológico (PMA).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926E69F"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Frente de obra</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646A60D7" w14:textId="77777777" w:rsidR="00E11E06" w:rsidRPr="00FF537A" w:rsidRDefault="00E11E06" w:rsidP="00E11E06">
            <w:pPr>
              <w:spacing w:line="256" w:lineRule="auto"/>
              <w:rPr>
                <w:rFonts w:eastAsia="Times New Roman"/>
                <w:color w:val="000000"/>
                <w:sz w:val="20"/>
                <w:szCs w:val="20"/>
                <w:lang w:val="es-PE" w:eastAsia="es-PE"/>
              </w:rPr>
            </w:pPr>
            <w:r w:rsidRPr="00FF537A">
              <w:rPr>
                <w:rFonts w:eastAsia="Times New Roman"/>
                <w:color w:val="000000"/>
                <w:sz w:val="20"/>
                <w:szCs w:val="20"/>
                <w:lang w:val="es-PE" w:eastAsia="es-PE"/>
              </w:rPr>
              <w:t>Durante movimiento de tierras</w:t>
            </w:r>
          </w:p>
        </w:tc>
        <w:tc>
          <w:tcPr>
            <w:tcW w:w="1760" w:type="dxa"/>
            <w:tcBorders>
              <w:top w:val="single" w:sz="4" w:space="0" w:color="auto"/>
              <w:left w:val="single" w:sz="4" w:space="0" w:color="auto"/>
              <w:bottom w:val="single" w:sz="4" w:space="0" w:color="auto"/>
              <w:right w:val="single" w:sz="4" w:space="0" w:color="auto"/>
            </w:tcBorders>
            <w:noWrap/>
            <w:vAlign w:val="center"/>
            <w:hideMark/>
          </w:tcPr>
          <w:p w14:paraId="6011F457" w14:textId="77777777" w:rsidR="00E11E06" w:rsidRPr="00FF537A" w:rsidRDefault="00E11E06" w:rsidP="00E22C4A">
            <w:pPr>
              <w:pStyle w:val="ListParagraph"/>
              <w:numPr>
                <w:ilvl w:val="0"/>
                <w:numId w:val="16"/>
              </w:numPr>
              <w:spacing w:after="0" w:line="240" w:lineRule="auto"/>
              <w:ind w:left="142" w:right="-57" w:hanging="142"/>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Programa de monitoreo arqueológico aprobado por Ministerio de Cultura</w:t>
            </w:r>
          </w:p>
        </w:tc>
        <w:tc>
          <w:tcPr>
            <w:tcW w:w="1385" w:type="dxa"/>
            <w:tcBorders>
              <w:top w:val="single" w:sz="4" w:space="0" w:color="auto"/>
              <w:left w:val="single" w:sz="4" w:space="0" w:color="auto"/>
              <w:bottom w:val="single" w:sz="4" w:space="0" w:color="auto"/>
              <w:right w:val="single" w:sz="4" w:space="0" w:color="auto"/>
            </w:tcBorders>
            <w:noWrap/>
            <w:vAlign w:val="center"/>
            <w:hideMark/>
          </w:tcPr>
          <w:p w14:paraId="2BD79E73"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Contratista</w:t>
            </w:r>
          </w:p>
        </w:tc>
      </w:tr>
      <w:tr w:rsidR="00E11E06" w:rsidRPr="00FF537A" w14:paraId="43D562EC" w14:textId="77777777" w:rsidTr="00DA7102">
        <w:trPr>
          <w:trHeight w:val="1051"/>
        </w:trPr>
        <w:tc>
          <w:tcPr>
            <w:tcW w:w="1291" w:type="dxa"/>
            <w:tcBorders>
              <w:top w:val="single" w:sz="4" w:space="0" w:color="auto"/>
              <w:left w:val="single" w:sz="4" w:space="0" w:color="auto"/>
              <w:bottom w:val="single" w:sz="4" w:space="0" w:color="auto"/>
              <w:right w:val="single" w:sz="4" w:space="0" w:color="auto"/>
            </w:tcBorders>
            <w:vAlign w:val="center"/>
          </w:tcPr>
          <w:p w14:paraId="1C784384" w14:textId="2240F0C0" w:rsidR="00E11E06" w:rsidRPr="00FF537A" w:rsidRDefault="00E11E06" w:rsidP="00E11E06">
            <w:pPr>
              <w:widowControl/>
              <w:autoSpaceDE/>
              <w:autoSpaceDN/>
              <w:rPr>
                <w:rFonts w:eastAsia="Times New Roman"/>
                <w:color w:val="000000"/>
                <w:sz w:val="20"/>
                <w:szCs w:val="20"/>
                <w:lang w:val="es-PE" w:eastAsia="es-PE"/>
              </w:rPr>
            </w:pPr>
            <w:r>
              <w:rPr>
                <w:rFonts w:eastAsia="Times New Roman"/>
                <w:color w:val="000000"/>
                <w:sz w:val="20"/>
                <w:szCs w:val="20"/>
                <w:lang w:val="es-PE" w:eastAsia="es-PE"/>
              </w:rPr>
              <w:t>Servicios</w:t>
            </w:r>
          </w:p>
        </w:tc>
        <w:tc>
          <w:tcPr>
            <w:tcW w:w="1276" w:type="dxa"/>
            <w:tcBorders>
              <w:top w:val="single" w:sz="4" w:space="0" w:color="auto"/>
              <w:left w:val="single" w:sz="4" w:space="0" w:color="auto"/>
              <w:bottom w:val="single" w:sz="4" w:space="0" w:color="auto"/>
              <w:right w:val="single" w:sz="4" w:space="0" w:color="auto"/>
            </w:tcBorders>
            <w:vAlign w:val="center"/>
          </w:tcPr>
          <w:p w14:paraId="4CC2E0D1" w14:textId="6294B590" w:rsidR="00E11E06" w:rsidRPr="00FF537A" w:rsidRDefault="00E11E06" w:rsidP="00E11E06">
            <w:pPr>
              <w:spacing w:line="256" w:lineRule="auto"/>
              <w:rPr>
                <w:rFonts w:eastAsia="Times New Roman"/>
                <w:color w:val="000000"/>
                <w:sz w:val="20"/>
                <w:szCs w:val="20"/>
                <w:lang w:val="es-PE" w:eastAsia="es-PE"/>
              </w:rPr>
            </w:pPr>
            <w:r>
              <w:rPr>
                <w:rFonts w:eastAsia="Times New Roman"/>
                <w:color w:val="000000"/>
                <w:sz w:val="20"/>
                <w:szCs w:val="20"/>
                <w:lang w:val="es-PE" w:eastAsia="es-PE"/>
              </w:rPr>
              <w:t>Deterioro de la vía por tránsito de maquinaria pesada</w:t>
            </w:r>
          </w:p>
        </w:tc>
        <w:tc>
          <w:tcPr>
            <w:tcW w:w="4394" w:type="dxa"/>
            <w:tcBorders>
              <w:top w:val="single" w:sz="4" w:space="0" w:color="auto"/>
              <w:left w:val="single" w:sz="4" w:space="0" w:color="auto"/>
              <w:bottom w:val="single" w:sz="4" w:space="0" w:color="auto"/>
              <w:right w:val="single" w:sz="4" w:space="0" w:color="auto"/>
            </w:tcBorders>
            <w:vAlign w:val="center"/>
          </w:tcPr>
          <w:p w14:paraId="79CD16C2" w14:textId="77777777" w:rsidR="00E11E06" w:rsidRPr="00DA7102" w:rsidRDefault="00E11E06" w:rsidP="00DA7102">
            <w:pPr>
              <w:jc w:val="both"/>
              <w:rPr>
                <w:rFonts w:eastAsia="Times New Roman"/>
                <w:b/>
                <w:color w:val="000000"/>
                <w:sz w:val="20"/>
                <w:szCs w:val="20"/>
                <w:lang w:eastAsia="es-PE"/>
              </w:rPr>
            </w:pPr>
            <w:r w:rsidRPr="00DA7102">
              <w:rPr>
                <w:rFonts w:eastAsia="Times New Roman"/>
                <w:b/>
                <w:color w:val="000000"/>
                <w:sz w:val="20"/>
                <w:szCs w:val="20"/>
                <w:lang w:eastAsia="es-PE"/>
              </w:rPr>
              <w:t>Medidas preventivas</w:t>
            </w:r>
          </w:p>
          <w:p w14:paraId="4BEEFBA0" w14:textId="77777777"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Optimizar el uso de maquinaria pesada, a fin de minimizar el periodo de obras.</w:t>
            </w:r>
          </w:p>
          <w:p w14:paraId="2A37F960" w14:textId="77777777"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Sensibilizar a los transportistas de obra para evitar la generación de tráfico de modo innecesario.</w:t>
            </w:r>
          </w:p>
          <w:p w14:paraId="40669FF5" w14:textId="77777777"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Los conductores y vehículos deberán cumplir con la legislación del MTC (D.S. Nº016-2009-MTC).</w:t>
            </w:r>
          </w:p>
          <w:p w14:paraId="3C1349CE" w14:textId="77777777" w:rsidR="00E11E06" w:rsidRPr="00DA7102" w:rsidRDefault="00E11E06" w:rsidP="00DA7102">
            <w:pPr>
              <w:jc w:val="both"/>
              <w:rPr>
                <w:rFonts w:eastAsia="Times New Roman"/>
                <w:b/>
                <w:color w:val="000000"/>
                <w:sz w:val="20"/>
                <w:szCs w:val="20"/>
                <w:lang w:eastAsia="es-PE"/>
              </w:rPr>
            </w:pPr>
            <w:r w:rsidRPr="00DA7102">
              <w:rPr>
                <w:rFonts w:eastAsia="Times New Roman"/>
                <w:b/>
                <w:color w:val="000000"/>
                <w:sz w:val="20"/>
                <w:szCs w:val="20"/>
                <w:lang w:eastAsia="es-PE"/>
              </w:rPr>
              <w:t>Medidas de Control</w:t>
            </w:r>
          </w:p>
          <w:p w14:paraId="4B032878" w14:textId="77777777"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Realizar monitoreos de calidad de aire durante la ejecución de obras.</w:t>
            </w:r>
          </w:p>
          <w:p w14:paraId="53346C1E" w14:textId="77777777"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 xml:space="preserve">Realizar el control del tránsito vehicular durante las horas de mayor afluencia en los alrededores. </w:t>
            </w:r>
          </w:p>
          <w:p w14:paraId="1D24A3A7" w14:textId="77777777"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Señalización del límite de velocidad a 30 km/h para los vehículos de carga en el área de influencia del proyecto.</w:t>
            </w:r>
          </w:p>
          <w:p w14:paraId="21A6EE99" w14:textId="77777777" w:rsidR="00E11E06" w:rsidRPr="00DA7102" w:rsidRDefault="00E11E06" w:rsidP="00DA7102">
            <w:pPr>
              <w:jc w:val="both"/>
              <w:rPr>
                <w:rFonts w:eastAsia="Times New Roman"/>
                <w:b/>
                <w:color w:val="000000"/>
                <w:sz w:val="20"/>
                <w:szCs w:val="20"/>
                <w:lang w:eastAsia="es-PE"/>
              </w:rPr>
            </w:pPr>
            <w:r w:rsidRPr="00DA7102">
              <w:rPr>
                <w:rFonts w:eastAsia="Times New Roman"/>
                <w:b/>
                <w:color w:val="000000"/>
                <w:sz w:val="20"/>
                <w:szCs w:val="20"/>
                <w:lang w:eastAsia="es-PE"/>
              </w:rPr>
              <w:t>Medidas de Compensación</w:t>
            </w:r>
          </w:p>
          <w:p w14:paraId="6B377ECD" w14:textId="1E27EB90" w:rsidR="00E11E06" w:rsidRPr="00DA7102"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lastRenderedPageBreak/>
              <w:t>Al cese de obras, se deberá de realizar la rehabilitación de la carpeta asfáltica de haber ocasionado algún deterioro en la infraestructura.</w:t>
            </w:r>
          </w:p>
        </w:tc>
        <w:tc>
          <w:tcPr>
            <w:tcW w:w="1701" w:type="dxa"/>
            <w:tcBorders>
              <w:top w:val="single" w:sz="4" w:space="0" w:color="auto"/>
              <w:left w:val="single" w:sz="4" w:space="0" w:color="auto"/>
              <w:bottom w:val="single" w:sz="4" w:space="0" w:color="auto"/>
              <w:right w:val="single" w:sz="4" w:space="0" w:color="auto"/>
            </w:tcBorders>
            <w:noWrap/>
            <w:vAlign w:val="center"/>
          </w:tcPr>
          <w:p w14:paraId="4B08663F" w14:textId="36676B92" w:rsidR="00E11E06" w:rsidRPr="00FF537A" w:rsidRDefault="00E11E06" w:rsidP="00E11E06">
            <w:pPr>
              <w:spacing w:line="256" w:lineRule="auto"/>
              <w:jc w:val="center"/>
              <w:rPr>
                <w:rFonts w:eastAsia="Times New Roman"/>
                <w:color w:val="000000"/>
                <w:sz w:val="20"/>
                <w:szCs w:val="20"/>
                <w:lang w:val="es-PE" w:eastAsia="es-PE"/>
              </w:rPr>
            </w:pPr>
            <w:r>
              <w:rPr>
                <w:rFonts w:eastAsia="Times New Roman"/>
                <w:color w:val="000000"/>
                <w:sz w:val="20"/>
                <w:szCs w:val="20"/>
                <w:lang w:val="es-PE" w:eastAsia="es-PE"/>
              </w:rPr>
              <w:lastRenderedPageBreak/>
              <w:t>Vías frente a la obra</w:t>
            </w:r>
          </w:p>
        </w:tc>
        <w:tc>
          <w:tcPr>
            <w:tcW w:w="1391" w:type="dxa"/>
            <w:tcBorders>
              <w:top w:val="single" w:sz="4" w:space="0" w:color="auto"/>
              <w:left w:val="single" w:sz="4" w:space="0" w:color="auto"/>
              <w:bottom w:val="single" w:sz="4" w:space="0" w:color="auto"/>
              <w:right w:val="single" w:sz="4" w:space="0" w:color="auto"/>
            </w:tcBorders>
            <w:noWrap/>
            <w:vAlign w:val="center"/>
          </w:tcPr>
          <w:p w14:paraId="1C476EC2" w14:textId="6432D473" w:rsidR="00E11E06" w:rsidRPr="00FF537A" w:rsidRDefault="00E11E06" w:rsidP="00E11E06">
            <w:pPr>
              <w:spacing w:line="256" w:lineRule="auto"/>
              <w:rPr>
                <w:rFonts w:eastAsia="Times New Roman"/>
                <w:color w:val="000000"/>
                <w:sz w:val="20"/>
                <w:szCs w:val="20"/>
                <w:lang w:val="es-PE" w:eastAsia="es-PE"/>
              </w:rPr>
            </w:pPr>
            <w:r>
              <w:rPr>
                <w:rFonts w:eastAsia="Times New Roman"/>
                <w:color w:val="000000"/>
                <w:sz w:val="20"/>
                <w:szCs w:val="20"/>
                <w:lang w:val="es-PE" w:eastAsia="es-PE"/>
              </w:rPr>
              <w:t>Durante movimiento de tierras</w:t>
            </w:r>
          </w:p>
        </w:tc>
        <w:tc>
          <w:tcPr>
            <w:tcW w:w="1760" w:type="dxa"/>
            <w:tcBorders>
              <w:top w:val="single" w:sz="4" w:space="0" w:color="auto"/>
              <w:left w:val="single" w:sz="4" w:space="0" w:color="auto"/>
              <w:bottom w:val="single" w:sz="4" w:space="0" w:color="auto"/>
              <w:right w:val="single" w:sz="4" w:space="0" w:color="auto"/>
            </w:tcBorders>
            <w:noWrap/>
            <w:vAlign w:val="center"/>
          </w:tcPr>
          <w:p w14:paraId="7B70C338" w14:textId="2C206162" w:rsidR="00E11E06" w:rsidRPr="00FF537A" w:rsidRDefault="00E11E06" w:rsidP="00E22C4A">
            <w:pPr>
              <w:pStyle w:val="ListParagraph"/>
              <w:numPr>
                <w:ilvl w:val="0"/>
                <w:numId w:val="16"/>
              </w:numPr>
              <w:spacing w:after="0" w:line="240" w:lineRule="auto"/>
              <w:ind w:left="142" w:right="-57" w:hanging="142"/>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Supervisor socioambiental</w:t>
            </w:r>
          </w:p>
        </w:tc>
        <w:tc>
          <w:tcPr>
            <w:tcW w:w="1385" w:type="dxa"/>
            <w:tcBorders>
              <w:top w:val="single" w:sz="4" w:space="0" w:color="auto"/>
              <w:left w:val="single" w:sz="4" w:space="0" w:color="auto"/>
              <w:bottom w:val="single" w:sz="4" w:space="0" w:color="auto"/>
              <w:right w:val="single" w:sz="4" w:space="0" w:color="auto"/>
            </w:tcBorders>
            <w:noWrap/>
            <w:vAlign w:val="center"/>
          </w:tcPr>
          <w:p w14:paraId="2FFE24C5" w14:textId="7C950A10" w:rsidR="00E11E06" w:rsidRPr="00FF537A" w:rsidRDefault="00E11E06" w:rsidP="00E11E06">
            <w:pPr>
              <w:spacing w:line="256" w:lineRule="auto"/>
              <w:jc w:val="center"/>
              <w:rPr>
                <w:rFonts w:eastAsia="Times New Roman"/>
                <w:color w:val="000000"/>
                <w:sz w:val="20"/>
                <w:szCs w:val="20"/>
                <w:lang w:val="es-PE" w:eastAsia="es-PE"/>
              </w:rPr>
            </w:pPr>
            <w:r w:rsidRPr="00254D8D">
              <w:rPr>
                <w:rFonts w:eastAsia="Times New Roman"/>
                <w:color w:val="000000"/>
                <w:sz w:val="20"/>
                <w:szCs w:val="20"/>
                <w:lang w:val="es-PE" w:eastAsia="es-PE"/>
              </w:rPr>
              <w:t>Contratista</w:t>
            </w:r>
          </w:p>
        </w:tc>
      </w:tr>
    </w:tbl>
    <w:p w14:paraId="678C0BD0" w14:textId="389693A9" w:rsidR="008E4B3E" w:rsidRDefault="008E4B3E" w:rsidP="008E4B3E">
      <w:pPr>
        <w:rPr>
          <w:highlight w:val="red"/>
          <w:lang w:val="es-PE"/>
        </w:rPr>
      </w:pPr>
    </w:p>
    <w:p w14:paraId="03AB8926" w14:textId="77777777" w:rsidR="00E11E06" w:rsidRPr="00DA7102" w:rsidRDefault="00E11E06" w:rsidP="008E4B3E">
      <w:pPr>
        <w:rPr>
          <w:highlight w:val="red"/>
          <w:lang w:val="es-PE"/>
        </w:rPr>
      </w:pPr>
    </w:p>
    <w:p w14:paraId="0F7A4DD4" w14:textId="4E8C029A" w:rsidR="008E4B3E" w:rsidRPr="00FF537A" w:rsidRDefault="00F9315E" w:rsidP="008E4B3E">
      <w:pPr>
        <w:pStyle w:val="Caption"/>
        <w:jc w:val="center"/>
        <w:rPr>
          <w:rFonts w:ascii="Arial" w:hAnsi="Arial" w:cs="Arial"/>
          <w:b/>
          <w:i w:val="0"/>
          <w:color w:val="auto"/>
          <w:sz w:val="22"/>
          <w:szCs w:val="22"/>
        </w:rPr>
      </w:pPr>
      <w:bookmarkStart w:id="135" w:name="_Toc529789315"/>
      <w:r w:rsidRPr="00FF537A">
        <w:rPr>
          <w:rFonts w:ascii="Arial" w:hAnsi="Arial" w:cs="Arial"/>
          <w:b/>
          <w:i w:val="0"/>
          <w:color w:val="auto"/>
          <w:sz w:val="22"/>
          <w:szCs w:val="22"/>
        </w:rPr>
        <w:t xml:space="preserve">Tabla </w:t>
      </w:r>
      <w:r w:rsidRPr="008D38A3">
        <w:rPr>
          <w:rFonts w:ascii="Arial" w:hAnsi="Arial" w:cs="Arial"/>
          <w:b/>
          <w:i w:val="0"/>
          <w:color w:val="auto"/>
          <w:sz w:val="22"/>
          <w:szCs w:val="22"/>
        </w:rPr>
        <w:fldChar w:fldCharType="begin"/>
      </w:r>
      <w:r w:rsidRPr="00FF537A">
        <w:rPr>
          <w:rFonts w:ascii="Arial" w:hAnsi="Arial" w:cs="Arial"/>
          <w:b/>
          <w:i w:val="0"/>
          <w:color w:val="auto"/>
          <w:sz w:val="22"/>
          <w:szCs w:val="22"/>
        </w:rPr>
        <w:instrText xml:space="preserve"> SEQ Tabla \* ARABIC </w:instrText>
      </w:r>
      <w:r w:rsidRPr="008D38A3">
        <w:rPr>
          <w:rFonts w:ascii="Arial" w:hAnsi="Arial" w:cs="Arial"/>
          <w:b/>
          <w:i w:val="0"/>
          <w:color w:val="auto"/>
          <w:sz w:val="22"/>
          <w:szCs w:val="22"/>
        </w:rPr>
        <w:fldChar w:fldCharType="separate"/>
      </w:r>
      <w:r w:rsidR="002F3723" w:rsidRPr="00FF537A">
        <w:rPr>
          <w:rFonts w:ascii="Arial" w:hAnsi="Arial" w:cs="Arial"/>
          <w:b/>
          <w:i w:val="0"/>
          <w:noProof/>
          <w:color w:val="auto"/>
          <w:sz w:val="22"/>
          <w:szCs w:val="22"/>
        </w:rPr>
        <w:t>12</w:t>
      </w:r>
      <w:r w:rsidRPr="008D38A3">
        <w:rPr>
          <w:rFonts w:ascii="Arial" w:hAnsi="Arial" w:cs="Arial"/>
          <w:b/>
          <w:i w:val="0"/>
          <w:color w:val="auto"/>
          <w:sz w:val="22"/>
          <w:szCs w:val="22"/>
        </w:rPr>
        <w:fldChar w:fldCharType="end"/>
      </w:r>
      <w:r w:rsidRPr="00FF537A">
        <w:rPr>
          <w:rFonts w:ascii="Arial" w:hAnsi="Arial" w:cs="Arial"/>
          <w:b/>
          <w:i w:val="0"/>
          <w:color w:val="auto"/>
          <w:sz w:val="22"/>
          <w:szCs w:val="22"/>
        </w:rPr>
        <w:t>.</w:t>
      </w:r>
      <w:r w:rsidR="008E4B3E" w:rsidRPr="00FF537A">
        <w:rPr>
          <w:rFonts w:ascii="Arial" w:hAnsi="Arial" w:cs="Arial"/>
          <w:sz w:val="22"/>
          <w:szCs w:val="22"/>
        </w:rPr>
        <w:t xml:space="preserve"> </w:t>
      </w:r>
      <w:r w:rsidR="008E4B3E" w:rsidRPr="00FF537A">
        <w:rPr>
          <w:rFonts w:ascii="Arial" w:hAnsi="Arial" w:cs="Arial"/>
          <w:b/>
          <w:i w:val="0"/>
          <w:color w:val="auto"/>
          <w:sz w:val="22"/>
          <w:szCs w:val="22"/>
        </w:rPr>
        <w:t>Medidas preventivas, de mitigación y control ambiental – Eta</w:t>
      </w:r>
      <w:r w:rsidR="00244F75" w:rsidRPr="00FF537A">
        <w:rPr>
          <w:rFonts w:ascii="Arial" w:hAnsi="Arial" w:cs="Arial"/>
          <w:b/>
          <w:i w:val="0"/>
          <w:color w:val="auto"/>
          <w:sz w:val="22"/>
          <w:szCs w:val="22"/>
        </w:rPr>
        <w:t>pa de Operación y Mantenimiento</w:t>
      </w:r>
      <w:bookmarkEnd w:id="135"/>
    </w:p>
    <w:tbl>
      <w:tblPr>
        <w:tblW w:w="13543" w:type="dxa"/>
        <w:tblInd w:w="212" w:type="dxa"/>
        <w:tblLayout w:type="fixed"/>
        <w:tblCellMar>
          <w:left w:w="70" w:type="dxa"/>
          <w:right w:w="70" w:type="dxa"/>
        </w:tblCellMar>
        <w:tblLook w:val="04A0" w:firstRow="1" w:lastRow="0" w:firstColumn="1" w:lastColumn="0" w:noHBand="0" w:noVBand="1"/>
      </w:tblPr>
      <w:tblGrid>
        <w:gridCol w:w="1276"/>
        <w:gridCol w:w="1701"/>
        <w:gridCol w:w="3827"/>
        <w:gridCol w:w="1985"/>
        <w:gridCol w:w="1234"/>
        <w:gridCol w:w="2026"/>
        <w:gridCol w:w="1494"/>
      </w:tblGrid>
      <w:tr w:rsidR="008E4B3E" w:rsidRPr="00FF537A" w14:paraId="702DDB07" w14:textId="77777777" w:rsidTr="00FE1EF8">
        <w:trPr>
          <w:trHeight w:val="510"/>
          <w:tblHeader/>
        </w:trPr>
        <w:tc>
          <w:tcPr>
            <w:tcW w:w="1276"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620868CC" w14:textId="77777777" w:rsidR="008E4B3E" w:rsidRPr="00FF537A" w:rsidRDefault="008E4B3E" w:rsidP="00244F75">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Componente</w:t>
            </w:r>
          </w:p>
        </w:tc>
        <w:tc>
          <w:tcPr>
            <w:tcW w:w="1701" w:type="dxa"/>
            <w:tcBorders>
              <w:top w:val="single" w:sz="4" w:space="0" w:color="auto"/>
              <w:left w:val="nil"/>
              <w:bottom w:val="single" w:sz="4" w:space="0" w:color="auto"/>
              <w:right w:val="single" w:sz="4" w:space="0" w:color="auto"/>
            </w:tcBorders>
            <w:shd w:val="clear" w:color="auto" w:fill="C6E0B4"/>
            <w:vAlign w:val="center"/>
            <w:hideMark/>
          </w:tcPr>
          <w:p w14:paraId="77A94F72" w14:textId="77777777" w:rsidR="008E4B3E" w:rsidRPr="00FF537A" w:rsidRDefault="008E4B3E" w:rsidP="00244F75">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Impacto</w:t>
            </w:r>
          </w:p>
        </w:tc>
        <w:tc>
          <w:tcPr>
            <w:tcW w:w="3827" w:type="dxa"/>
            <w:tcBorders>
              <w:top w:val="single" w:sz="4" w:space="0" w:color="auto"/>
              <w:left w:val="nil"/>
              <w:bottom w:val="single" w:sz="4" w:space="0" w:color="auto"/>
              <w:right w:val="single" w:sz="4" w:space="0" w:color="auto"/>
            </w:tcBorders>
            <w:shd w:val="clear" w:color="auto" w:fill="C6E0B4"/>
            <w:vAlign w:val="center"/>
            <w:hideMark/>
          </w:tcPr>
          <w:p w14:paraId="3559B37D" w14:textId="77777777" w:rsidR="008E4B3E" w:rsidRPr="00FF537A" w:rsidRDefault="008E4B3E" w:rsidP="00244F75">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Medidas de gestión socio-ambiental</w:t>
            </w:r>
          </w:p>
        </w:tc>
        <w:tc>
          <w:tcPr>
            <w:tcW w:w="1985" w:type="dxa"/>
            <w:tcBorders>
              <w:top w:val="single" w:sz="4" w:space="0" w:color="auto"/>
              <w:left w:val="nil"/>
              <w:bottom w:val="single" w:sz="4" w:space="0" w:color="auto"/>
              <w:right w:val="single" w:sz="4" w:space="0" w:color="auto"/>
            </w:tcBorders>
            <w:shd w:val="clear" w:color="auto" w:fill="C6E0B4"/>
            <w:vAlign w:val="center"/>
            <w:hideMark/>
          </w:tcPr>
          <w:p w14:paraId="4D478B9D" w14:textId="77777777" w:rsidR="008E4B3E" w:rsidRPr="00FF537A" w:rsidRDefault="008E4B3E" w:rsidP="00244F75">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Punto de control</w:t>
            </w:r>
          </w:p>
        </w:tc>
        <w:tc>
          <w:tcPr>
            <w:tcW w:w="1234" w:type="dxa"/>
            <w:tcBorders>
              <w:top w:val="single" w:sz="4" w:space="0" w:color="auto"/>
              <w:left w:val="nil"/>
              <w:bottom w:val="single" w:sz="4" w:space="0" w:color="auto"/>
              <w:right w:val="single" w:sz="4" w:space="0" w:color="auto"/>
            </w:tcBorders>
            <w:shd w:val="clear" w:color="auto" w:fill="C6E0B4"/>
            <w:vAlign w:val="center"/>
            <w:hideMark/>
          </w:tcPr>
          <w:p w14:paraId="4CC3F1A2" w14:textId="77777777" w:rsidR="008E4B3E" w:rsidRPr="00FF537A" w:rsidRDefault="008E4B3E" w:rsidP="00244F75">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Frecuencia</w:t>
            </w:r>
          </w:p>
        </w:tc>
        <w:tc>
          <w:tcPr>
            <w:tcW w:w="2026" w:type="dxa"/>
            <w:tcBorders>
              <w:top w:val="single" w:sz="4" w:space="0" w:color="auto"/>
              <w:left w:val="nil"/>
              <w:bottom w:val="single" w:sz="4" w:space="0" w:color="auto"/>
              <w:right w:val="single" w:sz="4" w:space="0" w:color="auto"/>
            </w:tcBorders>
            <w:shd w:val="clear" w:color="auto" w:fill="C6E0B4"/>
            <w:vAlign w:val="center"/>
            <w:hideMark/>
          </w:tcPr>
          <w:p w14:paraId="1419A766" w14:textId="77777777" w:rsidR="008E4B3E" w:rsidRPr="00FF537A" w:rsidRDefault="008E4B3E" w:rsidP="00244F75">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Recursos requeridos</w:t>
            </w:r>
          </w:p>
        </w:tc>
        <w:tc>
          <w:tcPr>
            <w:tcW w:w="1494" w:type="dxa"/>
            <w:tcBorders>
              <w:top w:val="single" w:sz="4" w:space="0" w:color="auto"/>
              <w:left w:val="nil"/>
              <w:bottom w:val="single" w:sz="4" w:space="0" w:color="auto"/>
              <w:right w:val="single" w:sz="4" w:space="0" w:color="auto"/>
            </w:tcBorders>
            <w:shd w:val="clear" w:color="auto" w:fill="C6E0B4"/>
            <w:vAlign w:val="center"/>
            <w:hideMark/>
          </w:tcPr>
          <w:p w14:paraId="3737BBD6" w14:textId="77777777" w:rsidR="008E4B3E" w:rsidRPr="00FF537A" w:rsidRDefault="008E4B3E" w:rsidP="00244F75">
            <w:pPr>
              <w:spacing w:line="257" w:lineRule="auto"/>
              <w:ind w:left="-57" w:right="-57"/>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Responsable</w:t>
            </w:r>
          </w:p>
        </w:tc>
      </w:tr>
      <w:tr w:rsidR="008E4B3E" w:rsidRPr="007D1F56" w14:paraId="5806A834" w14:textId="77777777" w:rsidTr="00244F75">
        <w:trPr>
          <w:trHeight w:val="300"/>
        </w:trPr>
        <w:tc>
          <w:tcPr>
            <w:tcW w:w="13543"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2A389707" w14:textId="77777777" w:rsidR="008E4B3E" w:rsidRPr="00FF537A" w:rsidRDefault="008E4B3E">
            <w:pPr>
              <w:spacing w:line="256"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Etapa de Operación y Mantenimiento</w:t>
            </w:r>
          </w:p>
        </w:tc>
      </w:tr>
      <w:tr w:rsidR="00E11E06" w:rsidRPr="00FF537A" w14:paraId="5A06DC57" w14:textId="77777777" w:rsidTr="002D50B2">
        <w:trPr>
          <w:trHeight w:val="77"/>
        </w:trPr>
        <w:tc>
          <w:tcPr>
            <w:tcW w:w="1276" w:type="dxa"/>
            <w:vMerge w:val="restart"/>
            <w:tcBorders>
              <w:top w:val="nil"/>
              <w:left w:val="single" w:sz="4" w:space="0" w:color="auto"/>
              <w:bottom w:val="single" w:sz="4" w:space="0" w:color="auto"/>
              <w:right w:val="single" w:sz="4" w:space="0" w:color="auto"/>
            </w:tcBorders>
            <w:vAlign w:val="center"/>
            <w:hideMark/>
          </w:tcPr>
          <w:p w14:paraId="42077F3A"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Socioeconómico</w:t>
            </w:r>
          </w:p>
        </w:tc>
        <w:tc>
          <w:tcPr>
            <w:tcW w:w="1701" w:type="dxa"/>
            <w:tcBorders>
              <w:top w:val="nil"/>
              <w:left w:val="nil"/>
              <w:bottom w:val="single" w:sz="4" w:space="0" w:color="auto"/>
              <w:right w:val="single" w:sz="4" w:space="0" w:color="auto"/>
            </w:tcBorders>
            <w:vAlign w:val="center"/>
            <w:hideMark/>
          </w:tcPr>
          <w:p w14:paraId="34A8B1F5"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Alteración del Nivel de Empleo</w:t>
            </w:r>
          </w:p>
        </w:tc>
        <w:tc>
          <w:tcPr>
            <w:tcW w:w="3827" w:type="dxa"/>
            <w:tcBorders>
              <w:top w:val="nil"/>
              <w:left w:val="nil"/>
              <w:bottom w:val="single" w:sz="4" w:space="0" w:color="auto"/>
              <w:right w:val="single" w:sz="4" w:space="0" w:color="auto"/>
            </w:tcBorders>
            <w:vAlign w:val="center"/>
            <w:hideMark/>
          </w:tcPr>
          <w:p w14:paraId="5F71881E" w14:textId="77777777" w:rsidR="00E11E06" w:rsidRPr="00B1321A"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B1321A">
              <w:rPr>
                <w:rFonts w:ascii="Arial" w:eastAsia="Times New Roman" w:hAnsi="Arial" w:cs="Arial"/>
                <w:color w:val="000000"/>
                <w:sz w:val="20"/>
                <w:szCs w:val="20"/>
                <w:lang w:eastAsia="es-PE"/>
              </w:rPr>
              <w:t>Se seguirán mecanismos de contratación transparentes. </w:t>
            </w:r>
          </w:p>
          <w:p w14:paraId="46BFCE55" w14:textId="3A38FB17" w:rsidR="00E11E06" w:rsidRPr="00B1321A" w:rsidRDefault="00E11E06" w:rsidP="00E22C4A">
            <w:pPr>
              <w:pStyle w:val="ListParagraph"/>
              <w:numPr>
                <w:ilvl w:val="0"/>
                <w:numId w:val="16"/>
              </w:numPr>
              <w:spacing w:after="0" w:line="240" w:lineRule="auto"/>
              <w:ind w:left="142" w:hanging="142"/>
              <w:jc w:val="both"/>
              <w:rPr>
                <w:rFonts w:eastAsia="Times New Roman"/>
                <w:color w:val="000000"/>
                <w:sz w:val="20"/>
                <w:szCs w:val="20"/>
                <w:lang w:eastAsia="es-PE"/>
              </w:rPr>
            </w:pPr>
            <w:r w:rsidRPr="00DA7102">
              <w:rPr>
                <w:rFonts w:ascii="Arial" w:eastAsia="Times New Roman" w:hAnsi="Arial" w:cs="Arial"/>
                <w:color w:val="000000"/>
                <w:sz w:val="20"/>
                <w:szCs w:val="20"/>
                <w:lang w:eastAsia="es-PE"/>
              </w:rPr>
              <w:t>Brindar cursos de capacitación a jóvenes locales para el manejo del Data Center de su localidad, a fin de no depender de personal calificado foráneo.</w:t>
            </w:r>
          </w:p>
        </w:tc>
        <w:tc>
          <w:tcPr>
            <w:tcW w:w="1985" w:type="dxa"/>
            <w:tcBorders>
              <w:top w:val="nil"/>
              <w:left w:val="nil"/>
              <w:bottom w:val="single" w:sz="4" w:space="0" w:color="auto"/>
              <w:right w:val="single" w:sz="4" w:space="0" w:color="auto"/>
            </w:tcBorders>
            <w:noWrap/>
            <w:vAlign w:val="center"/>
            <w:hideMark/>
          </w:tcPr>
          <w:p w14:paraId="475B73E9" w14:textId="1C792975" w:rsidR="00E11E06" w:rsidRPr="00FF537A" w:rsidRDefault="00B1321A" w:rsidP="00E11E06">
            <w:pPr>
              <w:spacing w:line="256" w:lineRule="auto"/>
              <w:jc w:val="center"/>
              <w:rPr>
                <w:rFonts w:eastAsia="Times New Roman"/>
                <w:color w:val="000000"/>
                <w:sz w:val="20"/>
                <w:szCs w:val="20"/>
                <w:lang w:val="es-PE" w:eastAsia="es-PE"/>
              </w:rPr>
            </w:pPr>
            <w:r>
              <w:rPr>
                <w:rFonts w:eastAsia="Times New Roman"/>
                <w:color w:val="000000"/>
                <w:sz w:val="20"/>
                <w:szCs w:val="20"/>
                <w:lang w:val="es-PE" w:eastAsia="es-PE"/>
              </w:rPr>
              <w:t>A nivel distrital y provincial</w:t>
            </w:r>
          </w:p>
        </w:tc>
        <w:tc>
          <w:tcPr>
            <w:tcW w:w="1234" w:type="dxa"/>
            <w:tcBorders>
              <w:top w:val="nil"/>
              <w:left w:val="nil"/>
              <w:bottom w:val="single" w:sz="4" w:space="0" w:color="auto"/>
              <w:right w:val="single" w:sz="4" w:space="0" w:color="auto"/>
            </w:tcBorders>
            <w:noWrap/>
            <w:vAlign w:val="center"/>
            <w:hideMark/>
          </w:tcPr>
          <w:p w14:paraId="1A7A941A" w14:textId="6F38379B" w:rsidR="00E11E06" w:rsidRPr="00FF537A" w:rsidRDefault="00B1321A" w:rsidP="00E11E06">
            <w:pPr>
              <w:spacing w:line="256" w:lineRule="auto"/>
              <w:jc w:val="center"/>
              <w:rPr>
                <w:rFonts w:eastAsia="Times New Roman"/>
                <w:color w:val="000000"/>
                <w:sz w:val="20"/>
                <w:szCs w:val="20"/>
                <w:lang w:val="es-PE" w:eastAsia="es-PE"/>
              </w:rPr>
            </w:pPr>
            <w:r>
              <w:rPr>
                <w:rFonts w:eastAsia="Times New Roman"/>
                <w:color w:val="000000"/>
                <w:sz w:val="20"/>
                <w:szCs w:val="20"/>
                <w:lang w:val="es-PE" w:eastAsia="es-PE"/>
              </w:rPr>
              <w:t>Semestral</w:t>
            </w:r>
          </w:p>
        </w:tc>
        <w:tc>
          <w:tcPr>
            <w:tcW w:w="2026" w:type="dxa"/>
            <w:tcBorders>
              <w:top w:val="nil"/>
              <w:left w:val="nil"/>
              <w:bottom w:val="single" w:sz="4" w:space="0" w:color="auto"/>
              <w:right w:val="single" w:sz="4" w:space="0" w:color="auto"/>
            </w:tcBorders>
            <w:noWrap/>
            <w:vAlign w:val="center"/>
            <w:hideMark/>
          </w:tcPr>
          <w:p w14:paraId="6B9076D8" w14:textId="5ABA27CC" w:rsidR="00E11E06" w:rsidRPr="00FF537A" w:rsidRDefault="00B1321A" w:rsidP="00E11E06">
            <w:pPr>
              <w:spacing w:line="256" w:lineRule="auto"/>
              <w:jc w:val="center"/>
              <w:rPr>
                <w:rFonts w:eastAsia="Times New Roman"/>
                <w:color w:val="000000"/>
                <w:sz w:val="20"/>
                <w:szCs w:val="20"/>
                <w:lang w:val="es-PE" w:eastAsia="es-PE"/>
              </w:rPr>
            </w:pPr>
            <w:r>
              <w:rPr>
                <w:rFonts w:eastAsia="Times New Roman"/>
                <w:color w:val="000000"/>
                <w:sz w:val="20"/>
                <w:szCs w:val="20"/>
                <w:lang w:val="es-PE" w:eastAsia="es-PE"/>
              </w:rPr>
              <w:t>Espacio para llevar a cabo el evento de capacitación y selección de personal (oficina informativa)</w:t>
            </w:r>
          </w:p>
        </w:tc>
        <w:tc>
          <w:tcPr>
            <w:tcW w:w="1494" w:type="dxa"/>
            <w:tcBorders>
              <w:top w:val="nil"/>
              <w:left w:val="nil"/>
              <w:bottom w:val="single" w:sz="4" w:space="0" w:color="auto"/>
              <w:right w:val="single" w:sz="4" w:space="0" w:color="auto"/>
            </w:tcBorders>
            <w:noWrap/>
            <w:vAlign w:val="center"/>
            <w:hideMark/>
          </w:tcPr>
          <w:p w14:paraId="202C2EA9" w14:textId="3295ABEE" w:rsidR="00E11E06" w:rsidRPr="00FF537A" w:rsidRDefault="00E11E06" w:rsidP="00E11E06">
            <w:pPr>
              <w:spacing w:line="257" w:lineRule="auto"/>
              <w:ind w:left="-57" w:right="-57"/>
              <w:jc w:val="center"/>
              <w:rPr>
                <w:rFonts w:eastAsia="Times New Roman"/>
                <w:color w:val="000000"/>
                <w:sz w:val="20"/>
                <w:szCs w:val="20"/>
                <w:lang w:val="es-PE" w:eastAsia="es-PE"/>
              </w:rPr>
            </w:pPr>
            <w:r>
              <w:rPr>
                <w:rFonts w:eastAsia="Times New Roman"/>
                <w:color w:val="000000"/>
                <w:sz w:val="20"/>
                <w:szCs w:val="20"/>
                <w:lang w:val="es-PE" w:eastAsia="es-PE"/>
              </w:rPr>
              <w:t>MINSA</w:t>
            </w:r>
          </w:p>
        </w:tc>
      </w:tr>
      <w:tr w:rsidR="00E11E06" w:rsidRPr="00FF537A" w14:paraId="36971B7A" w14:textId="77777777" w:rsidTr="00FE1EF8">
        <w:trPr>
          <w:trHeight w:val="77"/>
        </w:trPr>
        <w:tc>
          <w:tcPr>
            <w:tcW w:w="1276" w:type="dxa"/>
            <w:vMerge/>
            <w:tcBorders>
              <w:top w:val="nil"/>
              <w:left w:val="single" w:sz="4" w:space="0" w:color="auto"/>
              <w:bottom w:val="single" w:sz="4" w:space="0" w:color="auto"/>
              <w:right w:val="single" w:sz="4" w:space="0" w:color="auto"/>
            </w:tcBorders>
            <w:vAlign w:val="center"/>
            <w:hideMark/>
          </w:tcPr>
          <w:p w14:paraId="5243D720" w14:textId="77777777" w:rsidR="00E11E06" w:rsidRPr="00FF537A" w:rsidRDefault="00E11E06" w:rsidP="00E11E06">
            <w:pPr>
              <w:widowControl/>
              <w:autoSpaceDE/>
              <w:autoSpaceDN/>
              <w:rPr>
                <w:rFonts w:eastAsia="Times New Roman"/>
                <w:color w:val="000000"/>
                <w:sz w:val="20"/>
                <w:szCs w:val="20"/>
                <w:lang w:val="es-PE" w:eastAsia="es-PE"/>
              </w:rPr>
            </w:pPr>
          </w:p>
        </w:tc>
        <w:tc>
          <w:tcPr>
            <w:tcW w:w="1701" w:type="dxa"/>
            <w:tcBorders>
              <w:top w:val="nil"/>
              <w:left w:val="nil"/>
              <w:bottom w:val="single" w:sz="4" w:space="0" w:color="auto"/>
              <w:right w:val="single" w:sz="4" w:space="0" w:color="auto"/>
            </w:tcBorders>
            <w:vAlign w:val="center"/>
            <w:hideMark/>
          </w:tcPr>
          <w:p w14:paraId="0FA0C616"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Afectación a la salud y seguridad</w:t>
            </w:r>
          </w:p>
        </w:tc>
        <w:tc>
          <w:tcPr>
            <w:tcW w:w="3827" w:type="dxa"/>
            <w:tcBorders>
              <w:top w:val="nil"/>
              <w:left w:val="nil"/>
              <w:bottom w:val="single" w:sz="4" w:space="0" w:color="auto"/>
              <w:right w:val="single" w:sz="4" w:space="0" w:color="auto"/>
            </w:tcBorders>
            <w:vAlign w:val="center"/>
            <w:hideMark/>
          </w:tcPr>
          <w:p w14:paraId="25DBFD34" w14:textId="78A6CF55" w:rsidR="00E11E06" w:rsidRPr="00FF537A" w:rsidRDefault="00E11E06" w:rsidP="00E22C4A">
            <w:pPr>
              <w:pStyle w:val="ListParagraph"/>
              <w:numPr>
                <w:ilvl w:val="0"/>
                <w:numId w:val="16"/>
              </w:numPr>
              <w:spacing w:before="60" w:after="60" w:line="240" w:lineRule="auto"/>
              <w:ind w:left="142" w:right="-57" w:hanging="142"/>
              <w:contextualSpacing w:val="0"/>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Durante la operación se realizará el seguimiento de los peligros identificados en el centro de salud, a fin de evaluar el grado de cumplimiento y eficacia de las medidas establecidas.</w:t>
            </w:r>
          </w:p>
          <w:p w14:paraId="5D484060" w14:textId="003CE4DC" w:rsidR="00E11E06" w:rsidRPr="00FF537A" w:rsidRDefault="00E11E06" w:rsidP="00E22C4A">
            <w:pPr>
              <w:pStyle w:val="ListParagraph"/>
              <w:numPr>
                <w:ilvl w:val="0"/>
                <w:numId w:val="16"/>
              </w:numPr>
              <w:spacing w:before="60" w:after="60" w:line="240" w:lineRule="auto"/>
              <w:ind w:left="142" w:right="-113" w:hanging="142"/>
              <w:contextualSpacing w:val="0"/>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Se considerará las prácticas de tratamiento de residuos sólidos para minimizar la generación de residuos peligrosos.</w:t>
            </w:r>
          </w:p>
          <w:p w14:paraId="038D8B1C" w14:textId="3B246ED7" w:rsidR="00E11E06" w:rsidRPr="00FF537A" w:rsidRDefault="00E11E06" w:rsidP="00E22C4A">
            <w:pPr>
              <w:pStyle w:val="ListParagraph"/>
              <w:numPr>
                <w:ilvl w:val="0"/>
                <w:numId w:val="16"/>
              </w:numPr>
              <w:spacing w:before="60" w:after="60" w:line="240" w:lineRule="auto"/>
              <w:ind w:left="142" w:right="-113" w:hanging="142"/>
              <w:contextualSpacing w:val="0"/>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Se brindará al personal expuesto a altos niveles de ruido, los respectivos equipos de protección personal, los cuales serán renovados periódicamente.</w:t>
            </w:r>
          </w:p>
          <w:p w14:paraId="681E7521" w14:textId="7FBCFA4E" w:rsidR="00E11E06" w:rsidRPr="00FF537A" w:rsidRDefault="00E11E06" w:rsidP="00E22C4A">
            <w:pPr>
              <w:pStyle w:val="ListParagraph"/>
              <w:numPr>
                <w:ilvl w:val="0"/>
                <w:numId w:val="16"/>
              </w:numPr>
              <w:spacing w:before="60" w:after="60" w:line="240" w:lineRule="auto"/>
              <w:ind w:left="142" w:right="-113" w:hanging="142"/>
              <w:contextualSpacing w:val="0"/>
              <w:jc w:val="both"/>
              <w:rPr>
                <w:rFonts w:ascii="Arial" w:eastAsia="Times New Roman" w:hAnsi="Arial" w:cs="Arial"/>
                <w:color w:val="000000"/>
                <w:sz w:val="20"/>
                <w:szCs w:val="20"/>
                <w:lang w:eastAsia="es-PE"/>
              </w:rPr>
            </w:pPr>
            <w:r w:rsidRPr="00FF537A">
              <w:rPr>
                <w:rFonts w:ascii="Arial" w:eastAsia="Times New Roman" w:hAnsi="Arial" w:cs="Arial"/>
                <w:color w:val="000000"/>
                <w:sz w:val="20"/>
                <w:szCs w:val="20"/>
                <w:lang w:eastAsia="es-PE"/>
              </w:rPr>
              <w:t xml:space="preserve">Se vigilará la correcta gestión de residuos sólidos desde la segregación hasta la </w:t>
            </w:r>
            <w:r w:rsidRPr="00FF537A">
              <w:rPr>
                <w:rFonts w:ascii="Arial" w:eastAsia="Times New Roman" w:hAnsi="Arial" w:cs="Arial"/>
                <w:color w:val="000000"/>
                <w:sz w:val="20"/>
                <w:szCs w:val="20"/>
                <w:lang w:eastAsia="es-PE"/>
              </w:rPr>
              <w:lastRenderedPageBreak/>
              <w:t>vigilancia de su disposición final, a través de una Empresa Operadora de Residuos Sólidos (EO-RS). </w:t>
            </w:r>
          </w:p>
        </w:tc>
        <w:tc>
          <w:tcPr>
            <w:tcW w:w="1985" w:type="dxa"/>
            <w:tcBorders>
              <w:top w:val="nil"/>
              <w:left w:val="nil"/>
              <w:bottom w:val="single" w:sz="4" w:space="0" w:color="auto"/>
              <w:right w:val="single" w:sz="4" w:space="0" w:color="auto"/>
            </w:tcBorders>
            <w:noWrap/>
            <w:vAlign w:val="center"/>
            <w:hideMark/>
          </w:tcPr>
          <w:p w14:paraId="73806986"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lastRenderedPageBreak/>
              <w:t> Dentro del establecimiento de salud</w:t>
            </w:r>
          </w:p>
        </w:tc>
        <w:tc>
          <w:tcPr>
            <w:tcW w:w="1234" w:type="dxa"/>
            <w:tcBorders>
              <w:top w:val="nil"/>
              <w:left w:val="nil"/>
              <w:bottom w:val="single" w:sz="4" w:space="0" w:color="auto"/>
              <w:right w:val="single" w:sz="4" w:space="0" w:color="auto"/>
            </w:tcBorders>
            <w:noWrap/>
            <w:vAlign w:val="center"/>
            <w:hideMark/>
          </w:tcPr>
          <w:p w14:paraId="205D2128"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Diaria </w:t>
            </w:r>
          </w:p>
        </w:tc>
        <w:tc>
          <w:tcPr>
            <w:tcW w:w="2026" w:type="dxa"/>
            <w:tcBorders>
              <w:top w:val="nil"/>
              <w:left w:val="nil"/>
              <w:bottom w:val="single" w:sz="4" w:space="0" w:color="auto"/>
              <w:right w:val="single" w:sz="4" w:space="0" w:color="auto"/>
            </w:tcBorders>
            <w:noWrap/>
            <w:vAlign w:val="center"/>
          </w:tcPr>
          <w:p w14:paraId="2FCDCF87"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Protocolo de seguridad e higiene ocupacional.</w:t>
            </w:r>
          </w:p>
          <w:p w14:paraId="059F3946" w14:textId="1E313082" w:rsidR="00E11E06" w:rsidRDefault="00E11E06" w:rsidP="00E11E06">
            <w:pPr>
              <w:spacing w:line="256" w:lineRule="auto"/>
              <w:jc w:val="center"/>
              <w:rPr>
                <w:rFonts w:eastAsia="Times New Roman"/>
                <w:color w:val="000000"/>
                <w:sz w:val="20"/>
                <w:szCs w:val="20"/>
                <w:lang w:val="es-PE" w:eastAsia="es-PE"/>
              </w:rPr>
            </w:pPr>
          </w:p>
          <w:p w14:paraId="601EAAB0" w14:textId="1008894B" w:rsidR="00B1321A" w:rsidRDefault="00B1321A" w:rsidP="00E11E06">
            <w:pPr>
              <w:spacing w:line="256" w:lineRule="auto"/>
              <w:jc w:val="center"/>
              <w:rPr>
                <w:rFonts w:eastAsia="Times New Roman"/>
                <w:color w:val="000000"/>
                <w:sz w:val="20"/>
                <w:szCs w:val="20"/>
                <w:lang w:val="es-PE" w:eastAsia="es-PE"/>
              </w:rPr>
            </w:pPr>
            <w:r>
              <w:rPr>
                <w:rFonts w:eastAsia="Times New Roman"/>
                <w:color w:val="000000"/>
                <w:sz w:val="20"/>
                <w:szCs w:val="20"/>
                <w:lang w:val="es-PE" w:eastAsia="es-PE"/>
              </w:rPr>
              <w:t>Plan de contingencias</w:t>
            </w:r>
          </w:p>
          <w:p w14:paraId="3287C41C" w14:textId="77777777" w:rsidR="00B1321A" w:rsidRPr="00FF537A" w:rsidRDefault="00B1321A" w:rsidP="00E11E06">
            <w:pPr>
              <w:spacing w:line="256" w:lineRule="auto"/>
              <w:jc w:val="center"/>
              <w:rPr>
                <w:rFonts w:eastAsia="Times New Roman"/>
                <w:color w:val="000000"/>
                <w:sz w:val="20"/>
                <w:szCs w:val="20"/>
                <w:lang w:val="es-PE" w:eastAsia="es-PE"/>
              </w:rPr>
            </w:pPr>
          </w:p>
          <w:p w14:paraId="4864F3FE" w14:textId="77777777" w:rsidR="00E11E06" w:rsidRPr="00FF537A" w:rsidRDefault="00E11E06" w:rsidP="00E11E06">
            <w:pPr>
              <w:spacing w:line="256"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Procedimiento para manejo de residuos sólidos hospitalarios </w:t>
            </w:r>
          </w:p>
        </w:tc>
        <w:tc>
          <w:tcPr>
            <w:tcW w:w="1494" w:type="dxa"/>
            <w:tcBorders>
              <w:top w:val="nil"/>
              <w:left w:val="nil"/>
              <w:bottom w:val="single" w:sz="4" w:space="0" w:color="auto"/>
              <w:right w:val="single" w:sz="4" w:space="0" w:color="auto"/>
            </w:tcBorders>
            <w:noWrap/>
            <w:vAlign w:val="center"/>
            <w:hideMark/>
          </w:tcPr>
          <w:p w14:paraId="63F12EA3" w14:textId="32F195BD" w:rsidR="00E11E06" w:rsidRPr="00FF537A" w:rsidRDefault="00E11E06" w:rsidP="00E11E06">
            <w:pPr>
              <w:spacing w:line="257" w:lineRule="auto"/>
              <w:ind w:left="-57" w:right="-57"/>
              <w:jc w:val="center"/>
              <w:rPr>
                <w:rFonts w:eastAsia="Times New Roman"/>
                <w:color w:val="000000"/>
                <w:sz w:val="20"/>
                <w:szCs w:val="20"/>
                <w:lang w:val="es-PE" w:eastAsia="es-PE"/>
              </w:rPr>
            </w:pPr>
            <w:r>
              <w:rPr>
                <w:rFonts w:eastAsia="Times New Roman"/>
                <w:color w:val="000000"/>
                <w:sz w:val="20"/>
                <w:szCs w:val="20"/>
                <w:lang w:val="es-PE" w:eastAsia="es-PE"/>
              </w:rPr>
              <w:t>MINSA</w:t>
            </w:r>
          </w:p>
        </w:tc>
      </w:tr>
    </w:tbl>
    <w:p w14:paraId="5E05DF40" w14:textId="77777777" w:rsidR="008E4B3E" w:rsidRPr="00FF537A" w:rsidRDefault="008E4B3E" w:rsidP="008E4B3E">
      <w:pPr>
        <w:rPr>
          <w:highlight w:val="red"/>
          <w:lang w:val="es-PE"/>
        </w:rPr>
      </w:pPr>
    </w:p>
    <w:p w14:paraId="734595E2" w14:textId="77777777" w:rsidR="00FE1EF8" w:rsidRPr="00FF537A" w:rsidRDefault="00FE1EF8" w:rsidP="008E4B3E">
      <w:pPr>
        <w:rPr>
          <w:highlight w:val="red"/>
          <w:lang w:val="es-PE"/>
        </w:rPr>
      </w:pPr>
    </w:p>
    <w:p w14:paraId="3C05639F" w14:textId="77777777" w:rsidR="005F2F72" w:rsidRPr="00FF537A" w:rsidRDefault="00DB7E83" w:rsidP="00DB7E83">
      <w:pPr>
        <w:pStyle w:val="Caption"/>
        <w:spacing w:after="120"/>
        <w:jc w:val="center"/>
        <w:rPr>
          <w:rFonts w:ascii="Arial" w:hAnsi="Arial" w:cs="Arial"/>
          <w:b/>
          <w:i w:val="0"/>
          <w:color w:val="auto"/>
          <w:sz w:val="22"/>
          <w:szCs w:val="22"/>
        </w:rPr>
      </w:pPr>
      <w:bookmarkStart w:id="136" w:name="_Toc529789316"/>
      <w:r w:rsidRPr="00FF537A">
        <w:rPr>
          <w:rFonts w:ascii="Arial" w:hAnsi="Arial" w:cs="Arial"/>
          <w:b/>
          <w:i w:val="0"/>
          <w:color w:val="auto"/>
          <w:sz w:val="22"/>
          <w:szCs w:val="22"/>
        </w:rPr>
        <w:t xml:space="preserve">Tabla </w:t>
      </w:r>
      <w:r w:rsidRPr="008D38A3">
        <w:rPr>
          <w:rFonts w:ascii="Arial" w:hAnsi="Arial" w:cs="Arial"/>
          <w:b/>
          <w:i w:val="0"/>
          <w:color w:val="auto"/>
          <w:sz w:val="22"/>
          <w:szCs w:val="22"/>
        </w:rPr>
        <w:fldChar w:fldCharType="begin"/>
      </w:r>
      <w:r w:rsidRPr="00FF537A">
        <w:rPr>
          <w:rFonts w:ascii="Arial" w:hAnsi="Arial" w:cs="Arial"/>
          <w:b/>
          <w:i w:val="0"/>
          <w:color w:val="auto"/>
          <w:sz w:val="22"/>
          <w:szCs w:val="22"/>
        </w:rPr>
        <w:instrText xml:space="preserve"> SEQ Tabla \* ARABIC </w:instrText>
      </w:r>
      <w:r w:rsidRPr="008D38A3">
        <w:rPr>
          <w:rFonts w:ascii="Arial" w:hAnsi="Arial" w:cs="Arial"/>
          <w:b/>
          <w:i w:val="0"/>
          <w:color w:val="auto"/>
          <w:sz w:val="22"/>
          <w:szCs w:val="22"/>
        </w:rPr>
        <w:fldChar w:fldCharType="separate"/>
      </w:r>
      <w:r w:rsidR="002F3723" w:rsidRPr="00FF537A">
        <w:rPr>
          <w:rFonts w:ascii="Arial" w:hAnsi="Arial" w:cs="Arial"/>
          <w:b/>
          <w:i w:val="0"/>
          <w:noProof/>
          <w:color w:val="auto"/>
          <w:sz w:val="22"/>
          <w:szCs w:val="22"/>
        </w:rPr>
        <w:t>13</w:t>
      </w:r>
      <w:r w:rsidRPr="008D38A3">
        <w:rPr>
          <w:rFonts w:ascii="Arial" w:hAnsi="Arial" w:cs="Arial"/>
          <w:b/>
          <w:i w:val="0"/>
          <w:color w:val="auto"/>
          <w:sz w:val="22"/>
          <w:szCs w:val="22"/>
        </w:rPr>
        <w:fldChar w:fldCharType="end"/>
      </w:r>
      <w:r w:rsidRPr="00FF537A">
        <w:rPr>
          <w:rFonts w:ascii="Arial" w:hAnsi="Arial" w:cs="Arial"/>
          <w:b/>
          <w:i w:val="0"/>
          <w:color w:val="auto"/>
          <w:sz w:val="22"/>
          <w:szCs w:val="22"/>
        </w:rPr>
        <w:t>.</w:t>
      </w:r>
      <w:r w:rsidRPr="00FF537A">
        <w:rPr>
          <w:color w:val="auto"/>
          <w:sz w:val="22"/>
          <w:szCs w:val="22"/>
        </w:rPr>
        <w:t xml:space="preserve"> </w:t>
      </w:r>
      <w:r w:rsidR="008E4B3E" w:rsidRPr="00FF537A">
        <w:rPr>
          <w:rFonts w:ascii="Arial" w:hAnsi="Arial" w:cs="Arial"/>
          <w:b/>
          <w:i w:val="0"/>
          <w:color w:val="auto"/>
          <w:sz w:val="22"/>
          <w:szCs w:val="22"/>
        </w:rPr>
        <w:t>Medidas de mitigación ante los riesgos identificados por etapa</w:t>
      </w:r>
      <w:bookmarkEnd w:id="136"/>
    </w:p>
    <w:tbl>
      <w:tblPr>
        <w:tblW w:w="5218" w:type="pct"/>
        <w:tblInd w:w="137" w:type="dxa"/>
        <w:tblCellMar>
          <w:left w:w="70" w:type="dxa"/>
          <w:right w:w="70" w:type="dxa"/>
        </w:tblCellMar>
        <w:tblLook w:val="04A0" w:firstRow="1" w:lastRow="0" w:firstColumn="1" w:lastColumn="0" w:noHBand="0" w:noVBand="1"/>
      </w:tblPr>
      <w:tblGrid>
        <w:gridCol w:w="2124"/>
        <w:gridCol w:w="1562"/>
        <w:gridCol w:w="2124"/>
        <w:gridCol w:w="5527"/>
        <w:gridCol w:w="2224"/>
      </w:tblGrid>
      <w:tr w:rsidR="00B1321A" w:rsidRPr="00FF537A" w14:paraId="60E6DE1D" w14:textId="77777777" w:rsidTr="00B1321A">
        <w:trPr>
          <w:trHeight w:val="474"/>
          <w:tblHeader/>
        </w:trPr>
        <w:tc>
          <w:tcPr>
            <w:tcW w:w="783"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D02331" w14:textId="77777777" w:rsidR="005F2F72" w:rsidRPr="00FF537A" w:rsidRDefault="005F2F72" w:rsidP="005F2F72">
            <w:pPr>
              <w:spacing w:line="254"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Peligro</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54E2D409" w14:textId="77777777" w:rsidR="005F2F72" w:rsidRPr="00FF537A" w:rsidRDefault="005F2F72" w:rsidP="005F2F72">
            <w:pPr>
              <w:spacing w:line="254"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Tipo</w:t>
            </w:r>
          </w:p>
        </w:tc>
        <w:tc>
          <w:tcPr>
            <w:tcW w:w="783"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CED30D1" w14:textId="77777777" w:rsidR="005F2F72" w:rsidRPr="00FF537A" w:rsidRDefault="005F2F72" w:rsidP="005F2F72">
            <w:pPr>
              <w:spacing w:line="254"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Riesgo</w:t>
            </w:r>
          </w:p>
        </w:tc>
        <w:tc>
          <w:tcPr>
            <w:tcW w:w="2037"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527689B5" w14:textId="77777777" w:rsidR="005F2F72" w:rsidRPr="00FF537A" w:rsidRDefault="005F2F72" w:rsidP="005F2F72">
            <w:pPr>
              <w:spacing w:line="254"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Acciones</w:t>
            </w:r>
          </w:p>
        </w:tc>
        <w:tc>
          <w:tcPr>
            <w:tcW w:w="82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288DBF0B" w14:textId="77777777" w:rsidR="005F2F72" w:rsidRPr="00FF537A" w:rsidRDefault="005F2F72" w:rsidP="005F2F72">
            <w:pPr>
              <w:spacing w:line="254"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Responsable</w:t>
            </w:r>
          </w:p>
        </w:tc>
      </w:tr>
      <w:tr w:rsidR="005F2F72" w:rsidRPr="00FF537A" w14:paraId="4A811D01" w14:textId="77777777" w:rsidTr="00DA7102">
        <w:trPr>
          <w:trHeight w:val="279"/>
        </w:trPr>
        <w:tc>
          <w:tcPr>
            <w:tcW w:w="418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3E3E591" w14:textId="77777777" w:rsidR="005F2F72" w:rsidRPr="00FF537A" w:rsidRDefault="005F2F72" w:rsidP="005F2F72">
            <w:pPr>
              <w:spacing w:line="254"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Etapa de Construcción</w:t>
            </w:r>
          </w:p>
        </w:tc>
        <w:tc>
          <w:tcPr>
            <w:tcW w:w="820" w:type="pct"/>
            <w:tcBorders>
              <w:top w:val="single" w:sz="4" w:space="0" w:color="auto"/>
              <w:left w:val="single" w:sz="4" w:space="0" w:color="auto"/>
              <w:bottom w:val="single" w:sz="4" w:space="0" w:color="auto"/>
              <w:right w:val="single" w:sz="4" w:space="0" w:color="auto"/>
            </w:tcBorders>
            <w:shd w:val="clear" w:color="auto" w:fill="BFBFBF"/>
          </w:tcPr>
          <w:p w14:paraId="28EA95CA" w14:textId="77777777" w:rsidR="005F2F72" w:rsidRPr="00FF537A" w:rsidRDefault="005F2F72" w:rsidP="005F2F72">
            <w:pPr>
              <w:spacing w:line="254" w:lineRule="auto"/>
              <w:jc w:val="center"/>
              <w:rPr>
                <w:rFonts w:eastAsia="Times New Roman"/>
                <w:b/>
                <w:bCs/>
                <w:color w:val="000000"/>
                <w:sz w:val="20"/>
                <w:szCs w:val="20"/>
                <w:lang w:val="es-PE" w:eastAsia="es-PE"/>
              </w:rPr>
            </w:pPr>
          </w:p>
        </w:tc>
      </w:tr>
      <w:tr w:rsidR="00B1321A" w:rsidRPr="00FF537A" w14:paraId="48148F4C" w14:textId="77777777" w:rsidTr="00B1321A">
        <w:trPr>
          <w:trHeight w:val="88"/>
        </w:trPr>
        <w:tc>
          <w:tcPr>
            <w:tcW w:w="783" w:type="pct"/>
            <w:tcBorders>
              <w:top w:val="nil"/>
              <w:left w:val="single" w:sz="4" w:space="0" w:color="auto"/>
              <w:bottom w:val="single" w:sz="4" w:space="0" w:color="auto"/>
              <w:right w:val="single" w:sz="4" w:space="0" w:color="auto"/>
            </w:tcBorders>
            <w:vAlign w:val="center"/>
            <w:hideMark/>
          </w:tcPr>
          <w:p w14:paraId="56429929" w14:textId="0984702A"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 xml:space="preserve">Condiciones </w:t>
            </w:r>
            <w:r w:rsidR="00C214B9" w:rsidRPr="00FF537A">
              <w:rPr>
                <w:rFonts w:eastAsia="Times New Roman"/>
                <w:color w:val="000000"/>
                <w:sz w:val="20"/>
                <w:szCs w:val="20"/>
                <w:lang w:val="es-PE" w:eastAsia="es-PE"/>
              </w:rPr>
              <w:t>subestándares</w:t>
            </w:r>
            <w:r w:rsidRPr="00FF537A">
              <w:rPr>
                <w:rFonts w:eastAsia="Times New Roman"/>
                <w:color w:val="000000"/>
                <w:sz w:val="20"/>
                <w:szCs w:val="20"/>
                <w:lang w:val="es-PE" w:eastAsia="es-PE"/>
              </w:rPr>
              <w:t xml:space="preserve"> de personal o malas prácticas en seguridad</w:t>
            </w:r>
          </w:p>
        </w:tc>
        <w:tc>
          <w:tcPr>
            <w:tcW w:w="576" w:type="pct"/>
            <w:tcBorders>
              <w:top w:val="nil"/>
              <w:left w:val="nil"/>
              <w:bottom w:val="single" w:sz="4" w:space="0" w:color="auto"/>
              <w:right w:val="single" w:sz="4" w:space="0" w:color="auto"/>
            </w:tcBorders>
            <w:noWrap/>
            <w:vAlign w:val="center"/>
            <w:hideMark/>
          </w:tcPr>
          <w:p w14:paraId="53FAA604"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Ocupacional</w:t>
            </w:r>
          </w:p>
        </w:tc>
        <w:tc>
          <w:tcPr>
            <w:tcW w:w="783" w:type="pct"/>
            <w:tcBorders>
              <w:top w:val="nil"/>
              <w:left w:val="nil"/>
              <w:bottom w:val="single" w:sz="4" w:space="0" w:color="auto"/>
              <w:right w:val="single" w:sz="4" w:space="0" w:color="auto"/>
            </w:tcBorders>
            <w:vAlign w:val="center"/>
            <w:hideMark/>
          </w:tcPr>
          <w:p w14:paraId="51BFC56A"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Afectación a la seguridad y salud del trabajador</w:t>
            </w:r>
          </w:p>
        </w:tc>
        <w:tc>
          <w:tcPr>
            <w:tcW w:w="2037" w:type="pct"/>
            <w:tcBorders>
              <w:top w:val="nil"/>
              <w:left w:val="nil"/>
              <w:bottom w:val="single" w:sz="4" w:space="0" w:color="auto"/>
              <w:right w:val="single" w:sz="4" w:space="0" w:color="auto"/>
            </w:tcBorders>
            <w:hideMark/>
          </w:tcPr>
          <w:p w14:paraId="450544CE"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Realizar supervisión permanente en la identificación de peligros y análisis de riesgos (Matriz IPER).</w:t>
            </w:r>
          </w:p>
          <w:p w14:paraId="762D6FBE"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Establecer Protocolos de Seguridad y Salud Ocupacional específico para las obras.</w:t>
            </w:r>
          </w:p>
        </w:tc>
        <w:tc>
          <w:tcPr>
            <w:tcW w:w="820" w:type="pct"/>
            <w:tcBorders>
              <w:top w:val="nil"/>
              <w:left w:val="nil"/>
              <w:bottom w:val="single" w:sz="4" w:space="0" w:color="auto"/>
              <w:right w:val="single" w:sz="4" w:space="0" w:color="auto"/>
            </w:tcBorders>
            <w:vAlign w:val="center"/>
            <w:hideMark/>
          </w:tcPr>
          <w:p w14:paraId="4824D538"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Contratista de obra</w:t>
            </w:r>
          </w:p>
        </w:tc>
      </w:tr>
      <w:tr w:rsidR="00B1321A" w:rsidRPr="00FF537A" w14:paraId="3168A317" w14:textId="77777777" w:rsidTr="00B1321A">
        <w:trPr>
          <w:trHeight w:val="88"/>
        </w:trPr>
        <w:tc>
          <w:tcPr>
            <w:tcW w:w="783" w:type="pct"/>
            <w:tcBorders>
              <w:top w:val="nil"/>
              <w:left w:val="single" w:sz="4" w:space="0" w:color="auto"/>
              <w:bottom w:val="single" w:sz="4" w:space="0" w:color="auto"/>
              <w:right w:val="single" w:sz="4" w:space="0" w:color="auto"/>
            </w:tcBorders>
            <w:vAlign w:val="center"/>
            <w:hideMark/>
          </w:tcPr>
          <w:p w14:paraId="57CA3B29" w14:textId="77777777" w:rsidR="005F2F72" w:rsidRPr="00EF3EAD" w:rsidRDefault="005F2F72" w:rsidP="005F2F72">
            <w:pPr>
              <w:spacing w:line="254" w:lineRule="auto"/>
              <w:jc w:val="center"/>
              <w:rPr>
                <w:rFonts w:eastAsia="Times New Roman"/>
                <w:color w:val="000000"/>
                <w:sz w:val="20"/>
                <w:szCs w:val="20"/>
                <w:lang w:val="pt-BR" w:eastAsia="es-PE"/>
              </w:rPr>
            </w:pPr>
            <w:r w:rsidRPr="00EF3EAD">
              <w:rPr>
                <w:rFonts w:eastAsia="Times New Roman"/>
                <w:color w:val="000000"/>
                <w:sz w:val="20"/>
                <w:szCs w:val="20"/>
                <w:lang w:val="pt-BR" w:eastAsia="es-PE"/>
              </w:rPr>
              <w:t>Disturbios por sindicatos de obra</w:t>
            </w:r>
          </w:p>
        </w:tc>
        <w:tc>
          <w:tcPr>
            <w:tcW w:w="576" w:type="pct"/>
            <w:tcBorders>
              <w:top w:val="nil"/>
              <w:left w:val="nil"/>
              <w:bottom w:val="single" w:sz="4" w:space="0" w:color="auto"/>
              <w:right w:val="single" w:sz="4" w:space="0" w:color="auto"/>
            </w:tcBorders>
            <w:noWrap/>
            <w:vAlign w:val="center"/>
            <w:hideMark/>
          </w:tcPr>
          <w:p w14:paraId="044C8AF6"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Sociales</w:t>
            </w:r>
          </w:p>
        </w:tc>
        <w:tc>
          <w:tcPr>
            <w:tcW w:w="783" w:type="pct"/>
            <w:tcBorders>
              <w:top w:val="nil"/>
              <w:left w:val="nil"/>
              <w:bottom w:val="single" w:sz="4" w:space="0" w:color="auto"/>
              <w:right w:val="single" w:sz="4" w:space="0" w:color="auto"/>
            </w:tcBorders>
            <w:vAlign w:val="center"/>
            <w:hideMark/>
          </w:tcPr>
          <w:p w14:paraId="077BA489"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Conflictos sociales</w:t>
            </w:r>
          </w:p>
        </w:tc>
        <w:tc>
          <w:tcPr>
            <w:tcW w:w="2037" w:type="pct"/>
            <w:tcBorders>
              <w:top w:val="nil"/>
              <w:left w:val="nil"/>
              <w:bottom w:val="single" w:sz="4" w:space="0" w:color="auto"/>
              <w:right w:val="single" w:sz="4" w:space="0" w:color="auto"/>
            </w:tcBorders>
            <w:hideMark/>
          </w:tcPr>
          <w:p w14:paraId="2D63D2D8"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Elaborar un Programa de Contrataciones que tiene por finalidad facilitar la convocatoria, empadronamiento y contratación al máximo de mano de obra local.  Para cumplir con sus metas y objetivos se deberá plantear una estrategia en la contratación de mano de obra local, programándose ésta por etapas: convocatoria, empadronamiento y contratación</w:t>
            </w:r>
          </w:p>
        </w:tc>
        <w:tc>
          <w:tcPr>
            <w:tcW w:w="820" w:type="pct"/>
            <w:tcBorders>
              <w:top w:val="nil"/>
              <w:left w:val="nil"/>
              <w:bottom w:val="single" w:sz="4" w:space="0" w:color="auto"/>
              <w:right w:val="single" w:sz="4" w:space="0" w:color="auto"/>
            </w:tcBorders>
            <w:vAlign w:val="center"/>
            <w:hideMark/>
          </w:tcPr>
          <w:p w14:paraId="699C6F59"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Contratista de obra</w:t>
            </w:r>
          </w:p>
        </w:tc>
      </w:tr>
      <w:tr w:rsidR="00B1321A" w:rsidRPr="00FF537A" w14:paraId="2854C91F" w14:textId="77777777" w:rsidTr="00B1321A">
        <w:trPr>
          <w:trHeight w:val="88"/>
        </w:trPr>
        <w:tc>
          <w:tcPr>
            <w:tcW w:w="783" w:type="pct"/>
            <w:tcBorders>
              <w:top w:val="nil"/>
              <w:left w:val="single" w:sz="4" w:space="0" w:color="auto"/>
              <w:bottom w:val="single" w:sz="4" w:space="0" w:color="auto"/>
              <w:right w:val="single" w:sz="4" w:space="0" w:color="auto"/>
            </w:tcBorders>
            <w:vAlign w:val="center"/>
            <w:hideMark/>
          </w:tcPr>
          <w:p w14:paraId="16458991"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Mala disposición de residuos sólidos y líquidos de obra</w:t>
            </w:r>
          </w:p>
        </w:tc>
        <w:tc>
          <w:tcPr>
            <w:tcW w:w="576" w:type="pct"/>
            <w:tcBorders>
              <w:top w:val="nil"/>
              <w:left w:val="nil"/>
              <w:bottom w:val="single" w:sz="4" w:space="0" w:color="auto"/>
              <w:right w:val="single" w:sz="4" w:space="0" w:color="auto"/>
            </w:tcBorders>
            <w:noWrap/>
            <w:vAlign w:val="center"/>
            <w:hideMark/>
          </w:tcPr>
          <w:p w14:paraId="04BB3BD9"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Ambiental</w:t>
            </w:r>
          </w:p>
        </w:tc>
        <w:tc>
          <w:tcPr>
            <w:tcW w:w="783" w:type="pct"/>
            <w:tcBorders>
              <w:top w:val="nil"/>
              <w:left w:val="nil"/>
              <w:bottom w:val="single" w:sz="4" w:space="0" w:color="auto"/>
              <w:right w:val="single" w:sz="4" w:space="0" w:color="auto"/>
            </w:tcBorders>
            <w:vAlign w:val="center"/>
            <w:hideMark/>
          </w:tcPr>
          <w:p w14:paraId="1DF3A1D7"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Contaminación ambiental al personal de obra y del establecimiento de salud</w:t>
            </w:r>
          </w:p>
        </w:tc>
        <w:tc>
          <w:tcPr>
            <w:tcW w:w="2037" w:type="pct"/>
            <w:tcBorders>
              <w:top w:val="nil"/>
              <w:left w:val="nil"/>
              <w:bottom w:val="single" w:sz="4" w:space="0" w:color="auto"/>
              <w:right w:val="single" w:sz="4" w:space="0" w:color="auto"/>
            </w:tcBorders>
            <w:hideMark/>
          </w:tcPr>
          <w:p w14:paraId="26947CD0"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Capacitación permanente en buenas prácticas de manejo de residuos sólidos</w:t>
            </w:r>
          </w:p>
          <w:p w14:paraId="29850AE2"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Elaborar el Plan de manejo de residuos sólidos.</w:t>
            </w:r>
          </w:p>
          <w:p w14:paraId="6FFF5957"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Supervisión en cuanto al manejo de residuos sólidos en cada frente de obra.</w:t>
            </w:r>
          </w:p>
        </w:tc>
        <w:tc>
          <w:tcPr>
            <w:tcW w:w="820" w:type="pct"/>
            <w:tcBorders>
              <w:top w:val="nil"/>
              <w:left w:val="nil"/>
              <w:bottom w:val="single" w:sz="4" w:space="0" w:color="auto"/>
              <w:right w:val="single" w:sz="4" w:space="0" w:color="auto"/>
            </w:tcBorders>
            <w:vAlign w:val="center"/>
            <w:hideMark/>
          </w:tcPr>
          <w:p w14:paraId="32134542"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Contratista de obra</w:t>
            </w:r>
          </w:p>
        </w:tc>
      </w:tr>
      <w:tr w:rsidR="005F2F72" w:rsidRPr="007D1F56" w14:paraId="2903BE46" w14:textId="77777777" w:rsidTr="00DA7102">
        <w:trPr>
          <w:trHeight w:val="88"/>
        </w:trPr>
        <w:tc>
          <w:tcPr>
            <w:tcW w:w="418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7B4836D" w14:textId="77777777" w:rsidR="005F2F72" w:rsidRPr="00FF537A" w:rsidRDefault="005F2F72" w:rsidP="005F2F72">
            <w:pPr>
              <w:spacing w:line="254" w:lineRule="auto"/>
              <w:jc w:val="center"/>
              <w:rPr>
                <w:rFonts w:eastAsia="Times New Roman"/>
                <w:b/>
                <w:bCs/>
                <w:color w:val="000000"/>
                <w:sz w:val="20"/>
                <w:szCs w:val="20"/>
                <w:lang w:val="es-PE" w:eastAsia="es-PE"/>
              </w:rPr>
            </w:pPr>
            <w:r w:rsidRPr="00FF537A">
              <w:rPr>
                <w:rFonts w:eastAsia="Times New Roman"/>
                <w:b/>
                <w:bCs/>
                <w:color w:val="000000"/>
                <w:sz w:val="20"/>
                <w:szCs w:val="20"/>
                <w:lang w:val="es-PE" w:eastAsia="es-PE"/>
              </w:rPr>
              <w:t>Etapa de Operación y Mantenimiento</w:t>
            </w:r>
          </w:p>
        </w:tc>
        <w:tc>
          <w:tcPr>
            <w:tcW w:w="820" w:type="pct"/>
            <w:tcBorders>
              <w:top w:val="single" w:sz="4" w:space="0" w:color="auto"/>
              <w:left w:val="single" w:sz="4" w:space="0" w:color="auto"/>
              <w:bottom w:val="single" w:sz="4" w:space="0" w:color="auto"/>
              <w:right w:val="single" w:sz="4" w:space="0" w:color="auto"/>
            </w:tcBorders>
            <w:shd w:val="clear" w:color="auto" w:fill="BFBFBF"/>
          </w:tcPr>
          <w:p w14:paraId="4322CC48" w14:textId="77777777" w:rsidR="005F2F72" w:rsidRPr="00FF537A" w:rsidRDefault="005F2F72" w:rsidP="005F2F72">
            <w:pPr>
              <w:spacing w:line="254" w:lineRule="auto"/>
              <w:jc w:val="center"/>
              <w:rPr>
                <w:rFonts w:eastAsia="Times New Roman"/>
                <w:b/>
                <w:bCs/>
                <w:color w:val="000000"/>
                <w:sz w:val="20"/>
                <w:szCs w:val="20"/>
                <w:lang w:val="es-PE" w:eastAsia="es-PE"/>
              </w:rPr>
            </w:pPr>
          </w:p>
        </w:tc>
      </w:tr>
      <w:tr w:rsidR="00B1321A" w:rsidRPr="007D1F56" w14:paraId="7798F4F6" w14:textId="77777777" w:rsidTr="00B1321A">
        <w:trPr>
          <w:trHeight w:val="88"/>
        </w:trPr>
        <w:tc>
          <w:tcPr>
            <w:tcW w:w="783" w:type="pct"/>
            <w:tcBorders>
              <w:top w:val="nil"/>
              <w:left w:val="single" w:sz="4" w:space="0" w:color="auto"/>
              <w:bottom w:val="single" w:sz="4" w:space="0" w:color="auto"/>
              <w:right w:val="single" w:sz="4" w:space="0" w:color="auto"/>
            </w:tcBorders>
            <w:hideMark/>
          </w:tcPr>
          <w:p w14:paraId="0FA74E49"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Inestabilidad del terreno</w:t>
            </w:r>
          </w:p>
        </w:tc>
        <w:tc>
          <w:tcPr>
            <w:tcW w:w="576" w:type="pct"/>
            <w:tcBorders>
              <w:top w:val="nil"/>
              <w:left w:val="nil"/>
              <w:bottom w:val="single" w:sz="4" w:space="0" w:color="auto"/>
              <w:right w:val="single" w:sz="4" w:space="0" w:color="auto"/>
            </w:tcBorders>
            <w:noWrap/>
            <w:vAlign w:val="center"/>
            <w:hideMark/>
          </w:tcPr>
          <w:p w14:paraId="20730B9B"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Naturales</w:t>
            </w:r>
          </w:p>
        </w:tc>
        <w:tc>
          <w:tcPr>
            <w:tcW w:w="783" w:type="pct"/>
            <w:tcBorders>
              <w:top w:val="nil"/>
              <w:left w:val="nil"/>
              <w:bottom w:val="single" w:sz="4" w:space="0" w:color="auto"/>
              <w:right w:val="single" w:sz="4" w:space="0" w:color="auto"/>
            </w:tcBorders>
            <w:noWrap/>
            <w:vAlign w:val="center"/>
            <w:hideMark/>
          </w:tcPr>
          <w:p w14:paraId="7890FEEA"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Sismos</w:t>
            </w:r>
          </w:p>
        </w:tc>
        <w:tc>
          <w:tcPr>
            <w:tcW w:w="2037" w:type="pct"/>
            <w:tcBorders>
              <w:top w:val="nil"/>
              <w:left w:val="nil"/>
              <w:bottom w:val="single" w:sz="4" w:space="0" w:color="auto"/>
              <w:right w:val="single" w:sz="4" w:space="0" w:color="auto"/>
            </w:tcBorders>
            <w:vAlign w:val="center"/>
            <w:hideMark/>
          </w:tcPr>
          <w:p w14:paraId="6D904D64" w14:textId="77777777" w:rsidR="005F2F72" w:rsidRPr="00FF537A" w:rsidRDefault="005F2F72" w:rsidP="005F2F72">
            <w:pPr>
              <w:spacing w:line="254" w:lineRule="auto"/>
              <w:rPr>
                <w:rFonts w:eastAsia="Times New Roman"/>
                <w:color w:val="000000"/>
                <w:sz w:val="20"/>
                <w:szCs w:val="20"/>
                <w:lang w:val="es-PE" w:eastAsia="es-PE"/>
              </w:rPr>
            </w:pPr>
            <w:r w:rsidRPr="00FF537A">
              <w:rPr>
                <w:rFonts w:eastAsia="Times New Roman"/>
                <w:color w:val="000000"/>
                <w:sz w:val="20"/>
                <w:szCs w:val="20"/>
                <w:lang w:val="es-PE" w:eastAsia="es-PE"/>
              </w:rPr>
              <w:t>Establecer Plan de Emergencias en caso de fenómenos naturales.</w:t>
            </w:r>
          </w:p>
          <w:p w14:paraId="53F5F53B" w14:textId="77777777" w:rsidR="005F2F72" w:rsidRPr="00FF537A" w:rsidRDefault="005F2F72" w:rsidP="005F2F72">
            <w:pPr>
              <w:spacing w:line="254" w:lineRule="auto"/>
              <w:rPr>
                <w:rFonts w:eastAsia="Times New Roman"/>
                <w:color w:val="000000"/>
                <w:sz w:val="20"/>
                <w:szCs w:val="20"/>
                <w:lang w:val="es-PE" w:eastAsia="es-PE"/>
              </w:rPr>
            </w:pPr>
            <w:r w:rsidRPr="00FF537A">
              <w:rPr>
                <w:rFonts w:eastAsia="Times New Roman"/>
                <w:color w:val="000000"/>
                <w:sz w:val="20"/>
                <w:szCs w:val="20"/>
                <w:lang w:val="es-PE" w:eastAsia="es-PE"/>
              </w:rPr>
              <w:t>Mantener la señalización de evacuación en caso de emergencia y comunicar periódicamente al personal del establecimiento de salud y público en general.</w:t>
            </w:r>
          </w:p>
        </w:tc>
        <w:tc>
          <w:tcPr>
            <w:tcW w:w="820" w:type="pct"/>
            <w:tcBorders>
              <w:top w:val="nil"/>
              <w:left w:val="nil"/>
              <w:bottom w:val="single" w:sz="4" w:space="0" w:color="auto"/>
              <w:right w:val="single" w:sz="4" w:space="0" w:color="auto"/>
            </w:tcBorders>
            <w:vAlign w:val="center"/>
            <w:hideMark/>
          </w:tcPr>
          <w:p w14:paraId="1DCDB4AC"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Responsable en Seguridad e Higiene ocupacional del establecimiento de salud</w:t>
            </w:r>
          </w:p>
        </w:tc>
      </w:tr>
      <w:tr w:rsidR="00B1321A" w:rsidRPr="007D1F56" w14:paraId="0769DC36" w14:textId="77777777" w:rsidTr="00B1321A">
        <w:trPr>
          <w:trHeight w:val="88"/>
        </w:trPr>
        <w:tc>
          <w:tcPr>
            <w:tcW w:w="783" w:type="pct"/>
            <w:tcBorders>
              <w:top w:val="nil"/>
              <w:left w:val="single" w:sz="4" w:space="0" w:color="auto"/>
              <w:bottom w:val="single" w:sz="4" w:space="0" w:color="auto"/>
              <w:right w:val="single" w:sz="4" w:space="0" w:color="auto"/>
            </w:tcBorders>
            <w:vAlign w:val="center"/>
            <w:hideMark/>
          </w:tcPr>
          <w:p w14:paraId="41FA7056"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lastRenderedPageBreak/>
              <w:t>Vulnerabilidad por huaicos e inundaciones</w:t>
            </w:r>
          </w:p>
        </w:tc>
        <w:tc>
          <w:tcPr>
            <w:tcW w:w="576" w:type="pct"/>
            <w:tcBorders>
              <w:top w:val="nil"/>
              <w:left w:val="nil"/>
              <w:bottom w:val="single" w:sz="4" w:space="0" w:color="auto"/>
              <w:right w:val="single" w:sz="4" w:space="0" w:color="auto"/>
            </w:tcBorders>
            <w:noWrap/>
            <w:vAlign w:val="center"/>
            <w:hideMark/>
          </w:tcPr>
          <w:p w14:paraId="3FB46D88"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Naturales</w:t>
            </w:r>
          </w:p>
        </w:tc>
        <w:tc>
          <w:tcPr>
            <w:tcW w:w="783" w:type="pct"/>
            <w:tcBorders>
              <w:top w:val="nil"/>
              <w:left w:val="nil"/>
              <w:bottom w:val="single" w:sz="4" w:space="0" w:color="auto"/>
              <w:right w:val="single" w:sz="4" w:space="0" w:color="auto"/>
            </w:tcBorders>
            <w:noWrap/>
            <w:vAlign w:val="center"/>
            <w:hideMark/>
          </w:tcPr>
          <w:p w14:paraId="07DACF87"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Climáticos</w:t>
            </w:r>
          </w:p>
        </w:tc>
        <w:tc>
          <w:tcPr>
            <w:tcW w:w="2037" w:type="pct"/>
            <w:tcBorders>
              <w:top w:val="nil"/>
              <w:left w:val="nil"/>
              <w:bottom w:val="single" w:sz="4" w:space="0" w:color="auto"/>
              <w:right w:val="single" w:sz="4" w:space="0" w:color="auto"/>
            </w:tcBorders>
            <w:hideMark/>
          </w:tcPr>
          <w:p w14:paraId="70582EB4"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Conformar un comité de seguridad e higiene ocupacional en coordinación con la población y autoridades locales, a fin de programar acciones específicas ante emergencias (sismos, heladas, friaje, inundaciones, El Niño, entre otros); así como, establecer simulacros y capacitaciones periódicas. Producto de esto se deberá elaborar un Plan de Emergencias del centro de salud, el cual será actualizado periódicamente.</w:t>
            </w:r>
          </w:p>
        </w:tc>
        <w:tc>
          <w:tcPr>
            <w:tcW w:w="820" w:type="pct"/>
            <w:tcBorders>
              <w:top w:val="nil"/>
              <w:left w:val="nil"/>
              <w:bottom w:val="single" w:sz="4" w:space="0" w:color="auto"/>
              <w:right w:val="single" w:sz="4" w:space="0" w:color="auto"/>
            </w:tcBorders>
            <w:vAlign w:val="center"/>
            <w:hideMark/>
          </w:tcPr>
          <w:p w14:paraId="0204A63B"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Director del establecimiento de salud</w:t>
            </w:r>
          </w:p>
        </w:tc>
      </w:tr>
      <w:tr w:rsidR="00B1321A" w:rsidRPr="007D1F56" w14:paraId="3A43DB54" w14:textId="77777777" w:rsidTr="00B1321A">
        <w:trPr>
          <w:trHeight w:val="88"/>
        </w:trPr>
        <w:tc>
          <w:tcPr>
            <w:tcW w:w="783" w:type="pct"/>
            <w:tcBorders>
              <w:top w:val="nil"/>
              <w:left w:val="single" w:sz="4" w:space="0" w:color="auto"/>
              <w:bottom w:val="single" w:sz="4" w:space="0" w:color="auto"/>
              <w:right w:val="single" w:sz="4" w:space="0" w:color="auto"/>
            </w:tcBorders>
            <w:vAlign w:val="center"/>
            <w:hideMark/>
          </w:tcPr>
          <w:p w14:paraId="0331AEA2"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Hacinamiento del personal</w:t>
            </w:r>
          </w:p>
        </w:tc>
        <w:tc>
          <w:tcPr>
            <w:tcW w:w="576" w:type="pct"/>
            <w:tcBorders>
              <w:top w:val="nil"/>
              <w:left w:val="nil"/>
              <w:bottom w:val="single" w:sz="4" w:space="0" w:color="auto"/>
              <w:right w:val="single" w:sz="4" w:space="0" w:color="auto"/>
            </w:tcBorders>
            <w:noWrap/>
            <w:vAlign w:val="center"/>
            <w:hideMark/>
          </w:tcPr>
          <w:p w14:paraId="24052B00"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Ocupacional</w:t>
            </w:r>
          </w:p>
        </w:tc>
        <w:tc>
          <w:tcPr>
            <w:tcW w:w="783" w:type="pct"/>
            <w:tcBorders>
              <w:top w:val="nil"/>
              <w:left w:val="nil"/>
              <w:bottom w:val="single" w:sz="4" w:space="0" w:color="auto"/>
              <w:right w:val="single" w:sz="4" w:space="0" w:color="auto"/>
            </w:tcBorders>
            <w:vAlign w:val="center"/>
            <w:hideMark/>
          </w:tcPr>
          <w:p w14:paraId="754F6563"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Lesiones y caídas</w:t>
            </w:r>
          </w:p>
        </w:tc>
        <w:tc>
          <w:tcPr>
            <w:tcW w:w="2037" w:type="pct"/>
            <w:tcBorders>
              <w:top w:val="nil"/>
              <w:left w:val="nil"/>
              <w:bottom w:val="single" w:sz="4" w:space="0" w:color="auto"/>
              <w:right w:val="single" w:sz="4" w:space="0" w:color="auto"/>
            </w:tcBorders>
            <w:hideMark/>
          </w:tcPr>
          <w:p w14:paraId="01F16E5F"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Supervisión permanente del estado de los pasillos y evitar situaciones de hacinamiento, así como la señalización de los límites de ocupación en el piso; principalmente en pasillos y almacenes.</w:t>
            </w:r>
          </w:p>
          <w:p w14:paraId="2623D91A" w14:textId="77777777" w:rsidR="005F2F72" w:rsidRPr="00FF537A" w:rsidRDefault="005F2F72" w:rsidP="005F2F72">
            <w:pPr>
              <w:spacing w:line="254" w:lineRule="auto"/>
              <w:jc w:val="both"/>
              <w:rPr>
                <w:rFonts w:eastAsia="Times New Roman"/>
                <w:color w:val="000000"/>
                <w:sz w:val="20"/>
                <w:szCs w:val="20"/>
                <w:lang w:val="es-PE" w:eastAsia="es-PE"/>
              </w:rPr>
            </w:pPr>
            <w:r w:rsidRPr="00FF537A">
              <w:rPr>
                <w:rFonts w:eastAsia="Times New Roman"/>
                <w:color w:val="000000"/>
                <w:sz w:val="20"/>
                <w:szCs w:val="20"/>
                <w:lang w:val="es-PE" w:eastAsia="es-PE"/>
              </w:rPr>
              <w:t>Capacitar al personal de los riesgos ocupacionales para comunicar al personal en caso de identificar zonas de hacinamiento.</w:t>
            </w:r>
          </w:p>
        </w:tc>
        <w:tc>
          <w:tcPr>
            <w:tcW w:w="820" w:type="pct"/>
            <w:tcBorders>
              <w:top w:val="nil"/>
              <w:left w:val="nil"/>
              <w:bottom w:val="single" w:sz="4" w:space="0" w:color="auto"/>
              <w:right w:val="single" w:sz="4" w:space="0" w:color="auto"/>
            </w:tcBorders>
            <w:hideMark/>
          </w:tcPr>
          <w:p w14:paraId="484C82D4" w14:textId="77777777" w:rsidR="005F2F72" w:rsidRPr="00FF537A" w:rsidRDefault="005F2F72" w:rsidP="005F2F72">
            <w:pPr>
              <w:spacing w:line="254" w:lineRule="auto"/>
              <w:jc w:val="center"/>
              <w:rPr>
                <w:rFonts w:eastAsia="Times New Roman"/>
                <w:color w:val="000000"/>
                <w:sz w:val="20"/>
                <w:szCs w:val="20"/>
                <w:lang w:val="es-PE" w:eastAsia="es-PE"/>
              </w:rPr>
            </w:pPr>
            <w:r w:rsidRPr="00FF537A">
              <w:rPr>
                <w:rFonts w:eastAsia="Times New Roman"/>
                <w:color w:val="000000"/>
                <w:sz w:val="20"/>
                <w:szCs w:val="20"/>
                <w:lang w:val="es-PE" w:eastAsia="es-PE"/>
              </w:rPr>
              <w:t>Responsable en Seguridad e Higiene ocupacional del establecimiento de salud</w:t>
            </w:r>
          </w:p>
        </w:tc>
      </w:tr>
    </w:tbl>
    <w:p w14:paraId="7C7BE830" w14:textId="77777777" w:rsidR="008E4B3E" w:rsidRPr="00DA7102" w:rsidRDefault="008E4B3E" w:rsidP="008E4B3E">
      <w:pPr>
        <w:spacing w:before="120" w:after="120"/>
        <w:jc w:val="both"/>
        <w:rPr>
          <w:highlight w:val="red"/>
          <w:lang w:val="es-PE"/>
        </w:rPr>
      </w:pPr>
    </w:p>
    <w:p w14:paraId="3887688F" w14:textId="77777777" w:rsidR="008E4B3E" w:rsidRPr="00DA7102" w:rsidRDefault="008E4B3E" w:rsidP="008E4B3E">
      <w:pPr>
        <w:widowControl/>
        <w:autoSpaceDE/>
        <w:autoSpaceDN/>
        <w:rPr>
          <w:highlight w:val="red"/>
          <w:lang w:val="es-PE"/>
        </w:rPr>
        <w:sectPr w:rsidR="008E4B3E" w:rsidRPr="00DA7102">
          <w:pgSz w:w="15840" w:h="12240" w:orient="landscape"/>
          <w:pgMar w:top="1701" w:right="1418" w:bottom="1701" w:left="1418" w:header="709" w:footer="709" w:gutter="0"/>
          <w:cols w:space="720"/>
        </w:sectPr>
      </w:pPr>
    </w:p>
    <w:p w14:paraId="3DC2F7D0" w14:textId="77777777" w:rsidR="008E4B3E" w:rsidRPr="00FF537A" w:rsidRDefault="008E4B3E" w:rsidP="002D50B2">
      <w:pPr>
        <w:pStyle w:val="Heading1"/>
        <w:numPr>
          <w:ilvl w:val="0"/>
          <w:numId w:val="1"/>
        </w:numPr>
        <w:spacing w:before="120" w:after="120"/>
        <w:ind w:left="425" w:hanging="425"/>
        <w:rPr>
          <w:rFonts w:ascii="Arial" w:hAnsi="Arial" w:cs="Arial"/>
          <w:b/>
          <w:color w:val="auto"/>
          <w:sz w:val="22"/>
          <w:szCs w:val="22"/>
          <w:lang w:val="es-PE" w:eastAsia="zh-CN"/>
        </w:rPr>
      </w:pPr>
      <w:bookmarkStart w:id="137" w:name="_Toc531193328"/>
      <w:r w:rsidRPr="00FF537A">
        <w:rPr>
          <w:rFonts w:ascii="Arial" w:hAnsi="Arial" w:cs="Arial"/>
          <w:b/>
          <w:color w:val="auto"/>
          <w:sz w:val="22"/>
          <w:szCs w:val="22"/>
          <w:lang w:val="es-PE" w:eastAsia="zh-CN"/>
        </w:rPr>
        <w:lastRenderedPageBreak/>
        <w:t>Programa de monitoreo</w:t>
      </w:r>
      <w:bookmarkEnd w:id="137"/>
    </w:p>
    <w:p w14:paraId="7BA9B370" w14:textId="77777777" w:rsidR="008E4B3E" w:rsidRPr="00DA7102" w:rsidRDefault="008E4B3E" w:rsidP="00F54C11">
      <w:pPr>
        <w:jc w:val="both"/>
        <w:rPr>
          <w:highlight w:val="red"/>
          <w:lang w:val="es-PE"/>
        </w:rPr>
      </w:pPr>
    </w:p>
    <w:p w14:paraId="3855B777" w14:textId="77777777" w:rsidR="008E4B3E" w:rsidRPr="00DA7102" w:rsidRDefault="008E4B3E" w:rsidP="00E22C4A">
      <w:pPr>
        <w:pStyle w:val="ListParagraph"/>
        <w:numPr>
          <w:ilvl w:val="2"/>
          <w:numId w:val="17"/>
        </w:numPr>
        <w:autoSpaceDE w:val="0"/>
        <w:autoSpaceDN w:val="0"/>
        <w:adjustRightInd w:val="0"/>
        <w:spacing w:after="120"/>
        <w:ind w:left="851" w:hanging="414"/>
        <w:contextualSpacing w:val="0"/>
        <w:jc w:val="both"/>
        <w:rPr>
          <w:rFonts w:ascii="Arial" w:hAnsi="Arial" w:cs="Arial"/>
        </w:rPr>
      </w:pPr>
      <w:r w:rsidRPr="00DA7102">
        <w:rPr>
          <w:rFonts w:ascii="Arial" w:hAnsi="Arial" w:cs="Arial"/>
        </w:rPr>
        <w:t>Durante la ejecución de obras, se instalarán dos estaciones monitoreo de calidad de aire (01 barlovento y 01 sotavento), cuyos valores serán comparados con los Estándares de Calidad Ambiental (en adelante ECA) de aire (D.S. Nº 003-2017-MINAM), teniendo en cuenta los resultados obtenidos en la línea base ambiental aprobada en su instrumento ambiental. Los valores considerados dentro del estándar de calidad ambiental se muestran a continuación.</w:t>
      </w:r>
    </w:p>
    <w:p w14:paraId="672B658D" w14:textId="77777777" w:rsidR="00F54C11" w:rsidRPr="00FF537A" w:rsidRDefault="00F54C11" w:rsidP="00F54C11">
      <w:pPr>
        <w:pStyle w:val="Caption"/>
        <w:spacing w:after="0"/>
        <w:jc w:val="center"/>
        <w:rPr>
          <w:rFonts w:ascii="Arial" w:hAnsi="Arial" w:cs="Arial"/>
          <w:b/>
          <w:i w:val="0"/>
          <w:color w:val="auto"/>
          <w:sz w:val="22"/>
          <w:szCs w:val="22"/>
          <w:highlight w:val="red"/>
        </w:rPr>
      </w:pPr>
      <w:bookmarkStart w:id="138" w:name="_Toc526501567"/>
    </w:p>
    <w:p w14:paraId="0D242268" w14:textId="65D90F71" w:rsidR="008E4B3E" w:rsidRPr="00FF537A" w:rsidRDefault="00F54C11" w:rsidP="00F54C11">
      <w:pPr>
        <w:pStyle w:val="Caption"/>
        <w:spacing w:after="120"/>
        <w:jc w:val="center"/>
        <w:rPr>
          <w:rFonts w:ascii="Arial" w:hAnsi="Arial" w:cs="Arial"/>
          <w:b/>
          <w:i w:val="0"/>
          <w:color w:val="auto"/>
          <w:sz w:val="22"/>
          <w:szCs w:val="22"/>
        </w:rPr>
      </w:pPr>
      <w:bookmarkStart w:id="139" w:name="_Toc529789317"/>
      <w:r w:rsidRPr="00FF537A">
        <w:rPr>
          <w:rFonts w:ascii="Arial" w:hAnsi="Arial" w:cs="Arial"/>
          <w:b/>
          <w:i w:val="0"/>
          <w:color w:val="auto"/>
          <w:sz w:val="22"/>
          <w:szCs w:val="22"/>
        </w:rPr>
        <w:t xml:space="preserve">Tabla </w:t>
      </w:r>
      <w:r w:rsidRPr="008D38A3">
        <w:rPr>
          <w:rFonts w:ascii="Arial" w:hAnsi="Arial" w:cs="Arial"/>
          <w:b/>
          <w:i w:val="0"/>
          <w:color w:val="auto"/>
          <w:sz w:val="22"/>
          <w:szCs w:val="22"/>
        </w:rPr>
        <w:fldChar w:fldCharType="begin"/>
      </w:r>
      <w:r w:rsidRPr="00FF537A">
        <w:rPr>
          <w:rFonts w:ascii="Arial" w:hAnsi="Arial" w:cs="Arial"/>
          <w:b/>
          <w:i w:val="0"/>
          <w:color w:val="auto"/>
          <w:sz w:val="22"/>
          <w:szCs w:val="22"/>
        </w:rPr>
        <w:instrText xml:space="preserve"> SEQ Tabla \* ARABIC </w:instrText>
      </w:r>
      <w:r w:rsidRPr="008D38A3">
        <w:rPr>
          <w:rFonts w:ascii="Arial" w:hAnsi="Arial" w:cs="Arial"/>
          <w:b/>
          <w:i w:val="0"/>
          <w:color w:val="auto"/>
          <w:sz w:val="22"/>
          <w:szCs w:val="22"/>
        </w:rPr>
        <w:fldChar w:fldCharType="separate"/>
      </w:r>
      <w:r w:rsidR="002F3723" w:rsidRPr="00FF537A">
        <w:rPr>
          <w:rFonts w:ascii="Arial" w:hAnsi="Arial" w:cs="Arial"/>
          <w:b/>
          <w:i w:val="0"/>
          <w:noProof/>
          <w:color w:val="auto"/>
          <w:sz w:val="22"/>
          <w:szCs w:val="22"/>
        </w:rPr>
        <w:t>14</w:t>
      </w:r>
      <w:r w:rsidRPr="008D38A3">
        <w:rPr>
          <w:rFonts w:ascii="Arial" w:hAnsi="Arial" w:cs="Arial"/>
          <w:b/>
          <w:i w:val="0"/>
          <w:color w:val="auto"/>
          <w:sz w:val="22"/>
          <w:szCs w:val="22"/>
        </w:rPr>
        <w:fldChar w:fldCharType="end"/>
      </w:r>
      <w:r w:rsidRPr="00FF537A">
        <w:rPr>
          <w:rFonts w:ascii="Arial" w:hAnsi="Arial" w:cs="Arial"/>
          <w:b/>
          <w:i w:val="0"/>
          <w:color w:val="auto"/>
          <w:sz w:val="22"/>
          <w:szCs w:val="22"/>
        </w:rPr>
        <w:t>.</w:t>
      </w:r>
      <w:r w:rsidR="008E4B3E" w:rsidRPr="00FF537A">
        <w:rPr>
          <w:rFonts w:ascii="Arial" w:hAnsi="Arial" w:cs="Arial"/>
          <w:b/>
          <w:i w:val="0"/>
          <w:color w:val="auto"/>
          <w:sz w:val="22"/>
          <w:szCs w:val="22"/>
        </w:rPr>
        <w:t xml:space="preserve"> </w:t>
      </w:r>
      <w:bookmarkEnd w:id="138"/>
      <w:bookmarkEnd w:id="139"/>
      <w:r w:rsidR="00DF1843" w:rsidRPr="00FF537A">
        <w:rPr>
          <w:rFonts w:ascii="Arial" w:hAnsi="Arial" w:cs="Arial"/>
          <w:b/>
          <w:i w:val="0"/>
          <w:color w:val="auto"/>
          <w:sz w:val="22"/>
          <w:szCs w:val="22"/>
        </w:rPr>
        <w:t>Estándares de calidad ambiental para aire (D.S. 003-2017-MINAM)</w:t>
      </w:r>
    </w:p>
    <w:tbl>
      <w:tblPr>
        <w:tblW w:w="5093" w:type="pct"/>
        <w:jc w:val="right"/>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left w:w="70" w:type="dxa"/>
          <w:right w:w="70" w:type="dxa"/>
        </w:tblCellMar>
        <w:tblLook w:val="04A0" w:firstRow="1" w:lastRow="0" w:firstColumn="1" w:lastColumn="0" w:noHBand="0" w:noVBand="1"/>
      </w:tblPr>
      <w:tblGrid>
        <w:gridCol w:w="3109"/>
        <w:gridCol w:w="1113"/>
        <w:gridCol w:w="1109"/>
        <w:gridCol w:w="806"/>
        <w:gridCol w:w="2835"/>
      </w:tblGrid>
      <w:tr w:rsidR="008E4B3E" w:rsidRPr="00FF537A" w14:paraId="4F402255" w14:textId="77777777" w:rsidTr="008E4B3E">
        <w:trPr>
          <w:trHeight w:val="22"/>
          <w:tblHeader/>
          <w:jc w:val="right"/>
        </w:trPr>
        <w:tc>
          <w:tcPr>
            <w:tcW w:w="1733"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8D08D" w:themeFill="accent6" w:themeFillTint="99"/>
            <w:vAlign w:val="center"/>
            <w:hideMark/>
          </w:tcPr>
          <w:p w14:paraId="3E48B2D8" w14:textId="77777777" w:rsidR="008E4B3E" w:rsidRPr="00FF537A" w:rsidRDefault="008E4B3E" w:rsidP="00511F5B">
            <w:pPr>
              <w:spacing w:before="20" w:after="20" w:line="256" w:lineRule="auto"/>
              <w:jc w:val="center"/>
              <w:rPr>
                <w:rFonts w:eastAsia="Times New Roman"/>
                <w:b/>
                <w:bCs/>
                <w:sz w:val="18"/>
                <w:szCs w:val="18"/>
                <w:lang w:val="es-PE" w:eastAsia="es-PE"/>
              </w:rPr>
            </w:pPr>
            <w:r w:rsidRPr="00FF537A">
              <w:rPr>
                <w:rFonts w:eastAsia="Times New Roman"/>
                <w:b/>
                <w:bCs/>
                <w:sz w:val="18"/>
                <w:szCs w:val="18"/>
                <w:lang w:val="es-PE" w:eastAsia="es-PE"/>
              </w:rPr>
              <w:t>Parámetro o indicador</w:t>
            </w:r>
          </w:p>
        </w:tc>
        <w:tc>
          <w:tcPr>
            <w:tcW w:w="620"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8D08D" w:themeFill="accent6" w:themeFillTint="99"/>
            <w:vAlign w:val="center"/>
            <w:hideMark/>
          </w:tcPr>
          <w:p w14:paraId="0601D1C1" w14:textId="77777777" w:rsidR="008E4B3E" w:rsidRPr="00FF537A" w:rsidRDefault="008E4B3E" w:rsidP="00511F5B">
            <w:pPr>
              <w:spacing w:before="20" w:after="20" w:line="256" w:lineRule="auto"/>
              <w:jc w:val="center"/>
              <w:rPr>
                <w:rFonts w:eastAsia="Times New Roman"/>
                <w:b/>
                <w:bCs/>
                <w:sz w:val="18"/>
                <w:szCs w:val="18"/>
                <w:lang w:val="es-PE" w:eastAsia="es-PE"/>
              </w:rPr>
            </w:pPr>
            <w:r w:rsidRPr="00FF537A">
              <w:rPr>
                <w:rFonts w:eastAsia="Times New Roman"/>
                <w:b/>
                <w:bCs/>
                <w:sz w:val="18"/>
                <w:szCs w:val="18"/>
                <w:lang w:val="es-PE" w:eastAsia="es-PE"/>
              </w:rPr>
              <w:t>Unidad</w:t>
            </w:r>
          </w:p>
        </w:tc>
        <w:tc>
          <w:tcPr>
            <w:tcW w:w="618"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8D08D" w:themeFill="accent6" w:themeFillTint="99"/>
            <w:vAlign w:val="center"/>
            <w:hideMark/>
          </w:tcPr>
          <w:p w14:paraId="0ED87EF5" w14:textId="77777777" w:rsidR="008E4B3E" w:rsidRPr="00FF537A" w:rsidRDefault="008E4B3E" w:rsidP="00511F5B">
            <w:pPr>
              <w:spacing w:before="20" w:after="20" w:line="256" w:lineRule="auto"/>
              <w:jc w:val="center"/>
              <w:rPr>
                <w:rFonts w:eastAsia="Times New Roman"/>
                <w:b/>
                <w:bCs/>
                <w:sz w:val="18"/>
                <w:szCs w:val="18"/>
                <w:lang w:val="es-PE" w:eastAsia="es-PE"/>
              </w:rPr>
            </w:pPr>
            <w:r w:rsidRPr="00FF537A">
              <w:rPr>
                <w:rFonts w:eastAsia="Times New Roman"/>
                <w:b/>
                <w:bCs/>
                <w:sz w:val="18"/>
                <w:szCs w:val="18"/>
                <w:lang w:val="es-PE" w:eastAsia="es-PE"/>
              </w:rPr>
              <w:t>Período</w:t>
            </w:r>
          </w:p>
        </w:tc>
        <w:tc>
          <w:tcPr>
            <w:tcW w:w="2030" w:type="pct"/>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8D08D" w:themeFill="accent6" w:themeFillTint="99"/>
            <w:noWrap/>
            <w:vAlign w:val="bottom"/>
            <w:hideMark/>
          </w:tcPr>
          <w:p w14:paraId="228B2611" w14:textId="77777777" w:rsidR="008E4B3E" w:rsidRPr="00FF537A" w:rsidRDefault="008E4B3E" w:rsidP="00511F5B">
            <w:pPr>
              <w:spacing w:before="20" w:after="20" w:line="256" w:lineRule="auto"/>
              <w:jc w:val="center"/>
              <w:rPr>
                <w:rFonts w:eastAsia="Times New Roman"/>
                <w:b/>
                <w:bCs/>
                <w:sz w:val="18"/>
                <w:szCs w:val="18"/>
                <w:lang w:val="es-PE" w:eastAsia="es-PE"/>
              </w:rPr>
            </w:pPr>
            <w:r w:rsidRPr="00FF537A">
              <w:rPr>
                <w:rFonts w:eastAsia="Times New Roman"/>
                <w:b/>
                <w:bCs/>
                <w:sz w:val="18"/>
                <w:szCs w:val="18"/>
                <w:lang w:val="es-PE" w:eastAsia="es-PE"/>
              </w:rPr>
              <w:t>Norma Actual</w:t>
            </w:r>
          </w:p>
        </w:tc>
      </w:tr>
      <w:tr w:rsidR="008E4B3E" w:rsidRPr="00FF537A" w14:paraId="524E3855" w14:textId="77777777" w:rsidTr="008E4B3E">
        <w:trPr>
          <w:trHeight w:val="22"/>
          <w:tblHeader/>
          <w:jc w:val="right"/>
        </w:trPr>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A71EDA5" w14:textId="77777777" w:rsidR="008E4B3E" w:rsidRPr="00FF537A" w:rsidRDefault="008E4B3E" w:rsidP="00511F5B">
            <w:pPr>
              <w:widowControl/>
              <w:autoSpaceDE/>
              <w:autoSpaceDN/>
              <w:spacing w:before="20" w:after="20"/>
              <w:rPr>
                <w:rFonts w:eastAsia="Times New Roman"/>
                <w:b/>
                <w:bCs/>
                <w:sz w:val="18"/>
                <w:szCs w:val="18"/>
                <w:lang w:val="es-PE" w:eastAsia="es-PE"/>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FB6B9D2" w14:textId="77777777" w:rsidR="008E4B3E" w:rsidRPr="00FF537A" w:rsidRDefault="008E4B3E" w:rsidP="00511F5B">
            <w:pPr>
              <w:widowControl/>
              <w:autoSpaceDE/>
              <w:autoSpaceDN/>
              <w:spacing w:before="20" w:after="20"/>
              <w:rPr>
                <w:rFonts w:eastAsia="Times New Roman"/>
                <w:b/>
                <w:bCs/>
                <w:sz w:val="18"/>
                <w:szCs w:val="18"/>
                <w:lang w:val="es-PE" w:eastAsia="es-PE"/>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0036FD4" w14:textId="77777777" w:rsidR="008E4B3E" w:rsidRPr="00FF537A" w:rsidRDefault="008E4B3E" w:rsidP="00511F5B">
            <w:pPr>
              <w:widowControl/>
              <w:autoSpaceDE/>
              <w:autoSpaceDN/>
              <w:spacing w:before="20" w:after="20"/>
              <w:rPr>
                <w:rFonts w:eastAsia="Times New Roman"/>
                <w:b/>
                <w:bCs/>
                <w:sz w:val="18"/>
                <w:szCs w:val="18"/>
                <w:lang w:val="es-PE" w:eastAsia="es-PE"/>
              </w:rPr>
            </w:pP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5E0B3" w:themeFill="accent6" w:themeFillTint="66"/>
            <w:vAlign w:val="center"/>
            <w:hideMark/>
          </w:tcPr>
          <w:p w14:paraId="6EE5D6E1" w14:textId="77777777" w:rsidR="008E4B3E" w:rsidRPr="00FF537A" w:rsidRDefault="008E4B3E" w:rsidP="00511F5B">
            <w:pPr>
              <w:spacing w:before="20" w:after="20" w:line="256" w:lineRule="auto"/>
              <w:jc w:val="center"/>
              <w:rPr>
                <w:rFonts w:eastAsia="Times New Roman"/>
                <w:b/>
                <w:bCs/>
                <w:sz w:val="18"/>
                <w:szCs w:val="18"/>
                <w:lang w:val="es-PE" w:eastAsia="es-PE"/>
              </w:rPr>
            </w:pPr>
            <w:r w:rsidRPr="00FF537A">
              <w:rPr>
                <w:rFonts w:eastAsia="Times New Roman"/>
                <w:b/>
                <w:bCs/>
                <w:sz w:val="18"/>
                <w:szCs w:val="18"/>
                <w:lang w:val="es-PE" w:eastAsia="es-PE"/>
              </w:rPr>
              <w:t>Valor</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5E0B3" w:themeFill="accent6" w:themeFillTint="66"/>
            <w:vAlign w:val="center"/>
            <w:hideMark/>
          </w:tcPr>
          <w:p w14:paraId="02715ECB" w14:textId="77777777" w:rsidR="008E4B3E" w:rsidRPr="00FF537A" w:rsidRDefault="008E4B3E" w:rsidP="00511F5B">
            <w:pPr>
              <w:spacing w:before="20" w:after="20" w:line="256" w:lineRule="auto"/>
              <w:jc w:val="center"/>
              <w:rPr>
                <w:rFonts w:eastAsia="Times New Roman"/>
                <w:b/>
                <w:bCs/>
                <w:sz w:val="18"/>
                <w:szCs w:val="18"/>
                <w:lang w:val="es-PE" w:eastAsia="es-PE"/>
              </w:rPr>
            </w:pPr>
            <w:r w:rsidRPr="00FF537A">
              <w:rPr>
                <w:rFonts w:eastAsia="Times New Roman"/>
                <w:b/>
                <w:bCs/>
                <w:sz w:val="18"/>
                <w:szCs w:val="18"/>
                <w:lang w:val="es-PE" w:eastAsia="es-PE"/>
              </w:rPr>
              <w:t>Condición</w:t>
            </w:r>
          </w:p>
        </w:tc>
      </w:tr>
      <w:tr w:rsidR="008E4B3E" w:rsidRPr="007D1F56" w14:paraId="71444686" w14:textId="77777777" w:rsidTr="008E4B3E">
        <w:trPr>
          <w:trHeight w:val="22"/>
          <w:jc w:val="right"/>
        </w:trPr>
        <w:tc>
          <w:tcPr>
            <w:tcW w:w="173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DD403A1"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Dióxido de Azufre (SO</w:t>
            </w:r>
            <w:r w:rsidRPr="00FF537A">
              <w:rPr>
                <w:rFonts w:eastAsia="Times New Roman"/>
                <w:sz w:val="18"/>
                <w:szCs w:val="18"/>
                <w:vertAlign w:val="subscript"/>
                <w:lang w:val="es-PE" w:eastAsia="es-PE"/>
              </w:rPr>
              <w:t>2</w:t>
            </w:r>
            <w:r w:rsidRPr="00FF537A">
              <w:rPr>
                <w:rFonts w:eastAsia="Times New Roman"/>
                <w:sz w:val="18"/>
                <w:szCs w:val="18"/>
                <w:lang w:val="es-PE" w:eastAsia="es-PE"/>
              </w:rPr>
              <w:t>)</w:t>
            </w:r>
          </w:p>
        </w:tc>
        <w:tc>
          <w:tcPr>
            <w:tcW w:w="620"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99BED6F"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1DF0B323"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24 horas</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36150A33"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250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035211D"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NE más de 7 veces al año</w:t>
            </w:r>
          </w:p>
        </w:tc>
      </w:tr>
      <w:tr w:rsidR="008E4B3E" w:rsidRPr="00FF537A" w14:paraId="32134380" w14:textId="77777777" w:rsidTr="008E4B3E">
        <w:trPr>
          <w:trHeight w:val="22"/>
          <w:jc w:val="right"/>
        </w:trPr>
        <w:tc>
          <w:tcPr>
            <w:tcW w:w="1733"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3527F95"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Dióxido de Nitrógeno (NO</w:t>
            </w:r>
            <w:r w:rsidRPr="00FF537A">
              <w:rPr>
                <w:rFonts w:eastAsia="Times New Roman"/>
                <w:sz w:val="18"/>
                <w:szCs w:val="18"/>
                <w:vertAlign w:val="subscript"/>
                <w:lang w:val="es-PE" w:eastAsia="es-PE"/>
              </w:rPr>
              <w:t>2</w:t>
            </w:r>
            <w:r w:rsidRPr="00FF537A">
              <w:rPr>
                <w:rFonts w:eastAsia="Times New Roman"/>
                <w:sz w:val="18"/>
                <w:szCs w:val="18"/>
                <w:lang w:val="es-PE" w:eastAsia="es-PE"/>
              </w:rPr>
              <w:t>)</w:t>
            </w:r>
          </w:p>
        </w:tc>
        <w:tc>
          <w:tcPr>
            <w:tcW w:w="620"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EF56F89"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58C4D700"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Anual</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1278FB23"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100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64722EA"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Media Aritmética anual</w:t>
            </w:r>
          </w:p>
        </w:tc>
      </w:tr>
      <w:tr w:rsidR="008E4B3E" w:rsidRPr="007D1F56" w14:paraId="40EC8EA8" w14:textId="77777777" w:rsidTr="008E4B3E">
        <w:trPr>
          <w:trHeight w:val="22"/>
          <w:jc w:val="right"/>
        </w:trPr>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8114CD5"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ABD5E39"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0DD47831"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1 hora</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2B13AE38"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200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D0F5996"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NE más de 24 veces al año</w:t>
            </w:r>
          </w:p>
        </w:tc>
      </w:tr>
      <w:tr w:rsidR="008E4B3E" w:rsidRPr="00FF537A" w14:paraId="58D54A81" w14:textId="77777777" w:rsidTr="008E4B3E">
        <w:trPr>
          <w:trHeight w:val="22"/>
          <w:jc w:val="right"/>
        </w:trPr>
        <w:tc>
          <w:tcPr>
            <w:tcW w:w="1733"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E29A197"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Monóxido de Carbono (CO)</w:t>
            </w:r>
          </w:p>
        </w:tc>
        <w:tc>
          <w:tcPr>
            <w:tcW w:w="620"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E29008A"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76066A13"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8 horas</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6F2040BA"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10 000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3601A14"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Media aritmética móvil</w:t>
            </w:r>
          </w:p>
        </w:tc>
      </w:tr>
      <w:tr w:rsidR="008E4B3E" w:rsidRPr="007D1F56" w14:paraId="560E4CA5" w14:textId="77777777" w:rsidTr="008E4B3E">
        <w:trPr>
          <w:trHeight w:val="22"/>
          <w:jc w:val="right"/>
        </w:trPr>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09981D85"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BB124F3"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5E34981"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1 hora</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3B87C1CA"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30 000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22239BF"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NE más de 1 vez al año</w:t>
            </w:r>
          </w:p>
        </w:tc>
      </w:tr>
      <w:tr w:rsidR="008E4B3E" w:rsidRPr="00FF537A" w14:paraId="0B1BBAE7" w14:textId="77777777" w:rsidTr="008E4B3E">
        <w:trPr>
          <w:trHeight w:val="22"/>
          <w:jc w:val="right"/>
        </w:trPr>
        <w:tc>
          <w:tcPr>
            <w:tcW w:w="173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7D9F443B"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Sulfuro de Hidrógeno (H</w:t>
            </w:r>
            <w:r w:rsidRPr="00FF537A">
              <w:rPr>
                <w:rFonts w:eastAsia="Times New Roman"/>
                <w:sz w:val="18"/>
                <w:szCs w:val="18"/>
                <w:vertAlign w:val="subscript"/>
                <w:lang w:val="es-PE" w:eastAsia="es-PE"/>
              </w:rPr>
              <w:t>2</w:t>
            </w:r>
            <w:r w:rsidRPr="00FF537A">
              <w:rPr>
                <w:rFonts w:eastAsia="Times New Roman"/>
                <w:sz w:val="18"/>
                <w:szCs w:val="18"/>
                <w:lang w:val="es-PE" w:eastAsia="es-PE"/>
              </w:rPr>
              <w:t>S)</w:t>
            </w:r>
          </w:p>
        </w:tc>
        <w:tc>
          <w:tcPr>
            <w:tcW w:w="620"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2099A05"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2566A522"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24 horas</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6DD9D1BB"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150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584FDE9B"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Media aritmética</w:t>
            </w:r>
          </w:p>
        </w:tc>
      </w:tr>
      <w:tr w:rsidR="008E4B3E" w:rsidRPr="00FF537A" w14:paraId="71E16B48" w14:textId="77777777" w:rsidTr="008E4B3E">
        <w:trPr>
          <w:trHeight w:val="22"/>
          <w:jc w:val="right"/>
        </w:trPr>
        <w:tc>
          <w:tcPr>
            <w:tcW w:w="173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41DDD42F"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Benceno</w:t>
            </w:r>
          </w:p>
        </w:tc>
        <w:tc>
          <w:tcPr>
            <w:tcW w:w="620"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7621E59D"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0D72B060"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Anual</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03E4FB91"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02938EFF"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Media aritmética anual</w:t>
            </w:r>
          </w:p>
        </w:tc>
      </w:tr>
      <w:tr w:rsidR="008E4B3E" w:rsidRPr="00FF537A" w14:paraId="0247DDFF" w14:textId="77777777" w:rsidTr="008E4B3E">
        <w:trPr>
          <w:trHeight w:val="22"/>
          <w:jc w:val="right"/>
        </w:trPr>
        <w:tc>
          <w:tcPr>
            <w:tcW w:w="173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FDD8E29"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Hidrocarburos Totales (HT) expresado como hexano</w:t>
            </w:r>
          </w:p>
        </w:tc>
        <w:tc>
          <w:tcPr>
            <w:tcW w:w="620"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1A3A61E"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1E28A40B"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24 horas</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1829F6FE"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CF51C35"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w:t>
            </w:r>
          </w:p>
        </w:tc>
      </w:tr>
      <w:tr w:rsidR="008E4B3E" w:rsidRPr="007D1F56" w14:paraId="4172643F" w14:textId="77777777" w:rsidTr="008E4B3E">
        <w:trPr>
          <w:trHeight w:val="22"/>
          <w:jc w:val="right"/>
        </w:trPr>
        <w:tc>
          <w:tcPr>
            <w:tcW w:w="1733"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A1C30B8"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Material Particulado con diámetro menor a 2,5 micras (PM</w:t>
            </w:r>
            <w:r w:rsidRPr="00FF537A">
              <w:rPr>
                <w:rFonts w:eastAsia="Times New Roman"/>
                <w:sz w:val="18"/>
                <w:szCs w:val="18"/>
                <w:vertAlign w:val="subscript"/>
                <w:lang w:val="es-PE" w:eastAsia="es-PE"/>
              </w:rPr>
              <w:t>2,5</w:t>
            </w:r>
            <w:r w:rsidRPr="00FF537A">
              <w:rPr>
                <w:rFonts w:eastAsia="Times New Roman"/>
                <w:sz w:val="18"/>
                <w:szCs w:val="18"/>
                <w:lang w:val="es-PE" w:eastAsia="es-PE"/>
              </w:rPr>
              <w:t>)</w:t>
            </w:r>
          </w:p>
        </w:tc>
        <w:tc>
          <w:tcPr>
            <w:tcW w:w="620"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685B559"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128AF226"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24 horas</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777854F9"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50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5E60C4FF"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NE más de 7 veces al año</w:t>
            </w:r>
          </w:p>
        </w:tc>
      </w:tr>
      <w:tr w:rsidR="008E4B3E" w:rsidRPr="00FF537A" w14:paraId="0D5F30A8" w14:textId="77777777" w:rsidTr="008E4B3E">
        <w:trPr>
          <w:trHeight w:val="22"/>
          <w:jc w:val="right"/>
        </w:trPr>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5C7C9728"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2BFC44E"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01DAB7F6"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Anual</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3ED000C1"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25</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CB9C248"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Media Aritmética anual</w:t>
            </w:r>
          </w:p>
        </w:tc>
      </w:tr>
      <w:tr w:rsidR="008E4B3E" w:rsidRPr="007D1F56" w14:paraId="43260C9C" w14:textId="77777777" w:rsidTr="008E4B3E">
        <w:trPr>
          <w:trHeight w:val="22"/>
          <w:jc w:val="right"/>
        </w:trPr>
        <w:tc>
          <w:tcPr>
            <w:tcW w:w="1733"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7DA511C"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Material Particulado con diámetro menor a 10 micras (PM</w:t>
            </w:r>
            <w:r w:rsidRPr="00FF537A">
              <w:rPr>
                <w:rFonts w:eastAsia="Times New Roman"/>
                <w:sz w:val="18"/>
                <w:szCs w:val="18"/>
                <w:vertAlign w:val="subscript"/>
                <w:lang w:val="es-PE" w:eastAsia="es-PE"/>
              </w:rPr>
              <w:t>10</w:t>
            </w:r>
            <w:r w:rsidRPr="00FF537A">
              <w:rPr>
                <w:rFonts w:eastAsia="Times New Roman"/>
                <w:sz w:val="18"/>
                <w:szCs w:val="18"/>
                <w:lang w:val="es-PE" w:eastAsia="es-PE"/>
              </w:rPr>
              <w:t>)</w:t>
            </w:r>
          </w:p>
        </w:tc>
        <w:tc>
          <w:tcPr>
            <w:tcW w:w="620"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D665BDE"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4ADF0C12"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24 horas</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69DEDFC2"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100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63B11C9"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NE más de 7 veces al año</w:t>
            </w:r>
          </w:p>
        </w:tc>
      </w:tr>
      <w:tr w:rsidR="008E4B3E" w:rsidRPr="00FF537A" w14:paraId="2E4A86AE" w14:textId="77777777" w:rsidTr="008E4B3E">
        <w:trPr>
          <w:trHeight w:val="22"/>
          <w:jc w:val="right"/>
        </w:trPr>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5BE862E"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92E4D75"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205E4491"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Anual</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5B7937F4"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50</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54647E34"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Media Aritmética anual</w:t>
            </w:r>
          </w:p>
        </w:tc>
      </w:tr>
      <w:tr w:rsidR="008E4B3E" w:rsidRPr="007D1F56" w14:paraId="7AD0BE43" w14:textId="77777777" w:rsidTr="008E4B3E">
        <w:trPr>
          <w:trHeight w:val="22"/>
          <w:jc w:val="right"/>
        </w:trPr>
        <w:tc>
          <w:tcPr>
            <w:tcW w:w="1733"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7C1D895D"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Plomo (Pb) en PM</w:t>
            </w:r>
            <w:r w:rsidRPr="00FF537A">
              <w:rPr>
                <w:rFonts w:eastAsia="Times New Roman"/>
                <w:sz w:val="18"/>
                <w:szCs w:val="18"/>
                <w:vertAlign w:val="subscript"/>
                <w:lang w:val="es-PE" w:eastAsia="es-PE"/>
              </w:rPr>
              <w:t>10</w:t>
            </w:r>
          </w:p>
        </w:tc>
        <w:tc>
          <w:tcPr>
            <w:tcW w:w="620"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42BB1EB"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6B554508"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Mensual</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41463ABE"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1,5</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E486829"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NE más de 4 veces al año</w:t>
            </w:r>
          </w:p>
        </w:tc>
      </w:tr>
      <w:tr w:rsidR="008E4B3E" w:rsidRPr="007D1F56" w14:paraId="0DD61665" w14:textId="77777777" w:rsidTr="008E4B3E">
        <w:trPr>
          <w:trHeight w:val="22"/>
          <w:jc w:val="right"/>
        </w:trPr>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5201A95" w14:textId="77777777" w:rsidR="008E4B3E" w:rsidRPr="00FF537A" w:rsidRDefault="008E4B3E" w:rsidP="00511F5B">
            <w:pPr>
              <w:widowControl/>
              <w:autoSpaceDE/>
              <w:autoSpaceDN/>
              <w:spacing w:before="20" w:after="20"/>
              <w:rPr>
                <w:rFonts w:eastAsia="Times New Roman"/>
                <w:sz w:val="18"/>
                <w:szCs w:val="18"/>
                <w:lang w:val="es-PE" w:eastAsia="es-PE"/>
              </w:rPr>
            </w:pPr>
          </w:p>
        </w:tc>
        <w:tc>
          <w:tcPr>
            <w:tcW w:w="620"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BA8A4EA"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µg/m</w:t>
            </w:r>
            <w:r w:rsidRPr="00FF537A">
              <w:rPr>
                <w:rFonts w:eastAsia="Times New Roman"/>
                <w:sz w:val="18"/>
                <w:szCs w:val="18"/>
                <w:vertAlign w:val="superscript"/>
                <w:lang w:val="es-PE" w:eastAsia="es-PE"/>
              </w:rPr>
              <w:t>3</w:t>
            </w:r>
          </w:p>
        </w:tc>
        <w:tc>
          <w:tcPr>
            <w:tcW w:w="61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7FCB763A"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Anual</w:t>
            </w:r>
          </w:p>
        </w:tc>
        <w:tc>
          <w:tcPr>
            <w:tcW w:w="449"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3B838B60"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0,5</w:t>
            </w:r>
          </w:p>
        </w:tc>
        <w:tc>
          <w:tcPr>
            <w:tcW w:w="1581"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086C8E7" w14:textId="77777777" w:rsidR="008E4B3E" w:rsidRPr="00FF537A" w:rsidRDefault="008E4B3E" w:rsidP="00511F5B">
            <w:pPr>
              <w:spacing w:before="20" w:after="20" w:line="256" w:lineRule="auto"/>
              <w:jc w:val="center"/>
              <w:rPr>
                <w:rFonts w:eastAsia="Times New Roman"/>
                <w:sz w:val="18"/>
                <w:szCs w:val="18"/>
                <w:lang w:val="es-PE" w:eastAsia="es-PE"/>
              </w:rPr>
            </w:pPr>
            <w:r w:rsidRPr="00FF537A">
              <w:rPr>
                <w:rFonts w:eastAsia="Times New Roman"/>
                <w:sz w:val="18"/>
                <w:szCs w:val="18"/>
                <w:lang w:val="es-PE" w:eastAsia="es-PE"/>
              </w:rPr>
              <w:t>Media aritmética de los valores mensuales</w:t>
            </w:r>
          </w:p>
        </w:tc>
      </w:tr>
    </w:tbl>
    <w:p w14:paraId="6925D750" w14:textId="77777777" w:rsidR="008E4B3E" w:rsidRPr="00DA7102" w:rsidRDefault="008E4B3E" w:rsidP="008E4B3E">
      <w:pPr>
        <w:adjustRightInd w:val="0"/>
        <w:jc w:val="both"/>
        <w:rPr>
          <w:color w:val="FF0000"/>
          <w:highlight w:val="red"/>
          <w:lang w:val="es-PE"/>
        </w:rPr>
      </w:pPr>
    </w:p>
    <w:p w14:paraId="6BC201DC" w14:textId="0004472F" w:rsidR="008E4B3E" w:rsidRPr="00DA7102" w:rsidRDefault="008E4B3E" w:rsidP="00E22C4A">
      <w:pPr>
        <w:pStyle w:val="ListParagraph"/>
        <w:numPr>
          <w:ilvl w:val="2"/>
          <w:numId w:val="17"/>
        </w:numPr>
        <w:autoSpaceDE w:val="0"/>
        <w:autoSpaceDN w:val="0"/>
        <w:adjustRightInd w:val="0"/>
        <w:spacing w:before="120" w:after="0"/>
        <w:ind w:left="851" w:hanging="414"/>
        <w:contextualSpacing w:val="0"/>
        <w:jc w:val="both"/>
        <w:rPr>
          <w:rFonts w:ascii="Arial" w:hAnsi="Arial" w:cs="Arial"/>
        </w:rPr>
      </w:pPr>
      <w:r w:rsidRPr="00DA7102">
        <w:rPr>
          <w:rFonts w:ascii="Arial" w:hAnsi="Arial" w:cs="Arial"/>
        </w:rPr>
        <w:t xml:space="preserve">Para el monitoreo de Ruido, se identificarán zonas sensibles entorno al establecimiento de salud, comparando con los ECA de Ruido (D.S. </w:t>
      </w:r>
      <w:r w:rsidR="00AD3156" w:rsidRPr="00DA7102">
        <w:rPr>
          <w:rFonts w:ascii="Arial" w:hAnsi="Arial" w:cs="Arial"/>
        </w:rPr>
        <w:t>Nº</w:t>
      </w:r>
      <w:r w:rsidRPr="00DA7102">
        <w:rPr>
          <w:rFonts w:ascii="Arial" w:hAnsi="Arial" w:cs="Arial"/>
        </w:rPr>
        <w:t xml:space="preserve"> 085-2003-PCM).</w:t>
      </w:r>
    </w:p>
    <w:p w14:paraId="0CCE410C" w14:textId="77777777" w:rsidR="008E4B3E" w:rsidRPr="00DA7102" w:rsidRDefault="008E4B3E" w:rsidP="008E4B3E">
      <w:pPr>
        <w:pStyle w:val="ListParagraph"/>
        <w:autoSpaceDE w:val="0"/>
        <w:autoSpaceDN w:val="0"/>
        <w:adjustRightInd w:val="0"/>
        <w:spacing w:after="0" w:line="240" w:lineRule="auto"/>
        <w:ind w:left="1066"/>
        <w:jc w:val="both"/>
        <w:rPr>
          <w:rFonts w:ascii="Arial" w:hAnsi="Arial" w:cs="Arial"/>
          <w:color w:val="FF0000"/>
          <w:highlight w:val="red"/>
        </w:rPr>
      </w:pPr>
    </w:p>
    <w:p w14:paraId="69DA082B" w14:textId="6EE08729" w:rsidR="008E4B3E" w:rsidRPr="00FF537A" w:rsidRDefault="00F54C11" w:rsidP="00F54C11">
      <w:pPr>
        <w:pStyle w:val="Caption"/>
        <w:spacing w:after="120"/>
        <w:jc w:val="center"/>
        <w:rPr>
          <w:rFonts w:ascii="Arial" w:hAnsi="Arial" w:cs="Arial"/>
          <w:b/>
          <w:i w:val="0"/>
          <w:iCs w:val="0"/>
          <w:color w:val="auto"/>
          <w:sz w:val="22"/>
          <w:szCs w:val="22"/>
        </w:rPr>
      </w:pPr>
      <w:bookmarkStart w:id="140" w:name="_Toc526501568"/>
      <w:bookmarkStart w:id="141" w:name="_Toc529789318"/>
      <w:r w:rsidRPr="00FF537A">
        <w:rPr>
          <w:rFonts w:ascii="Arial" w:hAnsi="Arial" w:cs="Arial"/>
          <w:b/>
          <w:i w:val="0"/>
          <w:color w:val="auto"/>
          <w:sz w:val="22"/>
          <w:szCs w:val="22"/>
        </w:rPr>
        <w:t xml:space="preserve">Tabla </w:t>
      </w:r>
      <w:r w:rsidRPr="008D38A3">
        <w:rPr>
          <w:rFonts w:ascii="Arial" w:hAnsi="Arial" w:cs="Arial"/>
          <w:b/>
          <w:i w:val="0"/>
          <w:color w:val="auto"/>
          <w:sz w:val="22"/>
          <w:szCs w:val="22"/>
        </w:rPr>
        <w:fldChar w:fldCharType="begin"/>
      </w:r>
      <w:r w:rsidRPr="00FF537A">
        <w:rPr>
          <w:rFonts w:ascii="Arial" w:hAnsi="Arial" w:cs="Arial"/>
          <w:b/>
          <w:i w:val="0"/>
          <w:color w:val="auto"/>
          <w:sz w:val="22"/>
          <w:szCs w:val="22"/>
        </w:rPr>
        <w:instrText xml:space="preserve"> SEQ Tabla \* ARABIC </w:instrText>
      </w:r>
      <w:r w:rsidRPr="008D38A3">
        <w:rPr>
          <w:rFonts w:ascii="Arial" w:hAnsi="Arial" w:cs="Arial"/>
          <w:b/>
          <w:i w:val="0"/>
          <w:color w:val="auto"/>
          <w:sz w:val="22"/>
          <w:szCs w:val="22"/>
        </w:rPr>
        <w:fldChar w:fldCharType="separate"/>
      </w:r>
      <w:r w:rsidR="002F3723" w:rsidRPr="00FF537A">
        <w:rPr>
          <w:rFonts w:ascii="Arial" w:hAnsi="Arial" w:cs="Arial"/>
          <w:b/>
          <w:i w:val="0"/>
          <w:noProof/>
          <w:color w:val="auto"/>
          <w:sz w:val="22"/>
          <w:szCs w:val="22"/>
        </w:rPr>
        <w:t>15</w:t>
      </w:r>
      <w:r w:rsidRPr="008D38A3">
        <w:rPr>
          <w:rFonts w:ascii="Arial" w:hAnsi="Arial" w:cs="Arial"/>
          <w:b/>
          <w:i w:val="0"/>
          <w:color w:val="auto"/>
          <w:sz w:val="22"/>
          <w:szCs w:val="22"/>
        </w:rPr>
        <w:fldChar w:fldCharType="end"/>
      </w:r>
      <w:r w:rsidRPr="00FF537A">
        <w:rPr>
          <w:rFonts w:ascii="Arial" w:hAnsi="Arial" w:cs="Arial"/>
          <w:b/>
          <w:i w:val="0"/>
          <w:color w:val="auto"/>
          <w:sz w:val="22"/>
          <w:szCs w:val="22"/>
        </w:rPr>
        <w:t>.</w:t>
      </w:r>
      <w:r w:rsidRPr="00FF537A">
        <w:rPr>
          <w:color w:val="auto"/>
          <w:sz w:val="22"/>
          <w:szCs w:val="22"/>
        </w:rPr>
        <w:t xml:space="preserve"> </w:t>
      </w:r>
      <w:r w:rsidR="008E4B3E" w:rsidRPr="00FF537A">
        <w:rPr>
          <w:rFonts w:ascii="Arial" w:hAnsi="Arial" w:cs="Arial"/>
          <w:b/>
          <w:i w:val="0"/>
          <w:color w:val="auto"/>
          <w:sz w:val="22"/>
          <w:szCs w:val="22"/>
        </w:rPr>
        <w:t xml:space="preserve"> </w:t>
      </w:r>
      <w:bookmarkEnd w:id="140"/>
      <w:bookmarkEnd w:id="141"/>
      <w:r w:rsidR="00DF1843" w:rsidRPr="00FF537A">
        <w:rPr>
          <w:rFonts w:ascii="Arial" w:hAnsi="Arial" w:cs="Arial"/>
          <w:b/>
          <w:i w:val="0"/>
          <w:iCs w:val="0"/>
          <w:color w:val="auto"/>
          <w:sz w:val="22"/>
          <w:szCs w:val="22"/>
        </w:rPr>
        <w:t>Estándares de calidad ambiental para ruido (D.S. 085-2013-PCM)</w:t>
      </w:r>
    </w:p>
    <w:tbl>
      <w:tblPr>
        <w:tblW w:w="4268"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left w:w="70" w:type="dxa"/>
          <w:right w:w="70" w:type="dxa"/>
        </w:tblCellMar>
        <w:tblLook w:val="04A0" w:firstRow="1" w:lastRow="0" w:firstColumn="1" w:lastColumn="0" w:noHBand="0" w:noVBand="1"/>
      </w:tblPr>
      <w:tblGrid>
        <w:gridCol w:w="3538"/>
        <w:gridCol w:w="1988"/>
        <w:gridCol w:w="1993"/>
      </w:tblGrid>
      <w:tr w:rsidR="008E4B3E" w:rsidRPr="00FF537A" w14:paraId="76371012" w14:textId="77777777" w:rsidTr="00A90F34">
        <w:trPr>
          <w:trHeight w:val="22"/>
          <w:tblHeader/>
          <w:jc w:val="center"/>
        </w:trPr>
        <w:tc>
          <w:tcPr>
            <w:tcW w:w="2353"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8D08D" w:themeFill="accent6" w:themeFillTint="99"/>
            <w:vAlign w:val="center"/>
            <w:hideMark/>
          </w:tcPr>
          <w:p w14:paraId="6C7858C6" w14:textId="77777777" w:rsidR="008E4B3E" w:rsidRPr="00FF537A" w:rsidRDefault="008E4B3E">
            <w:pPr>
              <w:spacing w:before="60" w:after="60" w:line="256" w:lineRule="auto"/>
              <w:jc w:val="center"/>
              <w:rPr>
                <w:rFonts w:eastAsia="Times New Roman"/>
                <w:b/>
                <w:bCs/>
                <w:sz w:val="18"/>
                <w:szCs w:val="18"/>
                <w:lang w:val="es-PE" w:eastAsia="es-PE"/>
              </w:rPr>
            </w:pPr>
            <w:r w:rsidRPr="00FF537A">
              <w:rPr>
                <w:rFonts w:eastAsia="Times New Roman"/>
                <w:b/>
                <w:bCs/>
                <w:sz w:val="18"/>
                <w:szCs w:val="18"/>
                <w:lang w:val="es-PE" w:eastAsia="es-PE"/>
              </w:rPr>
              <w:t>Zonas de aplicación</w:t>
            </w:r>
          </w:p>
        </w:tc>
        <w:tc>
          <w:tcPr>
            <w:tcW w:w="2647" w:type="pct"/>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8D08D" w:themeFill="accent6" w:themeFillTint="99"/>
            <w:noWrap/>
            <w:vAlign w:val="bottom"/>
            <w:hideMark/>
          </w:tcPr>
          <w:p w14:paraId="5FF28722" w14:textId="77777777" w:rsidR="008E4B3E" w:rsidRPr="00FF537A" w:rsidRDefault="008E4B3E">
            <w:pPr>
              <w:spacing w:before="60" w:after="60" w:line="256" w:lineRule="auto"/>
              <w:jc w:val="center"/>
              <w:rPr>
                <w:rFonts w:eastAsia="Times New Roman"/>
                <w:b/>
                <w:bCs/>
                <w:sz w:val="18"/>
                <w:szCs w:val="18"/>
                <w:lang w:val="es-PE" w:eastAsia="es-PE"/>
              </w:rPr>
            </w:pPr>
            <w:r w:rsidRPr="00FF537A">
              <w:rPr>
                <w:rFonts w:eastAsia="Times New Roman"/>
                <w:b/>
                <w:bCs/>
                <w:sz w:val="18"/>
                <w:szCs w:val="18"/>
                <w:lang w:val="es-PE" w:eastAsia="es-PE"/>
              </w:rPr>
              <w:t>Valores expresados en LaeqT</w:t>
            </w:r>
          </w:p>
        </w:tc>
      </w:tr>
      <w:tr w:rsidR="008E4B3E" w:rsidRPr="00FF537A" w14:paraId="7C988F77" w14:textId="77777777" w:rsidTr="00A90F34">
        <w:trPr>
          <w:trHeight w:val="22"/>
          <w:tblHeader/>
          <w:jc w:val="center"/>
        </w:trPr>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97071E2" w14:textId="77777777" w:rsidR="008E4B3E" w:rsidRPr="00FF537A" w:rsidRDefault="008E4B3E">
            <w:pPr>
              <w:widowControl/>
              <w:autoSpaceDE/>
              <w:autoSpaceDN/>
              <w:rPr>
                <w:rFonts w:eastAsia="Times New Roman"/>
                <w:b/>
                <w:bCs/>
                <w:sz w:val="18"/>
                <w:szCs w:val="18"/>
                <w:lang w:val="es-PE" w:eastAsia="es-PE"/>
              </w:rPr>
            </w:pPr>
          </w:p>
        </w:tc>
        <w:tc>
          <w:tcPr>
            <w:tcW w:w="1322"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5E0B3" w:themeFill="accent6" w:themeFillTint="66"/>
            <w:vAlign w:val="center"/>
            <w:hideMark/>
          </w:tcPr>
          <w:p w14:paraId="29CDC1F2" w14:textId="77777777" w:rsidR="008E4B3E" w:rsidRPr="00FF537A" w:rsidRDefault="008E4B3E">
            <w:pPr>
              <w:spacing w:before="60" w:after="60" w:line="256" w:lineRule="auto"/>
              <w:jc w:val="center"/>
              <w:rPr>
                <w:rFonts w:eastAsia="Times New Roman"/>
                <w:b/>
                <w:bCs/>
                <w:sz w:val="18"/>
                <w:szCs w:val="18"/>
                <w:lang w:val="es-PE" w:eastAsia="es-PE"/>
              </w:rPr>
            </w:pPr>
            <w:r w:rsidRPr="00FF537A">
              <w:rPr>
                <w:rFonts w:eastAsia="Times New Roman"/>
                <w:b/>
                <w:bCs/>
                <w:sz w:val="18"/>
                <w:szCs w:val="18"/>
                <w:lang w:val="es-PE" w:eastAsia="es-PE"/>
              </w:rPr>
              <w:t>Horario Diurno</w:t>
            </w:r>
          </w:p>
        </w:tc>
        <w:tc>
          <w:tcPr>
            <w:tcW w:w="1324"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5E0B3" w:themeFill="accent6" w:themeFillTint="66"/>
            <w:vAlign w:val="center"/>
            <w:hideMark/>
          </w:tcPr>
          <w:p w14:paraId="55962865" w14:textId="77777777" w:rsidR="008E4B3E" w:rsidRPr="00FF537A" w:rsidRDefault="008E4B3E">
            <w:pPr>
              <w:spacing w:before="60" w:after="60" w:line="256" w:lineRule="auto"/>
              <w:jc w:val="center"/>
              <w:rPr>
                <w:rFonts w:eastAsia="Times New Roman"/>
                <w:b/>
                <w:bCs/>
                <w:sz w:val="18"/>
                <w:szCs w:val="18"/>
                <w:lang w:val="es-PE" w:eastAsia="es-PE"/>
              </w:rPr>
            </w:pPr>
            <w:r w:rsidRPr="00FF537A">
              <w:rPr>
                <w:rFonts w:eastAsia="Times New Roman"/>
                <w:b/>
                <w:bCs/>
                <w:sz w:val="18"/>
                <w:szCs w:val="18"/>
                <w:lang w:val="es-PE" w:eastAsia="es-PE"/>
              </w:rPr>
              <w:t>Horario Nocturno</w:t>
            </w:r>
          </w:p>
        </w:tc>
      </w:tr>
      <w:tr w:rsidR="008E4B3E" w:rsidRPr="00FF537A" w14:paraId="12E60D9B" w14:textId="77777777" w:rsidTr="00A90F34">
        <w:trPr>
          <w:trHeight w:val="22"/>
          <w:jc w:val="center"/>
        </w:trPr>
        <w:tc>
          <w:tcPr>
            <w:tcW w:w="235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03C4D433"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Zona de Protección Especial</w:t>
            </w:r>
          </w:p>
        </w:tc>
        <w:tc>
          <w:tcPr>
            <w:tcW w:w="1322"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310D67B1"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50</w:t>
            </w:r>
          </w:p>
        </w:tc>
        <w:tc>
          <w:tcPr>
            <w:tcW w:w="1324"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A4FCFDC"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40</w:t>
            </w:r>
          </w:p>
        </w:tc>
      </w:tr>
      <w:tr w:rsidR="008E4B3E" w:rsidRPr="00FF537A" w14:paraId="6A0BEC70" w14:textId="77777777" w:rsidTr="00A90F34">
        <w:trPr>
          <w:trHeight w:val="22"/>
          <w:jc w:val="center"/>
        </w:trPr>
        <w:tc>
          <w:tcPr>
            <w:tcW w:w="235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1EA4AF41"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Zona Residencial</w:t>
            </w:r>
          </w:p>
        </w:tc>
        <w:tc>
          <w:tcPr>
            <w:tcW w:w="1322"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2EE41014"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60</w:t>
            </w:r>
          </w:p>
        </w:tc>
        <w:tc>
          <w:tcPr>
            <w:tcW w:w="1324"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7E49A355"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50</w:t>
            </w:r>
          </w:p>
        </w:tc>
      </w:tr>
      <w:tr w:rsidR="008E4B3E" w:rsidRPr="00FF537A" w14:paraId="67A18768" w14:textId="77777777" w:rsidTr="00A90F34">
        <w:trPr>
          <w:trHeight w:val="22"/>
          <w:jc w:val="center"/>
        </w:trPr>
        <w:tc>
          <w:tcPr>
            <w:tcW w:w="235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67A6891"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Zona Comercial</w:t>
            </w:r>
          </w:p>
        </w:tc>
        <w:tc>
          <w:tcPr>
            <w:tcW w:w="1322"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010A6164"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70</w:t>
            </w:r>
          </w:p>
        </w:tc>
        <w:tc>
          <w:tcPr>
            <w:tcW w:w="1324"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0646DD39"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60</w:t>
            </w:r>
          </w:p>
        </w:tc>
      </w:tr>
      <w:tr w:rsidR="008E4B3E" w:rsidRPr="00FF537A" w14:paraId="265D6E61" w14:textId="77777777" w:rsidTr="00A90F34">
        <w:trPr>
          <w:trHeight w:val="22"/>
          <w:jc w:val="center"/>
        </w:trPr>
        <w:tc>
          <w:tcPr>
            <w:tcW w:w="235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AD492DB"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Zona Industrial</w:t>
            </w:r>
          </w:p>
        </w:tc>
        <w:tc>
          <w:tcPr>
            <w:tcW w:w="1322"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noWrap/>
            <w:vAlign w:val="center"/>
            <w:hideMark/>
          </w:tcPr>
          <w:p w14:paraId="0812AFA2"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80</w:t>
            </w:r>
          </w:p>
        </w:tc>
        <w:tc>
          <w:tcPr>
            <w:tcW w:w="1324"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FE885AF" w14:textId="77777777" w:rsidR="008E4B3E" w:rsidRPr="00FF537A" w:rsidRDefault="008E4B3E">
            <w:pPr>
              <w:spacing w:before="60" w:after="60" w:line="256" w:lineRule="auto"/>
              <w:jc w:val="center"/>
              <w:rPr>
                <w:rFonts w:eastAsia="Times New Roman"/>
                <w:sz w:val="18"/>
                <w:szCs w:val="18"/>
                <w:lang w:val="es-PE" w:eastAsia="es-PE"/>
              </w:rPr>
            </w:pPr>
            <w:r w:rsidRPr="00FF537A">
              <w:rPr>
                <w:rFonts w:eastAsia="Times New Roman"/>
                <w:sz w:val="18"/>
                <w:szCs w:val="18"/>
                <w:lang w:val="es-PE" w:eastAsia="es-PE"/>
              </w:rPr>
              <w:t>70</w:t>
            </w:r>
          </w:p>
        </w:tc>
      </w:tr>
    </w:tbl>
    <w:p w14:paraId="71B0066B" w14:textId="77777777" w:rsidR="00980FA9" w:rsidRPr="00DA7102" w:rsidRDefault="00980FA9" w:rsidP="00980FA9">
      <w:pPr>
        <w:adjustRightInd w:val="0"/>
        <w:ind w:left="437"/>
        <w:jc w:val="both"/>
        <w:rPr>
          <w:lang w:val="es-PE"/>
        </w:rPr>
      </w:pPr>
    </w:p>
    <w:p w14:paraId="29C9D351" w14:textId="77777777" w:rsidR="008E4B3E" w:rsidRPr="00DA7102" w:rsidRDefault="008E4B3E" w:rsidP="00E22C4A">
      <w:pPr>
        <w:pStyle w:val="ListParagraph"/>
        <w:numPr>
          <w:ilvl w:val="2"/>
          <w:numId w:val="17"/>
        </w:numPr>
        <w:autoSpaceDE w:val="0"/>
        <w:autoSpaceDN w:val="0"/>
        <w:adjustRightInd w:val="0"/>
        <w:spacing w:before="120" w:after="120"/>
        <w:ind w:left="851" w:hanging="414"/>
        <w:contextualSpacing w:val="0"/>
        <w:jc w:val="both"/>
        <w:rPr>
          <w:rFonts w:ascii="Arial" w:hAnsi="Arial" w:cs="Arial"/>
        </w:rPr>
      </w:pPr>
      <w:r w:rsidRPr="00DA7102">
        <w:rPr>
          <w:rFonts w:ascii="Arial" w:hAnsi="Arial" w:cs="Arial"/>
        </w:rPr>
        <w:lastRenderedPageBreak/>
        <w:t xml:space="preserve">Monitoreo de control de las Empresas Operadoras de Residuos Sólidos (en adelante EO-RS) con frecuencia periódica a fin de asegurar que los residuos sean dispuestos según la Ley de Gestión Integral de Residuos Sólidos (D.S. Nº 014-2017-MINAM) en un relleno de seguridad. </w:t>
      </w:r>
    </w:p>
    <w:p w14:paraId="3EBC85B2" w14:textId="77777777" w:rsidR="008E4B3E" w:rsidRPr="00DA7102" w:rsidRDefault="008E4B3E" w:rsidP="00E22C4A">
      <w:pPr>
        <w:pStyle w:val="ListParagraph"/>
        <w:numPr>
          <w:ilvl w:val="2"/>
          <w:numId w:val="17"/>
        </w:numPr>
        <w:autoSpaceDE w:val="0"/>
        <w:autoSpaceDN w:val="0"/>
        <w:adjustRightInd w:val="0"/>
        <w:spacing w:before="120" w:after="120"/>
        <w:ind w:left="851" w:hanging="414"/>
        <w:contextualSpacing w:val="0"/>
        <w:jc w:val="both"/>
        <w:rPr>
          <w:rFonts w:ascii="Arial" w:hAnsi="Arial" w:cs="Arial"/>
        </w:rPr>
      </w:pPr>
      <w:r w:rsidRPr="00DA7102">
        <w:rPr>
          <w:rFonts w:ascii="Arial" w:hAnsi="Arial" w:cs="Arial"/>
        </w:rPr>
        <w:t>Monitoreo de residuos sólidos para su adecuada segregación y proponer una política de seguridad, incluyendo capacitaciones y sensibilización al personal y población.</w:t>
      </w:r>
    </w:p>
    <w:p w14:paraId="6161CB23" w14:textId="795EA82C" w:rsidR="008E4B3E" w:rsidRPr="00DA7102" w:rsidRDefault="008E4B3E" w:rsidP="00E22C4A">
      <w:pPr>
        <w:pStyle w:val="ListParagraph"/>
        <w:numPr>
          <w:ilvl w:val="2"/>
          <w:numId w:val="17"/>
        </w:numPr>
        <w:autoSpaceDE w:val="0"/>
        <w:autoSpaceDN w:val="0"/>
        <w:adjustRightInd w:val="0"/>
        <w:spacing w:before="120" w:after="120"/>
        <w:ind w:left="851" w:hanging="414"/>
        <w:contextualSpacing w:val="0"/>
        <w:jc w:val="both"/>
        <w:rPr>
          <w:rFonts w:ascii="Arial" w:hAnsi="Arial" w:cs="Arial"/>
        </w:rPr>
      </w:pPr>
      <w:r w:rsidRPr="00DA7102">
        <w:rPr>
          <w:rFonts w:ascii="Arial" w:hAnsi="Arial" w:cs="Arial"/>
        </w:rPr>
        <w:t>Vigilancia de protocolos de emergencia ante desastres que contemplen simulacros y capacitaciones de manera periódica</w:t>
      </w:r>
      <w:r w:rsidR="00DF1843" w:rsidRPr="00DA7102">
        <w:rPr>
          <w:rFonts w:ascii="Arial" w:hAnsi="Arial" w:cs="Arial"/>
        </w:rPr>
        <w:t>, involucrando a la población aledaña al proyecto</w:t>
      </w:r>
      <w:r w:rsidRPr="00DA7102">
        <w:rPr>
          <w:rFonts w:ascii="Arial" w:hAnsi="Arial" w:cs="Arial"/>
        </w:rPr>
        <w:t>.</w:t>
      </w:r>
    </w:p>
    <w:p w14:paraId="7FBAF6DF" w14:textId="77777777" w:rsidR="008E4B3E" w:rsidRPr="00DA7102" w:rsidRDefault="008E4B3E" w:rsidP="00E22C4A">
      <w:pPr>
        <w:pStyle w:val="ListParagraph"/>
        <w:numPr>
          <w:ilvl w:val="2"/>
          <w:numId w:val="17"/>
        </w:numPr>
        <w:autoSpaceDE w:val="0"/>
        <w:autoSpaceDN w:val="0"/>
        <w:adjustRightInd w:val="0"/>
        <w:spacing w:before="120" w:after="120"/>
        <w:ind w:left="851" w:hanging="414"/>
        <w:contextualSpacing w:val="0"/>
        <w:jc w:val="both"/>
        <w:rPr>
          <w:rFonts w:ascii="Arial" w:hAnsi="Arial" w:cs="Arial"/>
        </w:rPr>
      </w:pPr>
      <w:r w:rsidRPr="00DA7102">
        <w:rPr>
          <w:rFonts w:ascii="Arial" w:hAnsi="Arial" w:cs="Arial"/>
        </w:rPr>
        <w:t>Monitoreo periódico del estado de las estructuras del establecimiento de salud para determinar el grado de deterioro, principalmente luego de un sismo.</w:t>
      </w:r>
    </w:p>
    <w:p w14:paraId="429DBE33" w14:textId="77777777" w:rsidR="008E4B3E" w:rsidRPr="00DA7102" w:rsidRDefault="008E4B3E" w:rsidP="00E22C4A">
      <w:pPr>
        <w:pStyle w:val="ListParagraph"/>
        <w:numPr>
          <w:ilvl w:val="2"/>
          <w:numId w:val="17"/>
        </w:numPr>
        <w:autoSpaceDE w:val="0"/>
        <w:autoSpaceDN w:val="0"/>
        <w:adjustRightInd w:val="0"/>
        <w:spacing w:before="120" w:after="120"/>
        <w:ind w:left="851" w:hanging="414"/>
        <w:contextualSpacing w:val="0"/>
        <w:jc w:val="both"/>
        <w:rPr>
          <w:rFonts w:ascii="Arial" w:hAnsi="Arial" w:cs="Arial"/>
        </w:rPr>
      </w:pPr>
      <w:r w:rsidRPr="00DA7102">
        <w:rPr>
          <w:rFonts w:ascii="Arial" w:hAnsi="Arial" w:cs="Arial"/>
        </w:rPr>
        <w:t>Monitoreo del mantenimiento periódico de los equipos. Asimismo, monitorear periódicamente que las ambulancias cuenten con el equipamiento adecuado, revisiones técnicas correspondientes; así como, verificar su buen estado.</w:t>
      </w:r>
    </w:p>
    <w:p w14:paraId="389687AA" w14:textId="51E3C7A9" w:rsidR="008E4B3E" w:rsidRPr="00DA7102" w:rsidRDefault="00DF1843" w:rsidP="00E22C4A">
      <w:pPr>
        <w:pStyle w:val="ListParagraph"/>
        <w:numPr>
          <w:ilvl w:val="2"/>
          <w:numId w:val="17"/>
        </w:numPr>
        <w:autoSpaceDE w:val="0"/>
        <w:autoSpaceDN w:val="0"/>
        <w:adjustRightInd w:val="0"/>
        <w:spacing w:before="120" w:after="120"/>
        <w:ind w:left="851" w:hanging="414"/>
        <w:contextualSpacing w:val="0"/>
        <w:jc w:val="both"/>
        <w:rPr>
          <w:rFonts w:ascii="Arial" w:hAnsi="Arial" w:cs="Arial"/>
        </w:rPr>
      </w:pPr>
      <w:r w:rsidRPr="00DA7102">
        <w:rPr>
          <w:rFonts w:ascii="Arial" w:hAnsi="Arial" w:cs="Arial"/>
        </w:rPr>
        <w:t xml:space="preserve">Incluir un programa de </w:t>
      </w:r>
      <w:r w:rsidR="008E4B3E" w:rsidRPr="00DA7102">
        <w:rPr>
          <w:rFonts w:ascii="Arial" w:hAnsi="Arial" w:cs="Arial"/>
        </w:rPr>
        <w:t>control de vectores</w:t>
      </w:r>
      <w:r w:rsidRPr="00DA7102">
        <w:rPr>
          <w:rFonts w:ascii="Arial" w:hAnsi="Arial" w:cs="Arial"/>
        </w:rPr>
        <w:t xml:space="preserve"> en el Data Center</w:t>
      </w:r>
      <w:r w:rsidR="008E4B3E" w:rsidRPr="00DA7102">
        <w:rPr>
          <w:rFonts w:ascii="Arial" w:hAnsi="Arial" w:cs="Arial"/>
        </w:rPr>
        <w:t>, usando insumos, insecticidas que no sean nocivos para el ambiente,</w:t>
      </w:r>
      <w:r w:rsidRPr="00DA7102">
        <w:rPr>
          <w:rFonts w:ascii="Arial" w:hAnsi="Arial" w:cs="Arial"/>
        </w:rPr>
        <w:t xml:space="preserve"> los cuales</w:t>
      </w:r>
      <w:r w:rsidR="008E4B3E" w:rsidRPr="00DA7102">
        <w:rPr>
          <w:rFonts w:ascii="Arial" w:hAnsi="Arial" w:cs="Arial"/>
        </w:rPr>
        <w:t xml:space="preserve"> </w:t>
      </w:r>
      <w:r w:rsidRPr="00DA7102">
        <w:rPr>
          <w:rFonts w:ascii="Arial" w:hAnsi="Arial" w:cs="Arial"/>
        </w:rPr>
        <w:t xml:space="preserve">no generan </w:t>
      </w:r>
      <w:r w:rsidR="008E4B3E" w:rsidRPr="00DA7102">
        <w:rPr>
          <w:rFonts w:ascii="Arial" w:hAnsi="Arial" w:cs="Arial"/>
        </w:rPr>
        <w:t>prejuicios a los pacientes</w:t>
      </w:r>
      <w:r w:rsidRPr="00DA7102">
        <w:rPr>
          <w:rFonts w:ascii="Arial" w:hAnsi="Arial" w:cs="Arial"/>
        </w:rPr>
        <w:t xml:space="preserve"> o población aledaña.</w:t>
      </w:r>
    </w:p>
    <w:p w14:paraId="01DF5622" w14:textId="77777777" w:rsidR="008E4B3E" w:rsidRPr="00DA7102" w:rsidRDefault="008E4B3E" w:rsidP="00E22C4A">
      <w:pPr>
        <w:pStyle w:val="ListParagraph"/>
        <w:numPr>
          <w:ilvl w:val="2"/>
          <w:numId w:val="17"/>
        </w:numPr>
        <w:autoSpaceDE w:val="0"/>
        <w:autoSpaceDN w:val="0"/>
        <w:adjustRightInd w:val="0"/>
        <w:spacing w:before="120" w:after="120"/>
        <w:ind w:left="851" w:hanging="414"/>
        <w:contextualSpacing w:val="0"/>
        <w:jc w:val="both"/>
        <w:rPr>
          <w:rFonts w:ascii="Arial" w:hAnsi="Arial" w:cs="Arial"/>
        </w:rPr>
      </w:pPr>
      <w:r w:rsidRPr="00DA7102">
        <w:rPr>
          <w:rFonts w:ascii="Arial" w:hAnsi="Arial" w:cs="Arial"/>
        </w:rPr>
        <w:t>Realizar un Programa de Monitoreo Arqueológico durante las obras de movimiento de tierra en aquellas zonas con alta probabilidad de ocurrencia de restos arqueológicos.</w:t>
      </w:r>
    </w:p>
    <w:p w14:paraId="7C0444B2" w14:textId="5FE734BE" w:rsidR="00EB04D9" w:rsidRPr="00FF537A" w:rsidRDefault="007E41EF" w:rsidP="007E41EF">
      <w:pPr>
        <w:pStyle w:val="ListParagraph"/>
        <w:spacing w:before="120" w:after="120"/>
        <w:ind w:left="1843"/>
        <w:contextualSpacing w:val="0"/>
        <w:jc w:val="both"/>
        <w:rPr>
          <w:rFonts w:ascii="Arial" w:hAnsi="Arial" w:cs="Arial"/>
          <w:color w:val="7030A0"/>
        </w:rPr>
      </w:pPr>
      <w:r w:rsidRPr="00FF537A">
        <w:rPr>
          <w:rFonts w:ascii="Arial" w:hAnsi="Arial" w:cs="Arial"/>
          <w:color w:val="7030A0"/>
        </w:rPr>
        <w:t xml:space="preserve"> </w:t>
      </w:r>
    </w:p>
    <w:p w14:paraId="4ACC6B5B" w14:textId="77777777" w:rsidR="00EB04D9" w:rsidRPr="00DA7102" w:rsidRDefault="00EB04D9" w:rsidP="009F0300">
      <w:pPr>
        <w:pStyle w:val="Heading1"/>
        <w:numPr>
          <w:ilvl w:val="0"/>
          <w:numId w:val="1"/>
        </w:numPr>
        <w:spacing w:before="120" w:after="120"/>
        <w:ind w:left="425" w:hanging="425"/>
        <w:rPr>
          <w:rFonts w:ascii="Arial" w:hAnsi="Arial" w:cs="Arial"/>
          <w:b/>
          <w:color w:val="auto"/>
          <w:sz w:val="22"/>
          <w:szCs w:val="22"/>
          <w:lang w:val="es-PE" w:eastAsia="zh-CN"/>
        </w:rPr>
      </w:pPr>
      <w:bookmarkStart w:id="142" w:name="_Toc531193329"/>
      <w:r w:rsidRPr="00DA7102">
        <w:rPr>
          <w:rFonts w:ascii="Arial" w:hAnsi="Arial" w:cs="Arial"/>
          <w:b/>
          <w:color w:val="auto"/>
          <w:sz w:val="22"/>
          <w:szCs w:val="22"/>
          <w:lang w:val="es-PE" w:eastAsia="zh-CN"/>
        </w:rPr>
        <w:t>CONCLUSIONES Y RECOMENDACIONES</w:t>
      </w:r>
      <w:bookmarkEnd w:id="142"/>
    </w:p>
    <w:p w14:paraId="1F3F644B" w14:textId="77777777" w:rsidR="00EB04D9" w:rsidRPr="00DA7102" w:rsidRDefault="00EB04D9" w:rsidP="00E22C4A">
      <w:pPr>
        <w:pStyle w:val="ListParagraph"/>
        <w:numPr>
          <w:ilvl w:val="0"/>
          <w:numId w:val="23"/>
        </w:numPr>
        <w:tabs>
          <w:tab w:val="left" w:pos="993"/>
        </w:tabs>
        <w:spacing w:before="120" w:after="120"/>
        <w:ind w:left="850" w:hanging="425"/>
        <w:contextualSpacing w:val="0"/>
        <w:jc w:val="both"/>
        <w:rPr>
          <w:rFonts w:eastAsia="Times New Roman"/>
          <w:szCs w:val="24"/>
        </w:rPr>
      </w:pPr>
      <w:r w:rsidRPr="00DA7102">
        <w:rPr>
          <w:rFonts w:ascii="Arial" w:eastAsia="Times New Roman" w:hAnsi="Arial" w:cs="Arial"/>
          <w:szCs w:val="24"/>
        </w:rPr>
        <w:t>El MINSA, a través del PRONIS, será el responsable de que se cumplan los lineamientos y requerimientos establecidos en el presente Marco de Gestión Ambiental y Social del</w:t>
      </w:r>
      <w:r w:rsidRPr="00DA7102">
        <w:rPr>
          <w:rFonts w:eastAsia="Times New Roman"/>
          <w:szCs w:val="24"/>
        </w:rPr>
        <w:t xml:space="preserve"> Programa.</w:t>
      </w:r>
    </w:p>
    <w:p w14:paraId="5DF749BE" w14:textId="64DC8F92" w:rsidR="00EB04D9" w:rsidRPr="00DA7102" w:rsidRDefault="00EB04D9"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 xml:space="preserve">El MINSA, tendrá un rol de supervisión y monitoreo general de la correcta gestión socioambiental del Programa mientras que el PRONIS será quien efectivamente implemente la mayoría de las actividades y procedimientos. Por su parte, los Contratistas tendrán un rol fundamental en la implementación de los </w:t>
      </w:r>
      <w:r w:rsidR="00980FA9" w:rsidRPr="00DA7102">
        <w:rPr>
          <w:rFonts w:ascii="Arial" w:eastAsia="Times New Roman" w:hAnsi="Arial" w:cs="Arial"/>
          <w:szCs w:val="24"/>
        </w:rPr>
        <w:t>programas</w:t>
      </w:r>
      <w:r w:rsidRPr="00DA7102">
        <w:rPr>
          <w:rFonts w:ascii="Arial" w:eastAsia="Times New Roman" w:hAnsi="Arial" w:cs="Arial"/>
          <w:szCs w:val="24"/>
        </w:rPr>
        <w:t>.</w:t>
      </w:r>
    </w:p>
    <w:p w14:paraId="72D4D636" w14:textId="6F07E44B" w:rsidR="00EB04D9" w:rsidRPr="00DA7102" w:rsidRDefault="00CA6A9E"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El MINSA a través del PRONIS, tien</w:t>
      </w:r>
      <w:r w:rsidR="00EB04D9" w:rsidRPr="00DA7102">
        <w:rPr>
          <w:rFonts w:ascii="Arial" w:eastAsia="Times New Roman" w:hAnsi="Arial" w:cs="Arial"/>
          <w:szCs w:val="24"/>
        </w:rPr>
        <w:t>e conformad</w:t>
      </w:r>
      <w:r w:rsidRPr="00DA7102">
        <w:rPr>
          <w:rFonts w:ascii="Arial" w:eastAsia="Times New Roman" w:hAnsi="Arial" w:cs="Arial"/>
          <w:szCs w:val="24"/>
        </w:rPr>
        <w:t>o</w:t>
      </w:r>
      <w:r w:rsidR="00EB04D9" w:rsidRPr="00DA7102">
        <w:rPr>
          <w:rFonts w:ascii="Arial" w:eastAsia="Times New Roman" w:hAnsi="Arial" w:cs="Arial"/>
          <w:szCs w:val="24"/>
        </w:rPr>
        <w:t xml:space="preserve"> un </w:t>
      </w:r>
      <w:r w:rsidRPr="00DA7102">
        <w:rPr>
          <w:rFonts w:ascii="Arial" w:eastAsia="Times New Roman" w:hAnsi="Arial" w:cs="Arial"/>
          <w:szCs w:val="24"/>
        </w:rPr>
        <w:t>mínimo e</w:t>
      </w:r>
      <w:r w:rsidR="00EB04D9" w:rsidRPr="00DA7102">
        <w:rPr>
          <w:rFonts w:ascii="Arial" w:eastAsia="Times New Roman" w:hAnsi="Arial" w:cs="Arial"/>
          <w:szCs w:val="24"/>
        </w:rPr>
        <w:t xml:space="preserve">quipo de </w:t>
      </w:r>
      <w:r w:rsidRPr="00DA7102">
        <w:rPr>
          <w:rFonts w:ascii="Arial" w:eastAsia="Times New Roman" w:hAnsi="Arial" w:cs="Arial"/>
          <w:szCs w:val="24"/>
        </w:rPr>
        <w:t>gestión ambiental y social,</w:t>
      </w:r>
      <w:r w:rsidR="00EB04D9" w:rsidRPr="00DA7102">
        <w:rPr>
          <w:rFonts w:ascii="Arial" w:eastAsia="Times New Roman" w:hAnsi="Arial" w:cs="Arial"/>
          <w:szCs w:val="24"/>
        </w:rPr>
        <w:t xml:space="preserve"> que act</w:t>
      </w:r>
      <w:r w:rsidRPr="00DA7102">
        <w:rPr>
          <w:rFonts w:ascii="Arial" w:eastAsia="Times New Roman" w:hAnsi="Arial" w:cs="Arial"/>
          <w:szCs w:val="24"/>
        </w:rPr>
        <w:t>ú</w:t>
      </w:r>
      <w:r w:rsidR="00EB04D9" w:rsidRPr="00DA7102">
        <w:rPr>
          <w:rFonts w:ascii="Arial" w:eastAsia="Times New Roman" w:hAnsi="Arial" w:cs="Arial"/>
          <w:szCs w:val="24"/>
        </w:rPr>
        <w:t>a como nodo de todas las áreas intervinientes asegurando una comunicación fluida entre las partes y el cumplimiento del MAS</w:t>
      </w:r>
      <w:r w:rsidRPr="00DA7102">
        <w:rPr>
          <w:rFonts w:ascii="Arial" w:eastAsia="Times New Roman" w:hAnsi="Arial" w:cs="Arial"/>
          <w:szCs w:val="24"/>
        </w:rPr>
        <w:t xml:space="preserve">, </w:t>
      </w:r>
      <w:r w:rsidR="00EB04D9" w:rsidRPr="00DA7102">
        <w:rPr>
          <w:rFonts w:ascii="Arial" w:eastAsia="Times New Roman" w:hAnsi="Arial" w:cs="Arial"/>
          <w:szCs w:val="24"/>
        </w:rPr>
        <w:t>deb</w:t>
      </w:r>
      <w:r w:rsidRPr="00DA7102">
        <w:rPr>
          <w:rFonts w:ascii="Arial" w:eastAsia="Times New Roman" w:hAnsi="Arial" w:cs="Arial"/>
          <w:szCs w:val="24"/>
        </w:rPr>
        <w:t>i</w:t>
      </w:r>
      <w:r w:rsidR="00EB04D9" w:rsidRPr="00DA7102">
        <w:rPr>
          <w:rFonts w:ascii="Arial" w:eastAsia="Times New Roman" w:hAnsi="Arial" w:cs="Arial"/>
          <w:szCs w:val="24"/>
        </w:rPr>
        <w:t>e</w:t>
      </w:r>
      <w:r w:rsidRPr="00DA7102">
        <w:rPr>
          <w:rFonts w:ascii="Arial" w:eastAsia="Times New Roman" w:hAnsi="Arial" w:cs="Arial"/>
          <w:szCs w:val="24"/>
        </w:rPr>
        <w:t>ndo</w:t>
      </w:r>
      <w:r w:rsidR="00EB04D9" w:rsidRPr="00DA7102">
        <w:rPr>
          <w:rFonts w:ascii="Arial" w:eastAsia="Times New Roman" w:hAnsi="Arial" w:cs="Arial"/>
          <w:szCs w:val="24"/>
        </w:rPr>
        <w:t xml:space="preserve"> ser fortalecida mediante la contratación y/o designación de co</w:t>
      </w:r>
      <w:r w:rsidRPr="00DA7102">
        <w:rPr>
          <w:rFonts w:ascii="Arial" w:eastAsia="Times New Roman" w:hAnsi="Arial" w:cs="Arial"/>
          <w:szCs w:val="24"/>
        </w:rPr>
        <w:t>nsult</w:t>
      </w:r>
      <w:r w:rsidR="00EB04D9" w:rsidRPr="00DA7102">
        <w:rPr>
          <w:rFonts w:ascii="Arial" w:eastAsia="Times New Roman" w:hAnsi="Arial" w:cs="Arial"/>
          <w:szCs w:val="24"/>
        </w:rPr>
        <w:t xml:space="preserve">ores </w:t>
      </w:r>
      <w:r w:rsidRPr="00DA7102">
        <w:rPr>
          <w:rFonts w:ascii="Arial" w:eastAsia="Times New Roman" w:hAnsi="Arial" w:cs="Arial"/>
          <w:szCs w:val="24"/>
        </w:rPr>
        <w:t xml:space="preserve">externos </w:t>
      </w:r>
      <w:r w:rsidR="00EB04D9" w:rsidRPr="00DA7102">
        <w:rPr>
          <w:rFonts w:ascii="Arial" w:eastAsia="Times New Roman" w:hAnsi="Arial" w:cs="Arial"/>
          <w:szCs w:val="24"/>
        </w:rPr>
        <w:t xml:space="preserve">para </w:t>
      </w:r>
      <w:r w:rsidRPr="00DA7102">
        <w:rPr>
          <w:rFonts w:ascii="Arial" w:eastAsia="Times New Roman" w:hAnsi="Arial" w:cs="Arial"/>
          <w:szCs w:val="24"/>
        </w:rPr>
        <w:t xml:space="preserve">los diferentes componentes de las </w:t>
      </w:r>
      <w:r w:rsidR="00EB04D9" w:rsidRPr="00DA7102">
        <w:rPr>
          <w:rFonts w:ascii="Arial" w:eastAsia="Times New Roman" w:hAnsi="Arial" w:cs="Arial"/>
          <w:szCs w:val="24"/>
        </w:rPr>
        <w:t xml:space="preserve">salvaguardas ambientales y sociales, monitoreo y seguimiento, </w:t>
      </w:r>
      <w:r w:rsidR="002F0A2E" w:rsidRPr="00DA7102">
        <w:rPr>
          <w:rFonts w:ascii="Arial" w:eastAsia="Times New Roman" w:hAnsi="Arial" w:cs="Arial"/>
          <w:szCs w:val="24"/>
        </w:rPr>
        <w:t>así como</w:t>
      </w:r>
      <w:r w:rsidR="00EB04D9" w:rsidRPr="00DA7102">
        <w:rPr>
          <w:rFonts w:ascii="Arial" w:eastAsia="Times New Roman" w:hAnsi="Arial" w:cs="Arial"/>
          <w:szCs w:val="24"/>
        </w:rPr>
        <w:t xml:space="preserve"> para los aspectos técnicos.</w:t>
      </w:r>
    </w:p>
    <w:p w14:paraId="6A2ACDCD" w14:textId="77777777" w:rsidR="00EB04D9" w:rsidRPr="00DA7102" w:rsidRDefault="00EB04D9"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 xml:space="preserve">Los especialistas del </w:t>
      </w:r>
      <w:r w:rsidR="002F0A2E" w:rsidRPr="00DA7102">
        <w:rPr>
          <w:rFonts w:ascii="Arial" w:eastAsia="Times New Roman" w:hAnsi="Arial" w:cs="Arial"/>
          <w:szCs w:val="24"/>
        </w:rPr>
        <w:t>MINSA</w:t>
      </w:r>
      <w:r w:rsidRPr="00DA7102">
        <w:rPr>
          <w:rFonts w:ascii="Arial" w:eastAsia="Times New Roman" w:hAnsi="Arial" w:cs="Arial"/>
          <w:szCs w:val="24"/>
        </w:rPr>
        <w:t xml:space="preserve">, </w:t>
      </w:r>
      <w:r w:rsidR="002F0A2E" w:rsidRPr="00DA7102">
        <w:rPr>
          <w:rFonts w:ascii="Arial" w:eastAsia="Times New Roman" w:hAnsi="Arial" w:cs="Arial"/>
          <w:szCs w:val="24"/>
        </w:rPr>
        <w:t>segui</w:t>
      </w:r>
      <w:r w:rsidRPr="00DA7102">
        <w:rPr>
          <w:rFonts w:ascii="Arial" w:eastAsia="Times New Roman" w:hAnsi="Arial" w:cs="Arial"/>
          <w:szCs w:val="24"/>
        </w:rPr>
        <w:t>rán apoy</w:t>
      </w:r>
      <w:r w:rsidR="002F0A2E" w:rsidRPr="00DA7102">
        <w:rPr>
          <w:rFonts w:ascii="Arial" w:eastAsia="Times New Roman" w:hAnsi="Arial" w:cs="Arial"/>
          <w:szCs w:val="24"/>
        </w:rPr>
        <w:t>ándo</w:t>
      </w:r>
      <w:r w:rsidRPr="00DA7102">
        <w:rPr>
          <w:rFonts w:ascii="Arial" w:eastAsia="Times New Roman" w:hAnsi="Arial" w:cs="Arial"/>
          <w:szCs w:val="24"/>
        </w:rPr>
        <w:t xml:space="preserve">se en los expertos de las áreas involucradas durante todo el período de ejecución del préstamo para asegurar la </w:t>
      </w:r>
      <w:r w:rsidRPr="00DA7102">
        <w:rPr>
          <w:rFonts w:ascii="Arial" w:eastAsia="Times New Roman" w:hAnsi="Arial" w:cs="Arial"/>
          <w:szCs w:val="24"/>
        </w:rPr>
        <w:lastRenderedPageBreak/>
        <w:t>adecuada gestión ambiental y social de las obras de infraestructura y demás actividades previstas.</w:t>
      </w:r>
    </w:p>
    <w:p w14:paraId="072618CD" w14:textId="4363D52C" w:rsidR="00EB04D9" w:rsidRPr="00DA7102" w:rsidRDefault="002F0A2E"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A</w:t>
      </w:r>
      <w:r w:rsidR="00EB04D9" w:rsidRPr="00DA7102">
        <w:rPr>
          <w:rFonts w:ascii="Arial" w:eastAsia="Times New Roman" w:hAnsi="Arial" w:cs="Arial"/>
          <w:szCs w:val="24"/>
        </w:rPr>
        <w:t xml:space="preserve"> fin de asegurar el cumplimiento de las políticas de salvaguardas que aplican al </w:t>
      </w:r>
      <w:r w:rsidR="00B966B6" w:rsidRPr="00DA7102">
        <w:rPr>
          <w:rFonts w:ascii="Arial" w:eastAsia="Times New Roman" w:hAnsi="Arial" w:cs="Arial"/>
          <w:szCs w:val="24"/>
        </w:rPr>
        <w:t xml:space="preserve">Programa para la Transformación de las Redes de Salud y Eficiencia de la Gestión Sanitaria </w:t>
      </w:r>
      <w:r w:rsidRPr="00DA7102">
        <w:rPr>
          <w:rFonts w:ascii="Arial" w:eastAsia="Times New Roman" w:hAnsi="Arial" w:cs="Arial"/>
          <w:szCs w:val="24"/>
        </w:rPr>
        <w:t xml:space="preserve">- </w:t>
      </w:r>
      <w:r w:rsidR="00480A4C" w:rsidRPr="00DA7102">
        <w:rPr>
          <w:rFonts w:ascii="Arial" w:eastAsia="Times New Roman" w:hAnsi="Arial" w:cs="Arial"/>
          <w:szCs w:val="24"/>
        </w:rPr>
        <w:t>P163255</w:t>
      </w:r>
      <w:r w:rsidRPr="00DA7102">
        <w:rPr>
          <w:rFonts w:ascii="Arial" w:eastAsia="Times New Roman" w:hAnsi="Arial" w:cs="Arial"/>
          <w:szCs w:val="24"/>
        </w:rPr>
        <w:t xml:space="preserve">, </w:t>
      </w:r>
      <w:r w:rsidR="00EB04D9" w:rsidRPr="00DA7102">
        <w:rPr>
          <w:rFonts w:ascii="Arial" w:eastAsia="Times New Roman" w:hAnsi="Arial" w:cs="Arial"/>
          <w:szCs w:val="24"/>
        </w:rPr>
        <w:t>se continuará fortaleciendo el mencionado equipo.</w:t>
      </w:r>
    </w:p>
    <w:p w14:paraId="5B923674" w14:textId="2580D40F" w:rsidR="00EB04D9" w:rsidRPr="00DA7102" w:rsidRDefault="002F0A2E"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 xml:space="preserve">Para la definición de indicadores específicos y plan de monitoreo ambiental y social durante todo el ciclo del proyecto, el PRONIS, </w:t>
      </w:r>
      <w:r w:rsidR="00EB04D9" w:rsidRPr="00DA7102">
        <w:rPr>
          <w:rFonts w:ascii="Arial" w:eastAsia="Times New Roman" w:hAnsi="Arial" w:cs="Arial"/>
          <w:szCs w:val="24"/>
        </w:rPr>
        <w:t>supervisará el monitoreo de la gestión ambiental y social de las obras. Se establecerá un Programa de Monitoreo para el Programa</w:t>
      </w:r>
      <w:r w:rsidR="002E050A" w:rsidRPr="00DA7102">
        <w:rPr>
          <w:rFonts w:ascii="Arial" w:eastAsia="Times New Roman" w:hAnsi="Arial" w:cs="Arial"/>
          <w:szCs w:val="24"/>
        </w:rPr>
        <w:t>, al margen</w:t>
      </w:r>
      <w:r w:rsidR="00EB04D9" w:rsidRPr="00DA7102">
        <w:rPr>
          <w:rFonts w:ascii="Arial" w:eastAsia="Times New Roman" w:hAnsi="Arial" w:cs="Arial"/>
          <w:szCs w:val="24"/>
        </w:rPr>
        <w:t xml:space="preserve"> de los </w:t>
      </w:r>
      <w:r w:rsidR="002E050A" w:rsidRPr="00DA7102">
        <w:rPr>
          <w:rFonts w:ascii="Arial" w:eastAsia="Times New Roman" w:hAnsi="Arial" w:cs="Arial"/>
          <w:szCs w:val="24"/>
        </w:rPr>
        <w:t>p</w:t>
      </w:r>
      <w:r w:rsidR="00EB04D9" w:rsidRPr="00DA7102">
        <w:rPr>
          <w:rFonts w:ascii="Arial" w:eastAsia="Times New Roman" w:hAnsi="Arial" w:cs="Arial"/>
          <w:szCs w:val="24"/>
        </w:rPr>
        <w:t>rogramas de monitoreo de cada obra</w:t>
      </w:r>
      <w:r w:rsidR="002E050A" w:rsidRPr="00DA7102">
        <w:rPr>
          <w:rFonts w:ascii="Arial" w:eastAsia="Times New Roman" w:hAnsi="Arial" w:cs="Arial"/>
          <w:szCs w:val="24"/>
        </w:rPr>
        <w:t>,</w:t>
      </w:r>
      <w:r w:rsidR="00EB04D9" w:rsidRPr="00DA7102">
        <w:rPr>
          <w:rFonts w:ascii="Arial" w:eastAsia="Times New Roman" w:hAnsi="Arial" w:cs="Arial"/>
          <w:szCs w:val="24"/>
        </w:rPr>
        <w:t xml:space="preserve"> para medir la adecuación y efectividad de las medidas de mitigación y otras acciones de gestión socio-ambiental establecidas, cuya ejecución estará a cargo de </w:t>
      </w:r>
      <w:r w:rsidR="00AB35A5" w:rsidRPr="00DA7102">
        <w:rPr>
          <w:rFonts w:ascii="Arial" w:eastAsia="Times New Roman" w:hAnsi="Arial" w:cs="Arial"/>
          <w:szCs w:val="24"/>
        </w:rPr>
        <w:t>d</w:t>
      </w:r>
      <w:r w:rsidR="002E050A" w:rsidRPr="00DA7102">
        <w:rPr>
          <w:rFonts w:ascii="Arial" w:eastAsia="Times New Roman" w:hAnsi="Arial" w:cs="Arial"/>
          <w:szCs w:val="24"/>
        </w:rPr>
        <w:t>icha entidad</w:t>
      </w:r>
      <w:r w:rsidR="00EB04D9" w:rsidRPr="00DA7102">
        <w:rPr>
          <w:rFonts w:ascii="Arial" w:eastAsia="Times New Roman" w:hAnsi="Arial" w:cs="Arial"/>
          <w:szCs w:val="24"/>
        </w:rPr>
        <w:t>. El objetivo es analizar</w:t>
      </w:r>
      <w:r w:rsidR="00DF1843" w:rsidRPr="00DA7102">
        <w:rPr>
          <w:rFonts w:ascii="Arial" w:eastAsia="Times New Roman" w:hAnsi="Arial" w:cs="Arial"/>
          <w:szCs w:val="24"/>
        </w:rPr>
        <w:t xml:space="preserve">, a través de indicadores y/o medios de verificación </w:t>
      </w:r>
      <w:r w:rsidR="00EB04D9" w:rsidRPr="00DA7102">
        <w:rPr>
          <w:rFonts w:ascii="Arial" w:eastAsia="Times New Roman" w:hAnsi="Arial" w:cs="Arial"/>
          <w:szCs w:val="24"/>
        </w:rPr>
        <w:t>la perspectiva de todo el programa</w:t>
      </w:r>
      <w:r w:rsidR="002E050A" w:rsidRPr="00DA7102">
        <w:rPr>
          <w:rFonts w:ascii="Arial" w:eastAsia="Times New Roman" w:hAnsi="Arial" w:cs="Arial"/>
          <w:szCs w:val="24"/>
        </w:rPr>
        <w:t>, tales como</w:t>
      </w:r>
      <w:r w:rsidR="00EB04D9" w:rsidRPr="00DA7102">
        <w:rPr>
          <w:rFonts w:ascii="Arial" w:eastAsia="Times New Roman" w:hAnsi="Arial" w:cs="Arial"/>
          <w:szCs w:val="24"/>
        </w:rPr>
        <w:t xml:space="preserve"> reclamos totales, opiniones de los actores clave de l</w:t>
      </w:r>
      <w:r w:rsidR="002E050A" w:rsidRPr="00DA7102">
        <w:rPr>
          <w:rFonts w:ascii="Arial" w:eastAsia="Times New Roman" w:hAnsi="Arial" w:cs="Arial"/>
          <w:szCs w:val="24"/>
        </w:rPr>
        <w:t>os servicios</w:t>
      </w:r>
      <w:r w:rsidR="00EB04D9" w:rsidRPr="00DA7102">
        <w:rPr>
          <w:rFonts w:ascii="Arial" w:eastAsia="Times New Roman" w:hAnsi="Arial" w:cs="Arial"/>
          <w:szCs w:val="24"/>
        </w:rPr>
        <w:t xml:space="preserve"> cuenca, nivel de conocimiento del Programa, e</w:t>
      </w:r>
      <w:r w:rsidR="002E050A" w:rsidRPr="00DA7102">
        <w:rPr>
          <w:rFonts w:ascii="Arial" w:eastAsia="Times New Roman" w:hAnsi="Arial" w:cs="Arial"/>
          <w:szCs w:val="24"/>
        </w:rPr>
        <w:t>ntre otros</w:t>
      </w:r>
      <w:r w:rsidR="00EB04D9" w:rsidRPr="00DA7102">
        <w:rPr>
          <w:rFonts w:ascii="Arial" w:eastAsia="Times New Roman" w:hAnsi="Arial" w:cs="Arial"/>
          <w:szCs w:val="24"/>
        </w:rPr>
        <w:t>.</w:t>
      </w:r>
    </w:p>
    <w:p w14:paraId="175A58AA" w14:textId="56158C45" w:rsidR="002E050A" w:rsidRPr="00DA7102" w:rsidRDefault="00EB04D9"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 xml:space="preserve">El Programa de monitoreo se diseñará antes del comienzo de la ejecución del préstamo. Se sugiere considerar la realización de encuestas, entrevistas y/o Grupos Focales, para que los actores clave expresen y describan cómo perciben la ejecución del Programa. Se requiere incluir indicadores específicos explicitando fuente de información/metodología de medición, responsable de la medición y periodicidad de medición. Los indicadores </w:t>
      </w:r>
      <w:r w:rsidR="002E050A" w:rsidRPr="00DA7102">
        <w:rPr>
          <w:rFonts w:ascii="Arial" w:eastAsia="Times New Roman" w:hAnsi="Arial" w:cs="Arial"/>
          <w:szCs w:val="24"/>
        </w:rPr>
        <w:t>incluidos</w:t>
      </w:r>
      <w:r w:rsidRPr="00DA7102">
        <w:rPr>
          <w:rFonts w:ascii="Arial" w:eastAsia="Times New Roman" w:hAnsi="Arial" w:cs="Arial"/>
          <w:szCs w:val="24"/>
        </w:rPr>
        <w:t xml:space="preserve"> en el Programa de monitoreo serán medidos, al menos, al inicio del Programa y con periodicidad </w:t>
      </w:r>
      <w:r w:rsidR="00D45462">
        <w:rPr>
          <w:rFonts w:ascii="Arial" w:eastAsia="Times New Roman" w:hAnsi="Arial" w:cs="Arial"/>
          <w:szCs w:val="24"/>
        </w:rPr>
        <w:t>trimestral</w:t>
      </w:r>
    </w:p>
    <w:p w14:paraId="0008296F" w14:textId="4C51D8CB" w:rsidR="00EB04D9" w:rsidRPr="00DA7102" w:rsidRDefault="00EB04D9"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 xml:space="preserve">A lo largo de la ejecución del Programa se realizarán también informes generales que tomarán en consideración la gestión ambiental y social de todo el Programa. Estos son los informes semestrales, el informe de medio término y el Informe final del préstamo. En los informes semestrales del Programa que </w:t>
      </w:r>
      <w:r w:rsidR="002E050A" w:rsidRPr="00DA7102">
        <w:rPr>
          <w:rFonts w:ascii="Arial" w:eastAsia="Times New Roman" w:hAnsi="Arial" w:cs="Arial"/>
          <w:szCs w:val="24"/>
        </w:rPr>
        <w:t>e</w:t>
      </w:r>
      <w:r w:rsidRPr="00DA7102">
        <w:rPr>
          <w:rFonts w:ascii="Arial" w:eastAsia="Times New Roman" w:hAnsi="Arial" w:cs="Arial"/>
          <w:szCs w:val="24"/>
        </w:rPr>
        <w:t xml:space="preserve">l </w:t>
      </w:r>
      <w:r w:rsidR="002E050A" w:rsidRPr="00DA7102">
        <w:rPr>
          <w:rFonts w:ascii="Arial" w:eastAsia="Times New Roman" w:hAnsi="Arial" w:cs="Arial"/>
          <w:szCs w:val="24"/>
        </w:rPr>
        <w:t>PRONIS</w:t>
      </w:r>
      <w:r w:rsidRPr="00DA7102">
        <w:rPr>
          <w:rFonts w:ascii="Arial" w:eastAsia="Times New Roman" w:hAnsi="Arial" w:cs="Arial"/>
          <w:szCs w:val="24"/>
        </w:rPr>
        <w:t xml:space="preserve"> remitirá al B</w:t>
      </w:r>
      <w:r w:rsidR="007E41EF" w:rsidRPr="00DA7102">
        <w:rPr>
          <w:rFonts w:ascii="Arial" w:eastAsia="Times New Roman" w:hAnsi="Arial" w:cs="Arial"/>
          <w:szCs w:val="24"/>
        </w:rPr>
        <w:t>M</w:t>
      </w:r>
      <w:r w:rsidRPr="00DA7102">
        <w:rPr>
          <w:rFonts w:ascii="Arial" w:eastAsia="Times New Roman" w:hAnsi="Arial" w:cs="Arial"/>
          <w:szCs w:val="24"/>
        </w:rPr>
        <w:t>, se incluirá una sección específica sobre los avances de la gestión ambiental y social resumiendo la gestión ambiental y social en las obras en curso y analizando la evolución de los indicadores disponibles.</w:t>
      </w:r>
    </w:p>
    <w:p w14:paraId="3D812AF5" w14:textId="62230FD0" w:rsidR="00CF6637" w:rsidRPr="00DA7102" w:rsidRDefault="00CF6637"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Cabe destacar que a lo largo del Ciclo del Proyecto tendrán lugar una serie de informes que también contribuirán a dar seguimiento a la gestión socio-ambiental. Estos informes incluyen: (i) Informe de implementación del PGAS, (ii) Informe de Seguimiento Ambiental y Social de las obras y el Informe Final Ambiental y Social.</w:t>
      </w:r>
    </w:p>
    <w:p w14:paraId="542A393A" w14:textId="15EF7F3B" w:rsidR="000F5078" w:rsidRPr="00DA7102" w:rsidRDefault="000F5078" w:rsidP="00E22C4A">
      <w:pPr>
        <w:pStyle w:val="ListParagraph"/>
        <w:numPr>
          <w:ilvl w:val="0"/>
          <w:numId w:val="23"/>
        </w:numPr>
        <w:tabs>
          <w:tab w:val="left" w:pos="993"/>
        </w:tabs>
        <w:spacing w:before="120" w:after="120"/>
        <w:ind w:left="850" w:hanging="425"/>
        <w:contextualSpacing w:val="0"/>
        <w:jc w:val="both"/>
        <w:rPr>
          <w:rFonts w:ascii="Arial" w:eastAsia="Times New Roman" w:hAnsi="Arial" w:cs="Arial"/>
          <w:szCs w:val="24"/>
        </w:rPr>
      </w:pPr>
      <w:r w:rsidRPr="00DA7102">
        <w:rPr>
          <w:rFonts w:ascii="Arial" w:eastAsia="Times New Roman" w:hAnsi="Arial" w:cs="Arial"/>
          <w:szCs w:val="24"/>
        </w:rPr>
        <w:t>F</w:t>
      </w:r>
      <w:r w:rsidR="00EB04D9" w:rsidRPr="00DA7102">
        <w:rPr>
          <w:rFonts w:ascii="Arial" w:eastAsia="Times New Roman" w:hAnsi="Arial" w:cs="Arial"/>
          <w:szCs w:val="24"/>
        </w:rPr>
        <w:t xml:space="preserve">inalizada la implementación del Programa, se deberá </w:t>
      </w:r>
      <w:r w:rsidR="00B748AD">
        <w:rPr>
          <w:rFonts w:ascii="Arial" w:eastAsia="Times New Roman" w:hAnsi="Arial" w:cs="Arial"/>
          <w:szCs w:val="24"/>
        </w:rPr>
        <w:t>preparar</w:t>
      </w:r>
      <w:r w:rsidR="00EB04D9" w:rsidRPr="00DA7102">
        <w:rPr>
          <w:rFonts w:ascii="Arial" w:eastAsia="Times New Roman" w:hAnsi="Arial" w:cs="Arial"/>
          <w:szCs w:val="24"/>
        </w:rPr>
        <w:t xml:space="preserve"> un informe final exponiendo la evolución </w:t>
      </w:r>
      <w:r w:rsidRPr="00DA7102">
        <w:rPr>
          <w:rFonts w:ascii="Arial" w:eastAsia="Times New Roman" w:hAnsi="Arial" w:cs="Arial"/>
          <w:szCs w:val="24"/>
        </w:rPr>
        <w:t>co</w:t>
      </w:r>
      <w:r w:rsidR="00EB04D9" w:rsidRPr="00DA7102">
        <w:rPr>
          <w:rFonts w:ascii="Arial" w:eastAsia="Times New Roman" w:hAnsi="Arial" w:cs="Arial"/>
          <w:szCs w:val="24"/>
        </w:rPr>
        <w:t>n relación a las principales problemáticas ambientales y sociales identificadas en la línea de base y en el informe anteriormente solicitado. El objetivo es realizar una comparación cualitativa y cuantitativa de la situación ambiental y social antes y después del Programa.</w:t>
      </w:r>
    </w:p>
    <w:p w14:paraId="6C926EC3" w14:textId="65BE2B08" w:rsidR="00EB04D9" w:rsidRPr="00DA7102" w:rsidRDefault="000F5078" w:rsidP="00E22C4A">
      <w:pPr>
        <w:pStyle w:val="ListParagraph"/>
        <w:numPr>
          <w:ilvl w:val="0"/>
          <w:numId w:val="23"/>
        </w:numPr>
        <w:tabs>
          <w:tab w:val="left" w:pos="993"/>
        </w:tabs>
        <w:spacing w:before="120" w:after="120"/>
        <w:ind w:left="850" w:hanging="425"/>
        <w:contextualSpacing w:val="0"/>
        <w:jc w:val="both"/>
        <w:rPr>
          <w:rFonts w:eastAsia="Times New Roman"/>
          <w:szCs w:val="24"/>
        </w:rPr>
      </w:pPr>
      <w:r w:rsidRPr="00DA7102">
        <w:rPr>
          <w:rFonts w:ascii="Arial" w:eastAsia="Times New Roman" w:hAnsi="Arial" w:cs="Arial"/>
          <w:szCs w:val="24"/>
        </w:rPr>
        <w:t>El cronograma, recursos humanos, materiales necesarios y presupuesto, serán desarrollados con posterioridad de acuerdo a las decisiones finales para la implementación del Programa.</w:t>
      </w:r>
      <w:bookmarkStart w:id="143" w:name="_GoBack"/>
      <w:bookmarkEnd w:id="143"/>
    </w:p>
    <w:sectPr w:rsidR="00EB04D9" w:rsidRPr="00DA7102" w:rsidSect="00C32F06">
      <w:footerReference w:type="default" r:id="rId2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CE82" w14:textId="77777777" w:rsidR="00EF3EAD" w:rsidRDefault="00EF3EAD" w:rsidP="00726404">
      <w:r>
        <w:separator/>
      </w:r>
    </w:p>
  </w:endnote>
  <w:endnote w:type="continuationSeparator" w:id="0">
    <w:p w14:paraId="7F68754A" w14:textId="77777777" w:rsidR="00EF3EAD" w:rsidRDefault="00EF3EAD" w:rsidP="0072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365748"/>
      <w:docPartObj>
        <w:docPartGallery w:val="Page Numbers (Bottom of Page)"/>
        <w:docPartUnique/>
      </w:docPartObj>
    </w:sdtPr>
    <w:sdtEndPr/>
    <w:sdtContent>
      <w:sdt>
        <w:sdtPr>
          <w:id w:val="-1769616900"/>
          <w:docPartObj>
            <w:docPartGallery w:val="Page Numbers (Top of Page)"/>
            <w:docPartUnique/>
          </w:docPartObj>
        </w:sdtPr>
        <w:sdtEndPr/>
        <w:sdtContent>
          <w:p w14:paraId="4E2BE408" w14:textId="6D2D41F0" w:rsidR="00EF3EAD" w:rsidRDefault="00EF3EAD" w:rsidP="00C94CA8">
            <w:pPr>
              <w:pStyle w:val="Footer"/>
              <w:jc w:val="right"/>
            </w:pPr>
            <w:r w:rsidRPr="00C94CA8">
              <w:rPr>
                <w:sz w:val="16"/>
                <w:szCs w:val="16"/>
                <w:lang w:val="es-ES"/>
              </w:rPr>
              <w:t xml:space="preserve">Página </w:t>
            </w:r>
            <w:r w:rsidRPr="00C94CA8">
              <w:rPr>
                <w:bCs/>
                <w:sz w:val="16"/>
                <w:szCs w:val="16"/>
              </w:rPr>
              <w:fldChar w:fldCharType="begin"/>
            </w:r>
            <w:r w:rsidRPr="00C94CA8">
              <w:rPr>
                <w:bCs/>
                <w:sz w:val="16"/>
                <w:szCs w:val="16"/>
              </w:rPr>
              <w:instrText>PAGE</w:instrText>
            </w:r>
            <w:r w:rsidRPr="00C94CA8">
              <w:rPr>
                <w:bCs/>
                <w:sz w:val="16"/>
                <w:szCs w:val="16"/>
              </w:rPr>
              <w:fldChar w:fldCharType="separate"/>
            </w:r>
            <w:r>
              <w:rPr>
                <w:bCs/>
                <w:noProof/>
                <w:sz w:val="16"/>
                <w:szCs w:val="16"/>
              </w:rPr>
              <w:t>21</w:t>
            </w:r>
            <w:r w:rsidRPr="00C94CA8">
              <w:rPr>
                <w:bCs/>
                <w:sz w:val="16"/>
                <w:szCs w:val="16"/>
              </w:rPr>
              <w:fldChar w:fldCharType="end"/>
            </w:r>
            <w:r w:rsidRPr="00C94CA8">
              <w:rPr>
                <w:sz w:val="16"/>
                <w:szCs w:val="16"/>
                <w:lang w:val="es-ES"/>
              </w:rPr>
              <w:t xml:space="preserve"> de </w:t>
            </w:r>
            <w:r w:rsidRPr="00C94CA8">
              <w:rPr>
                <w:bCs/>
                <w:sz w:val="16"/>
                <w:szCs w:val="16"/>
              </w:rPr>
              <w:fldChar w:fldCharType="begin"/>
            </w:r>
            <w:r w:rsidRPr="00C94CA8">
              <w:rPr>
                <w:bCs/>
                <w:sz w:val="16"/>
                <w:szCs w:val="16"/>
              </w:rPr>
              <w:instrText>NUMPAGES</w:instrText>
            </w:r>
            <w:r w:rsidRPr="00C94CA8">
              <w:rPr>
                <w:bCs/>
                <w:sz w:val="16"/>
                <w:szCs w:val="16"/>
              </w:rPr>
              <w:fldChar w:fldCharType="separate"/>
            </w:r>
            <w:r>
              <w:rPr>
                <w:bCs/>
                <w:noProof/>
                <w:sz w:val="16"/>
                <w:szCs w:val="16"/>
              </w:rPr>
              <w:t>82</w:t>
            </w:r>
            <w:r w:rsidRPr="00C94CA8">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43C2" w14:textId="77777777" w:rsidR="00EF3EAD" w:rsidRDefault="00EF3EAD">
    <w:pPr>
      <w:pBdr>
        <w:top w:val="nil"/>
        <w:left w:val="nil"/>
        <w:bottom w:val="nil"/>
        <w:right w:val="nil"/>
        <w:between w:val="nil"/>
      </w:pBdr>
      <w:tabs>
        <w:tab w:val="center" w:pos="4419"/>
        <w:tab w:val="right" w:pos="8838"/>
      </w:tabs>
      <w:rPr>
        <w:color w:val="000000"/>
      </w:rPr>
    </w:pPr>
  </w:p>
  <w:p w14:paraId="3E526183" w14:textId="77777777" w:rsidR="00EF3EAD" w:rsidRDefault="00EF3E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518332"/>
      <w:docPartObj>
        <w:docPartGallery w:val="Page Numbers (Bottom of Page)"/>
        <w:docPartUnique/>
      </w:docPartObj>
    </w:sdtPr>
    <w:sdtEndPr/>
    <w:sdtContent>
      <w:sdt>
        <w:sdtPr>
          <w:id w:val="-825348034"/>
          <w:docPartObj>
            <w:docPartGallery w:val="Page Numbers (Top of Page)"/>
            <w:docPartUnique/>
          </w:docPartObj>
        </w:sdtPr>
        <w:sdtEndPr/>
        <w:sdtContent>
          <w:p w14:paraId="676BA626" w14:textId="03FCDF1F" w:rsidR="00EF3EAD" w:rsidRDefault="00EF3EAD">
            <w:pPr>
              <w:pStyle w:val="Footer"/>
              <w:jc w:val="right"/>
            </w:pPr>
            <w:r w:rsidRPr="00132355">
              <w:rPr>
                <w:sz w:val="16"/>
                <w:szCs w:val="16"/>
                <w:lang w:val="es-ES"/>
              </w:rPr>
              <w:t xml:space="preserve">Página </w:t>
            </w:r>
            <w:r w:rsidRPr="00132355">
              <w:rPr>
                <w:bCs/>
                <w:sz w:val="16"/>
                <w:szCs w:val="16"/>
              </w:rPr>
              <w:fldChar w:fldCharType="begin"/>
            </w:r>
            <w:r w:rsidRPr="00132355">
              <w:rPr>
                <w:bCs/>
                <w:sz w:val="16"/>
                <w:szCs w:val="16"/>
              </w:rPr>
              <w:instrText>PAGE</w:instrText>
            </w:r>
            <w:r w:rsidRPr="00132355">
              <w:rPr>
                <w:bCs/>
                <w:sz w:val="16"/>
                <w:szCs w:val="16"/>
              </w:rPr>
              <w:fldChar w:fldCharType="separate"/>
            </w:r>
            <w:r>
              <w:rPr>
                <w:bCs/>
                <w:noProof/>
                <w:sz w:val="16"/>
                <w:szCs w:val="16"/>
              </w:rPr>
              <w:t>30</w:t>
            </w:r>
            <w:r w:rsidRPr="00132355">
              <w:rPr>
                <w:bCs/>
                <w:sz w:val="16"/>
                <w:szCs w:val="16"/>
              </w:rPr>
              <w:fldChar w:fldCharType="end"/>
            </w:r>
            <w:r w:rsidRPr="00132355">
              <w:rPr>
                <w:sz w:val="16"/>
                <w:szCs w:val="16"/>
                <w:lang w:val="es-ES"/>
              </w:rPr>
              <w:t xml:space="preserve"> de </w:t>
            </w:r>
            <w:r w:rsidRPr="00132355">
              <w:rPr>
                <w:bCs/>
                <w:sz w:val="16"/>
                <w:szCs w:val="16"/>
              </w:rPr>
              <w:fldChar w:fldCharType="begin"/>
            </w:r>
            <w:r w:rsidRPr="00132355">
              <w:rPr>
                <w:bCs/>
                <w:sz w:val="16"/>
                <w:szCs w:val="16"/>
              </w:rPr>
              <w:instrText>NUMPAGES</w:instrText>
            </w:r>
            <w:r w:rsidRPr="00132355">
              <w:rPr>
                <w:bCs/>
                <w:sz w:val="16"/>
                <w:szCs w:val="16"/>
              </w:rPr>
              <w:fldChar w:fldCharType="separate"/>
            </w:r>
            <w:r>
              <w:rPr>
                <w:bCs/>
                <w:noProof/>
                <w:sz w:val="16"/>
                <w:szCs w:val="16"/>
              </w:rPr>
              <w:t>82</w:t>
            </w:r>
            <w:r w:rsidRPr="00132355">
              <w:rPr>
                <w:bCs/>
                <w:sz w:val="16"/>
                <w:szCs w:val="16"/>
              </w:rPr>
              <w:fldChar w:fldCharType="end"/>
            </w:r>
          </w:p>
        </w:sdtContent>
      </w:sdt>
    </w:sdtContent>
  </w:sdt>
  <w:p w14:paraId="27D1E9D4" w14:textId="77777777" w:rsidR="00EF3EAD" w:rsidRDefault="00EF3EAD">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191C" w14:textId="77777777" w:rsidR="00EF3EAD" w:rsidRDefault="00EF3EAD">
    <w:pPr>
      <w:pBdr>
        <w:top w:val="nil"/>
        <w:left w:val="nil"/>
        <w:bottom w:val="nil"/>
        <w:right w:val="nil"/>
        <w:between w:val="nil"/>
      </w:pBdr>
      <w:tabs>
        <w:tab w:val="center" w:pos="4419"/>
        <w:tab w:val="right" w:pos="8838"/>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176039"/>
      <w:docPartObj>
        <w:docPartGallery w:val="Page Numbers (Bottom of Page)"/>
        <w:docPartUnique/>
      </w:docPartObj>
    </w:sdtPr>
    <w:sdtEndPr/>
    <w:sdtContent>
      <w:sdt>
        <w:sdtPr>
          <w:id w:val="1455744369"/>
          <w:docPartObj>
            <w:docPartGallery w:val="Page Numbers (Top of Page)"/>
            <w:docPartUnique/>
          </w:docPartObj>
        </w:sdtPr>
        <w:sdtEndPr/>
        <w:sdtContent>
          <w:p w14:paraId="78655A97" w14:textId="7E73E021" w:rsidR="00EF3EAD" w:rsidRDefault="00EF3EAD">
            <w:pPr>
              <w:pStyle w:val="Footer"/>
              <w:jc w:val="right"/>
            </w:pPr>
            <w:r w:rsidRPr="00BF0F9C">
              <w:rPr>
                <w:sz w:val="16"/>
                <w:szCs w:val="16"/>
                <w:lang w:val="es-ES"/>
              </w:rPr>
              <w:t xml:space="preserve">Página </w:t>
            </w:r>
            <w:r w:rsidRPr="00BF0F9C">
              <w:rPr>
                <w:bCs/>
                <w:sz w:val="16"/>
                <w:szCs w:val="16"/>
              </w:rPr>
              <w:fldChar w:fldCharType="begin"/>
            </w:r>
            <w:r w:rsidRPr="00BF0F9C">
              <w:rPr>
                <w:bCs/>
                <w:sz w:val="16"/>
                <w:szCs w:val="16"/>
              </w:rPr>
              <w:instrText>PAGE</w:instrText>
            </w:r>
            <w:r w:rsidRPr="00BF0F9C">
              <w:rPr>
                <w:bCs/>
                <w:sz w:val="16"/>
                <w:szCs w:val="16"/>
              </w:rPr>
              <w:fldChar w:fldCharType="separate"/>
            </w:r>
            <w:r>
              <w:rPr>
                <w:bCs/>
                <w:noProof/>
                <w:sz w:val="16"/>
                <w:szCs w:val="16"/>
              </w:rPr>
              <w:t>81</w:t>
            </w:r>
            <w:r w:rsidRPr="00BF0F9C">
              <w:rPr>
                <w:bCs/>
                <w:sz w:val="16"/>
                <w:szCs w:val="16"/>
              </w:rPr>
              <w:fldChar w:fldCharType="end"/>
            </w:r>
            <w:r w:rsidRPr="00BF0F9C">
              <w:rPr>
                <w:sz w:val="16"/>
                <w:szCs w:val="16"/>
                <w:lang w:val="es-ES"/>
              </w:rPr>
              <w:t xml:space="preserve"> de </w:t>
            </w:r>
            <w:r w:rsidRPr="00BF0F9C">
              <w:rPr>
                <w:bCs/>
                <w:sz w:val="16"/>
                <w:szCs w:val="16"/>
              </w:rPr>
              <w:fldChar w:fldCharType="begin"/>
            </w:r>
            <w:r w:rsidRPr="00BF0F9C">
              <w:rPr>
                <w:bCs/>
                <w:sz w:val="16"/>
                <w:szCs w:val="16"/>
              </w:rPr>
              <w:instrText>NUMPAGES</w:instrText>
            </w:r>
            <w:r w:rsidRPr="00BF0F9C">
              <w:rPr>
                <w:bCs/>
                <w:sz w:val="16"/>
                <w:szCs w:val="16"/>
              </w:rPr>
              <w:fldChar w:fldCharType="separate"/>
            </w:r>
            <w:r>
              <w:rPr>
                <w:bCs/>
                <w:noProof/>
                <w:sz w:val="16"/>
                <w:szCs w:val="16"/>
              </w:rPr>
              <w:t>82</w:t>
            </w:r>
            <w:r w:rsidRPr="00BF0F9C">
              <w:rPr>
                <w:bCs/>
                <w:sz w:val="16"/>
                <w:szCs w:val="16"/>
              </w:rPr>
              <w:fldChar w:fldCharType="end"/>
            </w:r>
          </w:p>
        </w:sdtContent>
      </w:sdt>
    </w:sdtContent>
  </w:sdt>
  <w:p w14:paraId="63514438" w14:textId="77777777" w:rsidR="00EF3EAD" w:rsidRDefault="00EF3EAD">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25A4" w14:textId="77777777" w:rsidR="00EF3EAD" w:rsidRDefault="00EF3EAD" w:rsidP="00726404">
      <w:r>
        <w:separator/>
      </w:r>
    </w:p>
  </w:footnote>
  <w:footnote w:type="continuationSeparator" w:id="0">
    <w:p w14:paraId="7FBBA8F2" w14:textId="77777777" w:rsidR="00EF3EAD" w:rsidRDefault="00EF3EAD" w:rsidP="00726404">
      <w:r>
        <w:continuationSeparator/>
      </w:r>
    </w:p>
  </w:footnote>
  <w:footnote w:id="1">
    <w:p w14:paraId="07DCBEF1" w14:textId="77777777" w:rsidR="00EF3EAD" w:rsidRDefault="00EF3EAD" w:rsidP="00FC330A">
      <w:pPr>
        <w:pStyle w:val="FootnoteText"/>
        <w:rPr>
          <w:lang w:val="es-PE"/>
        </w:rPr>
      </w:pPr>
      <w:r>
        <w:rPr>
          <w:rStyle w:val="FootnoteReference"/>
        </w:rPr>
        <w:footnoteRef/>
      </w:r>
      <w:r w:rsidRPr="00EF3EAD">
        <w:rPr>
          <w:lang w:val="es-AR"/>
        </w:rPr>
        <w:t xml:space="preserve"> </w:t>
      </w:r>
      <w:r>
        <w:rPr>
          <w:lang w:val="es-PE"/>
        </w:rPr>
        <w:t>Proyecto de inversión publica</w:t>
      </w:r>
    </w:p>
  </w:footnote>
  <w:footnote w:id="2">
    <w:p w14:paraId="2E2D9773" w14:textId="38DA23A7" w:rsidR="00EF3EAD" w:rsidRPr="00DA7102" w:rsidRDefault="00EF3EAD">
      <w:pPr>
        <w:pStyle w:val="FootnoteText"/>
        <w:rPr>
          <w:lang w:val="es-PE"/>
        </w:rPr>
      </w:pPr>
      <w:r>
        <w:rPr>
          <w:rStyle w:val="FootnoteReference"/>
        </w:rPr>
        <w:footnoteRef/>
      </w:r>
      <w:r w:rsidRPr="00EF3EAD">
        <w:rPr>
          <w:lang w:val="es-AR"/>
        </w:rPr>
        <w:t xml:space="preserve"> </w:t>
      </w:r>
      <w:r>
        <w:rPr>
          <w:lang w:val="es-PE"/>
        </w:rPr>
        <w:t>PAD Perú 10-01</w:t>
      </w:r>
    </w:p>
  </w:footnote>
  <w:footnote w:id="3">
    <w:p w14:paraId="0665334F" w14:textId="61222544" w:rsidR="00EF3EAD" w:rsidRPr="00A56899" w:rsidRDefault="00EF3EAD">
      <w:pPr>
        <w:pStyle w:val="FootnoteText"/>
        <w:rPr>
          <w:lang w:val="es-PE"/>
        </w:rPr>
      </w:pPr>
      <w:r>
        <w:rPr>
          <w:rStyle w:val="FootnoteReference"/>
        </w:rPr>
        <w:footnoteRef/>
      </w:r>
      <w:r w:rsidRPr="00EF3EAD">
        <w:rPr>
          <w:lang w:val="es-AR"/>
        </w:rPr>
        <w:t xml:space="preserve"> </w:t>
      </w:r>
      <w:r>
        <w:rPr>
          <w:lang w:val="es-PE"/>
        </w:rPr>
        <w:t>El componente N°4 será financiando por el BID</w:t>
      </w:r>
    </w:p>
  </w:footnote>
  <w:footnote w:id="4">
    <w:p w14:paraId="427CCE11" w14:textId="3797F186" w:rsidR="00EF3EAD" w:rsidRPr="008F48A9" w:rsidRDefault="00EF3EAD">
      <w:pPr>
        <w:pStyle w:val="FootnoteText"/>
        <w:rPr>
          <w:sz w:val="18"/>
          <w:szCs w:val="18"/>
        </w:rPr>
      </w:pPr>
      <w:r w:rsidRPr="004C1935">
        <w:rPr>
          <w:rStyle w:val="FootnoteReference"/>
          <w:sz w:val="18"/>
          <w:szCs w:val="18"/>
        </w:rPr>
        <w:footnoteRef/>
      </w:r>
      <w:r w:rsidRPr="004C1935">
        <w:rPr>
          <w:sz w:val="18"/>
          <w:szCs w:val="18"/>
        </w:rPr>
        <w:t xml:space="preserve"> </w:t>
      </w:r>
      <w:r>
        <w:rPr>
          <w:sz w:val="18"/>
          <w:szCs w:val="18"/>
        </w:rPr>
        <w:t xml:space="preserve">Fuente: </w:t>
      </w:r>
      <w:r w:rsidRPr="004C1935">
        <w:rPr>
          <w:sz w:val="18"/>
          <w:szCs w:val="18"/>
        </w:rPr>
        <w:t xml:space="preserve">PAD </w:t>
      </w:r>
      <w:r w:rsidRPr="008F48A9">
        <w:rPr>
          <w:sz w:val="18"/>
          <w:szCs w:val="18"/>
        </w:rPr>
        <w:t>Perú</w:t>
      </w:r>
      <w:r w:rsidRPr="004C1935">
        <w:rPr>
          <w:sz w:val="18"/>
          <w:szCs w:val="18"/>
        </w:rPr>
        <w:t xml:space="preserve"> 10-01</w:t>
      </w:r>
    </w:p>
  </w:footnote>
  <w:footnote w:id="5">
    <w:p w14:paraId="2269E416" w14:textId="77777777" w:rsidR="00EF3EAD" w:rsidRPr="000229C1" w:rsidRDefault="00EF3EAD" w:rsidP="000E7239">
      <w:pPr>
        <w:pStyle w:val="FootnoteText"/>
      </w:pPr>
      <w:r w:rsidRPr="000229C1">
        <w:rPr>
          <w:rStyle w:val="FootnoteReference"/>
        </w:rPr>
        <w:footnoteRef/>
      </w:r>
      <w:r w:rsidRPr="000229C1">
        <w:t xml:space="preserve"> UNEP, 2006. Training Manual on International Environmental Law.</w:t>
      </w:r>
    </w:p>
  </w:footnote>
  <w:footnote w:id="6">
    <w:p w14:paraId="6FF813DD" w14:textId="77777777" w:rsidR="00EF3EAD" w:rsidRPr="0089059B" w:rsidRDefault="00EF3EAD" w:rsidP="0089059B">
      <w:pPr>
        <w:pStyle w:val="FootnoteText"/>
        <w:jc w:val="both"/>
        <w:rPr>
          <w:lang w:val="es-PE"/>
        </w:rPr>
      </w:pPr>
      <w:r w:rsidRPr="0089059B">
        <w:rPr>
          <w:rStyle w:val="FootnoteReference"/>
          <w:lang w:val="es-PE"/>
        </w:rPr>
        <w:footnoteRef/>
      </w:r>
      <w:r w:rsidRPr="0089059B">
        <w:rPr>
          <w:lang w:val="es-PE"/>
        </w:rPr>
        <w:t xml:space="preserve"> El Equipo de Protección Personal en el caso de la ejecución de obras será acorde con las características de cada acción ejecutada por el personal contratista, el cual incluirá como mínimo: casco, zapato de seguridad, lentes de seguridad y guantes.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C5D" w14:textId="77777777" w:rsidR="00EF3EAD" w:rsidRDefault="00EF3EAD">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F7C6" w14:textId="77777777" w:rsidR="00EF3EAD" w:rsidRDefault="00EF3EAD">
    <w:pPr>
      <w:pBdr>
        <w:top w:val="nil"/>
        <w:left w:val="nil"/>
        <w:bottom w:val="nil"/>
        <w:right w:val="nil"/>
        <w:between w:val="nil"/>
      </w:pBdr>
      <w:tabs>
        <w:tab w:val="center" w:pos="4419"/>
        <w:tab w:val="right" w:pos="8838"/>
      </w:tabs>
      <w:rPr>
        <w:color w:val="000000"/>
      </w:rPr>
    </w:pPr>
  </w:p>
  <w:p w14:paraId="73E63EAB" w14:textId="77777777" w:rsidR="00EF3EAD" w:rsidRPr="00EF7B6A" w:rsidRDefault="00EF3EAD">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98CF" w14:textId="77777777" w:rsidR="00EF3EAD" w:rsidRDefault="00EF3EA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4CC0"/>
    <w:multiLevelType w:val="hybridMultilevel"/>
    <w:tmpl w:val="A4B42F3E"/>
    <w:lvl w:ilvl="0" w:tplc="F7CE3F50">
      <w:start w:val="1"/>
      <w:numFmt w:val="lowerRoman"/>
      <w:lvlText w:val="(%1)"/>
      <w:lvlJc w:val="left"/>
      <w:pPr>
        <w:ind w:left="1923" w:hanging="360"/>
      </w:pPr>
      <w:rPr>
        <w:rFonts w:hint="default"/>
      </w:rPr>
    </w:lvl>
    <w:lvl w:ilvl="1" w:tplc="280A0003" w:tentative="1">
      <w:start w:val="1"/>
      <w:numFmt w:val="bullet"/>
      <w:lvlText w:val="o"/>
      <w:lvlJc w:val="left"/>
      <w:pPr>
        <w:ind w:left="2643" w:hanging="360"/>
      </w:pPr>
      <w:rPr>
        <w:rFonts w:ascii="Courier New" w:hAnsi="Courier New" w:cs="Courier New" w:hint="default"/>
      </w:rPr>
    </w:lvl>
    <w:lvl w:ilvl="2" w:tplc="280A0005" w:tentative="1">
      <w:start w:val="1"/>
      <w:numFmt w:val="bullet"/>
      <w:lvlText w:val=""/>
      <w:lvlJc w:val="left"/>
      <w:pPr>
        <w:ind w:left="3363" w:hanging="360"/>
      </w:pPr>
      <w:rPr>
        <w:rFonts w:ascii="Wingdings" w:hAnsi="Wingdings" w:hint="default"/>
      </w:rPr>
    </w:lvl>
    <w:lvl w:ilvl="3" w:tplc="280A0001" w:tentative="1">
      <w:start w:val="1"/>
      <w:numFmt w:val="bullet"/>
      <w:lvlText w:val=""/>
      <w:lvlJc w:val="left"/>
      <w:pPr>
        <w:ind w:left="4083" w:hanging="360"/>
      </w:pPr>
      <w:rPr>
        <w:rFonts w:ascii="Symbol" w:hAnsi="Symbol" w:hint="default"/>
      </w:rPr>
    </w:lvl>
    <w:lvl w:ilvl="4" w:tplc="280A0003" w:tentative="1">
      <w:start w:val="1"/>
      <w:numFmt w:val="bullet"/>
      <w:lvlText w:val="o"/>
      <w:lvlJc w:val="left"/>
      <w:pPr>
        <w:ind w:left="4803" w:hanging="360"/>
      </w:pPr>
      <w:rPr>
        <w:rFonts w:ascii="Courier New" w:hAnsi="Courier New" w:cs="Courier New" w:hint="default"/>
      </w:rPr>
    </w:lvl>
    <w:lvl w:ilvl="5" w:tplc="280A0005" w:tentative="1">
      <w:start w:val="1"/>
      <w:numFmt w:val="bullet"/>
      <w:lvlText w:val=""/>
      <w:lvlJc w:val="left"/>
      <w:pPr>
        <w:ind w:left="5523" w:hanging="360"/>
      </w:pPr>
      <w:rPr>
        <w:rFonts w:ascii="Wingdings" w:hAnsi="Wingdings" w:hint="default"/>
      </w:rPr>
    </w:lvl>
    <w:lvl w:ilvl="6" w:tplc="280A0001" w:tentative="1">
      <w:start w:val="1"/>
      <w:numFmt w:val="bullet"/>
      <w:lvlText w:val=""/>
      <w:lvlJc w:val="left"/>
      <w:pPr>
        <w:ind w:left="6243" w:hanging="360"/>
      </w:pPr>
      <w:rPr>
        <w:rFonts w:ascii="Symbol" w:hAnsi="Symbol" w:hint="default"/>
      </w:rPr>
    </w:lvl>
    <w:lvl w:ilvl="7" w:tplc="280A0003" w:tentative="1">
      <w:start w:val="1"/>
      <w:numFmt w:val="bullet"/>
      <w:lvlText w:val="o"/>
      <w:lvlJc w:val="left"/>
      <w:pPr>
        <w:ind w:left="6963" w:hanging="360"/>
      </w:pPr>
      <w:rPr>
        <w:rFonts w:ascii="Courier New" w:hAnsi="Courier New" w:cs="Courier New" w:hint="default"/>
      </w:rPr>
    </w:lvl>
    <w:lvl w:ilvl="8" w:tplc="280A0005" w:tentative="1">
      <w:start w:val="1"/>
      <w:numFmt w:val="bullet"/>
      <w:lvlText w:val=""/>
      <w:lvlJc w:val="left"/>
      <w:pPr>
        <w:ind w:left="7683" w:hanging="360"/>
      </w:pPr>
      <w:rPr>
        <w:rFonts w:ascii="Wingdings" w:hAnsi="Wingdings" w:hint="default"/>
      </w:rPr>
    </w:lvl>
  </w:abstractNum>
  <w:abstractNum w:abstractNumId="1" w15:restartNumberingAfterBreak="0">
    <w:nsid w:val="04770492"/>
    <w:multiLevelType w:val="hybridMultilevel"/>
    <w:tmpl w:val="DC38E0B6"/>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4D2230"/>
    <w:multiLevelType w:val="hybridMultilevel"/>
    <w:tmpl w:val="17848BD2"/>
    <w:lvl w:ilvl="0" w:tplc="8D6E1FAA">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FA1698"/>
    <w:multiLevelType w:val="hybridMultilevel"/>
    <w:tmpl w:val="D74AAF88"/>
    <w:lvl w:ilvl="0" w:tplc="9072FDB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71730"/>
    <w:multiLevelType w:val="hybridMultilevel"/>
    <w:tmpl w:val="46105B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9C38AD"/>
    <w:multiLevelType w:val="hybridMultilevel"/>
    <w:tmpl w:val="28A81D7E"/>
    <w:lvl w:ilvl="0" w:tplc="DA54736C">
      <w:numFmt w:val="bullet"/>
      <w:lvlText w:val="-"/>
      <w:lvlJc w:val="left"/>
      <w:pPr>
        <w:ind w:left="720" w:hanging="360"/>
      </w:pPr>
      <w:rPr>
        <w:rFonts w:ascii="Cambria" w:eastAsiaTheme="minorHAnsi" w:hAnsi="Cambri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8D562F"/>
    <w:multiLevelType w:val="hybridMultilevel"/>
    <w:tmpl w:val="B9A0B27A"/>
    <w:lvl w:ilvl="0" w:tplc="676E4DD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19284969"/>
    <w:multiLevelType w:val="hybridMultilevel"/>
    <w:tmpl w:val="3106398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CB92D3B"/>
    <w:multiLevelType w:val="hybridMultilevel"/>
    <w:tmpl w:val="DFF0B3A4"/>
    <w:lvl w:ilvl="0" w:tplc="280A0001">
      <w:start w:val="1"/>
      <w:numFmt w:val="bullet"/>
      <w:lvlText w:val=""/>
      <w:lvlJc w:val="left"/>
      <w:pPr>
        <w:ind w:left="1855" w:hanging="360"/>
      </w:pPr>
      <w:rPr>
        <w:rFonts w:ascii="Symbol" w:hAnsi="Symbol" w:hint="default"/>
      </w:rPr>
    </w:lvl>
    <w:lvl w:ilvl="1" w:tplc="280A0003" w:tentative="1">
      <w:start w:val="1"/>
      <w:numFmt w:val="bullet"/>
      <w:lvlText w:val="o"/>
      <w:lvlJc w:val="left"/>
      <w:pPr>
        <w:ind w:left="2575" w:hanging="360"/>
      </w:pPr>
      <w:rPr>
        <w:rFonts w:ascii="Courier New" w:hAnsi="Courier New" w:cs="Courier New" w:hint="default"/>
      </w:rPr>
    </w:lvl>
    <w:lvl w:ilvl="2" w:tplc="280A0005" w:tentative="1">
      <w:start w:val="1"/>
      <w:numFmt w:val="bullet"/>
      <w:lvlText w:val=""/>
      <w:lvlJc w:val="left"/>
      <w:pPr>
        <w:ind w:left="3295" w:hanging="360"/>
      </w:pPr>
      <w:rPr>
        <w:rFonts w:ascii="Wingdings" w:hAnsi="Wingdings" w:hint="default"/>
      </w:rPr>
    </w:lvl>
    <w:lvl w:ilvl="3" w:tplc="280A0001" w:tentative="1">
      <w:start w:val="1"/>
      <w:numFmt w:val="bullet"/>
      <w:lvlText w:val=""/>
      <w:lvlJc w:val="left"/>
      <w:pPr>
        <w:ind w:left="4015" w:hanging="360"/>
      </w:pPr>
      <w:rPr>
        <w:rFonts w:ascii="Symbol" w:hAnsi="Symbol" w:hint="default"/>
      </w:rPr>
    </w:lvl>
    <w:lvl w:ilvl="4" w:tplc="280A0003" w:tentative="1">
      <w:start w:val="1"/>
      <w:numFmt w:val="bullet"/>
      <w:lvlText w:val="o"/>
      <w:lvlJc w:val="left"/>
      <w:pPr>
        <w:ind w:left="4735" w:hanging="360"/>
      </w:pPr>
      <w:rPr>
        <w:rFonts w:ascii="Courier New" w:hAnsi="Courier New" w:cs="Courier New" w:hint="default"/>
      </w:rPr>
    </w:lvl>
    <w:lvl w:ilvl="5" w:tplc="280A0005" w:tentative="1">
      <w:start w:val="1"/>
      <w:numFmt w:val="bullet"/>
      <w:lvlText w:val=""/>
      <w:lvlJc w:val="left"/>
      <w:pPr>
        <w:ind w:left="5455" w:hanging="360"/>
      </w:pPr>
      <w:rPr>
        <w:rFonts w:ascii="Wingdings" w:hAnsi="Wingdings" w:hint="default"/>
      </w:rPr>
    </w:lvl>
    <w:lvl w:ilvl="6" w:tplc="280A0001" w:tentative="1">
      <w:start w:val="1"/>
      <w:numFmt w:val="bullet"/>
      <w:lvlText w:val=""/>
      <w:lvlJc w:val="left"/>
      <w:pPr>
        <w:ind w:left="6175" w:hanging="360"/>
      </w:pPr>
      <w:rPr>
        <w:rFonts w:ascii="Symbol" w:hAnsi="Symbol" w:hint="default"/>
      </w:rPr>
    </w:lvl>
    <w:lvl w:ilvl="7" w:tplc="280A0003" w:tentative="1">
      <w:start w:val="1"/>
      <w:numFmt w:val="bullet"/>
      <w:lvlText w:val="o"/>
      <w:lvlJc w:val="left"/>
      <w:pPr>
        <w:ind w:left="6895" w:hanging="360"/>
      </w:pPr>
      <w:rPr>
        <w:rFonts w:ascii="Courier New" w:hAnsi="Courier New" w:cs="Courier New" w:hint="default"/>
      </w:rPr>
    </w:lvl>
    <w:lvl w:ilvl="8" w:tplc="280A0005" w:tentative="1">
      <w:start w:val="1"/>
      <w:numFmt w:val="bullet"/>
      <w:lvlText w:val=""/>
      <w:lvlJc w:val="left"/>
      <w:pPr>
        <w:ind w:left="7615" w:hanging="360"/>
      </w:pPr>
      <w:rPr>
        <w:rFonts w:ascii="Wingdings" w:hAnsi="Wingdings" w:hint="default"/>
      </w:rPr>
    </w:lvl>
  </w:abstractNum>
  <w:abstractNum w:abstractNumId="9" w15:restartNumberingAfterBreak="0">
    <w:nsid w:val="1E820D7A"/>
    <w:multiLevelType w:val="hybridMultilevel"/>
    <w:tmpl w:val="4352159A"/>
    <w:lvl w:ilvl="0" w:tplc="F7CE3F50">
      <w:start w:val="1"/>
      <w:numFmt w:val="lowerRoman"/>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35D60EE"/>
    <w:multiLevelType w:val="hybridMultilevel"/>
    <w:tmpl w:val="E3ACD7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706F6"/>
    <w:multiLevelType w:val="multilevel"/>
    <w:tmpl w:val="280A001F"/>
    <w:styleLink w:val="Estilo3"/>
    <w:lvl w:ilvl="0">
      <w:start w:val="1"/>
      <w:numFmt w:val="decimal"/>
      <w:lvlText w:val="%1."/>
      <w:lvlJc w:val="left"/>
      <w:pPr>
        <w:ind w:left="360" w:hanging="360"/>
      </w:pPr>
      <w:rPr>
        <w:rFonts w:ascii="Arial" w:hAnsi="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E958ED"/>
    <w:multiLevelType w:val="hybridMultilevel"/>
    <w:tmpl w:val="89A4F1A0"/>
    <w:lvl w:ilvl="0" w:tplc="803E3908">
      <w:start w:val="1"/>
      <w:numFmt w:val="lowerRoman"/>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46277D8"/>
    <w:multiLevelType w:val="multilevel"/>
    <w:tmpl w:val="280A001F"/>
    <w:styleLink w:val="Estilo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566B11"/>
    <w:multiLevelType w:val="hybridMultilevel"/>
    <w:tmpl w:val="CE8E9F88"/>
    <w:lvl w:ilvl="0" w:tplc="94F27FA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7CD0E30"/>
    <w:multiLevelType w:val="multilevel"/>
    <w:tmpl w:val="D6F63FB0"/>
    <w:lvl w:ilvl="0">
      <w:start w:val="1"/>
      <w:numFmt w:val="upperLetter"/>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BD10A4"/>
    <w:multiLevelType w:val="hybridMultilevel"/>
    <w:tmpl w:val="86060F32"/>
    <w:lvl w:ilvl="0" w:tplc="29947FD4">
      <w:start w:val="1"/>
      <w:numFmt w:val="bullet"/>
      <w:pStyle w:val="Vieta1-tabla"/>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7" w15:restartNumberingAfterBreak="0">
    <w:nsid w:val="294447A2"/>
    <w:multiLevelType w:val="hybridMultilevel"/>
    <w:tmpl w:val="8D14A284"/>
    <w:lvl w:ilvl="0" w:tplc="280A0005">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8" w15:restartNumberingAfterBreak="0">
    <w:nsid w:val="2A6E7B3E"/>
    <w:multiLevelType w:val="hybridMultilevel"/>
    <w:tmpl w:val="0680DC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BC55183"/>
    <w:multiLevelType w:val="multilevel"/>
    <w:tmpl w:val="E8383088"/>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737885"/>
    <w:multiLevelType w:val="hybridMultilevel"/>
    <w:tmpl w:val="D1C29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F047AB7"/>
    <w:multiLevelType w:val="multilevel"/>
    <w:tmpl w:val="280A001D"/>
    <w:styleLink w:val="Estilo6"/>
    <w:lvl w:ilvl="0">
      <w:start w:val="6"/>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E52D79"/>
    <w:multiLevelType w:val="hybridMultilevel"/>
    <w:tmpl w:val="8C90F5EA"/>
    <w:lvl w:ilvl="0" w:tplc="42EA5626">
      <w:start w:val="1"/>
      <w:numFmt w:val="lowerRoman"/>
      <w:lvlText w:val="(%1)"/>
      <w:lvlJc w:val="left"/>
      <w:pPr>
        <w:ind w:left="192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16370BB"/>
    <w:multiLevelType w:val="multilevel"/>
    <w:tmpl w:val="1C786B9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24" w15:restartNumberingAfterBreak="0">
    <w:nsid w:val="36951F90"/>
    <w:multiLevelType w:val="hybridMultilevel"/>
    <w:tmpl w:val="4FAAC3CC"/>
    <w:lvl w:ilvl="0" w:tplc="280A0001">
      <w:start w:val="1"/>
      <w:numFmt w:val="bullet"/>
      <w:lvlText w:val=""/>
      <w:lvlJc w:val="left"/>
      <w:pPr>
        <w:ind w:left="2628"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380253BB"/>
    <w:multiLevelType w:val="hybridMultilevel"/>
    <w:tmpl w:val="62A238B2"/>
    <w:lvl w:ilvl="0" w:tplc="4B36B166">
      <w:start w:val="1"/>
      <w:numFmt w:val="lowerLetter"/>
      <w:lvlText w:val="(%1)"/>
      <w:lvlJc w:val="left"/>
      <w:pPr>
        <w:ind w:left="720" w:hanging="360"/>
      </w:pPr>
      <w:rPr>
        <w:rFonts w:hint="default"/>
      </w:rPr>
    </w:lvl>
    <w:lvl w:ilvl="1" w:tplc="4B36B166">
      <w:start w:val="1"/>
      <w:numFmt w:val="lowerLetter"/>
      <w:lvlText w:val="(%2)"/>
      <w:lvlJc w:val="left"/>
      <w:pPr>
        <w:ind w:left="1440" w:hanging="360"/>
      </w:pPr>
      <w:rPr>
        <w:rFonts w:hint="default"/>
      </w:rPr>
    </w:lvl>
    <w:lvl w:ilvl="2" w:tplc="94F27FAE">
      <w:start w:val="1"/>
      <w:numFmt w:val="lowerLetter"/>
      <w:lvlText w:val="(%3)"/>
      <w:lvlJc w:val="left"/>
      <w:pPr>
        <w:ind w:left="2160" w:hanging="180"/>
      </w:pPr>
      <w:rPr>
        <w:rFonts w:hint="default"/>
        <w:b w:val="0"/>
      </w:rPr>
    </w:lvl>
    <w:lvl w:ilvl="3" w:tplc="9FE22078">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9244CF2"/>
    <w:multiLevelType w:val="hybridMultilevel"/>
    <w:tmpl w:val="64F68BA6"/>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663E72"/>
    <w:multiLevelType w:val="hybridMultilevel"/>
    <w:tmpl w:val="94D2C272"/>
    <w:lvl w:ilvl="0" w:tplc="F7CE3F50">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E0C243D"/>
    <w:multiLevelType w:val="hybridMultilevel"/>
    <w:tmpl w:val="328471E8"/>
    <w:lvl w:ilvl="0" w:tplc="556EBB36">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E870056"/>
    <w:multiLevelType w:val="multilevel"/>
    <w:tmpl w:val="280A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0B5D49"/>
    <w:multiLevelType w:val="multilevel"/>
    <w:tmpl w:val="280A001F"/>
    <w:styleLink w:val="Estilo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DD2B2F"/>
    <w:multiLevelType w:val="multilevel"/>
    <w:tmpl w:val="8C284636"/>
    <w:styleLink w:val="Estilo2"/>
    <w:lvl w:ilvl="0">
      <w:start w:val="4"/>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925D6"/>
    <w:multiLevelType w:val="hybridMultilevel"/>
    <w:tmpl w:val="473AD9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17">
      <w:start w:val="1"/>
      <w:numFmt w:val="lowerLetter"/>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56A4735"/>
    <w:multiLevelType w:val="hybridMultilevel"/>
    <w:tmpl w:val="30602D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7A70C49"/>
    <w:multiLevelType w:val="hybridMultilevel"/>
    <w:tmpl w:val="0A2EF79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5" w15:restartNumberingAfterBreak="0">
    <w:nsid w:val="49D81EC0"/>
    <w:multiLevelType w:val="hybridMultilevel"/>
    <w:tmpl w:val="E5D49AA4"/>
    <w:lvl w:ilvl="0" w:tplc="91E0E974">
      <w:start w:val="1"/>
      <w:numFmt w:val="lowerRoman"/>
      <w:lvlText w:val="(%1)"/>
      <w:lvlJc w:val="left"/>
      <w:pPr>
        <w:ind w:left="192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9D83461"/>
    <w:multiLevelType w:val="hybridMultilevel"/>
    <w:tmpl w:val="4A4A6216"/>
    <w:lvl w:ilvl="0" w:tplc="BE9AAC24">
      <w:start w:val="1"/>
      <w:numFmt w:val="lowerRoman"/>
      <w:lvlText w:val="(%1)"/>
      <w:lvlJc w:val="left"/>
      <w:pPr>
        <w:ind w:left="192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C8A7DFA"/>
    <w:multiLevelType w:val="hybridMultilevel"/>
    <w:tmpl w:val="0B9EED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099545C"/>
    <w:multiLevelType w:val="hybridMultilevel"/>
    <w:tmpl w:val="B20052E8"/>
    <w:lvl w:ilvl="0" w:tplc="94F27FAE">
      <w:start w:val="1"/>
      <w:numFmt w:val="lowerLetter"/>
      <w:lvlText w:val="(%1)"/>
      <w:lvlJc w:val="left"/>
      <w:pPr>
        <w:ind w:left="1492" w:hanging="360"/>
      </w:pPr>
      <w:rPr>
        <w:rFonts w:hint="default"/>
        <w:b w:val="0"/>
      </w:rPr>
    </w:lvl>
    <w:lvl w:ilvl="1" w:tplc="280A0019" w:tentative="1">
      <w:start w:val="1"/>
      <w:numFmt w:val="lowerLetter"/>
      <w:lvlText w:val="%2."/>
      <w:lvlJc w:val="left"/>
      <w:pPr>
        <w:ind w:left="2212" w:hanging="360"/>
      </w:pPr>
    </w:lvl>
    <w:lvl w:ilvl="2" w:tplc="280A001B" w:tentative="1">
      <w:start w:val="1"/>
      <w:numFmt w:val="lowerRoman"/>
      <w:lvlText w:val="%3."/>
      <w:lvlJc w:val="right"/>
      <w:pPr>
        <w:ind w:left="2932" w:hanging="180"/>
      </w:pPr>
    </w:lvl>
    <w:lvl w:ilvl="3" w:tplc="280A000F" w:tentative="1">
      <w:start w:val="1"/>
      <w:numFmt w:val="decimal"/>
      <w:lvlText w:val="%4."/>
      <w:lvlJc w:val="left"/>
      <w:pPr>
        <w:ind w:left="3652" w:hanging="360"/>
      </w:pPr>
    </w:lvl>
    <w:lvl w:ilvl="4" w:tplc="280A0019" w:tentative="1">
      <w:start w:val="1"/>
      <w:numFmt w:val="lowerLetter"/>
      <w:lvlText w:val="%5."/>
      <w:lvlJc w:val="left"/>
      <w:pPr>
        <w:ind w:left="4372" w:hanging="360"/>
      </w:pPr>
    </w:lvl>
    <w:lvl w:ilvl="5" w:tplc="280A001B" w:tentative="1">
      <w:start w:val="1"/>
      <w:numFmt w:val="lowerRoman"/>
      <w:lvlText w:val="%6."/>
      <w:lvlJc w:val="right"/>
      <w:pPr>
        <w:ind w:left="5092" w:hanging="180"/>
      </w:pPr>
    </w:lvl>
    <w:lvl w:ilvl="6" w:tplc="280A000F" w:tentative="1">
      <w:start w:val="1"/>
      <w:numFmt w:val="decimal"/>
      <w:lvlText w:val="%7."/>
      <w:lvlJc w:val="left"/>
      <w:pPr>
        <w:ind w:left="5812" w:hanging="360"/>
      </w:pPr>
    </w:lvl>
    <w:lvl w:ilvl="7" w:tplc="280A0019" w:tentative="1">
      <w:start w:val="1"/>
      <w:numFmt w:val="lowerLetter"/>
      <w:lvlText w:val="%8."/>
      <w:lvlJc w:val="left"/>
      <w:pPr>
        <w:ind w:left="6532" w:hanging="360"/>
      </w:pPr>
    </w:lvl>
    <w:lvl w:ilvl="8" w:tplc="280A001B" w:tentative="1">
      <w:start w:val="1"/>
      <w:numFmt w:val="lowerRoman"/>
      <w:lvlText w:val="%9."/>
      <w:lvlJc w:val="right"/>
      <w:pPr>
        <w:ind w:left="7252" w:hanging="180"/>
      </w:pPr>
    </w:lvl>
  </w:abstractNum>
  <w:abstractNum w:abstractNumId="39" w15:restartNumberingAfterBreak="0">
    <w:nsid w:val="52723096"/>
    <w:multiLevelType w:val="hybridMultilevel"/>
    <w:tmpl w:val="3F16AA5C"/>
    <w:lvl w:ilvl="0" w:tplc="DFFC5E2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4FE5DB4"/>
    <w:multiLevelType w:val="multilevel"/>
    <w:tmpl w:val="280A001D"/>
    <w:styleLink w:val="Estilo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E540BFD"/>
    <w:multiLevelType w:val="hybridMultilevel"/>
    <w:tmpl w:val="4CCA6A72"/>
    <w:lvl w:ilvl="0" w:tplc="E236CBEC">
      <w:start w:val="1"/>
      <w:numFmt w:val="lowerRoman"/>
      <w:lvlText w:val="(%1)"/>
      <w:lvlJc w:val="left"/>
      <w:pPr>
        <w:ind w:left="192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2A34887"/>
    <w:multiLevelType w:val="hybridMultilevel"/>
    <w:tmpl w:val="61AEB03C"/>
    <w:lvl w:ilvl="0" w:tplc="CD468932">
      <w:start w:val="1"/>
      <w:numFmt w:val="lowerLetter"/>
      <w:lvlText w:val="(%1)"/>
      <w:lvlJc w:val="left"/>
      <w:pPr>
        <w:ind w:left="720" w:hanging="360"/>
      </w:pPr>
      <w:rPr>
        <w:rFonts w:hint="default"/>
      </w:rPr>
    </w:lvl>
    <w:lvl w:ilvl="1" w:tplc="C5C0CF4E">
      <w:start w:val="1"/>
      <w:numFmt w:val="lowerRoman"/>
      <w:lvlText w:val="(%2)"/>
      <w:lvlJc w:val="left"/>
      <w:pPr>
        <w:ind w:left="1440" w:hanging="360"/>
      </w:pPr>
      <w:rPr>
        <w:rFonts w:hint="default"/>
      </w:rPr>
    </w:lvl>
    <w:lvl w:ilvl="2" w:tplc="F7CE3F50">
      <w:start w:val="1"/>
      <w:numFmt w:val="lowerRoman"/>
      <w:lvlText w:val="(%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4AB31E2"/>
    <w:multiLevelType w:val="hybridMultilevel"/>
    <w:tmpl w:val="BCC427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17">
      <w:start w:val="1"/>
      <w:numFmt w:val="lowerLetter"/>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AD42641"/>
    <w:multiLevelType w:val="hybridMultilevel"/>
    <w:tmpl w:val="9C783C90"/>
    <w:lvl w:ilvl="0" w:tplc="280A0005">
      <w:start w:val="1"/>
      <w:numFmt w:val="bullet"/>
      <w:lvlText w:val=""/>
      <w:lvlJc w:val="left"/>
      <w:pPr>
        <w:ind w:left="1854"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B835DAE"/>
    <w:multiLevelType w:val="multilevel"/>
    <w:tmpl w:val="28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6368C6"/>
    <w:multiLevelType w:val="hybridMultilevel"/>
    <w:tmpl w:val="2E9458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17">
      <w:start w:val="1"/>
      <w:numFmt w:val="lowerLetter"/>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6A6079F"/>
    <w:multiLevelType w:val="hybridMultilevel"/>
    <w:tmpl w:val="36081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A584384"/>
    <w:multiLevelType w:val="hybridMultilevel"/>
    <w:tmpl w:val="AF10A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23"/>
  </w:num>
  <w:num w:numId="4">
    <w:abstractNumId w:val="45"/>
  </w:num>
  <w:num w:numId="5">
    <w:abstractNumId w:val="38"/>
  </w:num>
  <w:num w:numId="6">
    <w:abstractNumId w:val="31"/>
  </w:num>
  <w:num w:numId="7">
    <w:abstractNumId w:val="11"/>
  </w:num>
  <w:num w:numId="8">
    <w:abstractNumId w:val="29"/>
  </w:num>
  <w:num w:numId="9">
    <w:abstractNumId w:val="40"/>
  </w:num>
  <w:num w:numId="10">
    <w:abstractNumId w:val="21"/>
  </w:num>
  <w:num w:numId="11">
    <w:abstractNumId w:val="13"/>
  </w:num>
  <w:num w:numId="12">
    <w:abstractNumId w:val="44"/>
  </w:num>
  <w:num w:numId="13">
    <w:abstractNumId w:val="30"/>
  </w:num>
  <w:num w:numId="14">
    <w:abstractNumId w:val="3"/>
  </w:num>
  <w:num w:numId="15">
    <w:abstractNumId w:val="10"/>
  </w:num>
  <w:num w:numId="16">
    <w:abstractNumId w:val="24"/>
  </w:num>
  <w:num w:numId="17">
    <w:abstractNumId w:val="19"/>
  </w:num>
  <w:num w:numId="18">
    <w:abstractNumId w:val="27"/>
  </w:num>
  <w:num w:numId="19">
    <w:abstractNumId w:val="1"/>
  </w:num>
  <w:num w:numId="20">
    <w:abstractNumId w:val="25"/>
  </w:num>
  <w:num w:numId="21">
    <w:abstractNumId w:val="4"/>
  </w:num>
  <w:num w:numId="22">
    <w:abstractNumId w:val="0"/>
  </w:num>
  <w:num w:numId="23">
    <w:abstractNumId w:val="28"/>
  </w:num>
  <w:num w:numId="24">
    <w:abstractNumId w:val="26"/>
  </w:num>
  <w:num w:numId="25">
    <w:abstractNumId w:val="46"/>
  </w:num>
  <w:num w:numId="26">
    <w:abstractNumId w:val="42"/>
  </w:num>
  <w:num w:numId="27">
    <w:abstractNumId w:val="39"/>
  </w:num>
  <w:num w:numId="28">
    <w:abstractNumId w:val="9"/>
  </w:num>
  <w:num w:numId="29">
    <w:abstractNumId w:val="12"/>
  </w:num>
  <w:num w:numId="30">
    <w:abstractNumId w:val="14"/>
  </w:num>
  <w:num w:numId="31">
    <w:abstractNumId w:val="41"/>
  </w:num>
  <w:num w:numId="32">
    <w:abstractNumId w:val="35"/>
  </w:num>
  <w:num w:numId="33">
    <w:abstractNumId w:val="36"/>
  </w:num>
  <w:num w:numId="34">
    <w:abstractNumId w:val="8"/>
  </w:num>
  <w:num w:numId="35">
    <w:abstractNumId w:val="22"/>
  </w:num>
  <w:num w:numId="36">
    <w:abstractNumId w:val="43"/>
  </w:num>
  <w:num w:numId="37">
    <w:abstractNumId w:val="32"/>
  </w:num>
  <w:num w:numId="38">
    <w:abstractNumId w:val="18"/>
  </w:num>
  <w:num w:numId="39">
    <w:abstractNumId w:val="7"/>
  </w:num>
  <w:num w:numId="40">
    <w:abstractNumId w:val="16"/>
  </w:num>
  <w:num w:numId="41">
    <w:abstractNumId w:val="33"/>
  </w:num>
  <w:num w:numId="42">
    <w:abstractNumId w:val="47"/>
  </w:num>
  <w:num w:numId="43">
    <w:abstractNumId w:val="17"/>
  </w:num>
  <w:num w:numId="44">
    <w:abstractNumId w:val="34"/>
  </w:num>
  <w:num w:numId="45">
    <w:abstractNumId w:val="48"/>
  </w:num>
  <w:num w:numId="46">
    <w:abstractNumId w:val="5"/>
  </w:num>
  <w:num w:numId="47">
    <w:abstractNumId w:val="2"/>
  </w:num>
  <w:num w:numId="48">
    <w:abstractNumId w:val="20"/>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0"/>
  <w:stylePaneSortMethod w:val="000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29"/>
    <w:rsid w:val="00000452"/>
    <w:rsid w:val="00002761"/>
    <w:rsid w:val="00010347"/>
    <w:rsid w:val="0001270E"/>
    <w:rsid w:val="00012BC0"/>
    <w:rsid w:val="0001387D"/>
    <w:rsid w:val="00013A54"/>
    <w:rsid w:val="00015E54"/>
    <w:rsid w:val="000223B9"/>
    <w:rsid w:val="0002292F"/>
    <w:rsid w:val="00023A81"/>
    <w:rsid w:val="00024228"/>
    <w:rsid w:val="00027BA7"/>
    <w:rsid w:val="00034D4A"/>
    <w:rsid w:val="00036299"/>
    <w:rsid w:val="0003730B"/>
    <w:rsid w:val="00040156"/>
    <w:rsid w:val="00042A11"/>
    <w:rsid w:val="00047A9F"/>
    <w:rsid w:val="0005033F"/>
    <w:rsid w:val="000526B9"/>
    <w:rsid w:val="00052F82"/>
    <w:rsid w:val="00054627"/>
    <w:rsid w:val="00061B31"/>
    <w:rsid w:val="00064255"/>
    <w:rsid w:val="0007709B"/>
    <w:rsid w:val="00090F14"/>
    <w:rsid w:val="00091D3D"/>
    <w:rsid w:val="000929F4"/>
    <w:rsid w:val="00096F6E"/>
    <w:rsid w:val="000A0068"/>
    <w:rsid w:val="000A37F0"/>
    <w:rsid w:val="000A47C1"/>
    <w:rsid w:val="000A6563"/>
    <w:rsid w:val="000B0501"/>
    <w:rsid w:val="000B4028"/>
    <w:rsid w:val="000B40CA"/>
    <w:rsid w:val="000B493B"/>
    <w:rsid w:val="000B4FBF"/>
    <w:rsid w:val="000B5912"/>
    <w:rsid w:val="000B7C5B"/>
    <w:rsid w:val="000C4249"/>
    <w:rsid w:val="000C6CBB"/>
    <w:rsid w:val="000D02B3"/>
    <w:rsid w:val="000D2F6E"/>
    <w:rsid w:val="000E0797"/>
    <w:rsid w:val="000E69A8"/>
    <w:rsid w:val="000E7239"/>
    <w:rsid w:val="000E78C3"/>
    <w:rsid w:val="000F5078"/>
    <w:rsid w:val="000F7708"/>
    <w:rsid w:val="001044EF"/>
    <w:rsid w:val="001164C3"/>
    <w:rsid w:val="00117017"/>
    <w:rsid w:val="00121E2D"/>
    <w:rsid w:val="00126E53"/>
    <w:rsid w:val="00132355"/>
    <w:rsid w:val="00133E95"/>
    <w:rsid w:val="00135BCA"/>
    <w:rsid w:val="00141939"/>
    <w:rsid w:val="00142508"/>
    <w:rsid w:val="00143877"/>
    <w:rsid w:val="00143D46"/>
    <w:rsid w:val="00146ECA"/>
    <w:rsid w:val="00151AE1"/>
    <w:rsid w:val="0015779D"/>
    <w:rsid w:val="0016081B"/>
    <w:rsid w:val="00165397"/>
    <w:rsid w:val="001713FB"/>
    <w:rsid w:val="001729FF"/>
    <w:rsid w:val="001871C9"/>
    <w:rsid w:val="001925AD"/>
    <w:rsid w:val="00197563"/>
    <w:rsid w:val="00197D40"/>
    <w:rsid w:val="001A1966"/>
    <w:rsid w:val="001A682B"/>
    <w:rsid w:val="001A7975"/>
    <w:rsid w:val="001B0BD2"/>
    <w:rsid w:val="001B70F3"/>
    <w:rsid w:val="001B7E4D"/>
    <w:rsid w:val="001C34B1"/>
    <w:rsid w:val="001C43AA"/>
    <w:rsid w:val="001C717D"/>
    <w:rsid w:val="001D2C34"/>
    <w:rsid w:val="001D5A47"/>
    <w:rsid w:val="001E21BE"/>
    <w:rsid w:val="001E2A12"/>
    <w:rsid w:val="001E487A"/>
    <w:rsid w:val="001F2C6A"/>
    <w:rsid w:val="001F2FC5"/>
    <w:rsid w:val="001F39E7"/>
    <w:rsid w:val="001F68C4"/>
    <w:rsid w:val="00204123"/>
    <w:rsid w:val="00207006"/>
    <w:rsid w:val="002166FD"/>
    <w:rsid w:val="002169E7"/>
    <w:rsid w:val="00220848"/>
    <w:rsid w:val="0022150A"/>
    <w:rsid w:val="00224F6C"/>
    <w:rsid w:val="00230E85"/>
    <w:rsid w:val="00234184"/>
    <w:rsid w:val="00235188"/>
    <w:rsid w:val="00236D7B"/>
    <w:rsid w:val="00237A7A"/>
    <w:rsid w:val="002408FB"/>
    <w:rsid w:val="00244F75"/>
    <w:rsid w:val="0024550C"/>
    <w:rsid w:val="00264094"/>
    <w:rsid w:val="002655C7"/>
    <w:rsid w:val="00270ABE"/>
    <w:rsid w:val="00270E71"/>
    <w:rsid w:val="00271AD3"/>
    <w:rsid w:val="00276897"/>
    <w:rsid w:val="002803E6"/>
    <w:rsid w:val="002825BF"/>
    <w:rsid w:val="002848CF"/>
    <w:rsid w:val="00287260"/>
    <w:rsid w:val="00291208"/>
    <w:rsid w:val="00291D83"/>
    <w:rsid w:val="00293C4D"/>
    <w:rsid w:val="002A62F6"/>
    <w:rsid w:val="002B02CE"/>
    <w:rsid w:val="002C0FB9"/>
    <w:rsid w:val="002C3D24"/>
    <w:rsid w:val="002C3FE1"/>
    <w:rsid w:val="002D1939"/>
    <w:rsid w:val="002D4ACE"/>
    <w:rsid w:val="002D50B2"/>
    <w:rsid w:val="002E050A"/>
    <w:rsid w:val="002E3D92"/>
    <w:rsid w:val="002E4AB3"/>
    <w:rsid w:val="002E56C9"/>
    <w:rsid w:val="002F0227"/>
    <w:rsid w:val="002F0A2E"/>
    <w:rsid w:val="002F3723"/>
    <w:rsid w:val="002F6E5C"/>
    <w:rsid w:val="0030090B"/>
    <w:rsid w:val="00302B6C"/>
    <w:rsid w:val="003048B4"/>
    <w:rsid w:val="003072FF"/>
    <w:rsid w:val="00312886"/>
    <w:rsid w:val="003178F3"/>
    <w:rsid w:val="003252AB"/>
    <w:rsid w:val="00327CCA"/>
    <w:rsid w:val="00331902"/>
    <w:rsid w:val="00340D43"/>
    <w:rsid w:val="003425AA"/>
    <w:rsid w:val="00351C25"/>
    <w:rsid w:val="0035601B"/>
    <w:rsid w:val="00364A7B"/>
    <w:rsid w:val="003739B2"/>
    <w:rsid w:val="00375EBF"/>
    <w:rsid w:val="003767A6"/>
    <w:rsid w:val="00382535"/>
    <w:rsid w:val="00384E46"/>
    <w:rsid w:val="0038553B"/>
    <w:rsid w:val="00390F41"/>
    <w:rsid w:val="00393A68"/>
    <w:rsid w:val="00396529"/>
    <w:rsid w:val="00396C70"/>
    <w:rsid w:val="00397429"/>
    <w:rsid w:val="003A0F4A"/>
    <w:rsid w:val="003A1E88"/>
    <w:rsid w:val="003B479E"/>
    <w:rsid w:val="003B4F29"/>
    <w:rsid w:val="003B6A0E"/>
    <w:rsid w:val="003D4042"/>
    <w:rsid w:val="003D4787"/>
    <w:rsid w:val="003D5E95"/>
    <w:rsid w:val="003D76B4"/>
    <w:rsid w:val="003E0DFC"/>
    <w:rsid w:val="003E18DC"/>
    <w:rsid w:val="003E4726"/>
    <w:rsid w:val="003E4E46"/>
    <w:rsid w:val="003E6E93"/>
    <w:rsid w:val="003F3962"/>
    <w:rsid w:val="003F4387"/>
    <w:rsid w:val="003F5098"/>
    <w:rsid w:val="003F5C57"/>
    <w:rsid w:val="00403E9F"/>
    <w:rsid w:val="00406588"/>
    <w:rsid w:val="00407C0F"/>
    <w:rsid w:val="0041695E"/>
    <w:rsid w:val="00420221"/>
    <w:rsid w:val="00427D28"/>
    <w:rsid w:val="00432580"/>
    <w:rsid w:val="00436931"/>
    <w:rsid w:val="004406F4"/>
    <w:rsid w:val="00445BE7"/>
    <w:rsid w:val="00453FB2"/>
    <w:rsid w:val="004551E6"/>
    <w:rsid w:val="00456F7E"/>
    <w:rsid w:val="00461505"/>
    <w:rsid w:val="00461C54"/>
    <w:rsid w:val="00463331"/>
    <w:rsid w:val="00467E35"/>
    <w:rsid w:val="00470CD5"/>
    <w:rsid w:val="00471DEA"/>
    <w:rsid w:val="004745CD"/>
    <w:rsid w:val="00474B4B"/>
    <w:rsid w:val="00480419"/>
    <w:rsid w:val="00480A4C"/>
    <w:rsid w:val="00484078"/>
    <w:rsid w:val="0048413D"/>
    <w:rsid w:val="0048703F"/>
    <w:rsid w:val="00491710"/>
    <w:rsid w:val="004924DA"/>
    <w:rsid w:val="0049490F"/>
    <w:rsid w:val="004B281A"/>
    <w:rsid w:val="004B349D"/>
    <w:rsid w:val="004B43BD"/>
    <w:rsid w:val="004B58ED"/>
    <w:rsid w:val="004B6E22"/>
    <w:rsid w:val="004B7521"/>
    <w:rsid w:val="004C1935"/>
    <w:rsid w:val="004C61BD"/>
    <w:rsid w:val="004C6A53"/>
    <w:rsid w:val="004D0249"/>
    <w:rsid w:val="004D20F6"/>
    <w:rsid w:val="004D3FB3"/>
    <w:rsid w:val="004D44DA"/>
    <w:rsid w:val="004D4F52"/>
    <w:rsid w:val="004D6737"/>
    <w:rsid w:val="004F04EF"/>
    <w:rsid w:val="004F3A1B"/>
    <w:rsid w:val="004F3BE3"/>
    <w:rsid w:val="0050771D"/>
    <w:rsid w:val="00511F5B"/>
    <w:rsid w:val="00514F3D"/>
    <w:rsid w:val="0052028A"/>
    <w:rsid w:val="005234AC"/>
    <w:rsid w:val="00526DEF"/>
    <w:rsid w:val="00532402"/>
    <w:rsid w:val="0053609B"/>
    <w:rsid w:val="00536CE4"/>
    <w:rsid w:val="005402C6"/>
    <w:rsid w:val="00540A22"/>
    <w:rsid w:val="00551435"/>
    <w:rsid w:val="00554869"/>
    <w:rsid w:val="005601D9"/>
    <w:rsid w:val="0056614F"/>
    <w:rsid w:val="005755D0"/>
    <w:rsid w:val="00577BFA"/>
    <w:rsid w:val="00577CF3"/>
    <w:rsid w:val="00585016"/>
    <w:rsid w:val="005920CE"/>
    <w:rsid w:val="005A3090"/>
    <w:rsid w:val="005A69AC"/>
    <w:rsid w:val="005B0AFA"/>
    <w:rsid w:val="005B21AE"/>
    <w:rsid w:val="005B223E"/>
    <w:rsid w:val="005B4BEE"/>
    <w:rsid w:val="005B50B5"/>
    <w:rsid w:val="005B7B28"/>
    <w:rsid w:val="005D1152"/>
    <w:rsid w:val="005D2192"/>
    <w:rsid w:val="005D590F"/>
    <w:rsid w:val="005D6E41"/>
    <w:rsid w:val="005E13F5"/>
    <w:rsid w:val="005E18BD"/>
    <w:rsid w:val="005E36A9"/>
    <w:rsid w:val="005E3C9F"/>
    <w:rsid w:val="005E4DBB"/>
    <w:rsid w:val="005E7A0E"/>
    <w:rsid w:val="005F2F72"/>
    <w:rsid w:val="005F37F5"/>
    <w:rsid w:val="005F5287"/>
    <w:rsid w:val="005F7AC0"/>
    <w:rsid w:val="005F7FA3"/>
    <w:rsid w:val="00602F31"/>
    <w:rsid w:val="00614645"/>
    <w:rsid w:val="0061476A"/>
    <w:rsid w:val="00616FDC"/>
    <w:rsid w:val="006231E3"/>
    <w:rsid w:val="0062431C"/>
    <w:rsid w:val="00624DE8"/>
    <w:rsid w:val="0063701A"/>
    <w:rsid w:val="00640383"/>
    <w:rsid w:val="00645037"/>
    <w:rsid w:val="00650E5C"/>
    <w:rsid w:val="006511BB"/>
    <w:rsid w:val="006577A9"/>
    <w:rsid w:val="0066223C"/>
    <w:rsid w:val="0066334F"/>
    <w:rsid w:val="0067200B"/>
    <w:rsid w:val="006736A8"/>
    <w:rsid w:val="00683439"/>
    <w:rsid w:val="00683917"/>
    <w:rsid w:val="0068402F"/>
    <w:rsid w:val="006842DE"/>
    <w:rsid w:val="006860EF"/>
    <w:rsid w:val="00691540"/>
    <w:rsid w:val="00696209"/>
    <w:rsid w:val="006A062E"/>
    <w:rsid w:val="006A6AD6"/>
    <w:rsid w:val="006B4725"/>
    <w:rsid w:val="006C0BCD"/>
    <w:rsid w:val="006C0BFC"/>
    <w:rsid w:val="006C54DB"/>
    <w:rsid w:val="006C612A"/>
    <w:rsid w:val="006D07E8"/>
    <w:rsid w:val="006D379A"/>
    <w:rsid w:val="006D47AD"/>
    <w:rsid w:val="006D4904"/>
    <w:rsid w:val="006E174E"/>
    <w:rsid w:val="006E60B4"/>
    <w:rsid w:val="006E6212"/>
    <w:rsid w:val="006F63B8"/>
    <w:rsid w:val="006F6D25"/>
    <w:rsid w:val="006F79C2"/>
    <w:rsid w:val="00701484"/>
    <w:rsid w:val="00702165"/>
    <w:rsid w:val="00704B93"/>
    <w:rsid w:val="007110E5"/>
    <w:rsid w:val="00711A10"/>
    <w:rsid w:val="00711C47"/>
    <w:rsid w:val="00713EE3"/>
    <w:rsid w:val="007212DB"/>
    <w:rsid w:val="007258EE"/>
    <w:rsid w:val="00726404"/>
    <w:rsid w:val="00744E7E"/>
    <w:rsid w:val="00745F62"/>
    <w:rsid w:val="007470AD"/>
    <w:rsid w:val="00750CD5"/>
    <w:rsid w:val="00754627"/>
    <w:rsid w:val="00755DE6"/>
    <w:rsid w:val="007567BE"/>
    <w:rsid w:val="0075737D"/>
    <w:rsid w:val="007652E8"/>
    <w:rsid w:val="007740C1"/>
    <w:rsid w:val="00776CAC"/>
    <w:rsid w:val="00777937"/>
    <w:rsid w:val="007825D6"/>
    <w:rsid w:val="00783780"/>
    <w:rsid w:val="0078395D"/>
    <w:rsid w:val="0078396C"/>
    <w:rsid w:val="0078558A"/>
    <w:rsid w:val="007872EB"/>
    <w:rsid w:val="00790C6D"/>
    <w:rsid w:val="00794E5D"/>
    <w:rsid w:val="0079507F"/>
    <w:rsid w:val="007953A4"/>
    <w:rsid w:val="00795B5E"/>
    <w:rsid w:val="0079788D"/>
    <w:rsid w:val="007A082C"/>
    <w:rsid w:val="007A6330"/>
    <w:rsid w:val="007A6842"/>
    <w:rsid w:val="007B10CE"/>
    <w:rsid w:val="007B150F"/>
    <w:rsid w:val="007B32F7"/>
    <w:rsid w:val="007B60B4"/>
    <w:rsid w:val="007B7F4A"/>
    <w:rsid w:val="007C10BC"/>
    <w:rsid w:val="007C3381"/>
    <w:rsid w:val="007C461A"/>
    <w:rsid w:val="007C6EAF"/>
    <w:rsid w:val="007C737A"/>
    <w:rsid w:val="007D1F56"/>
    <w:rsid w:val="007D7379"/>
    <w:rsid w:val="007E1F5B"/>
    <w:rsid w:val="007E1F67"/>
    <w:rsid w:val="007E21A5"/>
    <w:rsid w:val="007E2722"/>
    <w:rsid w:val="007E2AF8"/>
    <w:rsid w:val="007E41EF"/>
    <w:rsid w:val="007F1256"/>
    <w:rsid w:val="00802232"/>
    <w:rsid w:val="00802903"/>
    <w:rsid w:val="008031B1"/>
    <w:rsid w:val="00804650"/>
    <w:rsid w:val="00814DB3"/>
    <w:rsid w:val="00816401"/>
    <w:rsid w:val="00817885"/>
    <w:rsid w:val="00820E01"/>
    <w:rsid w:val="00821AC5"/>
    <w:rsid w:val="008260F9"/>
    <w:rsid w:val="00826690"/>
    <w:rsid w:val="00827246"/>
    <w:rsid w:val="00844673"/>
    <w:rsid w:val="00854FE0"/>
    <w:rsid w:val="00855D69"/>
    <w:rsid w:val="008561B8"/>
    <w:rsid w:val="00860B28"/>
    <w:rsid w:val="008634FC"/>
    <w:rsid w:val="008653F0"/>
    <w:rsid w:val="0086733D"/>
    <w:rsid w:val="008816CA"/>
    <w:rsid w:val="00885C3D"/>
    <w:rsid w:val="0088685D"/>
    <w:rsid w:val="0089059B"/>
    <w:rsid w:val="00895F19"/>
    <w:rsid w:val="00896B89"/>
    <w:rsid w:val="008A0D61"/>
    <w:rsid w:val="008A6A71"/>
    <w:rsid w:val="008B3A1B"/>
    <w:rsid w:val="008C2679"/>
    <w:rsid w:val="008C26F8"/>
    <w:rsid w:val="008C3E11"/>
    <w:rsid w:val="008C61B3"/>
    <w:rsid w:val="008D38A3"/>
    <w:rsid w:val="008D3910"/>
    <w:rsid w:val="008D5D04"/>
    <w:rsid w:val="008E32E6"/>
    <w:rsid w:val="008E4B3E"/>
    <w:rsid w:val="008E4F50"/>
    <w:rsid w:val="008E5771"/>
    <w:rsid w:val="008E582B"/>
    <w:rsid w:val="008E73B6"/>
    <w:rsid w:val="008F27FB"/>
    <w:rsid w:val="008F48A9"/>
    <w:rsid w:val="00901261"/>
    <w:rsid w:val="00904E3A"/>
    <w:rsid w:val="00904FBC"/>
    <w:rsid w:val="00906EE7"/>
    <w:rsid w:val="00912F5C"/>
    <w:rsid w:val="0091305E"/>
    <w:rsid w:val="00915AB8"/>
    <w:rsid w:val="0092500D"/>
    <w:rsid w:val="00926E21"/>
    <w:rsid w:val="00930D0C"/>
    <w:rsid w:val="009343BC"/>
    <w:rsid w:val="009357A5"/>
    <w:rsid w:val="00941AD1"/>
    <w:rsid w:val="0094227C"/>
    <w:rsid w:val="00943255"/>
    <w:rsid w:val="00943509"/>
    <w:rsid w:val="0094419A"/>
    <w:rsid w:val="0094541E"/>
    <w:rsid w:val="00963B9F"/>
    <w:rsid w:val="00970564"/>
    <w:rsid w:val="00976773"/>
    <w:rsid w:val="00980FA9"/>
    <w:rsid w:val="00982510"/>
    <w:rsid w:val="0098321F"/>
    <w:rsid w:val="00985A83"/>
    <w:rsid w:val="00990DFA"/>
    <w:rsid w:val="00993FFB"/>
    <w:rsid w:val="00994AA0"/>
    <w:rsid w:val="009A39C8"/>
    <w:rsid w:val="009B3550"/>
    <w:rsid w:val="009B773A"/>
    <w:rsid w:val="009C0BDC"/>
    <w:rsid w:val="009C7989"/>
    <w:rsid w:val="009D5AAA"/>
    <w:rsid w:val="009D643C"/>
    <w:rsid w:val="009D7AC9"/>
    <w:rsid w:val="009E2153"/>
    <w:rsid w:val="009E40A5"/>
    <w:rsid w:val="009E57CA"/>
    <w:rsid w:val="009F0265"/>
    <w:rsid w:val="009F0300"/>
    <w:rsid w:val="009F0A3B"/>
    <w:rsid w:val="00A00333"/>
    <w:rsid w:val="00A036DB"/>
    <w:rsid w:val="00A06482"/>
    <w:rsid w:val="00A0649C"/>
    <w:rsid w:val="00A07735"/>
    <w:rsid w:val="00A13041"/>
    <w:rsid w:val="00A15534"/>
    <w:rsid w:val="00A16A0D"/>
    <w:rsid w:val="00A170B0"/>
    <w:rsid w:val="00A20AA9"/>
    <w:rsid w:val="00A23842"/>
    <w:rsid w:val="00A249E3"/>
    <w:rsid w:val="00A24F2C"/>
    <w:rsid w:val="00A27169"/>
    <w:rsid w:val="00A35546"/>
    <w:rsid w:val="00A372B6"/>
    <w:rsid w:val="00A400C5"/>
    <w:rsid w:val="00A43278"/>
    <w:rsid w:val="00A456C0"/>
    <w:rsid w:val="00A509A4"/>
    <w:rsid w:val="00A524E0"/>
    <w:rsid w:val="00A56899"/>
    <w:rsid w:val="00A62C9A"/>
    <w:rsid w:val="00A6307B"/>
    <w:rsid w:val="00A634E7"/>
    <w:rsid w:val="00A64553"/>
    <w:rsid w:val="00A669A5"/>
    <w:rsid w:val="00A67738"/>
    <w:rsid w:val="00A67AB4"/>
    <w:rsid w:val="00A70477"/>
    <w:rsid w:val="00A74F62"/>
    <w:rsid w:val="00A80A1F"/>
    <w:rsid w:val="00A90F34"/>
    <w:rsid w:val="00AA45D1"/>
    <w:rsid w:val="00AA4DC1"/>
    <w:rsid w:val="00AA7D2D"/>
    <w:rsid w:val="00AB35A5"/>
    <w:rsid w:val="00AB432E"/>
    <w:rsid w:val="00AB466A"/>
    <w:rsid w:val="00AB51D3"/>
    <w:rsid w:val="00AC0180"/>
    <w:rsid w:val="00AC0220"/>
    <w:rsid w:val="00AC04F0"/>
    <w:rsid w:val="00AC0642"/>
    <w:rsid w:val="00AC31A0"/>
    <w:rsid w:val="00AC3739"/>
    <w:rsid w:val="00AC4DB7"/>
    <w:rsid w:val="00AC6474"/>
    <w:rsid w:val="00AC7BD6"/>
    <w:rsid w:val="00AD07F7"/>
    <w:rsid w:val="00AD3156"/>
    <w:rsid w:val="00AE0AEF"/>
    <w:rsid w:val="00AE5C66"/>
    <w:rsid w:val="00AE6458"/>
    <w:rsid w:val="00AE668A"/>
    <w:rsid w:val="00AF1BEE"/>
    <w:rsid w:val="00AF27A4"/>
    <w:rsid w:val="00AF2B21"/>
    <w:rsid w:val="00AF6445"/>
    <w:rsid w:val="00AF6D4A"/>
    <w:rsid w:val="00B01B35"/>
    <w:rsid w:val="00B01CE8"/>
    <w:rsid w:val="00B04F64"/>
    <w:rsid w:val="00B05F11"/>
    <w:rsid w:val="00B10BC6"/>
    <w:rsid w:val="00B11551"/>
    <w:rsid w:val="00B1321A"/>
    <w:rsid w:val="00B13611"/>
    <w:rsid w:val="00B1424C"/>
    <w:rsid w:val="00B225B2"/>
    <w:rsid w:val="00B23264"/>
    <w:rsid w:val="00B24852"/>
    <w:rsid w:val="00B25218"/>
    <w:rsid w:val="00B27141"/>
    <w:rsid w:val="00B275D3"/>
    <w:rsid w:val="00B3451A"/>
    <w:rsid w:val="00B36906"/>
    <w:rsid w:val="00B4286E"/>
    <w:rsid w:val="00B44033"/>
    <w:rsid w:val="00B44BA1"/>
    <w:rsid w:val="00B5050D"/>
    <w:rsid w:val="00B54895"/>
    <w:rsid w:val="00B60D04"/>
    <w:rsid w:val="00B6252A"/>
    <w:rsid w:val="00B664D2"/>
    <w:rsid w:val="00B6796D"/>
    <w:rsid w:val="00B73A06"/>
    <w:rsid w:val="00B748AD"/>
    <w:rsid w:val="00B76326"/>
    <w:rsid w:val="00B80B40"/>
    <w:rsid w:val="00B82429"/>
    <w:rsid w:val="00B8363F"/>
    <w:rsid w:val="00B8400C"/>
    <w:rsid w:val="00B85AA9"/>
    <w:rsid w:val="00B93BB3"/>
    <w:rsid w:val="00B966B6"/>
    <w:rsid w:val="00BA1CCB"/>
    <w:rsid w:val="00BB14AC"/>
    <w:rsid w:val="00BB347A"/>
    <w:rsid w:val="00BB5172"/>
    <w:rsid w:val="00BC02D4"/>
    <w:rsid w:val="00BC0D04"/>
    <w:rsid w:val="00BC0FC9"/>
    <w:rsid w:val="00BC4EA1"/>
    <w:rsid w:val="00BE1D8F"/>
    <w:rsid w:val="00BE244A"/>
    <w:rsid w:val="00BE4B9B"/>
    <w:rsid w:val="00BE6266"/>
    <w:rsid w:val="00BF02A9"/>
    <w:rsid w:val="00BF0F9C"/>
    <w:rsid w:val="00BF219F"/>
    <w:rsid w:val="00BF7DB2"/>
    <w:rsid w:val="00C018A2"/>
    <w:rsid w:val="00C021D0"/>
    <w:rsid w:val="00C02CC7"/>
    <w:rsid w:val="00C04FCE"/>
    <w:rsid w:val="00C12AF0"/>
    <w:rsid w:val="00C13907"/>
    <w:rsid w:val="00C13CDB"/>
    <w:rsid w:val="00C20785"/>
    <w:rsid w:val="00C20DD1"/>
    <w:rsid w:val="00C214B9"/>
    <w:rsid w:val="00C32F06"/>
    <w:rsid w:val="00C36A00"/>
    <w:rsid w:val="00C42633"/>
    <w:rsid w:val="00C45BB6"/>
    <w:rsid w:val="00C46848"/>
    <w:rsid w:val="00C47B4C"/>
    <w:rsid w:val="00C5504B"/>
    <w:rsid w:val="00C62E7E"/>
    <w:rsid w:val="00C6302D"/>
    <w:rsid w:val="00C641F6"/>
    <w:rsid w:val="00C66A56"/>
    <w:rsid w:val="00C671B5"/>
    <w:rsid w:val="00C67396"/>
    <w:rsid w:val="00C67E0F"/>
    <w:rsid w:val="00C71C2B"/>
    <w:rsid w:val="00C72ECA"/>
    <w:rsid w:val="00C73A94"/>
    <w:rsid w:val="00C76F9A"/>
    <w:rsid w:val="00C77293"/>
    <w:rsid w:val="00C80221"/>
    <w:rsid w:val="00C85BF4"/>
    <w:rsid w:val="00C86523"/>
    <w:rsid w:val="00C90A0C"/>
    <w:rsid w:val="00C90C47"/>
    <w:rsid w:val="00C94CA8"/>
    <w:rsid w:val="00CA461F"/>
    <w:rsid w:val="00CA4F77"/>
    <w:rsid w:val="00CA6700"/>
    <w:rsid w:val="00CA6A9E"/>
    <w:rsid w:val="00CB5352"/>
    <w:rsid w:val="00CB5854"/>
    <w:rsid w:val="00CC19E4"/>
    <w:rsid w:val="00CC3B2D"/>
    <w:rsid w:val="00CC46BE"/>
    <w:rsid w:val="00CD452B"/>
    <w:rsid w:val="00CD46FE"/>
    <w:rsid w:val="00CD4E49"/>
    <w:rsid w:val="00CD7DF9"/>
    <w:rsid w:val="00CE0067"/>
    <w:rsid w:val="00CE6503"/>
    <w:rsid w:val="00CF0D8E"/>
    <w:rsid w:val="00CF6637"/>
    <w:rsid w:val="00CF6980"/>
    <w:rsid w:val="00CF70F2"/>
    <w:rsid w:val="00D03FA5"/>
    <w:rsid w:val="00D1330F"/>
    <w:rsid w:val="00D2199E"/>
    <w:rsid w:val="00D25570"/>
    <w:rsid w:val="00D26433"/>
    <w:rsid w:val="00D317B5"/>
    <w:rsid w:val="00D342FB"/>
    <w:rsid w:val="00D354E6"/>
    <w:rsid w:val="00D45462"/>
    <w:rsid w:val="00D517F3"/>
    <w:rsid w:val="00D558BD"/>
    <w:rsid w:val="00D60791"/>
    <w:rsid w:val="00D627B5"/>
    <w:rsid w:val="00D63BB8"/>
    <w:rsid w:val="00D71032"/>
    <w:rsid w:val="00D71435"/>
    <w:rsid w:val="00D71511"/>
    <w:rsid w:val="00D73175"/>
    <w:rsid w:val="00D762C6"/>
    <w:rsid w:val="00D76625"/>
    <w:rsid w:val="00D82A6D"/>
    <w:rsid w:val="00D84A80"/>
    <w:rsid w:val="00D8620D"/>
    <w:rsid w:val="00D87F02"/>
    <w:rsid w:val="00D96D85"/>
    <w:rsid w:val="00DA5F7D"/>
    <w:rsid w:val="00DA7102"/>
    <w:rsid w:val="00DB221D"/>
    <w:rsid w:val="00DB4A95"/>
    <w:rsid w:val="00DB689F"/>
    <w:rsid w:val="00DB73E5"/>
    <w:rsid w:val="00DB74FD"/>
    <w:rsid w:val="00DB7A5E"/>
    <w:rsid w:val="00DB7E83"/>
    <w:rsid w:val="00DC2149"/>
    <w:rsid w:val="00DC603B"/>
    <w:rsid w:val="00DD08EC"/>
    <w:rsid w:val="00DD11C9"/>
    <w:rsid w:val="00DD24D3"/>
    <w:rsid w:val="00DE55E2"/>
    <w:rsid w:val="00DE6980"/>
    <w:rsid w:val="00DF1843"/>
    <w:rsid w:val="00DF39D3"/>
    <w:rsid w:val="00DF3EF5"/>
    <w:rsid w:val="00DF77AF"/>
    <w:rsid w:val="00E0420F"/>
    <w:rsid w:val="00E04F3D"/>
    <w:rsid w:val="00E10448"/>
    <w:rsid w:val="00E11E06"/>
    <w:rsid w:val="00E12362"/>
    <w:rsid w:val="00E211E6"/>
    <w:rsid w:val="00E22C4A"/>
    <w:rsid w:val="00E25F2B"/>
    <w:rsid w:val="00E27BF1"/>
    <w:rsid w:val="00E30263"/>
    <w:rsid w:val="00E310B9"/>
    <w:rsid w:val="00E37715"/>
    <w:rsid w:val="00E37986"/>
    <w:rsid w:val="00E40D58"/>
    <w:rsid w:val="00E40F9B"/>
    <w:rsid w:val="00E42FEC"/>
    <w:rsid w:val="00E45530"/>
    <w:rsid w:val="00E464BC"/>
    <w:rsid w:val="00E549E8"/>
    <w:rsid w:val="00E57B5D"/>
    <w:rsid w:val="00E607D5"/>
    <w:rsid w:val="00E62AC9"/>
    <w:rsid w:val="00E634FA"/>
    <w:rsid w:val="00E635C9"/>
    <w:rsid w:val="00E64CC8"/>
    <w:rsid w:val="00E71206"/>
    <w:rsid w:val="00E724D7"/>
    <w:rsid w:val="00E73779"/>
    <w:rsid w:val="00E75C65"/>
    <w:rsid w:val="00E7643B"/>
    <w:rsid w:val="00E80B71"/>
    <w:rsid w:val="00E82078"/>
    <w:rsid w:val="00E85999"/>
    <w:rsid w:val="00E927B6"/>
    <w:rsid w:val="00E92C3A"/>
    <w:rsid w:val="00E95C3F"/>
    <w:rsid w:val="00EA20BB"/>
    <w:rsid w:val="00EA69F9"/>
    <w:rsid w:val="00EA7D79"/>
    <w:rsid w:val="00EB04D9"/>
    <w:rsid w:val="00EB24EC"/>
    <w:rsid w:val="00EB253B"/>
    <w:rsid w:val="00EB2B9F"/>
    <w:rsid w:val="00EB631F"/>
    <w:rsid w:val="00EB7AA2"/>
    <w:rsid w:val="00EC20AE"/>
    <w:rsid w:val="00EC477D"/>
    <w:rsid w:val="00EC50B9"/>
    <w:rsid w:val="00EC5838"/>
    <w:rsid w:val="00EC6424"/>
    <w:rsid w:val="00ED3E91"/>
    <w:rsid w:val="00ED5023"/>
    <w:rsid w:val="00ED65B5"/>
    <w:rsid w:val="00ED70B2"/>
    <w:rsid w:val="00EE2349"/>
    <w:rsid w:val="00EE6DD4"/>
    <w:rsid w:val="00EF3EAD"/>
    <w:rsid w:val="00EF7B6A"/>
    <w:rsid w:val="00F002DE"/>
    <w:rsid w:val="00F02F79"/>
    <w:rsid w:val="00F03779"/>
    <w:rsid w:val="00F0589D"/>
    <w:rsid w:val="00F10B2B"/>
    <w:rsid w:val="00F1419B"/>
    <w:rsid w:val="00F22F3B"/>
    <w:rsid w:val="00F24889"/>
    <w:rsid w:val="00F30340"/>
    <w:rsid w:val="00F31EE1"/>
    <w:rsid w:val="00F40001"/>
    <w:rsid w:val="00F4481B"/>
    <w:rsid w:val="00F45523"/>
    <w:rsid w:val="00F47EDC"/>
    <w:rsid w:val="00F536B7"/>
    <w:rsid w:val="00F54C11"/>
    <w:rsid w:val="00F607E6"/>
    <w:rsid w:val="00F655C6"/>
    <w:rsid w:val="00F66201"/>
    <w:rsid w:val="00F70737"/>
    <w:rsid w:val="00F7602D"/>
    <w:rsid w:val="00F80E33"/>
    <w:rsid w:val="00F83B9C"/>
    <w:rsid w:val="00F86F86"/>
    <w:rsid w:val="00F90410"/>
    <w:rsid w:val="00F9315E"/>
    <w:rsid w:val="00F93234"/>
    <w:rsid w:val="00F93C41"/>
    <w:rsid w:val="00F94FCC"/>
    <w:rsid w:val="00F95BD9"/>
    <w:rsid w:val="00FA17C0"/>
    <w:rsid w:val="00FA3BD5"/>
    <w:rsid w:val="00FB1453"/>
    <w:rsid w:val="00FB2252"/>
    <w:rsid w:val="00FB41B7"/>
    <w:rsid w:val="00FB4A20"/>
    <w:rsid w:val="00FC330A"/>
    <w:rsid w:val="00FC349D"/>
    <w:rsid w:val="00FC5947"/>
    <w:rsid w:val="00FC5C95"/>
    <w:rsid w:val="00FC5D39"/>
    <w:rsid w:val="00FC63D3"/>
    <w:rsid w:val="00FC659B"/>
    <w:rsid w:val="00FC6FAD"/>
    <w:rsid w:val="00FD2817"/>
    <w:rsid w:val="00FD3686"/>
    <w:rsid w:val="00FD3A8A"/>
    <w:rsid w:val="00FD5F35"/>
    <w:rsid w:val="00FD6597"/>
    <w:rsid w:val="00FE1EF8"/>
    <w:rsid w:val="00FE2C58"/>
    <w:rsid w:val="00FE7C59"/>
    <w:rsid w:val="00FF42FF"/>
    <w:rsid w:val="00FF4E65"/>
    <w:rsid w:val="00FF53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AF081"/>
  <w15:docId w15:val="{F77B6CD2-607F-4A27-B273-EEAD627C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96529"/>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0A65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24D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F7B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82A6D"/>
    <w:pPr>
      <w:keepNext/>
      <w:keepLines/>
      <w:widowControl/>
      <w:numPr>
        <w:ilvl w:val="4"/>
        <w:numId w:val="3"/>
      </w:numPr>
      <w:autoSpaceDE/>
      <w:autoSpaceDN/>
      <w:spacing w:before="200"/>
      <w:outlineLvl w:val="4"/>
    </w:pPr>
    <w:rPr>
      <w:rFonts w:asciiTheme="majorHAnsi" w:eastAsiaTheme="majorEastAsia" w:hAnsiTheme="majorHAnsi" w:cstheme="majorBidi"/>
      <w:color w:val="1F3763" w:themeColor="accent1" w:themeShade="7F"/>
      <w:sz w:val="24"/>
      <w:szCs w:val="20"/>
      <w:lang w:val="es-ES_tradnl"/>
    </w:rPr>
  </w:style>
  <w:style w:type="paragraph" w:styleId="Heading6">
    <w:name w:val="heading 6"/>
    <w:basedOn w:val="Normal"/>
    <w:next w:val="Normal"/>
    <w:link w:val="Heading6Char"/>
    <w:unhideWhenUsed/>
    <w:qFormat/>
    <w:rsid w:val="00D82A6D"/>
    <w:pPr>
      <w:keepNext/>
      <w:keepLines/>
      <w:widowControl/>
      <w:numPr>
        <w:ilvl w:val="5"/>
        <w:numId w:val="3"/>
      </w:numPr>
      <w:autoSpaceDE/>
      <w:autoSpaceDN/>
      <w:spacing w:before="200"/>
      <w:outlineLvl w:val="5"/>
    </w:pPr>
    <w:rPr>
      <w:rFonts w:asciiTheme="majorHAnsi" w:eastAsiaTheme="majorEastAsia" w:hAnsiTheme="majorHAnsi" w:cstheme="majorBidi"/>
      <w:i/>
      <w:iCs/>
      <w:color w:val="1F3763" w:themeColor="accent1" w:themeShade="7F"/>
      <w:sz w:val="24"/>
      <w:szCs w:val="20"/>
      <w:lang w:val="es-ES_tradnl"/>
    </w:rPr>
  </w:style>
  <w:style w:type="paragraph" w:styleId="Heading7">
    <w:name w:val="heading 7"/>
    <w:basedOn w:val="Normal"/>
    <w:next w:val="Normal"/>
    <w:link w:val="Heading7Char"/>
    <w:unhideWhenUsed/>
    <w:qFormat/>
    <w:rsid w:val="00D82A6D"/>
    <w:pPr>
      <w:keepNext/>
      <w:keepLines/>
      <w:widowControl/>
      <w:numPr>
        <w:ilvl w:val="6"/>
        <w:numId w:val="3"/>
      </w:numPr>
      <w:autoSpaceDE/>
      <w:autoSpaceDN/>
      <w:spacing w:before="200"/>
      <w:outlineLvl w:val="6"/>
    </w:pPr>
    <w:rPr>
      <w:rFonts w:asciiTheme="majorHAnsi" w:eastAsiaTheme="majorEastAsia" w:hAnsiTheme="majorHAnsi" w:cstheme="majorBidi"/>
      <w:i/>
      <w:iCs/>
      <w:color w:val="404040" w:themeColor="text1" w:themeTint="BF"/>
      <w:sz w:val="24"/>
      <w:szCs w:val="20"/>
      <w:lang w:val="es-ES_tradnl"/>
    </w:rPr>
  </w:style>
  <w:style w:type="paragraph" w:styleId="Heading8">
    <w:name w:val="heading 8"/>
    <w:basedOn w:val="Normal"/>
    <w:next w:val="Normal"/>
    <w:link w:val="Heading8Char"/>
    <w:unhideWhenUsed/>
    <w:qFormat/>
    <w:rsid w:val="00D82A6D"/>
    <w:pPr>
      <w:keepNext/>
      <w:keepLines/>
      <w:widowControl/>
      <w:numPr>
        <w:ilvl w:val="7"/>
        <w:numId w:val="3"/>
      </w:numPr>
      <w:autoSpaceDE/>
      <w:autoSpaceDN/>
      <w:spacing w:before="200"/>
      <w:outlineLvl w:val="7"/>
    </w:pPr>
    <w:rPr>
      <w:rFonts w:asciiTheme="majorHAnsi" w:eastAsiaTheme="majorEastAsia" w:hAnsiTheme="majorHAnsi" w:cstheme="majorBidi"/>
      <w:color w:val="404040" w:themeColor="text1" w:themeTint="BF"/>
      <w:sz w:val="20"/>
      <w:szCs w:val="20"/>
      <w:lang w:val="es-ES_tradnl"/>
    </w:rPr>
  </w:style>
  <w:style w:type="paragraph" w:styleId="Heading9">
    <w:name w:val="heading 9"/>
    <w:basedOn w:val="Normal"/>
    <w:next w:val="Normal"/>
    <w:link w:val="Heading9Char"/>
    <w:unhideWhenUsed/>
    <w:qFormat/>
    <w:rsid w:val="00D82A6D"/>
    <w:pPr>
      <w:keepNext/>
      <w:keepLines/>
      <w:widowControl/>
      <w:numPr>
        <w:ilvl w:val="8"/>
        <w:numId w:val="3"/>
      </w:numPr>
      <w:autoSpaceDE/>
      <w:autoSpaceDN/>
      <w:spacing w:before="200"/>
      <w:outlineLvl w:val="8"/>
    </w:pPr>
    <w:rPr>
      <w:rFonts w:asciiTheme="majorHAnsi" w:eastAsiaTheme="majorEastAsia" w:hAnsiTheme="majorHAnsi" w:cstheme="majorBidi"/>
      <w:i/>
      <w:iCs/>
      <w:color w:val="404040" w:themeColor="text1" w:themeTint="BF"/>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6529"/>
  </w:style>
  <w:style w:type="character" w:customStyle="1" w:styleId="BodyTextChar">
    <w:name w:val="Body Text Char"/>
    <w:basedOn w:val="DefaultParagraphFont"/>
    <w:link w:val="BodyText"/>
    <w:uiPriority w:val="1"/>
    <w:rsid w:val="00396529"/>
    <w:rPr>
      <w:rFonts w:ascii="Arial" w:eastAsia="Arial" w:hAnsi="Arial" w:cs="Arial"/>
      <w:lang w:val="en-US"/>
    </w:rPr>
  </w:style>
  <w:style w:type="character" w:customStyle="1" w:styleId="Heading1Char">
    <w:name w:val="Heading 1 Char"/>
    <w:basedOn w:val="DefaultParagraphFont"/>
    <w:link w:val="Heading1"/>
    <w:uiPriority w:val="9"/>
    <w:rsid w:val="000A6563"/>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0A6563"/>
    <w:pPr>
      <w:widowControl/>
      <w:autoSpaceDE/>
      <w:autoSpaceDN/>
      <w:spacing w:line="259" w:lineRule="auto"/>
      <w:outlineLvl w:val="9"/>
    </w:pPr>
    <w:rPr>
      <w:lang w:val="es-PE" w:eastAsia="es-PE"/>
    </w:rPr>
  </w:style>
  <w:style w:type="paragraph" w:styleId="TOC1">
    <w:name w:val="toc 1"/>
    <w:basedOn w:val="Normal"/>
    <w:next w:val="Normal"/>
    <w:autoRedefine/>
    <w:uiPriority w:val="39"/>
    <w:unhideWhenUsed/>
    <w:rsid w:val="000A6563"/>
    <w:pPr>
      <w:spacing w:after="100"/>
    </w:pPr>
  </w:style>
  <w:style w:type="character" w:styleId="Hyperlink">
    <w:name w:val="Hyperlink"/>
    <w:basedOn w:val="DefaultParagraphFont"/>
    <w:uiPriority w:val="99"/>
    <w:unhideWhenUsed/>
    <w:rsid w:val="000A6563"/>
    <w:rPr>
      <w:color w:val="0563C1" w:themeColor="hyperlink"/>
      <w:u w:val="single"/>
    </w:rPr>
  </w:style>
  <w:style w:type="paragraph" w:styleId="ListParagraph">
    <w:name w:val="List Paragraph"/>
    <w:aliases w:val="Cuadro 2-1,Párrafo de lista2,Párrafo de lista21,Titulos,TITULO A,FOTOGRAFIA,Tabla,Conclusiones,Fundamentacion,paul2,Titulo 1,HOJA,Lista vistosa - Énfasis 11,Bolita,List number Paragraph,SOP_bullet1,ct parrafo,Colorful List - Accent 11,3"/>
    <w:basedOn w:val="Normal"/>
    <w:link w:val="ListParagraphChar"/>
    <w:uiPriority w:val="34"/>
    <w:qFormat/>
    <w:rsid w:val="00A15534"/>
    <w:pPr>
      <w:widowControl/>
      <w:autoSpaceDE/>
      <w:autoSpaceDN/>
      <w:spacing w:after="200" w:line="276" w:lineRule="auto"/>
      <w:ind w:left="720"/>
      <w:contextualSpacing/>
    </w:pPr>
    <w:rPr>
      <w:rFonts w:asciiTheme="minorHAnsi" w:eastAsiaTheme="minorHAnsi" w:hAnsiTheme="minorHAnsi" w:cstheme="minorBidi"/>
      <w:lang w:val="es-PE"/>
    </w:rPr>
  </w:style>
  <w:style w:type="character" w:customStyle="1" w:styleId="ListParagraphChar">
    <w:name w:val="List Paragraph Char"/>
    <w:aliases w:val="Cuadro 2-1 Char,Párrafo de lista2 Char,Párrafo de lista21 Char,Titulos Char,TITULO A Char,FOTOGRAFIA Char,Tabla Char,Conclusiones Char,Fundamentacion Char,paul2 Char,Titulo 1 Char,HOJA Char,Lista vistosa - Énfasis 11 Char,Bolita Char"/>
    <w:basedOn w:val="DefaultParagraphFont"/>
    <w:link w:val="ListParagraph"/>
    <w:uiPriority w:val="34"/>
    <w:qFormat/>
    <w:rsid w:val="00A15534"/>
  </w:style>
  <w:style w:type="character" w:customStyle="1" w:styleId="ilfuvd">
    <w:name w:val="ilfuvd"/>
    <w:basedOn w:val="DefaultParagraphFont"/>
    <w:rsid w:val="004745CD"/>
  </w:style>
  <w:style w:type="character" w:styleId="FootnoteReference">
    <w:name w:val="footnote reference"/>
    <w:aliases w:val="titulo 2,FC,referencia nota al pie,Footnote Reference.SES,16 Point,Superscript 6 Point,ftref,Ref,de nota al pie,Ref. de nota al pie."/>
    <w:basedOn w:val="DefaultParagraphFont"/>
    <w:uiPriority w:val="99"/>
    <w:qFormat/>
    <w:rsid w:val="00726404"/>
    <w:rPr>
      <w:vertAlign w:val="superscript"/>
    </w:rPr>
  </w:style>
  <w:style w:type="paragraph" w:customStyle="1" w:styleId="Default">
    <w:name w:val="Default"/>
    <w:rsid w:val="00726404"/>
    <w:pPr>
      <w:autoSpaceDE w:val="0"/>
      <w:autoSpaceDN w:val="0"/>
      <w:adjustRightInd w:val="0"/>
      <w:spacing w:after="0" w:line="240" w:lineRule="auto"/>
    </w:pPr>
    <w:rPr>
      <w:rFonts w:ascii="Gill Sans MT" w:eastAsia="Times New Roman" w:hAnsi="Gill Sans MT" w:cs="Gill Sans MT"/>
      <w:color w:val="000000"/>
      <w:sz w:val="24"/>
      <w:szCs w:val="24"/>
      <w:lang w:val="en-US"/>
    </w:rPr>
  </w:style>
  <w:style w:type="paragraph" w:styleId="Header">
    <w:name w:val="header"/>
    <w:basedOn w:val="Normal"/>
    <w:link w:val="HeaderChar"/>
    <w:uiPriority w:val="99"/>
    <w:unhideWhenUsed/>
    <w:rsid w:val="00312886"/>
    <w:pPr>
      <w:tabs>
        <w:tab w:val="center" w:pos="4419"/>
        <w:tab w:val="right" w:pos="8838"/>
      </w:tabs>
    </w:pPr>
  </w:style>
  <w:style w:type="character" w:customStyle="1" w:styleId="HeaderChar">
    <w:name w:val="Header Char"/>
    <w:basedOn w:val="DefaultParagraphFont"/>
    <w:link w:val="Header"/>
    <w:uiPriority w:val="99"/>
    <w:rsid w:val="00312886"/>
    <w:rPr>
      <w:rFonts w:ascii="Arial" w:eastAsia="Arial" w:hAnsi="Arial" w:cs="Arial"/>
      <w:lang w:val="en-US"/>
    </w:rPr>
  </w:style>
  <w:style w:type="paragraph" w:styleId="Footer">
    <w:name w:val="footer"/>
    <w:basedOn w:val="Normal"/>
    <w:link w:val="FooterChar"/>
    <w:uiPriority w:val="99"/>
    <w:unhideWhenUsed/>
    <w:rsid w:val="00312886"/>
    <w:pPr>
      <w:tabs>
        <w:tab w:val="center" w:pos="4419"/>
        <w:tab w:val="right" w:pos="8838"/>
      </w:tabs>
    </w:pPr>
  </w:style>
  <w:style w:type="character" w:customStyle="1" w:styleId="FooterChar">
    <w:name w:val="Footer Char"/>
    <w:basedOn w:val="DefaultParagraphFont"/>
    <w:link w:val="Footer"/>
    <w:uiPriority w:val="99"/>
    <w:rsid w:val="00312886"/>
    <w:rPr>
      <w:rFonts w:ascii="Arial" w:eastAsia="Arial" w:hAnsi="Arial" w:cs="Arial"/>
      <w:lang w:val="en-US"/>
    </w:rPr>
  </w:style>
  <w:style w:type="character" w:customStyle="1" w:styleId="Heading2Char">
    <w:name w:val="Heading 2 Char"/>
    <w:basedOn w:val="DefaultParagraphFont"/>
    <w:link w:val="Heading2"/>
    <w:uiPriority w:val="9"/>
    <w:rsid w:val="004924D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924DA"/>
    <w:rPr>
      <w:rFonts w:asciiTheme="majorHAnsi" w:eastAsiaTheme="majorEastAsia" w:hAnsiTheme="majorHAnsi" w:cstheme="majorBidi"/>
      <w:color w:val="1F3763" w:themeColor="accent1" w:themeShade="7F"/>
      <w:sz w:val="24"/>
      <w:szCs w:val="24"/>
      <w:lang w:val="en-US"/>
    </w:rPr>
  </w:style>
  <w:style w:type="table" w:customStyle="1" w:styleId="TableNormal1">
    <w:name w:val="Table Normal1"/>
    <w:uiPriority w:val="2"/>
    <w:semiHidden/>
    <w:unhideWhenUsed/>
    <w:qFormat/>
    <w:rsid w:val="00492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24DA"/>
  </w:style>
  <w:style w:type="character" w:customStyle="1" w:styleId="Heading5Char">
    <w:name w:val="Heading 5 Char"/>
    <w:basedOn w:val="DefaultParagraphFont"/>
    <w:link w:val="Heading5"/>
    <w:rsid w:val="00D82A6D"/>
    <w:rPr>
      <w:rFonts w:asciiTheme="majorHAnsi" w:eastAsiaTheme="majorEastAsia" w:hAnsiTheme="majorHAnsi" w:cstheme="majorBidi"/>
      <w:color w:val="1F3763" w:themeColor="accent1" w:themeShade="7F"/>
      <w:sz w:val="24"/>
      <w:szCs w:val="20"/>
      <w:lang w:val="es-ES_tradnl"/>
    </w:rPr>
  </w:style>
  <w:style w:type="character" w:customStyle="1" w:styleId="Heading6Char">
    <w:name w:val="Heading 6 Char"/>
    <w:basedOn w:val="DefaultParagraphFont"/>
    <w:link w:val="Heading6"/>
    <w:rsid w:val="00D82A6D"/>
    <w:rPr>
      <w:rFonts w:asciiTheme="majorHAnsi" w:eastAsiaTheme="majorEastAsia" w:hAnsiTheme="majorHAnsi" w:cstheme="majorBidi"/>
      <w:i/>
      <w:iCs/>
      <w:color w:val="1F3763" w:themeColor="accent1" w:themeShade="7F"/>
      <w:sz w:val="24"/>
      <w:szCs w:val="20"/>
      <w:lang w:val="es-ES_tradnl"/>
    </w:rPr>
  </w:style>
  <w:style w:type="character" w:customStyle="1" w:styleId="Heading7Char">
    <w:name w:val="Heading 7 Char"/>
    <w:basedOn w:val="DefaultParagraphFont"/>
    <w:link w:val="Heading7"/>
    <w:rsid w:val="00D82A6D"/>
    <w:rPr>
      <w:rFonts w:asciiTheme="majorHAnsi" w:eastAsiaTheme="majorEastAsia" w:hAnsiTheme="majorHAnsi" w:cstheme="majorBidi"/>
      <w:i/>
      <w:iCs/>
      <w:color w:val="404040" w:themeColor="text1" w:themeTint="BF"/>
      <w:sz w:val="24"/>
      <w:szCs w:val="20"/>
      <w:lang w:val="es-ES_tradnl"/>
    </w:rPr>
  </w:style>
  <w:style w:type="character" w:customStyle="1" w:styleId="Heading8Char">
    <w:name w:val="Heading 8 Char"/>
    <w:basedOn w:val="DefaultParagraphFont"/>
    <w:link w:val="Heading8"/>
    <w:rsid w:val="00D82A6D"/>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rsid w:val="00D82A6D"/>
    <w:rPr>
      <w:rFonts w:asciiTheme="majorHAnsi" w:eastAsiaTheme="majorEastAsia" w:hAnsiTheme="majorHAnsi" w:cstheme="majorBidi"/>
      <w:i/>
      <w:iCs/>
      <w:color w:val="404040" w:themeColor="text1" w:themeTint="BF"/>
      <w:sz w:val="20"/>
      <w:szCs w:val="20"/>
      <w:lang w:val="es-ES_tradnl"/>
    </w:rPr>
  </w:style>
  <w:style w:type="paragraph" w:customStyle="1" w:styleId="FirstHeading">
    <w:name w:val="FirstHeading"/>
    <w:basedOn w:val="Normal"/>
    <w:next w:val="Normal"/>
    <w:rsid w:val="00D82A6D"/>
    <w:pPr>
      <w:keepNext/>
      <w:widowControl/>
      <w:numPr>
        <w:numId w:val="3"/>
      </w:numPr>
      <w:tabs>
        <w:tab w:val="left" w:pos="0"/>
        <w:tab w:val="left" w:pos="86"/>
      </w:tabs>
      <w:autoSpaceDE/>
      <w:autoSpaceDN/>
      <w:spacing w:before="120" w:after="120"/>
    </w:pPr>
    <w:rPr>
      <w:rFonts w:ascii="Times New Roman" w:eastAsia="Times New Roman" w:hAnsi="Times New Roman" w:cs="Times New Roman"/>
      <w:b/>
      <w:sz w:val="24"/>
      <w:szCs w:val="20"/>
      <w:lang w:val="es-ES"/>
    </w:rPr>
  </w:style>
  <w:style w:type="paragraph" w:customStyle="1" w:styleId="Newpage">
    <w:name w:val="Newpage"/>
    <w:basedOn w:val="Normal"/>
    <w:rsid w:val="00D82A6D"/>
    <w:pPr>
      <w:keepNext/>
      <w:widowControl/>
      <w:tabs>
        <w:tab w:val="left" w:pos="3060"/>
      </w:tabs>
      <w:autoSpaceDE/>
      <w:autoSpaceDN/>
      <w:spacing w:before="240"/>
      <w:jc w:val="center"/>
    </w:pPr>
    <w:rPr>
      <w:rFonts w:ascii="Times New Roman" w:eastAsia="Times New Roman" w:hAnsi="Times New Roman" w:cs="Times New Roman"/>
      <w:b/>
      <w:smallCaps/>
      <w:sz w:val="24"/>
      <w:szCs w:val="20"/>
      <w:lang w:val="es-ES"/>
    </w:rPr>
  </w:style>
  <w:style w:type="paragraph" w:customStyle="1" w:styleId="SecHeading">
    <w:name w:val="SecHeading"/>
    <w:basedOn w:val="Normal"/>
    <w:next w:val="Normal"/>
    <w:rsid w:val="00D82A6D"/>
    <w:pPr>
      <w:keepNext/>
      <w:widowControl/>
      <w:numPr>
        <w:ilvl w:val="1"/>
        <w:numId w:val="3"/>
      </w:numPr>
      <w:tabs>
        <w:tab w:val="clear" w:pos="5400"/>
        <w:tab w:val="num" w:pos="1296"/>
      </w:tabs>
      <w:autoSpaceDE/>
      <w:autoSpaceDN/>
      <w:spacing w:before="120" w:after="120"/>
      <w:ind w:left="129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D82A6D"/>
    <w:pPr>
      <w:numPr>
        <w:ilvl w:val="2"/>
      </w:numPr>
      <w:tabs>
        <w:tab w:val="clear" w:pos="5976"/>
        <w:tab w:val="num" w:pos="1872"/>
      </w:tabs>
      <w:ind w:left="1872"/>
    </w:pPr>
  </w:style>
  <w:style w:type="paragraph" w:customStyle="1" w:styleId="Subheading2">
    <w:name w:val="Subheading2"/>
    <w:basedOn w:val="SecHeading"/>
    <w:rsid w:val="00D82A6D"/>
    <w:pPr>
      <w:numPr>
        <w:ilvl w:val="3"/>
      </w:numPr>
      <w:tabs>
        <w:tab w:val="clear" w:pos="6480"/>
        <w:tab w:val="num" w:pos="2376"/>
      </w:tabs>
      <w:ind w:left="2376"/>
    </w:pPr>
  </w:style>
  <w:style w:type="numbering" w:customStyle="1" w:styleId="Estilo1">
    <w:name w:val="Estilo1"/>
    <w:uiPriority w:val="99"/>
    <w:rsid w:val="00D82A6D"/>
    <w:pPr>
      <w:numPr>
        <w:numId w:val="4"/>
      </w:numPr>
    </w:pPr>
  </w:style>
  <w:style w:type="paragraph" w:styleId="Caption">
    <w:name w:val="caption"/>
    <w:aliases w:val="Epígrafe Car,Epígrafe2,Car4,Map,Didascalia Carattere Carattere Carattere,Didascalia Carattere Carattere,Didascalia Carattere,Didascalia Carattere Carattere Carattere Carattere Carattere Carattere,Didascalia1,Map1,Car2"/>
    <w:basedOn w:val="Normal"/>
    <w:next w:val="Normal"/>
    <w:link w:val="CaptionChar"/>
    <w:uiPriority w:val="35"/>
    <w:unhideWhenUsed/>
    <w:qFormat/>
    <w:rsid w:val="00024228"/>
    <w:pPr>
      <w:widowControl/>
      <w:autoSpaceDE/>
      <w:autoSpaceDN/>
      <w:spacing w:after="200"/>
    </w:pPr>
    <w:rPr>
      <w:rFonts w:asciiTheme="minorHAnsi" w:eastAsiaTheme="minorHAnsi" w:hAnsiTheme="minorHAnsi" w:cstheme="minorBidi"/>
      <w:i/>
      <w:iCs/>
      <w:color w:val="44546A" w:themeColor="text2"/>
      <w:sz w:val="18"/>
      <w:szCs w:val="18"/>
      <w:lang w:val="es-PE"/>
    </w:rPr>
  </w:style>
  <w:style w:type="table" w:styleId="TableGrid">
    <w:name w:val="Table Grid"/>
    <w:basedOn w:val="TableNormal"/>
    <w:uiPriority w:val="39"/>
    <w:rsid w:val="0002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aragraph,p,PARAGRAPH,PG,pa,at"/>
    <w:basedOn w:val="BodyTextIndent"/>
    <w:link w:val="ParagraphChar"/>
    <w:qFormat/>
    <w:rsid w:val="00024228"/>
    <w:pPr>
      <w:widowControl/>
      <w:tabs>
        <w:tab w:val="num" w:pos="360"/>
      </w:tabs>
      <w:autoSpaceDE/>
      <w:autoSpaceDN/>
      <w:spacing w:before="120"/>
      <w:ind w:left="360" w:hanging="360"/>
      <w:jc w:val="both"/>
      <w:outlineLvl w:val="1"/>
    </w:pPr>
    <w:rPr>
      <w:rFonts w:ascii="Times New Roman" w:eastAsia="Times New Roman" w:hAnsi="Times New Roman" w:cs="Times New Roman"/>
      <w:sz w:val="24"/>
      <w:szCs w:val="20"/>
    </w:rPr>
  </w:style>
  <w:style w:type="character" w:customStyle="1" w:styleId="ParagraphChar">
    <w:name w:val="Paragraph Char"/>
    <w:basedOn w:val="DefaultParagraphFont"/>
    <w:link w:val="Paragraph"/>
    <w:locked/>
    <w:rsid w:val="00024228"/>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024228"/>
    <w:pPr>
      <w:spacing w:after="120"/>
      <w:ind w:left="283"/>
    </w:pPr>
  </w:style>
  <w:style w:type="character" w:customStyle="1" w:styleId="BodyTextIndentChar">
    <w:name w:val="Body Text Indent Char"/>
    <w:basedOn w:val="DefaultParagraphFont"/>
    <w:link w:val="BodyTextIndent"/>
    <w:uiPriority w:val="99"/>
    <w:semiHidden/>
    <w:rsid w:val="00024228"/>
    <w:rPr>
      <w:rFonts w:ascii="Arial" w:eastAsia="Arial" w:hAnsi="Arial" w:cs="Arial"/>
      <w:lang w:val="en-US"/>
    </w:rPr>
  </w:style>
  <w:style w:type="paragraph" w:styleId="FootnoteText">
    <w:name w:val="footnote text"/>
    <w:aliases w:val="Car,CO Texto nota pie,Ftnote Txt 11ptG Car Car,Ftnote Txt 11ptG Car,Ftnote Txt 11ptG,Car1,Car Car Car,Car Car Car1,mc"/>
    <w:basedOn w:val="Normal"/>
    <w:link w:val="FootnoteTextChar"/>
    <w:uiPriority w:val="99"/>
    <w:unhideWhenUsed/>
    <w:qFormat/>
    <w:rsid w:val="00340D43"/>
    <w:rPr>
      <w:sz w:val="20"/>
      <w:szCs w:val="20"/>
    </w:rPr>
  </w:style>
  <w:style w:type="character" w:customStyle="1" w:styleId="FootnoteTextChar">
    <w:name w:val="Footnote Text Char"/>
    <w:aliases w:val="Car Char,CO Texto nota pie Char,Ftnote Txt 11ptG Car Car Char,Ftnote Txt 11ptG Car Char,Ftnote Txt 11ptG Char,Car1 Char,Car Car Car Char,Car Car Car1 Char,mc Char"/>
    <w:basedOn w:val="DefaultParagraphFont"/>
    <w:link w:val="FootnoteText"/>
    <w:uiPriority w:val="99"/>
    <w:rsid w:val="00340D43"/>
    <w:rPr>
      <w:rFonts w:ascii="Arial" w:eastAsia="Arial" w:hAnsi="Arial" w:cs="Arial"/>
      <w:sz w:val="20"/>
      <w:szCs w:val="20"/>
      <w:lang w:val="en-US"/>
    </w:rPr>
  </w:style>
  <w:style w:type="numbering" w:customStyle="1" w:styleId="Estilo2">
    <w:name w:val="Estilo2"/>
    <w:uiPriority w:val="99"/>
    <w:rsid w:val="00FB41B7"/>
    <w:pPr>
      <w:numPr>
        <w:numId w:val="6"/>
      </w:numPr>
    </w:pPr>
  </w:style>
  <w:style w:type="character" w:styleId="FollowedHyperlink">
    <w:name w:val="FollowedHyperlink"/>
    <w:basedOn w:val="DefaultParagraphFont"/>
    <w:uiPriority w:val="99"/>
    <w:semiHidden/>
    <w:unhideWhenUsed/>
    <w:rsid w:val="00EB7AA2"/>
    <w:rPr>
      <w:color w:val="954F72" w:themeColor="followedHyperlink"/>
      <w:u w:val="single"/>
    </w:rPr>
  </w:style>
  <w:style w:type="character" w:styleId="Strong">
    <w:name w:val="Strong"/>
    <w:uiPriority w:val="22"/>
    <w:qFormat/>
    <w:rsid w:val="003D5E95"/>
    <w:rPr>
      <w:b/>
      <w:bCs/>
    </w:rPr>
  </w:style>
  <w:style w:type="numbering" w:customStyle="1" w:styleId="Estilo3">
    <w:name w:val="Estilo3"/>
    <w:uiPriority w:val="99"/>
    <w:rsid w:val="00393A68"/>
    <w:pPr>
      <w:numPr>
        <w:numId w:val="7"/>
      </w:numPr>
    </w:pPr>
  </w:style>
  <w:style w:type="table" w:customStyle="1" w:styleId="Tablaconcuadrcula1">
    <w:name w:val="Tabla con cuadrícula1"/>
    <w:basedOn w:val="TableNormal"/>
    <w:next w:val="TableGrid"/>
    <w:uiPriority w:val="39"/>
    <w:rsid w:val="008E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
    <w:name w:val="Estilo4"/>
    <w:uiPriority w:val="99"/>
    <w:rsid w:val="00BC4EA1"/>
    <w:pPr>
      <w:numPr>
        <w:numId w:val="8"/>
      </w:numPr>
    </w:pPr>
  </w:style>
  <w:style w:type="numbering" w:customStyle="1" w:styleId="Estilo5">
    <w:name w:val="Estilo5"/>
    <w:uiPriority w:val="99"/>
    <w:rsid w:val="00BC4EA1"/>
    <w:pPr>
      <w:numPr>
        <w:numId w:val="9"/>
      </w:numPr>
    </w:pPr>
  </w:style>
  <w:style w:type="numbering" w:customStyle="1" w:styleId="Estilo6">
    <w:name w:val="Estilo6"/>
    <w:uiPriority w:val="99"/>
    <w:rsid w:val="00BC4EA1"/>
    <w:pPr>
      <w:numPr>
        <w:numId w:val="10"/>
      </w:numPr>
    </w:pPr>
  </w:style>
  <w:style w:type="numbering" w:customStyle="1" w:styleId="Estilo7">
    <w:name w:val="Estilo7"/>
    <w:uiPriority w:val="99"/>
    <w:rsid w:val="00F0589D"/>
    <w:pPr>
      <w:numPr>
        <w:numId w:val="11"/>
      </w:numPr>
    </w:pPr>
  </w:style>
  <w:style w:type="paragraph" w:styleId="TOC2">
    <w:name w:val="toc 2"/>
    <w:basedOn w:val="Normal"/>
    <w:next w:val="Normal"/>
    <w:autoRedefine/>
    <w:uiPriority w:val="39"/>
    <w:unhideWhenUsed/>
    <w:rsid w:val="00A372B6"/>
    <w:pPr>
      <w:spacing w:after="100"/>
      <w:ind w:left="220"/>
    </w:pPr>
  </w:style>
  <w:style w:type="paragraph" w:styleId="TOC3">
    <w:name w:val="toc 3"/>
    <w:basedOn w:val="Normal"/>
    <w:next w:val="Normal"/>
    <w:autoRedefine/>
    <w:uiPriority w:val="39"/>
    <w:unhideWhenUsed/>
    <w:rsid w:val="00A372B6"/>
    <w:pPr>
      <w:spacing w:after="100"/>
      <w:ind w:left="440"/>
    </w:pPr>
  </w:style>
  <w:style w:type="character" w:customStyle="1" w:styleId="Heading4Char">
    <w:name w:val="Heading 4 Char"/>
    <w:basedOn w:val="DefaultParagraphFont"/>
    <w:link w:val="Heading4"/>
    <w:uiPriority w:val="9"/>
    <w:rsid w:val="00EF7B6A"/>
    <w:rPr>
      <w:rFonts w:asciiTheme="majorHAnsi" w:eastAsiaTheme="majorEastAsia" w:hAnsiTheme="majorHAnsi" w:cstheme="majorBidi"/>
      <w:i/>
      <w:iCs/>
      <w:color w:val="2F5496" w:themeColor="accent1" w:themeShade="BF"/>
      <w:lang w:val="en-US"/>
    </w:rPr>
  </w:style>
  <w:style w:type="paragraph" w:styleId="TableofFigures">
    <w:name w:val="table of figures"/>
    <w:basedOn w:val="Normal"/>
    <w:next w:val="Normal"/>
    <w:uiPriority w:val="99"/>
    <w:unhideWhenUsed/>
    <w:rsid w:val="00EF7B6A"/>
    <w:pPr>
      <w:widowControl/>
      <w:autoSpaceDE/>
      <w:autoSpaceDN/>
      <w:spacing w:line="276" w:lineRule="auto"/>
    </w:pPr>
    <w:rPr>
      <w:rFonts w:eastAsiaTheme="minorHAnsi" w:cstheme="minorBidi"/>
      <w:sz w:val="20"/>
      <w:lang w:val="es-PE"/>
    </w:rPr>
  </w:style>
  <w:style w:type="numbering" w:customStyle="1" w:styleId="Estilo8">
    <w:name w:val="Estilo8"/>
    <w:uiPriority w:val="99"/>
    <w:rsid w:val="00EB04D9"/>
    <w:pPr>
      <w:numPr>
        <w:numId w:val="13"/>
      </w:numPr>
    </w:pPr>
  </w:style>
  <w:style w:type="character" w:styleId="CommentReference">
    <w:name w:val="annotation reference"/>
    <w:basedOn w:val="DefaultParagraphFont"/>
    <w:uiPriority w:val="99"/>
    <w:semiHidden/>
    <w:unhideWhenUsed/>
    <w:rsid w:val="004D0249"/>
    <w:rPr>
      <w:sz w:val="16"/>
      <w:szCs w:val="16"/>
    </w:rPr>
  </w:style>
  <w:style w:type="paragraph" w:styleId="CommentText">
    <w:name w:val="annotation text"/>
    <w:basedOn w:val="Normal"/>
    <w:link w:val="CommentTextChar"/>
    <w:uiPriority w:val="99"/>
    <w:unhideWhenUsed/>
    <w:rsid w:val="004D0249"/>
    <w:rPr>
      <w:sz w:val="20"/>
      <w:szCs w:val="20"/>
    </w:rPr>
  </w:style>
  <w:style w:type="character" w:customStyle="1" w:styleId="CommentTextChar">
    <w:name w:val="Comment Text Char"/>
    <w:basedOn w:val="DefaultParagraphFont"/>
    <w:link w:val="CommentText"/>
    <w:uiPriority w:val="99"/>
    <w:rsid w:val="004D024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4D0249"/>
    <w:rPr>
      <w:b/>
      <w:bCs/>
    </w:rPr>
  </w:style>
  <w:style w:type="character" w:customStyle="1" w:styleId="CommentSubjectChar">
    <w:name w:val="Comment Subject Char"/>
    <w:basedOn w:val="CommentTextChar"/>
    <w:link w:val="CommentSubject"/>
    <w:uiPriority w:val="99"/>
    <w:semiHidden/>
    <w:rsid w:val="004D0249"/>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4D0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49"/>
    <w:rPr>
      <w:rFonts w:ascii="Segoe UI" w:eastAsia="Arial" w:hAnsi="Segoe UI" w:cs="Segoe UI"/>
      <w:sz w:val="18"/>
      <w:szCs w:val="18"/>
      <w:lang w:val="en-US"/>
    </w:rPr>
  </w:style>
  <w:style w:type="paragraph" w:styleId="NormalWeb">
    <w:name w:val="Normal (Web)"/>
    <w:basedOn w:val="Normal"/>
    <w:uiPriority w:val="99"/>
    <w:semiHidden/>
    <w:unhideWhenUsed/>
    <w:rsid w:val="009E40A5"/>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adecuadrcula2-nfasis61">
    <w:name w:val="Tabla de cuadrícula 2 - Énfasis 61"/>
    <w:basedOn w:val="TableNormal"/>
    <w:uiPriority w:val="47"/>
    <w:rsid w:val="009E40A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normal21">
    <w:name w:val="Tabla normal 21"/>
    <w:basedOn w:val="TableNormal"/>
    <w:uiPriority w:val="42"/>
    <w:rsid w:val="007839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ulo5bCar">
    <w:name w:val="titulo5b Car"/>
    <w:link w:val="titulo5b"/>
    <w:locked/>
    <w:rsid w:val="008E4B3E"/>
    <w:rPr>
      <w:rFonts w:ascii="Arial" w:hAnsi="Arial" w:cs="Arial"/>
      <w:lang w:eastAsia="es-ES"/>
    </w:rPr>
  </w:style>
  <w:style w:type="paragraph" w:customStyle="1" w:styleId="titulo5b">
    <w:name w:val="titulo5b"/>
    <w:basedOn w:val="Normal"/>
    <w:link w:val="titulo5bCar"/>
    <w:qFormat/>
    <w:rsid w:val="008E4B3E"/>
    <w:pPr>
      <w:widowControl/>
      <w:tabs>
        <w:tab w:val="left" w:pos="709"/>
        <w:tab w:val="left" w:pos="924"/>
      </w:tabs>
      <w:overflowPunct w:val="0"/>
      <w:adjustRightInd w:val="0"/>
      <w:spacing w:after="120"/>
      <w:jc w:val="both"/>
    </w:pPr>
    <w:rPr>
      <w:rFonts w:eastAsiaTheme="minorHAnsi"/>
      <w:lang w:val="es-PE" w:eastAsia="es-ES"/>
    </w:rPr>
  </w:style>
  <w:style w:type="paragraph" w:customStyle="1" w:styleId="Mypara">
    <w:name w:val="My para"/>
    <w:basedOn w:val="Normal"/>
    <w:link w:val="MyparaChar"/>
    <w:qFormat/>
    <w:rsid w:val="00E37715"/>
    <w:pPr>
      <w:widowControl/>
      <w:autoSpaceDE/>
      <w:autoSpaceDN/>
      <w:spacing w:after="160" w:line="259" w:lineRule="auto"/>
      <w:jc w:val="both"/>
    </w:pPr>
    <w:rPr>
      <w:rFonts w:ascii="Franklin Gothic Book" w:eastAsiaTheme="minorHAnsi" w:hAnsi="Franklin Gothic Book" w:cstheme="minorBidi"/>
      <w:lang w:val="es-ES"/>
    </w:rPr>
  </w:style>
  <w:style w:type="character" w:customStyle="1" w:styleId="MyparaChar">
    <w:name w:val="My para Char"/>
    <w:basedOn w:val="DefaultParagraphFont"/>
    <w:link w:val="Mypara"/>
    <w:rsid w:val="00E37715"/>
    <w:rPr>
      <w:rFonts w:ascii="Franklin Gothic Book" w:hAnsi="Franklin Gothic Book"/>
      <w:lang w:val="es-ES"/>
    </w:rPr>
  </w:style>
  <w:style w:type="character" w:customStyle="1" w:styleId="CaptionChar">
    <w:name w:val="Caption Char"/>
    <w:aliases w:val="Epígrafe Car Char,Epígrafe2 Char,Car4 Char,Map Char,Didascalia Carattere Carattere Carattere Char,Didascalia Carattere Carattere Char,Didascalia Carattere Char,Didascalia Carattere Carattere Carattere Carattere Carattere Carattere Char"/>
    <w:basedOn w:val="DefaultParagraphFont"/>
    <w:link w:val="Caption"/>
    <w:uiPriority w:val="35"/>
    <w:locked/>
    <w:rsid w:val="00F30340"/>
    <w:rPr>
      <w:i/>
      <w:iCs/>
      <w:color w:val="44546A" w:themeColor="text2"/>
      <w:sz w:val="18"/>
      <w:szCs w:val="18"/>
    </w:rPr>
  </w:style>
  <w:style w:type="character" w:customStyle="1" w:styleId="Vieta1-tablaCar">
    <w:name w:val="Viñeta 1 - tabla Car"/>
    <w:basedOn w:val="DefaultParagraphFont"/>
    <w:link w:val="Vieta1-tabla"/>
    <w:locked/>
    <w:rsid w:val="005F2F72"/>
    <w:rPr>
      <w:rFonts w:ascii="Arial" w:eastAsia="Calibri" w:hAnsi="Arial" w:cs="Arial"/>
      <w:sz w:val="18"/>
      <w:szCs w:val="18"/>
      <w:lang w:val="es-ES"/>
    </w:rPr>
  </w:style>
  <w:style w:type="paragraph" w:customStyle="1" w:styleId="Vieta1-tabla">
    <w:name w:val="Viñeta 1 - tabla"/>
    <w:basedOn w:val="Normal"/>
    <w:link w:val="Vieta1-tablaCar"/>
    <w:qFormat/>
    <w:rsid w:val="005F2F72"/>
    <w:pPr>
      <w:widowControl/>
      <w:numPr>
        <w:numId w:val="40"/>
      </w:numPr>
      <w:tabs>
        <w:tab w:val="left" w:pos="284"/>
      </w:tabs>
      <w:autoSpaceDE/>
      <w:autoSpaceDN/>
      <w:jc w:val="both"/>
    </w:pPr>
    <w:rPr>
      <w:rFonts w:eastAsia="Calibri"/>
      <w:sz w:val="18"/>
      <w:szCs w:val="18"/>
      <w:lang w:val="es-ES"/>
    </w:rPr>
  </w:style>
  <w:style w:type="paragraph" w:styleId="NoSpacing">
    <w:name w:val="No Spacing"/>
    <w:link w:val="NoSpacingChar"/>
    <w:uiPriority w:val="1"/>
    <w:qFormat/>
    <w:rsid w:val="00B1321A"/>
    <w:pPr>
      <w:spacing w:after="0" w:line="240" w:lineRule="auto"/>
    </w:pPr>
  </w:style>
  <w:style w:type="character" w:customStyle="1" w:styleId="NoSpacingChar">
    <w:name w:val="No Spacing Char"/>
    <w:basedOn w:val="DefaultParagraphFont"/>
    <w:link w:val="NoSpacing"/>
    <w:uiPriority w:val="1"/>
    <w:rsid w:val="00B1321A"/>
  </w:style>
  <w:style w:type="paragraph" w:customStyle="1" w:styleId="Ttulogrfico">
    <w:name w:val="Título gráfico"/>
    <w:basedOn w:val="Normal"/>
    <w:qFormat/>
    <w:rsid w:val="007470AD"/>
    <w:pPr>
      <w:widowControl/>
      <w:autoSpaceDE/>
      <w:autoSpaceDN/>
      <w:spacing w:before="120" w:after="120" w:line="276" w:lineRule="auto"/>
      <w:jc w:val="center"/>
    </w:pPr>
    <w:rPr>
      <w:rFonts w:ascii="Cambria" w:eastAsia="Times New Roman" w:hAnsi="Cambria" w:cs="Times New Roman"/>
      <w:b/>
      <w:szCs w:val="24"/>
    </w:rPr>
  </w:style>
  <w:style w:type="paragraph" w:styleId="HTMLPreformatted">
    <w:name w:val="HTML Preformatted"/>
    <w:basedOn w:val="Normal"/>
    <w:link w:val="HTMLPreformattedChar"/>
    <w:uiPriority w:val="99"/>
    <w:semiHidden/>
    <w:unhideWhenUsed/>
    <w:rsid w:val="001E4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487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6070">
      <w:bodyDiv w:val="1"/>
      <w:marLeft w:val="0"/>
      <w:marRight w:val="0"/>
      <w:marTop w:val="0"/>
      <w:marBottom w:val="0"/>
      <w:divBdr>
        <w:top w:val="none" w:sz="0" w:space="0" w:color="auto"/>
        <w:left w:val="none" w:sz="0" w:space="0" w:color="auto"/>
        <w:bottom w:val="none" w:sz="0" w:space="0" w:color="auto"/>
        <w:right w:val="none" w:sz="0" w:space="0" w:color="auto"/>
      </w:divBdr>
      <w:divsChild>
        <w:div w:id="1880900703">
          <w:marLeft w:val="547"/>
          <w:marRight w:val="0"/>
          <w:marTop w:val="0"/>
          <w:marBottom w:val="0"/>
          <w:divBdr>
            <w:top w:val="none" w:sz="0" w:space="0" w:color="auto"/>
            <w:left w:val="none" w:sz="0" w:space="0" w:color="auto"/>
            <w:bottom w:val="none" w:sz="0" w:space="0" w:color="auto"/>
            <w:right w:val="none" w:sz="0" w:space="0" w:color="auto"/>
          </w:divBdr>
        </w:div>
      </w:divsChild>
    </w:div>
    <w:div w:id="216669813">
      <w:bodyDiv w:val="1"/>
      <w:marLeft w:val="0"/>
      <w:marRight w:val="0"/>
      <w:marTop w:val="0"/>
      <w:marBottom w:val="0"/>
      <w:divBdr>
        <w:top w:val="none" w:sz="0" w:space="0" w:color="auto"/>
        <w:left w:val="none" w:sz="0" w:space="0" w:color="auto"/>
        <w:bottom w:val="none" w:sz="0" w:space="0" w:color="auto"/>
        <w:right w:val="none" w:sz="0" w:space="0" w:color="auto"/>
      </w:divBdr>
    </w:div>
    <w:div w:id="230505253">
      <w:bodyDiv w:val="1"/>
      <w:marLeft w:val="0"/>
      <w:marRight w:val="0"/>
      <w:marTop w:val="0"/>
      <w:marBottom w:val="0"/>
      <w:divBdr>
        <w:top w:val="none" w:sz="0" w:space="0" w:color="auto"/>
        <w:left w:val="none" w:sz="0" w:space="0" w:color="auto"/>
        <w:bottom w:val="none" w:sz="0" w:space="0" w:color="auto"/>
        <w:right w:val="none" w:sz="0" w:space="0" w:color="auto"/>
      </w:divBdr>
    </w:div>
    <w:div w:id="321082227">
      <w:bodyDiv w:val="1"/>
      <w:marLeft w:val="0"/>
      <w:marRight w:val="0"/>
      <w:marTop w:val="0"/>
      <w:marBottom w:val="0"/>
      <w:divBdr>
        <w:top w:val="none" w:sz="0" w:space="0" w:color="auto"/>
        <w:left w:val="none" w:sz="0" w:space="0" w:color="auto"/>
        <w:bottom w:val="none" w:sz="0" w:space="0" w:color="auto"/>
        <w:right w:val="none" w:sz="0" w:space="0" w:color="auto"/>
      </w:divBdr>
    </w:div>
    <w:div w:id="367753825">
      <w:bodyDiv w:val="1"/>
      <w:marLeft w:val="0"/>
      <w:marRight w:val="0"/>
      <w:marTop w:val="0"/>
      <w:marBottom w:val="0"/>
      <w:divBdr>
        <w:top w:val="none" w:sz="0" w:space="0" w:color="auto"/>
        <w:left w:val="none" w:sz="0" w:space="0" w:color="auto"/>
        <w:bottom w:val="none" w:sz="0" w:space="0" w:color="auto"/>
        <w:right w:val="none" w:sz="0" w:space="0" w:color="auto"/>
      </w:divBdr>
    </w:div>
    <w:div w:id="411514514">
      <w:bodyDiv w:val="1"/>
      <w:marLeft w:val="0"/>
      <w:marRight w:val="0"/>
      <w:marTop w:val="0"/>
      <w:marBottom w:val="0"/>
      <w:divBdr>
        <w:top w:val="none" w:sz="0" w:space="0" w:color="auto"/>
        <w:left w:val="none" w:sz="0" w:space="0" w:color="auto"/>
        <w:bottom w:val="none" w:sz="0" w:space="0" w:color="auto"/>
        <w:right w:val="none" w:sz="0" w:space="0" w:color="auto"/>
      </w:divBdr>
    </w:div>
    <w:div w:id="455101421">
      <w:bodyDiv w:val="1"/>
      <w:marLeft w:val="0"/>
      <w:marRight w:val="0"/>
      <w:marTop w:val="0"/>
      <w:marBottom w:val="0"/>
      <w:divBdr>
        <w:top w:val="none" w:sz="0" w:space="0" w:color="auto"/>
        <w:left w:val="none" w:sz="0" w:space="0" w:color="auto"/>
        <w:bottom w:val="none" w:sz="0" w:space="0" w:color="auto"/>
        <w:right w:val="none" w:sz="0" w:space="0" w:color="auto"/>
      </w:divBdr>
    </w:div>
    <w:div w:id="558634522">
      <w:bodyDiv w:val="1"/>
      <w:marLeft w:val="0"/>
      <w:marRight w:val="0"/>
      <w:marTop w:val="0"/>
      <w:marBottom w:val="0"/>
      <w:divBdr>
        <w:top w:val="none" w:sz="0" w:space="0" w:color="auto"/>
        <w:left w:val="none" w:sz="0" w:space="0" w:color="auto"/>
        <w:bottom w:val="none" w:sz="0" w:space="0" w:color="auto"/>
        <w:right w:val="none" w:sz="0" w:space="0" w:color="auto"/>
      </w:divBdr>
    </w:div>
    <w:div w:id="569077478">
      <w:bodyDiv w:val="1"/>
      <w:marLeft w:val="0"/>
      <w:marRight w:val="0"/>
      <w:marTop w:val="0"/>
      <w:marBottom w:val="0"/>
      <w:divBdr>
        <w:top w:val="none" w:sz="0" w:space="0" w:color="auto"/>
        <w:left w:val="none" w:sz="0" w:space="0" w:color="auto"/>
        <w:bottom w:val="none" w:sz="0" w:space="0" w:color="auto"/>
        <w:right w:val="none" w:sz="0" w:space="0" w:color="auto"/>
      </w:divBdr>
    </w:div>
    <w:div w:id="579680661">
      <w:bodyDiv w:val="1"/>
      <w:marLeft w:val="0"/>
      <w:marRight w:val="0"/>
      <w:marTop w:val="0"/>
      <w:marBottom w:val="0"/>
      <w:divBdr>
        <w:top w:val="none" w:sz="0" w:space="0" w:color="auto"/>
        <w:left w:val="none" w:sz="0" w:space="0" w:color="auto"/>
        <w:bottom w:val="none" w:sz="0" w:space="0" w:color="auto"/>
        <w:right w:val="none" w:sz="0" w:space="0" w:color="auto"/>
      </w:divBdr>
    </w:div>
    <w:div w:id="582762283">
      <w:bodyDiv w:val="1"/>
      <w:marLeft w:val="0"/>
      <w:marRight w:val="0"/>
      <w:marTop w:val="0"/>
      <w:marBottom w:val="0"/>
      <w:divBdr>
        <w:top w:val="none" w:sz="0" w:space="0" w:color="auto"/>
        <w:left w:val="none" w:sz="0" w:space="0" w:color="auto"/>
        <w:bottom w:val="none" w:sz="0" w:space="0" w:color="auto"/>
        <w:right w:val="none" w:sz="0" w:space="0" w:color="auto"/>
      </w:divBdr>
    </w:div>
    <w:div w:id="648675479">
      <w:bodyDiv w:val="1"/>
      <w:marLeft w:val="0"/>
      <w:marRight w:val="0"/>
      <w:marTop w:val="0"/>
      <w:marBottom w:val="0"/>
      <w:divBdr>
        <w:top w:val="none" w:sz="0" w:space="0" w:color="auto"/>
        <w:left w:val="none" w:sz="0" w:space="0" w:color="auto"/>
        <w:bottom w:val="none" w:sz="0" w:space="0" w:color="auto"/>
        <w:right w:val="none" w:sz="0" w:space="0" w:color="auto"/>
      </w:divBdr>
    </w:div>
    <w:div w:id="775709896">
      <w:bodyDiv w:val="1"/>
      <w:marLeft w:val="0"/>
      <w:marRight w:val="0"/>
      <w:marTop w:val="0"/>
      <w:marBottom w:val="0"/>
      <w:divBdr>
        <w:top w:val="none" w:sz="0" w:space="0" w:color="auto"/>
        <w:left w:val="none" w:sz="0" w:space="0" w:color="auto"/>
        <w:bottom w:val="none" w:sz="0" w:space="0" w:color="auto"/>
        <w:right w:val="none" w:sz="0" w:space="0" w:color="auto"/>
      </w:divBdr>
    </w:div>
    <w:div w:id="964039587">
      <w:bodyDiv w:val="1"/>
      <w:marLeft w:val="0"/>
      <w:marRight w:val="0"/>
      <w:marTop w:val="0"/>
      <w:marBottom w:val="0"/>
      <w:divBdr>
        <w:top w:val="none" w:sz="0" w:space="0" w:color="auto"/>
        <w:left w:val="none" w:sz="0" w:space="0" w:color="auto"/>
        <w:bottom w:val="none" w:sz="0" w:space="0" w:color="auto"/>
        <w:right w:val="none" w:sz="0" w:space="0" w:color="auto"/>
      </w:divBdr>
    </w:div>
    <w:div w:id="10153523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813">
          <w:marLeft w:val="0"/>
          <w:marRight w:val="0"/>
          <w:marTop w:val="0"/>
          <w:marBottom w:val="0"/>
          <w:divBdr>
            <w:top w:val="none" w:sz="0" w:space="0" w:color="auto"/>
            <w:left w:val="none" w:sz="0" w:space="0" w:color="auto"/>
            <w:bottom w:val="none" w:sz="0" w:space="0" w:color="auto"/>
            <w:right w:val="none" w:sz="0" w:space="0" w:color="auto"/>
          </w:divBdr>
          <w:divsChild>
            <w:div w:id="243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9209">
      <w:bodyDiv w:val="1"/>
      <w:marLeft w:val="0"/>
      <w:marRight w:val="0"/>
      <w:marTop w:val="0"/>
      <w:marBottom w:val="0"/>
      <w:divBdr>
        <w:top w:val="none" w:sz="0" w:space="0" w:color="auto"/>
        <w:left w:val="none" w:sz="0" w:space="0" w:color="auto"/>
        <w:bottom w:val="none" w:sz="0" w:space="0" w:color="auto"/>
        <w:right w:val="none" w:sz="0" w:space="0" w:color="auto"/>
      </w:divBdr>
    </w:div>
    <w:div w:id="1032455409">
      <w:bodyDiv w:val="1"/>
      <w:marLeft w:val="0"/>
      <w:marRight w:val="0"/>
      <w:marTop w:val="0"/>
      <w:marBottom w:val="0"/>
      <w:divBdr>
        <w:top w:val="none" w:sz="0" w:space="0" w:color="auto"/>
        <w:left w:val="none" w:sz="0" w:space="0" w:color="auto"/>
        <w:bottom w:val="none" w:sz="0" w:space="0" w:color="auto"/>
        <w:right w:val="none" w:sz="0" w:space="0" w:color="auto"/>
      </w:divBdr>
    </w:div>
    <w:div w:id="1033463709">
      <w:bodyDiv w:val="1"/>
      <w:marLeft w:val="0"/>
      <w:marRight w:val="0"/>
      <w:marTop w:val="0"/>
      <w:marBottom w:val="0"/>
      <w:divBdr>
        <w:top w:val="none" w:sz="0" w:space="0" w:color="auto"/>
        <w:left w:val="none" w:sz="0" w:space="0" w:color="auto"/>
        <w:bottom w:val="none" w:sz="0" w:space="0" w:color="auto"/>
        <w:right w:val="none" w:sz="0" w:space="0" w:color="auto"/>
      </w:divBdr>
    </w:div>
    <w:div w:id="1065299873">
      <w:bodyDiv w:val="1"/>
      <w:marLeft w:val="0"/>
      <w:marRight w:val="0"/>
      <w:marTop w:val="0"/>
      <w:marBottom w:val="0"/>
      <w:divBdr>
        <w:top w:val="none" w:sz="0" w:space="0" w:color="auto"/>
        <w:left w:val="none" w:sz="0" w:space="0" w:color="auto"/>
        <w:bottom w:val="none" w:sz="0" w:space="0" w:color="auto"/>
        <w:right w:val="none" w:sz="0" w:space="0" w:color="auto"/>
      </w:divBdr>
    </w:div>
    <w:div w:id="1181436135">
      <w:bodyDiv w:val="1"/>
      <w:marLeft w:val="0"/>
      <w:marRight w:val="0"/>
      <w:marTop w:val="0"/>
      <w:marBottom w:val="0"/>
      <w:divBdr>
        <w:top w:val="none" w:sz="0" w:space="0" w:color="auto"/>
        <w:left w:val="none" w:sz="0" w:space="0" w:color="auto"/>
        <w:bottom w:val="none" w:sz="0" w:space="0" w:color="auto"/>
        <w:right w:val="none" w:sz="0" w:space="0" w:color="auto"/>
      </w:divBdr>
    </w:div>
    <w:div w:id="1190799203">
      <w:bodyDiv w:val="1"/>
      <w:marLeft w:val="0"/>
      <w:marRight w:val="0"/>
      <w:marTop w:val="0"/>
      <w:marBottom w:val="0"/>
      <w:divBdr>
        <w:top w:val="none" w:sz="0" w:space="0" w:color="auto"/>
        <w:left w:val="none" w:sz="0" w:space="0" w:color="auto"/>
        <w:bottom w:val="none" w:sz="0" w:space="0" w:color="auto"/>
        <w:right w:val="none" w:sz="0" w:space="0" w:color="auto"/>
      </w:divBdr>
    </w:div>
    <w:div w:id="1272123516">
      <w:bodyDiv w:val="1"/>
      <w:marLeft w:val="0"/>
      <w:marRight w:val="0"/>
      <w:marTop w:val="0"/>
      <w:marBottom w:val="0"/>
      <w:divBdr>
        <w:top w:val="none" w:sz="0" w:space="0" w:color="auto"/>
        <w:left w:val="none" w:sz="0" w:space="0" w:color="auto"/>
        <w:bottom w:val="none" w:sz="0" w:space="0" w:color="auto"/>
        <w:right w:val="none" w:sz="0" w:space="0" w:color="auto"/>
      </w:divBdr>
    </w:div>
    <w:div w:id="1399015398">
      <w:bodyDiv w:val="1"/>
      <w:marLeft w:val="0"/>
      <w:marRight w:val="0"/>
      <w:marTop w:val="0"/>
      <w:marBottom w:val="0"/>
      <w:divBdr>
        <w:top w:val="none" w:sz="0" w:space="0" w:color="auto"/>
        <w:left w:val="none" w:sz="0" w:space="0" w:color="auto"/>
        <w:bottom w:val="none" w:sz="0" w:space="0" w:color="auto"/>
        <w:right w:val="none" w:sz="0" w:space="0" w:color="auto"/>
      </w:divBdr>
    </w:div>
    <w:div w:id="1457871571">
      <w:bodyDiv w:val="1"/>
      <w:marLeft w:val="0"/>
      <w:marRight w:val="0"/>
      <w:marTop w:val="0"/>
      <w:marBottom w:val="0"/>
      <w:divBdr>
        <w:top w:val="none" w:sz="0" w:space="0" w:color="auto"/>
        <w:left w:val="none" w:sz="0" w:space="0" w:color="auto"/>
        <w:bottom w:val="none" w:sz="0" w:space="0" w:color="auto"/>
        <w:right w:val="none" w:sz="0" w:space="0" w:color="auto"/>
      </w:divBdr>
    </w:div>
    <w:div w:id="1534801987">
      <w:bodyDiv w:val="1"/>
      <w:marLeft w:val="0"/>
      <w:marRight w:val="0"/>
      <w:marTop w:val="0"/>
      <w:marBottom w:val="0"/>
      <w:divBdr>
        <w:top w:val="none" w:sz="0" w:space="0" w:color="auto"/>
        <w:left w:val="none" w:sz="0" w:space="0" w:color="auto"/>
        <w:bottom w:val="none" w:sz="0" w:space="0" w:color="auto"/>
        <w:right w:val="none" w:sz="0" w:space="0" w:color="auto"/>
      </w:divBdr>
    </w:div>
    <w:div w:id="1538816548">
      <w:bodyDiv w:val="1"/>
      <w:marLeft w:val="0"/>
      <w:marRight w:val="0"/>
      <w:marTop w:val="0"/>
      <w:marBottom w:val="0"/>
      <w:divBdr>
        <w:top w:val="none" w:sz="0" w:space="0" w:color="auto"/>
        <w:left w:val="none" w:sz="0" w:space="0" w:color="auto"/>
        <w:bottom w:val="none" w:sz="0" w:space="0" w:color="auto"/>
        <w:right w:val="none" w:sz="0" w:space="0" w:color="auto"/>
      </w:divBdr>
    </w:div>
    <w:div w:id="1542982937">
      <w:bodyDiv w:val="1"/>
      <w:marLeft w:val="0"/>
      <w:marRight w:val="0"/>
      <w:marTop w:val="0"/>
      <w:marBottom w:val="0"/>
      <w:divBdr>
        <w:top w:val="none" w:sz="0" w:space="0" w:color="auto"/>
        <w:left w:val="none" w:sz="0" w:space="0" w:color="auto"/>
        <w:bottom w:val="none" w:sz="0" w:space="0" w:color="auto"/>
        <w:right w:val="none" w:sz="0" w:space="0" w:color="auto"/>
      </w:divBdr>
    </w:div>
    <w:div w:id="1703167968">
      <w:bodyDiv w:val="1"/>
      <w:marLeft w:val="0"/>
      <w:marRight w:val="0"/>
      <w:marTop w:val="0"/>
      <w:marBottom w:val="0"/>
      <w:divBdr>
        <w:top w:val="none" w:sz="0" w:space="0" w:color="auto"/>
        <w:left w:val="none" w:sz="0" w:space="0" w:color="auto"/>
        <w:bottom w:val="none" w:sz="0" w:space="0" w:color="auto"/>
        <w:right w:val="none" w:sz="0" w:space="0" w:color="auto"/>
      </w:divBdr>
    </w:div>
    <w:div w:id="1717922524">
      <w:bodyDiv w:val="1"/>
      <w:marLeft w:val="0"/>
      <w:marRight w:val="0"/>
      <w:marTop w:val="0"/>
      <w:marBottom w:val="0"/>
      <w:divBdr>
        <w:top w:val="none" w:sz="0" w:space="0" w:color="auto"/>
        <w:left w:val="none" w:sz="0" w:space="0" w:color="auto"/>
        <w:bottom w:val="none" w:sz="0" w:space="0" w:color="auto"/>
        <w:right w:val="none" w:sz="0" w:space="0" w:color="auto"/>
      </w:divBdr>
    </w:div>
    <w:div w:id="1721246802">
      <w:bodyDiv w:val="1"/>
      <w:marLeft w:val="0"/>
      <w:marRight w:val="0"/>
      <w:marTop w:val="0"/>
      <w:marBottom w:val="0"/>
      <w:divBdr>
        <w:top w:val="none" w:sz="0" w:space="0" w:color="auto"/>
        <w:left w:val="none" w:sz="0" w:space="0" w:color="auto"/>
        <w:bottom w:val="none" w:sz="0" w:space="0" w:color="auto"/>
        <w:right w:val="none" w:sz="0" w:space="0" w:color="auto"/>
      </w:divBdr>
    </w:div>
    <w:div w:id="1876426985">
      <w:bodyDiv w:val="1"/>
      <w:marLeft w:val="0"/>
      <w:marRight w:val="0"/>
      <w:marTop w:val="0"/>
      <w:marBottom w:val="0"/>
      <w:divBdr>
        <w:top w:val="none" w:sz="0" w:space="0" w:color="auto"/>
        <w:left w:val="none" w:sz="0" w:space="0" w:color="auto"/>
        <w:bottom w:val="none" w:sz="0" w:space="0" w:color="auto"/>
        <w:right w:val="none" w:sz="0" w:space="0" w:color="auto"/>
      </w:divBdr>
    </w:div>
    <w:div w:id="1909000405">
      <w:bodyDiv w:val="1"/>
      <w:marLeft w:val="0"/>
      <w:marRight w:val="0"/>
      <w:marTop w:val="0"/>
      <w:marBottom w:val="0"/>
      <w:divBdr>
        <w:top w:val="none" w:sz="0" w:space="0" w:color="auto"/>
        <w:left w:val="none" w:sz="0" w:space="0" w:color="auto"/>
        <w:bottom w:val="none" w:sz="0" w:space="0" w:color="auto"/>
        <w:right w:val="none" w:sz="0" w:space="0" w:color="auto"/>
      </w:divBdr>
    </w:div>
    <w:div w:id="1913539354">
      <w:bodyDiv w:val="1"/>
      <w:marLeft w:val="0"/>
      <w:marRight w:val="0"/>
      <w:marTop w:val="0"/>
      <w:marBottom w:val="0"/>
      <w:divBdr>
        <w:top w:val="none" w:sz="0" w:space="0" w:color="auto"/>
        <w:left w:val="none" w:sz="0" w:space="0" w:color="auto"/>
        <w:bottom w:val="none" w:sz="0" w:space="0" w:color="auto"/>
        <w:right w:val="none" w:sz="0" w:space="0" w:color="auto"/>
      </w:divBdr>
    </w:div>
    <w:div w:id="1917587708">
      <w:bodyDiv w:val="1"/>
      <w:marLeft w:val="0"/>
      <w:marRight w:val="0"/>
      <w:marTop w:val="0"/>
      <w:marBottom w:val="0"/>
      <w:divBdr>
        <w:top w:val="none" w:sz="0" w:space="0" w:color="auto"/>
        <w:left w:val="none" w:sz="0" w:space="0" w:color="auto"/>
        <w:bottom w:val="none" w:sz="0" w:space="0" w:color="auto"/>
        <w:right w:val="none" w:sz="0" w:space="0" w:color="auto"/>
      </w:divBdr>
    </w:div>
    <w:div w:id="1968702640">
      <w:bodyDiv w:val="1"/>
      <w:marLeft w:val="0"/>
      <w:marRight w:val="0"/>
      <w:marTop w:val="0"/>
      <w:marBottom w:val="0"/>
      <w:divBdr>
        <w:top w:val="none" w:sz="0" w:space="0" w:color="auto"/>
        <w:left w:val="none" w:sz="0" w:space="0" w:color="auto"/>
        <w:bottom w:val="none" w:sz="0" w:space="0" w:color="auto"/>
        <w:right w:val="none" w:sz="0" w:space="0" w:color="auto"/>
      </w:divBdr>
    </w:div>
    <w:div w:id="1993752385">
      <w:bodyDiv w:val="1"/>
      <w:marLeft w:val="0"/>
      <w:marRight w:val="0"/>
      <w:marTop w:val="0"/>
      <w:marBottom w:val="0"/>
      <w:divBdr>
        <w:top w:val="none" w:sz="0" w:space="0" w:color="auto"/>
        <w:left w:val="none" w:sz="0" w:space="0" w:color="auto"/>
        <w:bottom w:val="none" w:sz="0" w:space="0" w:color="auto"/>
        <w:right w:val="none" w:sz="0" w:space="0" w:color="auto"/>
      </w:divBdr>
    </w:div>
    <w:div w:id="2059666092">
      <w:bodyDiv w:val="1"/>
      <w:marLeft w:val="0"/>
      <w:marRight w:val="0"/>
      <w:marTop w:val="0"/>
      <w:marBottom w:val="0"/>
      <w:divBdr>
        <w:top w:val="none" w:sz="0" w:space="0" w:color="auto"/>
        <w:left w:val="none" w:sz="0" w:space="0" w:color="auto"/>
        <w:bottom w:val="none" w:sz="0" w:space="0" w:color="auto"/>
        <w:right w:val="none" w:sz="0" w:space="0" w:color="auto"/>
      </w:divBdr>
    </w:div>
    <w:div w:id="2076849906">
      <w:bodyDiv w:val="1"/>
      <w:marLeft w:val="0"/>
      <w:marRight w:val="0"/>
      <w:marTop w:val="0"/>
      <w:marBottom w:val="0"/>
      <w:divBdr>
        <w:top w:val="none" w:sz="0" w:space="0" w:color="auto"/>
        <w:left w:val="none" w:sz="0" w:space="0" w:color="auto"/>
        <w:bottom w:val="none" w:sz="0" w:space="0" w:color="auto"/>
        <w:right w:val="none" w:sz="0" w:space="0" w:color="auto"/>
      </w:divBdr>
    </w:div>
    <w:div w:id="21011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igesa.minsa.gob.pe/DSO/actas/ley_29662.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inia.minam.gob.pe/normas/modifican-decreto-supremo-no-047-2001-mtc-que-establece-limites-maxim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9F0D-2071-4BA2-9EB9-6E90CFAE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26887</Words>
  <Characters>153258</Characters>
  <Application>Microsoft Office Word</Application>
  <DocSecurity>0</DocSecurity>
  <Lines>1277</Lines>
  <Paragraphs>359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179786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Hercilia López Obregón</dc:creator>
  <cp:lastModifiedBy>Gabriela Moreno Zevallos</cp:lastModifiedBy>
  <cp:revision>2</cp:revision>
  <cp:lastPrinted>2018-11-20T21:36:00Z</cp:lastPrinted>
  <dcterms:created xsi:type="dcterms:W3CDTF">2018-11-29T16:07:00Z</dcterms:created>
  <dcterms:modified xsi:type="dcterms:W3CDTF">2018-11-29T16:07:00Z</dcterms:modified>
</cp:coreProperties>
</file>