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517" w:rsidRPr="00253EB0" w:rsidRDefault="00764517" w:rsidP="00764517">
      <w:pPr>
        <w:autoSpaceDE w:val="0"/>
        <w:autoSpaceDN w:val="0"/>
        <w:adjustRightInd w:val="0"/>
        <w:spacing w:after="0" w:line="240" w:lineRule="auto"/>
        <w:jc w:val="center"/>
        <w:rPr>
          <w:rFonts w:ascii="Times New Roman" w:hAnsi="Times New Roman"/>
        </w:rPr>
      </w:pPr>
      <w:bookmarkStart w:id="0" w:name="_GoBack"/>
      <w:bookmarkEnd w:id="0"/>
    </w:p>
    <w:p w:rsidR="00A740ED" w:rsidRPr="00A962E9" w:rsidRDefault="00A740ED" w:rsidP="00A740ED">
      <w:pPr>
        <w:autoSpaceDE w:val="0"/>
        <w:autoSpaceDN w:val="0"/>
        <w:adjustRightInd w:val="0"/>
        <w:spacing w:after="0" w:line="240" w:lineRule="auto"/>
        <w:jc w:val="center"/>
        <w:rPr>
          <w:rFonts w:ascii="Calibri" w:hAnsi="Calibri"/>
        </w:rPr>
      </w:pPr>
      <w:bookmarkStart w:id="1" w:name="_Toc380010911"/>
    </w:p>
    <w:p w:rsidR="00A740ED" w:rsidRPr="00A962E9" w:rsidRDefault="00A740ED" w:rsidP="00A740ED">
      <w:pPr>
        <w:autoSpaceDE w:val="0"/>
        <w:autoSpaceDN w:val="0"/>
        <w:adjustRightInd w:val="0"/>
        <w:spacing w:after="0" w:line="240" w:lineRule="auto"/>
        <w:jc w:val="center"/>
        <w:rPr>
          <w:rFonts w:ascii="Calibri" w:hAnsi="Calibri"/>
          <w:lang w:val="es-DO"/>
        </w:rPr>
      </w:pPr>
      <w:r w:rsidRPr="00A962E9">
        <w:rPr>
          <w:rFonts w:ascii="Calibri" w:hAnsi="Calibri"/>
          <w:b/>
          <w:bCs/>
          <w:lang w:val="es-DO"/>
        </w:rPr>
        <w:t>Documento del</w:t>
      </w:r>
    </w:p>
    <w:p w:rsidR="00A740ED" w:rsidRPr="00A962E9" w:rsidRDefault="00A740ED" w:rsidP="00A740ED">
      <w:pPr>
        <w:autoSpaceDE w:val="0"/>
        <w:autoSpaceDN w:val="0"/>
        <w:adjustRightInd w:val="0"/>
        <w:spacing w:after="0" w:line="240" w:lineRule="auto"/>
        <w:jc w:val="center"/>
        <w:rPr>
          <w:rFonts w:ascii="Calibri" w:hAnsi="Calibri"/>
          <w:b/>
          <w:bCs/>
          <w:lang w:val="es-DO"/>
        </w:rPr>
      </w:pPr>
      <w:r w:rsidRPr="00A962E9">
        <w:rPr>
          <w:rFonts w:ascii="Calibri" w:hAnsi="Calibri"/>
          <w:b/>
          <w:bCs/>
          <w:lang w:val="es-DO"/>
        </w:rPr>
        <w:t>Banco Mundial</w:t>
      </w:r>
    </w:p>
    <w:p w:rsidR="00A740ED" w:rsidRPr="00A962E9" w:rsidRDefault="00A740ED" w:rsidP="00A740ED">
      <w:pPr>
        <w:autoSpaceDE w:val="0"/>
        <w:autoSpaceDN w:val="0"/>
        <w:adjustRightInd w:val="0"/>
        <w:spacing w:after="0" w:line="240" w:lineRule="auto"/>
        <w:jc w:val="center"/>
        <w:rPr>
          <w:rFonts w:ascii="Calibri" w:hAnsi="Calibri"/>
          <w:lang w:val="es-DO"/>
        </w:rPr>
      </w:pPr>
    </w:p>
    <w:p w:rsidR="00A740ED" w:rsidRPr="00A962E9" w:rsidRDefault="00A740ED" w:rsidP="00A740ED">
      <w:pPr>
        <w:autoSpaceDE w:val="0"/>
        <w:autoSpaceDN w:val="0"/>
        <w:adjustRightInd w:val="0"/>
        <w:spacing w:after="0" w:line="240" w:lineRule="auto"/>
        <w:jc w:val="center"/>
        <w:rPr>
          <w:rFonts w:ascii="Calibri" w:hAnsi="Calibri"/>
          <w:lang w:val="es-DO"/>
        </w:rPr>
      </w:pPr>
      <w:r w:rsidRPr="00A962E9">
        <w:rPr>
          <w:rFonts w:ascii="Calibri" w:hAnsi="Calibri"/>
          <w:b/>
          <w:bCs/>
          <w:lang w:val="es-DO"/>
        </w:rPr>
        <w:t>SÓLO PARA USO OFICIAL</w:t>
      </w:r>
    </w:p>
    <w:p w:rsidR="00A740ED" w:rsidRPr="00A962E9" w:rsidRDefault="00A740ED" w:rsidP="00A740ED">
      <w:pPr>
        <w:autoSpaceDE w:val="0"/>
        <w:autoSpaceDN w:val="0"/>
        <w:adjustRightInd w:val="0"/>
        <w:spacing w:after="0" w:line="240" w:lineRule="auto"/>
        <w:jc w:val="center"/>
        <w:rPr>
          <w:rFonts w:ascii="Calibri" w:hAnsi="Calibri"/>
          <w:b/>
          <w:bCs/>
          <w:lang w:val="es-DO"/>
        </w:rPr>
      </w:pPr>
    </w:p>
    <w:p w:rsidR="00A740ED" w:rsidRPr="00A962E9" w:rsidRDefault="00A740ED" w:rsidP="00A740ED">
      <w:pPr>
        <w:autoSpaceDE w:val="0"/>
        <w:autoSpaceDN w:val="0"/>
        <w:adjustRightInd w:val="0"/>
        <w:spacing w:after="0" w:line="240" w:lineRule="auto"/>
        <w:jc w:val="center"/>
        <w:rPr>
          <w:rFonts w:ascii="Calibri" w:hAnsi="Calibri"/>
          <w:b/>
          <w:bCs/>
          <w:lang w:val="es-DO"/>
        </w:rPr>
      </w:pPr>
    </w:p>
    <w:p w:rsidR="00A740ED" w:rsidRPr="00A962E9" w:rsidRDefault="00A740ED" w:rsidP="00A740ED">
      <w:pPr>
        <w:autoSpaceDE w:val="0"/>
        <w:autoSpaceDN w:val="0"/>
        <w:adjustRightInd w:val="0"/>
        <w:jc w:val="right"/>
        <w:rPr>
          <w:rFonts w:ascii="Calibri" w:eastAsia="SimSun" w:hAnsi="Calibri"/>
          <w:sz w:val="23"/>
          <w:szCs w:val="23"/>
          <w:lang w:val="es-DO"/>
        </w:rPr>
      </w:pPr>
      <w:r w:rsidRPr="00A962E9">
        <w:rPr>
          <w:rFonts w:ascii="Calibri" w:eastAsia="SimSun" w:hAnsi="Calibri"/>
          <w:bCs/>
          <w:sz w:val="24"/>
          <w:szCs w:val="24"/>
          <w:lang w:val="es-DO"/>
        </w:rPr>
        <w:t xml:space="preserve">Informe No. </w:t>
      </w:r>
      <w:r w:rsidRPr="00A962E9">
        <w:rPr>
          <w:rFonts w:ascii="Calibri" w:hAnsi="Calibri"/>
          <w:sz w:val="24"/>
          <w:szCs w:val="24"/>
          <w:lang w:val="es-DO"/>
        </w:rPr>
        <w:t>89551-DO</w:t>
      </w:r>
      <w:r w:rsidRPr="00A962E9">
        <w:rPr>
          <w:rFonts w:ascii="Calibri" w:eastAsia="SimSun" w:hAnsi="Calibri"/>
          <w:b/>
          <w:bCs/>
          <w:sz w:val="23"/>
          <w:szCs w:val="23"/>
          <w:lang w:val="es-DO"/>
        </w:rPr>
        <w:t xml:space="preserve"> </w:t>
      </w:r>
    </w:p>
    <w:p w:rsidR="00A740ED" w:rsidRPr="00A962E9" w:rsidRDefault="00A740ED" w:rsidP="00A740ED">
      <w:pPr>
        <w:autoSpaceDE w:val="0"/>
        <w:autoSpaceDN w:val="0"/>
        <w:adjustRightInd w:val="0"/>
        <w:spacing w:after="0" w:line="240" w:lineRule="auto"/>
        <w:jc w:val="center"/>
        <w:rPr>
          <w:rFonts w:ascii="Calibri" w:hAnsi="Calibri"/>
          <w:b/>
          <w:bCs/>
          <w:lang w:val="es-DO"/>
        </w:rPr>
      </w:pPr>
    </w:p>
    <w:p w:rsidR="00A740ED" w:rsidRPr="00A962E9" w:rsidRDefault="00A740ED" w:rsidP="00A740ED">
      <w:pPr>
        <w:autoSpaceDE w:val="0"/>
        <w:autoSpaceDN w:val="0"/>
        <w:adjustRightInd w:val="0"/>
        <w:spacing w:after="0" w:line="240" w:lineRule="auto"/>
        <w:jc w:val="center"/>
        <w:rPr>
          <w:rFonts w:ascii="Calibri" w:hAnsi="Calibri"/>
          <w:b/>
          <w:bCs/>
          <w:lang w:val="es-DO"/>
        </w:rPr>
      </w:pPr>
    </w:p>
    <w:p w:rsidR="00A740ED" w:rsidRPr="00A962E9" w:rsidRDefault="00A740ED" w:rsidP="00A740ED">
      <w:pPr>
        <w:autoSpaceDE w:val="0"/>
        <w:autoSpaceDN w:val="0"/>
        <w:adjustRightInd w:val="0"/>
        <w:spacing w:after="0" w:line="240" w:lineRule="auto"/>
        <w:jc w:val="center"/>
        <w:rPr>
          <w:rFonts w:ascii="Calibri" w:hAnsi="Calibri"/>
          <w:b/>
          <w:bCs/>
          <w:lang w:val="es-DO"/>
        </w:rPr>
      </w:pPr>
    </w:p>
    <w:p w:rsidR="00A740ED" w:rsidRPr="00A962E9" w:rsidRDefault="00A740ED" w:rsidP="00A740ED">
      <w:pPr>
        <w:autoSpaceDE w:val="0"/>
        <w:autoSpaceDN w:val="0"/>
        <w:adjustRightInd w:val="0"/>
        <w:spacing w:after="0" w:line="240" w:lineRule="auto"/>
        <w:jc w:val="center"/>
        <w:rPr>
          <w:rFonts w:ascii="Calibri" w:hAnsi="Calibri"/>
          <w:lang w:val="es-DO"/>
        </w:rPr>
      </w:pPr>
    </w:p>
    <w:p w:rsidR="00472EBC" w:rsidRDefault="00A740ED" w:rsidP="00A740ED">
      <w:pPr>
        <w:autoSpaceDE w:val="0"/>
        <w:autoSpaceDN w:val="0"/>
        <w:adjustRightInd w:val="0"/>
        <w:spacing w:after="0" w:line="240" w:lineRule="auto"/>
        <w:jc w:val="center"/>
        <w:rPr>
          <w:rFonts w:ascii="Calibri" w:hAnsi="Calibri"/>
          <w:lang w:val="es-DO"/>
        </w:rPr>
      </w:pPr>
      <w:r w:rsidRPr="00A962E9">
        <w:rPr>
          <w:rFonts w:ascii="Calibri" w:hAnsi="Calibri"/>
          <w:b/>
          <w:bCs/>
          <w:lang w:val="es-DO"/>
        </w:rPr>
        <w:t>BANCO INTERNACIONAL PARA RECONSTRUCCIÓN Y FOMENTO</w:t>
      </w:r>
      <w:r w:rsidRPr="00A962E9">
        <w:rPr>
          <w:rFonts w:ascii="Calibri" w:hAnsi="Calibri"/>
          <w:lang w:val="es-DO"/>
        </w:rPr>
        <w:t xml:space="preserve">, </w:t>
      </w:r>
    </w:p>
    <w:p w:rsidR="00472EBC" w:rsidRDefault="00472EBC" w:rsidP="00A740ED">
      <w:pPr>
        <w:autoSpaceDE w:val="0"/>
        <w:autoSpaceDN w:val="0"/>
        <w:adjustRightInd w:val="0"/>
        <w:spacing w:after="0" w:line="240" w:lineRule="auto"/>
        <w:jc w:val="center"/>
        <w:rPr>
          <w:rFonts w:ascii="Calibri" w:hAnsi="Calibri"/>
          <w:lang w:val="es-DO"/>
        </w:rPr>
      </w:pPr>
    </w:p>
    <w:p w:rsidR="00A740ED" w:rsidRPr="00A962E9" w:rsidRDefault="00A740ED" w:rsidP="00A740ED">
      <w:pPr>
        <w:autoSpaceDE w:val="0"/>
        <w:autoSpaceDN w:val="0"/>
        <w:adjustRightInd w:val="0"/>
        <w:spacing w:after="0" w:line="240" w:lineRule="auto"/>
        <w:jc w:val="center"/>
        <w:rPr>
          <w:rFonts w:ascii="Calibri" w:hAnsi="Calibri"/>
          <w:lang w:val="es-DO"/>
        </w:rPr>
      </w:pPr>
      <w:r w:rsidRPr="00A962E9">
        <w:rPr>
          <w:rFonts w:ascii="Calibri" w:hAnsi="Calibri"/>
          <w:b/>
          <w:bCs/>
          <w:lang w:val="es-DO"/>
        </w:rPr>
        <w:t>CORPORACIÓN FINANCIERA INTERNACIONAL</w:t>
      </w:r>
    </w:p>
    <w:p w:rsidR="00472EBC" w:rsidRDefault="00472EBC" w:rsidP="00A740ED">
      <w:pPr>
        <w:autoSpaceDE w:val="0"/>
        <w:autoSpaceDN w:val="0"/>
        <w:adjustRightInd w:val="0"/>
        <w:spacing w:after="0" w:line="240" w:lineRule="auto"/>
        <w:jc w:val="center"/>
        <w:rPr>
          <w:rFonts w:ascii="Calibri" w:hAnsi="Calibri"/>
          <w:b/>
          <w:bCs/>
          <w:lang w:val="es-DO"/>
        </w:rPr>
      </w:pPr>
    </w:p>
    <w:p w:rsidR="00A740ED" w:rsidRPr="00A962E9" w:rsidRDefault="00A740ED" w:rsidP="00A740ED">
      <w:pPr>
        <w:autoSpaceDE w:val="0"/>
        <w:autoSpaceDN w:val="0"/>
        <w:adjustRightInd w:val="0"/>
        <w:spacing w:after="0" w:line="240" w:lineRule="auto"/>
        <w:jc w:val="center"/>
        <w:rPr>
          <w:rFonts w:ascii="Calibri" w:hAnsi="Calibri"/>
          <w:b/>
          <w:bCs/>
          <w:lang w:val="es-DO"/>
        </w:rPr>
      </w:pPr>
      <w:r w:rsidRPr="00A962E9">
        <w:rPr>
          <w:rFonts w:ascii="Calibri" w:hAnsi="Calibri"/>
          <w:b/>
          <w:bCs/>
          <w:lang w:val="es-DO"/>
        </w:rPr>
        <w:t xml:space="preserve">Y </w:t>
      </w:r>
      <w:r w:rsidR="00472EBC">
        <w:rPr>
          <w:rFonts w:ascii="Calibri" w:hAnsi="Calibri"/>
          <w:b/>
          <w:bCs/>
          <w:lang w:val="es-DO"/>
        </w:rPr>
        <w:t>AGENCIA</w:t>
      </w:r>
      <w:r w:rsidRPr="00A962E9">
        <w:rPr>
          <w:rFonts w:ascii="Calibri" w:hAnsi="Calibri"/>
          <w:b/>
          <w:bCs/>
          <w:lang w:val="es-DO"/>
        </w:rPr>
        <w:t xml:space="preserve"> MULTILATERAL DE GARANTÍA DE INVERSIONES </w:t>
      </w:r>
    </w:p>
    <w:p w:rsidR="00A740ED" w:rsidRPr="00A962E9" w:rsidRDefault="00A740ED" w:rsidP="00A740ED">
      <w:pPr>
        <w:autoSpaceDE w:val="0"/>
        <w:autoSpaceDN w:val="0"/>
        <w:adjustRightInd w:val="0"/>
        <w:spacing w:after="0" w:line="240" w:lineRule="auto"/>
        <w:jc w:val="center"/>
        <w:rPr>
          <w:rFonts w:ascii="Calibri" w:hAnsi="Calibri"/>
          <w:lang w:val="es-DO"/>
        </w:rPr>
      </w:pPr>
    </w:p>
    <w:p w:rsidR="00A740ED" w:rsidRPr="00A962E9" w:rsidRDefault="00A740ED" w:rsidP="00A740ED">
      <w:pPr>
        <w:autoSpaceDE w:val="0"/>
        <w:autoSpaceDN w:val="0"/>
        <w:adjustRightInd w:val="0"/>
        <w:spacing w:after="0" w:line="240" w:lineRule="auto"/>
        <w:jc w:val="center"/>
        <w:rPr>
          <w:rFonts w:ascii="Calibri" w:hAnsi="Calibri"/>
          <w:lang w:val="es-DO"/>
        </w:rPr>
      </w:pPr>
      <w:r w:rsidRPr="00A962E9">
        <w:rPr>
          <w:rFonts w:ascii="Calibri" w:hAnsi="Calibri"/>
          <w:b/>
          <w:bCs/>
          <w:lang w:val="es-DO"/>
        </w:rPr>
        <w:t>ALIANZA ESTRATÉGICA CON EL PAÍS</w:t>
      </w:r>
    </w:p>
    <w:p w:rsidR="00A740ED" w:rsidRPr="00A962E9" w:rsidRDefault="00A740ED" w:rsidP="00A740ED">
      <w:pPr>
        <w:autoSpaceDE w:val="0"/>
        <w:autoSpaceDN w:val="0"/>
        <w:adjustRightInd w:val="0"/>
        <w:spacing w:after="0" w:line="240" w:lineRule="auto"/>
        <w:jc w:val="center"/>
        <w:rPr>
          <w:rFonts w:ascii="Calibri" w:hAnsi="Calibri"/>
          <w:b/>
          <w:bCs/>
          <w:lang w:val="es-DO"/>
        </w:rPr>
      </w:pPr>
    </w:p>
    <w:p w:rsidR="00A740ED" w:rsidRPr="00A962E9" w:rsidRDefault="00A740ED" w:rsidP="00A740ED">
      <w:pPr>
        <w:autoSpaceDE w:val="0"/>
        <w:autoSpaceDN w:val="0"/>
        <w:adjustRightInd w:val="0"/>
        <w:spacing w:after="0" w:line="240" w:lineRule="auto"/>
        <w:jc w:val="center"/>
        <w:rPr>
          <w:rFonts w:ascii="Calibri" w:hAnsi="Calibri"/>
          <w:b/>
          <w:bCs/>
          <w:lang w:val="es-DO"/>
        </w:rPr>
      </w:pPr>
      <w:r w:rsidRPr="00A962E9">
        <w:rPr>
          <w:rFonts w:ascii="Calibri" w:hAnsi="Calibri"/>
          <w:b/>
          <w:bCs/>
          <w:lang w:val="es-DO"/>
        </w:rPr>
        <w:t xml:space="preserve">PARA </w:t>
      </w:r>
      <w:r w:rsidR="00472EBC">
        <w:rPr>
          <w:rFonts w:ascii="Calibri" w:hAnsi="Calibri"/>
          <w:b/>
          <w:bCs/>
          <w:lang w:val="es-DO"/>
        </w:rPr>
        <w:t xml:space="preserve">LA </w:t>
      </w:r>
      <w:r w:rsidRPr="00A962E9">
        <w:rPr>
          <w:rFonts w:ascii="Calibri" w:hAnsi="Calibri"/>
          <w:b/>
          <w:bCs/>
          <w:lang w:val="es-DO"/>
        </w:rPr>
        <w:t>REPÚBLICA DOMINICANA</w:t>
      </w:r>
    </w:p>
    <w:p w:rsidR="00A740ED" w:rsidRPr="00A962E9" w:rsidRDefault="00A740ED" w:rsidP="00A740ED">
      <w:pPr>
        <w:autoSpaceDE w:val="0"/>
        <w:autoSpaceDN w:val="0"/>
        <w:adjustRightInd w:val="0"/>
        <w:spacing w:after="0" w:line="240" w:lineRule="auto"/>
        <w:jc w:val="center"/>
        <w:rPr>
          <w:rFonts w:ascii="Calibri" w:hAnsi="Calibri"/>
          <w:b/>
          <w:bCs/>
          <w:lang w:val="es-DO"/>
        </w:rPr>
      </w:pPr>
    </w:p>
    <w:p w:rsidR="00A740ED" w:rsidRPr="00A962E9" w:rsidRDefault="00A740ED" w:rsidP="00A740ED">
      <w:pPr>
        <w:autoSpaceDE w:val="0"/>
        <w:autoSpaceDN w:val="0"/>
        <w:adjustRightInd w:val="0"/>
        <w:spacing w:after="0" w:line="240" w:lineRule="auto"/>
        <w:jc w:val="center"/>
        <w:rPr>
          <w:rFonts w:ascii="Calibri" w:hAnsi="Calibri"/>
          <w:lang w:val="es-DO"/>
        </w:rPr>
      </w:pPr>
      <w:r w:rsidRPr="00A962E9">
        <w:rPr>
          <w:rFonts w:ascii="Calibri" w:hAnsi="Calibri"/>
          <w:b/>
          <w:bCs/>
          <w:lang w:val="es-DO"/>
        </w:rPr>
        <w:t>PARA EL PERÍODO DE AF15-AF18</w:t>
      </w:r>
    </w:p>
    <w:p w:rsidR="00A740ED" w:rsidRPr="00A962E9" w:rsidRDefault="00A740ED" w:rsidP="00A740ED">
      <w:pPr>
        <w:autoSpaceDE w:val="0"/>
        <w:autoSpaceDN w:val="0"/>
        <w:adjustRightInd w:val="0"/>
        <w:spacing w:after="0" w:line="240" w:lineRule="auto"/>
        <w:jc w:val="center"/>
        <w:rPr>
          <w:rFonts w:ascii="Calibri" w:hAnsi="Calibri"/>
          <w:b/>
          <w:bCs/>
          <w:lang w:val="es-DO"/>
        </w:rPr>
      </w:pPr>
    </w:p>
    <w:p w:rsidR="00A740ED" w:rsidRPr="00A962E9" w:rsidRDefault="00A740ED" w:rsidP="00A740ED">
      <w:pPr>
        <w:autoSpaceDE w:val="0"/>
        <w:autoSpaceDN w:val="0"/>
        <w:adjustRightInd w:val="0"/>
        <w:spacing w:after="0" w:line="240" w:lineRule="auto"/>
        <w:jc w:val="center"/>
        <w:rPr>
          <w:rFonts w:ascii="Calibri" w:hAnsi="Calibri"/>
          <w:b/>
          <w:bCs/>
          <w:lang w:val="es-DO"/>
        </w:rPr>
      </w:pPr>
    </w:p>
    <w:p w:rsidR="00A740ED" w:rsidRPr="00A962E9" w:rsidRDefault="00A740ED" w:rsidP="00A740ED">
      <w:pPr>
        <w:autoSpaceDE w:val="0"/>
        <w:autoSpaceDN w:val="0"/>
        <w:adjustRightInd w:val="0"/>
        <w:spacing w:after="0" w:line="240" w:lineRule="auto"/>
        <w:jc w:val="center"/>
        <w:rPr>
          <w:rFonts w:ascii="Calibri" w:hAnsi="Calibri"/>
          <w:b/>
          <w:bCs/>
          <w:lang w:val="es-DO"/>
        </w:rPr>
      </w:pPr>
    </w:p>
    <w:p w:rsidR="00A740ED" w:rsidRPr="00A962E9" w:rsidRDefault="00A740ED" w:rsidP="00A740ED">
      <w:pPr>
        <w:autoSpaceDE w:val="0"/>
        <w:autoSpaceDN w:val="0"/>
        <w:adjustRightInd w:val="0"/>
        <w:spacing w:after="0" w:line="240" w:lineRule="auto"/>
        <w:jc w:val="center"/>
        <w:rPr>
          <w:rFonts w:ascii="Calibri" w:hAnsi="Calibri"/>
          <w:b/>
          <w:bCs/>
          <w:lang w:val="es-DO"/>
        </w:rPr>
      </w:pPr>
    </w:p>
    <w:p w:rsidR="00A740ED" w:rsidRPr="00A962E9" w:rsidRDefault="00A740ED" w:rsidP="00A740ED">
      <w:pPr>
        <w:tabs>
          <w:tab w:val="left" w:pos="6351"/>
        </w:tabs>
        <w:autoSpaceDE w:val="0"/>
        <w:autoSpaceDN w:val="0"/>
        <w:adjustRightInd w:val="0"/>
        <w:spacing w:after="0" w:line="240" w:lineRule="auto"/>
        <w:rPr>
          <w:rFonts w:ascii="Calibri" w:hAnsi="Calibri"/>
          <w:b/>
          <w:bCs/>
          <w:lang w:val="es-DO"/>
        </w:rPr>
      </w:pPr>
      <w:r w:rsidRPr="00A962E9">
        <w:rPr>
          <w:rFonts w:ascii="Calibri" w:hAnsi="Calibri"/>
          <w:b/>
          <w:bCs/>
          <w:lang w:val="es-DO"/>
        </w:rPr>
        <w:tab/>
      </w:r>
    </w:p>
    <w:p w:rsidR="00A740ED" w:rsidRPr="00A962E9" w:rsidRDefault="00472EBC" w:rsidP="00A740ED">
      <w:pPr>
        <w:autoSpaceDE w:val="0"/>
        <w:autoSpaceDN w:val="0"/>
        <w:adjustRightInd w:val="0"/>
        <w:spacing w:after="0" w:line="240" w:lineRule="auto"/>
        <w:jc w:val="center"/>
        <w:rPr>
          <w:rFonts w:ascii="Calibri" w:hAnsi="Calibri"/>
          <w:b/>
          <w:bCs/>
          <w:lang w:val="es-DO"/>
        </w:rPr>
      </w:pPr>
      <w:r>
        <w:rPr>
          <w:rFonts w:ascii="Calibri" w:hAnsi="Calibri"/>
          <w:b/>
          <w:bCs/>
          <w:lang w:val="es-DO"/>
        </w:rPr>
        <w:t>3 de septiembre</w:t>
      </w:r>
      <w:r w:rsidR="00A740ED" w:rsidRPr="00A962E9">
        <w:rPr>
          <w:rFonts w:ascii="Calibri" w:hAnsi="Calibri"/>
          <w:b/>
          <w:bCs/>
          <w:lang w:val="es-DO"/>
        </w:rPr>
        <w:t xml:space="preserve"> de 2014</w:t>
      </w:r>
    </w:p>
    <w:p w:rsidR="00A740ED" w:rsidRPr="00A962E9" w:rsidRDefault="00A740ED" w:rsidP="00A740ED">
      <w:pPr>
        <w:autoSpaceDE w:val="0"/>
        <w:autoSpaceDN w:val="0"/>
        <w:adjustRightInd w:val="0"/>
        <w:spacing w:after="0" w:line="240" w:lineRule="auto"/>
        <w:jc w:val="right"/>
        <w:rPr>
          <w:rFonts w:ascii="Calibri" w:hAnsi="Calibri"/>
          <w:b/>
          <w:bCs/>
          <w:lang w:val="es-DO"/>
        </w:rPr>
      </w:pPr>
    </w:p>
    <w:p w:rsidR="00A740ED" w:rsidRPr="00A962E9" w:rsidRDefault="00A740ED" w:rsidP="00A740ED">
      <w:pPr>
        <w:autoSpaceDE w:val="0"/>
        <w:autoSpaceDN w:val="0"/>
        <w:adjustRightInd w:val="0"/>
        <w:spacing w:after="0" w:line="240" w:lineRule="auto"/>
        <w:jc w:val="right"/>
        <w:rPr>
          <w:rFonts w:ascii="Calibri" w:hAnsi="Calibri"/>
          <w:b/>
          <w:bCs/>
          <w:lang w:val="es-DO"/>
        </w:rPr>
      </w:pPr>
    </w:p>
    <w:p w:rsidR="00A740ED" w:rsidRPr="00A962E9" w:rsidRDefault="00A740ED" w:rsidP="00A740ED">
      <w:pPr>
        <w:autoSpaceDE w:val="0"/>
        <w:autoSpaceDN w:val="0"/>
        <w:adjustRightInd w:val="0"/>
        <w:spacing w:after="0" w:line="240" w:lineRule="auto"/>
        <w:jc w:val="right"/>
        <w:rPr>
          <w:rFonts w:ascii="Calibri" w:hAnsi="Calibri"/>
          <w:b/>
          <w:bCs/>
          <w:lang w:val="es-DO"/>
        </w:rPr>
      </w:pPr>
    </w:p>
    <w:p w:rsidR="00A740ED" w:rsidRPr="00A962E9" w:rsidRDefault="00A740ED" w:rsidP="00A740ED">
      <w:pPr>
        <w:autoSpaceDE w:val="0"/>
        <w:autoSpaceDN w:val="0"/>
        <w:adjustRightInd w:val="0"/>
        <w:spacing w:after="0" w:line="240" w:lineRule="auto"/>
        <w:jc w:val="right"/>
        <w:rPr>
          <w:rFonts w:ascii="Calibri" w:hAnsi="Calibri"/>
          <w:b/>
          <w:bCs/>
          <w:lang w:val="es-DO"/>
        </w:rPr>
      </w:pPr>
    </w:p>
    <w:p w:rsidR="00A740ED" w:rsidRPr="00A962E9" w:rsidRDefault="00A740ED" w:rsidP="00A740ED">
      <w:pPr>
        <w:autoSpaceDE w:val="0"/>
        <w:autoSpaceDN w:val="0"/>
        <w:adjustRightInd w:val="0"/>
        <w:spacing w:after="0" w:line="240" w:lineRule="auto"/>
        <w:rPr>
          <w:rFonts w:ascii="Calibri" w:hAnsi="Calibri"/>
          <w:b/>
          <w:bCs/>
          <w:lang w:val="es-DO"/>
        </w:rPr>
      </w:pPr>
      <w:r w:rsidRPr="00A962E9">
        <w:rPr>
          <w:rFonts w:ascii="Calibri" w:hAnsi="Calibri"/>
          <w:b/>
          <w:bCs/>
          <w:lang w:val="es-DO"/>
        </w:rPr>
        <w:t xml:space="preserve">Banco Mundial, Unidad de Gestión de Países del Caribe, </w:t>
      </w:r>
    </w:p>
    <w:p w:rsidR="00A740ED" w:rsidRPr="00A962E9" w:rsidRDefault="00A740ED" w:rsidP="00A740ED">
      <w:pPr>
        <w:autoSpaceDE w:val="0"/>
        <w:autoSpaceDN w:val="0"/>
        <w:adjustRightInd w:val="0"/>
        <w:spacing w:after="0" w:line="240" w:lineRule="auto"/>
        <w:rPr>
          <w:rFonts w:ascii="Calibri" w:hAnsi="Calibri"/>
          <w:b/>
          <w:bCs/>
          <w:lang w:val="es-DO"/>
        </w:rPr>
      </w:pPr>
      <w:r w:rsidRPr="00A962E9">
        <w:rPr>
          <w:rFonts w:ascii="Calibri" w:hAnsi="Calibri"/>
          <w:b/>
          <w:bCs/>
          <w:lang w:val="es-DO"/>
        </w:rPr>
        <w:t>Región de América Latina y el Caribe, Banco Mundial</w:t>
      </w:r>
    </w:p>
    <w:p w:rsidR="00A740ED" w:rsidRPr="00A962E9" w:rsidRDefault="00A740ED" w:rsidP="00A740ED">
      <w:pPr>
        <w:autoSpaceDE w:val="0"/>
        <w:autoSpaceDN w:val="0"/>
        <w:adjustRightInd w:val="0"/>
        <w:spacing w:after="0" w:line="240" w:lineRule="auto"/>
        <w:rPr>
          <w:rFonts w:ascii="Calibri" w:hAnsi="Calibri"/>
          <w:lang w:val="es-DO"/>
        </w:rPr>
      </w:pPr>
    </w:p>
    <w:p w:rsidR="00A740ED" w:rsidRPr="00A962E9" w:rsidRDefault="00A740ED" w:rsidP="00A740ED">
      <w:pPr>
        <w:autoSpaceDE w:val="0"/>
        <w:autoSpaceDN w:val="0"/>
        <w:adjustRightInd w:val="0"/>
        <w:spacing w:after="0" w:line="240" w:lineRule="auto"/>
        <w:rPr>
          <w:rFonts w:ascii="Calibri" w:hAnsi="Calibri"/>
          <w:b/>
          <w:bCs/>
          <w:lang w:val="es-DO"/>
        </w:rPr>
      </w:pPr>
      <w:r w:rsidRPr="00A962E9">
        <w:rPr>
          <w:rFonts w:ascii="Calibri" w:hAnsi="Calibri"/>
          <w:b/>
          <w:bCs/>
          <w:lang w:val="es-DO"/>
        </w:rPr>
        <w:t xml:space="preserve">Corporación Financiera Internacional, Unidad de Gestión para la Región del Caribe, </w:t>
      </w:r>
    </w:p>
    <w:p w:rsidR="00A740ED" w:rsidRPr="00A962E9" w:rsidRDefault="00A740ED" w:rsidP="00A740ED">
      <w:pPr>
        <w:autoSpaceDE w:val="0"/>
        <w:autoSpaceDN w:val="0"/>
        <w:adjustRightInd w:val="0"/>
        <w:spacing w:after="0" w:line="240" w:lineRule="auto"/>
        <w:rPr>
          <w:rFonts w:ascii="Calibri" w:hAnsi="Calibri"/>
          <w:b/>
          <w:bCs/>
          <w:lang w:val="es-DO"/>
        </w:rPr>
      </w:pPr>
      <w:r w:rsidRPr="00A962E9">
        <w:rPr>
          <w:rFonts w:ascii="Calibri" w:hAnsi="Calibri"/>
          <w:b/>
          <w:bCs/>
          <w:lang w:val="es-DO"/>
        </w:rPr>
        <w:t>Región de América Latina y el Caribe, Banco Mundial</w:t>
      </w:r>
    </w:p>
    <w:p w:rsidR="00A740ED" w:rsidRPr="00A962E9" w:rsidRDefault="00A740ED" w:rsidP="00A740ED">
      <w:pPr>
        <w:autoSpaceDE w:val="0"/>
        <w:autoSpaceDN w:val="0"/>
        <w:adjustRightInd w:val="0"/>
        <w:spacing w:after="0" w:line="240" w:lineRule="auto"/>
        <w:rPr>
          <w:rFonts w:ascii="Calibri" w:hAnsi="Calibri"/>
          <w:b/>
          <w:bCs/>
          <w:lang w:val="es-DO"/>
        </w:rPr>
      </w:pPr>
    </w:p>
    <w:p w:rsidR="00A740ED" w:rsidRPr="00A962E9" w:rsidRDefault="007D6DDD" w:rsidP="00A740ED">
      <w:pPr>
        <w:autoSpaceDE w:val="0"/>
        <w:autoSpaceDN w:val="0"/>
        <w:adjustRightInd w:val="0"/>
        <w:spacing w:after="0" w:line="240" w:lineRule="auto"/>
        <w:rPr>
          <w:rFonts w:ascii="Calibri" w:hAnsi="Calibri"/>
          <w:b/>
          <w:bCs/>
          <w:lang w:val="es-DO"/>
        </w:rPr>
      </w:pPr>
      <w:r>
        <w:rPr>
          <w:rFonts w:ascii="Calibri" w:hAnsi="Calibri"/>
          <w:b/>
          <w:bCs/>
          <w:lang w:val="es-DO"/>
        </w:rPr>
        <w:t>Agencia</w:t>
      </w:r>
      <w:r w:rsidR="00A740ED" w:rsidRPr="00A962E9">
        <w:rPr>
          <w:rFonts w:ascii="Calibri" w:hAnsi="Calibri"/>
          <w:b/>
          <w:bCs/>
          <w:lang w:val="es-DO"/>
        </w:rPr>
        <w:t xml:space="preserve"> Multilateral de Garantía de Inversiones</w:t>
      </w:r>
    </w:p>
    <w:p w:rsidR="00A740ED" w:rsidRPr="00A962E9" w:rsidRDefault="00A740ED" w:rsidP="00A740ED">
      <w:pPr>
        <w:autoSpaceDE w:val="0"/>
        <w:autoSpaceDN w:val="0"/>
        <w:adjustRightInd w:val="0"/>
        <w:spacing w:after="0" w:line="240" w:lineRule="auto"/>
        <w:jc w:val="right"/>
        <w:rPr>
          <w:rFonts w:ascii="Calibri" w:hAnsi="Calibri"/>
          <w:lang w:val="es-DO"/>
        </w:rPr>
      </w:pPr>
    </w:p>
    <w:p w:rsidR="00A740ED" w:rsidRPr="00A962E9" w:rsidRDefault="00A740ED" w:rsidP="00A740ED">
      <w:pPr>
        <w:autoSpaceDE w:val="0"/>
        <w:autoSpaceDN w:val="0"/>
        <w:adjustRightInd w:val="0"/>
        <w:spacing w:after="0" w:line="240" w:lineRule="auto"/>
        <w:jc w:val="right"/>
        <w:rPr>
          <w:rFonts w:ascii="Calibri" w:hAnsi="Calibri"/>
          <w:lang w:val="es-DO"/>
        </w:rPr>
      </w:pPr>
    </w:p>
    <w:p w:rsidR="00A740ED" w:rsidRPr="00A962E9" w:rsidRDefault="00092F8B" w:rsidP="00A740E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lang w:val="es-DO"/>
        </w:rPr>
      </w:pPr>
      <w:r w:rsidRPr="00092F8B">
        <w:rPr>
          <w:rFonts w:ascii="Calibri" w:hAnsi="Calibri"/>
          <w:lang w:val="es-DO"/>
        </w:rPr>
        <w:t xml:space="preserve">Este documento está siendo circulado antes de ser considerado por el Directorio. Esto no implica una presunción de resultado. Este documento puede ser actualizado después de ser considerado por el Directorio y el documento actualizado será puesto a disposición del público </w:t>
      </w:r>
      <w:r>
        <w:rPr>
          <w:rFonts w:ascii="Calibri" w:hAnsi="Calibri"/>
          <w:lang w:val="es-DO"/>
        </w:rPr>
        <w:t>en</w:t>
      </w:r>
      <w:r w:rsidRPr="00092F8B">
        <w:rPr>
          <w:rFonts w:ascii="Calibri" w:hAnsi="Calibri"/>
          <w:lang w:val="es-DO"/>
        </w:rPr>
        <w:t xml:space="preserve"> conformidad con la política del Banco sobre Acceso a la Información.</w:t>
      </w:r>
    </w:p>
    <w:p w:rsidR="007D6DDD" w:rsidRDefault="007D6DDD" w:rsidP="00A740ED">
      <w:pPr>
        <w:autoSpaceDE w:val="0"/>
        <w:autoSpaceDN w:val="0"/>
        <w:adjustRightInd w:val="0"/>
        <w:spacing w:after="0" w:line="240" w:lineRule="auto"/>
        <w:jc w:val="center"/>
        <w:rPr>
          <w:rFonts w:ascii="Calibri" w:hAnsi="Calibri"/>
          <w:b/>
          <w:bCs/>
          <w:lang w:val="es-DO"/>
        </w:rPr>
      </w:pPr>
    </w:p>
    <w:p w:rsidR="00A740ED" w:rsidRPr="00A962E9" w:rsidRDefault="00A740ED" w:rsidP="00A740ED">
      <w:pPr>
        <w:autoSpaceDE w:val="0"/>
        <w:autoSpaceDN w:val="0"/>
        <w:adjustRightInd w:val="0"/>
        <w:spacing w:after="0" w:line="240" w:lineRule="auto"/>
        <w:jc w:val="center"/>
        <w:rPr>
          <w:rFonts w:ascii="Calibri" w:hAnsi="Calibri"/>
          <w:lang w:val="es-DO"/>
        </w:rPr>
      </w:pPr>
      <w:r w:rsidRPr="00A962E9">
        <w:rPr>
          <w:rFonts w:ascii="Calibri" w:hAnsi="Calibri"/>
          <w:b/>
          <w:bCs/>
          <w:lang w:val="es-DO"/>
        </w:rPr>
        <w:t>EQUIVALENCIAS MONETARIAS</w:t>
      </w:r>
    </w:p>
    <w:p w:rsidR="00A740ED" w:rsidRPr="00A962E9" w:rsidRDefault="007D6DDD" w:rsidP="00A740ED">
      <w:pPr>
        <w:autoSpaceDE w:val="0"/>
        <w:autoSpaceDN w:val="0"/>
        <w:adjustRightInd w:val="0"/>
        <w:spacing w:after="0" w:line="240" w:lineRule="auto"/>
        <w:jc w:val="center"/>
        <w:rPr>
          <w:rFonts w:ascii="Calibri" w:hAnsi="Calibri"/>
          <w:sz w:val="20"/>
          <w:lang w:val="es-DO"/>
        </w:rPr>
      </w:pPr>
      <w:r>
        <w:rPr>
          <w:rFonts w:ascii="Calibri" w:hAnsi="Calibri"/>
          <w:sz w:val="20"/>
          <w:lang w:val="es-DO"/>
        </w:rPr>
        <w:t>(Tasa de cambio a partir del 1</w:t>
      </w:r>
      <w:r w:rsidR="00A740ED" w:rsidRPr="00A962E9">
        <w:rPr>
          <w:rFonts w:ascii="Calibri" w:hAnsi="Calibri"/>
          <w:sz w:val="20"/>
          <w:lang w:val="es-DO"/>
        </w:rPr>
        <w:t xml:space="preserve"> de </w:t>
      </w:r>
      <w:r>
        <w:rPr>
          <w:rFonts w:ascii="Calibri" w:hAnsi="Calibri"/>
          <w:sz w:val="20"/>
          <w:lang w:val="es-DO"/>
        </w:rPr>
        <w:t>septiembre</w:t>
      </w:r>
      <w:r w:rsidR="00A740ED" w:rsidRPr="00A962E9">
        <w:rPr>
          <w:rFonts w:ascii="Calibri" w:hAnsi="Calibri"/>
          <w:sz w:val="20"/>
          <w:lang w:val="es-DO"/>
        </w:rPr>
        <w:t xml:space="preserve"> de 2014)</w:t>
      </w:r>
    </w:p>
    <w:p w:rsidR="00A740ED" w:rsidRPr="00A962E9" w:rsidRDefault="00A740ED" w:rsidP="00A740ED">
      <w:pPr>
        <w:autoSpaceDE w:val="0"/>
        <w:autoSpaceDN w:val="0"/>
        <w:adjustRightInd w:val="0"/>
        <w:spacing w:after="0" w:line="240" w:lineRule="auto"/>
        <w:jc w:val="center"/>
        <w:rPr>
          <w:rFonts w:ascii="Calibri" w:hAnsi="Calibri"/>
          <w:sz w:val="20"/>
          <w:lang w:val="es-DO"/>
        </w:rPr>
      </w:pPr>
      <w:r w:rsidRPr="00A962E9">
        <w:rPr>
          <w:rFonts w:ascii="Calibri" w:hAnsi="Calibri"/>
          <w:sz w:val="20"/>
          <w:lang w:val="es-DO"/>
        </w:rPr>
        <w:t>Unidad Monetaria = Peso Dominicano</w:t>
      </w:r>
    </w:p>
    <w:p w:rsidR="00A740ED" w:rsidRPr="00A962E9" w:rsidRDefault="00A740ED" w:rsidP="00A740ED">
      <w:pPr>
        <w:autoSpaceDE w:val="0"/>
        <w:autoSpaceDN w:val="0"/>
        <w:adjustRightInd w:val="0"/>
        <w:spacing w:after="0" w:line="240" w:lineRule="auto"/>
        <w:jc w:val="center"/>
        <w:rPr>
          <w:rFonts w:ascii="Calibri" w:hAnsi="Calibri"/>
          <w:sz w:val="20"/>
          <w:lang w:val="es-DO"/>
        </w:rPr>
      </w:pPr>
      <w:r w:rsidRPr="00A962E9">
        <w:rPr>
          <w:rFonts w:ascii="Calibri" w:hAnsi="Calibri"/>
          <w:sz w:val="20"/>
          <w:lang w:val="es-DO"/>
        </w:rPr>
        <w:t xml:space="preserve">US$1.00 = </w:t>
      </w:r>
      <w:r w:rsidR="007D6DDD" w:rsidRPr="00B47E12">
        <w:rPr>
          <w:rFonts w:ascii="Times New Roman" w:hAnsi="Times New Roman"/>
          <w:sz w:val="20"/>
          <w:lang w:val="es-ES"/>
        </w:rPr>
        <w:t>DOP43.68</w:t>
      </w:r>
    </w:p>
    <w:p w:rsidR="00A740ED" w:rsidRPr="00A962E9" w:rsidRDefault="00A740ED" w:rsidP="00A740ED">
      <w:pPr>
        <w:autoSpaceDE w:val="0"/>
        <w:autoSpaceDN w:val="0"/>
        <w:adjustRightInd w:val="0"/>
        <w:spacing w:after="0" w:line="240" w:lineRule="auto"/>
        <w:jc w:val="center"/>
        <w:rPr>
          <w:rFonts w:ascii="Calibri" w:hAnsi="Calibri"/>
          <w:b/>
          <w:bCs/>
          <w:lang w:val="es-DO"/>
        </w:rPr>
      </w:pPr>
    </w:p>
    <w:p w:rsidR="00A740ED" w:rsidRPr="00A962E9" w:rsidRDefault="00A740ED" w:rsidP="00A740ED">
      <w:pPr>
        <w:autoSpaceDE w:val="0"/>
        <w:autoSpaceDN w:val="0"/>
        <w:adjustRightInd w:val="0"/>
        <w:spacing w:after="0" w:line="240" w:lineRule="auto"/>
        <w:jc w:val="center"/>
        <w:rPr>
          <w:rFonts w:ascii="Calibri" w:hAnsi="Calibri"/>
          <w:b/>
          <w:bCs/>
          <w:lang w:val="es-DO"/>
        </w:rPr>
      </w:pPr>
    </w:p>
    <w:p w:rsidR="00A740ED" w:rsidRPr="00A962E9" w:rsidRDefault="00A740ED" w:rsidP="00A740ED">
      <w:pPr>
        <w:autoSpaceDE w:val="0"/>
        <w:autoSpaceDN w:val="0"/>
        <w:adjustRightInd w:val="0"/>
        <w:spacing w:after="0" w:line="240" w:lineRule="auto"/>
        <w:jc w:val="center"/>
        <w:rPr>
          <w:rFonts w:ascii="Calibri" w:hAnsi="Calibri"/>
          <w:b/>
          <w:bCs/>
          <w:lang w:val="es-DO"/>
        </w:rPr>
      </w:pPr>
    </w:p>
    <w:p w:rsidR="00A740ED" w:rsidRPr="00A962E9" w:rsidRDefault="00A740ED" w:rsidP="00A740ED">
      <w:pPr>
        <w:autoSpaceDE w:val="0"/>
        <w:autoSpaceDN w:val="0"/>
        <w:adjustRightInd w:val="0"/>
        <w:spacing w:after="0" w:line="240" w:lineRule="auto"/>
        <w:jc w:val="center"/>
        <w:rPr>
          <w:rFonts w:ascii="Calibri" w:hAnsi="Calibri"/>
          <w:b/>
          <w:bCs/>
          <w:lang w:val="es-DO"/>
        </w:rPr>
      </w:pPr>
    </w:p>
    <w:p w:rsidR="00A740ED" w:rsidRPr="00A962E9" w:rsidRDefault="00A740ED" w:rsidP="00A740ED">
      <w:pPr>
        <w:autoSpaceDE w:val="0"/>
        <w:autoSpaceDN w:val="0"/>
        <w:adjustRightInd w:val="0"/>
        <w:spacing w:after="0" w:line="240" w:lineRule="auto"/>
        <w:jc w:val="center"/>
        <w:rPr>
          <w:rFonts w:ascii="Calibri" w:hAnsi="Calibri"/>
          <w:b/>
          <w:bCs/>
          <w:lang w:val="es-DO"/>
        </w:rPr>
      </w:pPr>
    </w:p>
    <w:p w:rsidR="00A740ED" w:rsidRPr="00A962E9" w:rsidRDefault="00A740ED" w:rsidP="00A740ED">
      <w:pPr>
        <w:autoSpaceDE w:val="0"/>
        <w:autoSpaceDN w:val="0"/>
        <w:adjustRightInd w:val="0"/>
        <w:spacing w:after="0" w:line="240" w:lineRule="auto"/>
        <w:jc w:val="center"/>
        <w:rPr>
          <w:rFonts w:ascii="Calibri" w:hAnsi="Calibri"/>
          <w:lang w:val="es-DO"/>
        </w:rPr>
      </w:pPr>
      <w:r w:rsidRPr="00A962E9">
        <w:rPr>
          <w:rFonts w:ascii="Calibri" w:hAnsi="Calibri"/>
          <w:b/>
          <w:bCs/>
          <w:lang w:val="es-DO"/>
        </w:rPr>
        <w:t>AÑO FISCAL</w:t>
      </w:r>
    </w:p>
    <w:p w:rsidR="00A740ED" w:rsidRPr="00A962E9" w:rsidRDefault="00A740ED" w:rsidP="00A740ED">
      <w:pPr>
        <w:autoSpaceDE w:val="0"/>
        <w:autoSpaceDN w:val="0"/>
        <w:adjustRightInd w:val="0"/>
        <w:spacing w:after="0" w:line="240" w:lineRule="auto"/>
        <w:jc w:val="center"/>
        <w:rPr>
          <w:rFonts w:ascii="Calibri" w:hAnsi="Calibri"/>
          <w:sz w:val="20"/>
          <w:lang w:val="es-DO"/>
        </w:rPr>
      </w:pPr>
      <w:r w:rsidRPr="00A962E9">
        <w:rPr>
          <w:rFonts w:ascii="Calibri" w:hAnsi="Calibri"/>
          <w:sz w:val="20"/>
          <w:lang w:val="es-DO"/>
        </w:rPr>
        <w:t>1ro de enero – 31 de diciembre</w:t>
      </w: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p w:rsidR="00A740ED" w:rsidRPr="00A962E9" w:rsidRDefault="00A740ED" w:rsidP="00A740ED">
      <w:pPr>
        <w:spacing w:after="0" w:line="240" w:lineRule="auto"/>
        <w:jc w:val="center"/>
        <w:rPr>
          <w:rFonts w:ascii="Calibri" w:hAnsi="Calibri"/>
          <w:b/>
          <w:sz w:val="24"/>
          <w:szCs w:val="24"/>
          <w:lang w:val="es-D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71"/>
        <w:gridCol w:w="2474"/>
        <w:gridCol w:w="2263"/>
      </w:tblGrid>
      <w:tr w:rsidR="007F7A20" w:rsidRPr="00572FCA" w:rsidTr="007F7A20">
        <w:tc>
          <w:tcPr>
            <w:tcW w:w="2268" w:type="dxa"/>
          </w:tcPr>
          <w:p w:rsidR="00AF1722" w:rsidRPr="00572FCA" w:rsidRDefault="00AF1722" w:rsidP="007F7A20">
            <w:pPr>
              <w:spacing w:after="0" w:line="240" w:lineRule="auto"/>
              <w:jc w:val="center"/>
              <w:rPr>
                <w:rFonts w:asciiTheme="minorHAnsi" w:hAnsiTheme="minorHAnsi"/>
                <w:b/>
                <w:szCs w:val="24"/>
                <w:lang w:val="es-DO"/>
              </w:rPr>
            </w:pPr>
          </w:p>
        </w:tc>
        <w:tc>
          <w:tcPr>
            <w:tcW w:w="2571" w:type="dxa"/>
          </w:tcPr>
          <w:p w:rsidR="00AF1722" w:rsidRPr="00572FCA" w:rsidRDefault="00AF1722" w:rsidP="007F7A20">
            <w:pPr>
              <w:spacing w:after="0" w:line="240" w:lineRule="auto"/>
              <w:jc w:val="center"/>
              <w:rPr>
                <w:rFonts w:asciiTheme="minorHAnsi" w:hAnsiTheme="minorHAnsi"/>
                <w:b/>
                <w:szCs w:val="24"/>
              </w:rPr>
            </w:pPr>
            <w:r w:rsidRPr="00572FCA">
              <w:rPr>
                <w:rFonts w:asciiTheme="minorHAnsi" w:hAnsiTheme="minorHAnsi"/>
                <w:b/>
                <w:szCs w:val="24"/>
              </w:rPr>
              <w:t>BIRF</w:t>
            </w:r>
          </w:p>
        </w:tc>
        <w:tc>
          <w:tcPr>
            <w:tcW w:w="2474" w:type="dxa"/>
          </w:tcPr>
          <w:p w:rsidR="00AF1722" w:rsidRPr="00572FCA" w:rsidRDefault="00AF1722" w:rsidP="007F7A20">
            <w:pPr>
              <w:spacing w:after="0" w:line="240" w:lineRule="auto"/>
              <w:jc w:val="center"/>
              <w:rPr>
                <w:rFonts w:asciiTheme="minorHAnsi" w:hAnsiTheme="minorHAnsi"/>
                <w:b/>
                <w:szCs w:val="24"/>
              </w:rPr>
            </w:pPr>
            <w:r w:rsidRPr="00572FCA">
              <w:rPr>
                <w:rFonts w:asciiTheme="minorHAnsi" w:hAnsiTheme="minorHAnsi"/>
                <w:b/>
                <w:szCs w:val="24"/>
              </w:rPr>
              <w:t>CFI</w:t>
            </w:r>
          </w:p>
        </w:tc>
        <w:tc>
          <w:tcPr>
            <w:tcW w:w="2263" w:type="dxa"/>
          </w:tcPr>
          <w:p w:rsidR="00AF1722" w:rsidRPr="00572FCA" w:rsidRDefault="007D6DDD" w:rsidP="007F7A20">
            <w:pPr>
              <w:spacing w:after="0" w:line="240" w:lineRule="auto"/>
              <w:jc w:val="center"/>
              <w:rPr>
                <w:rFonts w:asciiTheme="minorHAnsi" w:hAnsiTheme="minorHAnsi"/>
                <w:b/>
                <w:szCs w:val="24"/>
              </w:rPr>
            </w:pPr>
            <w:r w:rsidRPr="00572FCA">
              <w:rPr>
                <w:rFonts w:asciiTheme="minorHAnsi" w:hAnsiTheme="minorHAnsi"/>
                <w:b/>
                <w:szCs w:val="24"/>
              </w:rPr>
              <w:t>AMGI</w:t>
            </w:r>
          </w:p>
        </w:tc>
      </w:tr>
      <w:tr w:rsidR="007F7A20" w:rsidRPr="00572FCA" w:rsidTr="007F7A20">
        <w:tc>
          <w:tcPr>
            <w:tcW w:w="2268" w:type="dxa"/>
          </w:tcPr>
          <w:p w:rsidR="00AF1722" w:rsidRPr="00572FCA" w:rsidRDefault="00AF1722" w:rsidP="007F7A20">
            <w:pPr>
              <w:spacing w:after="0" w:line="240" w:lineRule="auto"/>
              <w:rPr>
                <w:rFonts w:asciiTheme="minorHAnsi" w:hAnsiTheme="minorHAnsi"/>
                <w:b/>
                <w:szCs w:val="24"/>
              </w:rPr>
            </w:pPr>
            <w:r w:rsidRPr="00572FCA">
              <w:rPr>
                <w:rFonts w:asciiTheme="minorHAnsi" w:hAnsiTheme="minorHAnsi"/>
                <w:b/>
                <w:szCs w:val="24"/>
              </w:rPr>
              <w:t>Viceepresidente</w:t>
            </w:r>
          </w:p>
        </w:tc>
        <w:tc>
          <w:tcPr>
            <w:tcW w:w="2571" w:type="dxa"/>
          </w:tcPr>
          <w:p w:rsidR="00AF1722" w:rsidRPr="00572FCA" w:rsidRDefault="00AF1722" w:rsidP="007F7A20">
            <w:pPr>
              <w:spacing w:after="0" w:line="240" w:lineRule="auto"/>
              <w:rPr>
                <w:rFonts w:asciiTheme="minorHAnsi" w:hAnsiTheme="minorHAnsi"/>
                <w:szCs w:val="24"/>
              </w:rPr>
            </w:pPr>
            <w:r w:rsidRPr="00572FCA">
              <w:rPr>
                <w:rFonts w:asciiTheme="minorHAnsi" w:hAnsiTheme="minorHAnsi"/>
                <w:szCs w:val="24"/>
              </w:rPr>
              <w:t xml:space="preserve">Jorge Familiar </w:t>
            </w:r>
          </w:p>
        </w:tc>
        <w:tc>
          <w:tcPr>
            <w:tcW w:w="2474" w:type="dxa"/>
          </w:tcPr>
          <w:p w:rsidR="00AF1722" w:rsidRPr="00572FCA" w:rsidRDefault="00AF1722" w:rsidP="007F7A20">
            <w:pPr>
              <w:spacing w:after="0" w:line="240" w:lineRule="auto"/>
              <w:rPr>
                <w:rFonts w:asciiTheme="minorHAnsi" w:hAnsiTheme="minorHAnsi"/>
                <w:szCs w:val="24"/>
              </w:rPr>
            </w:pPr>
            <w:r w:rsidRPr="00572FCA">
              <w:rPr>
                <w:rFonts w:asciiTheme="minorHAnsi" w:hAnsiTheme="minorHAnsi"/>
                <w:szCs w:val="24"/>
              </w:rPr>
              <w:t>Jean Philippe Prosper</w:t>
            </w:r>
          </w:p>
        </w:tc>
        <w:tc>
          <w:tcPr>
            <w:tcW w:w="2263" w:type="dxa"/>
          </w:tcPr>
          <w:p w:rsidR="00AF1722" w:rsidRPr="00572FCA" w:rsidRDefault="00AF1722" w:rsidP="007F7A20">
            <w:pPr>
              <w:spacing w:after="0" w:line="240" w:lineRule="auto"/>
              <w:rPr>
                <w:rFonts w:asciiTheme="minorHAnsi" w:hAnsiTheme="minorHAnsi"/>
                <w:szCs w:val="24"/>
              </w:rPr>
            </w:pPr>
            <w:r w:rsidRPr="00572FCA">
              <w:rPr>
                <w:rFonts w:asciiTheme="minorHAnsi" w:hAnsiTheme="minorHAnsi"/>
                <w:szCs w:val="24"/>
              </w:rPr>
              <w:t>Michel Wormser</w:t>
            </w:r>
          </w:p>
        </w:tc>
      </w:tr>
      <w:tr w:rsidR="007F7A20" w:rsidRPr="00572FCA" w:rsidTr="007F7A20">
        <w:tc>
          <w:tcPr>
            <w:tcW w:w="2268" w:type="dxa"/>
          </w:tcPr>
          <w:p w:rsidR="00AF1722" w:rsidRPr="00572FCA" w:rsidRDefault="00AF1722" w:rsidP="007F7A20">
            <w:pPr>
              <w:spacing w:after="0" w:line="240" w:lineRule="auto"/>
              <w:rPr>
                <w:rFonts w:asciiTheme="minorHAnsi" w:hAnsiTheme="minorHAnsi"/>
                <w:b/>
                <w:szCs w:val="24"/>
              </w:rPr>
            </w:pPr>
            <w:r w:rsidRPr="00572FCA">
              <w:rPr>
                <w:rFonts w:asciiTheme="minorHAnsi" w:hAnsiTheme="minorHAnsi"/>
                <w:b/>
                <w:szCs w:val="24"/>
              </w:rPr>
              <w:t>Director de País</w:t>
            </w:r>
          </w:p>
        </w:tc>
        <w:tc>
          <w:tcPr>
            <w:tcW w:w="2571" w:type="dxa"/>
          </w:tcPr>
          <w:p w:rsidR="00AF1722" w:rsidRPr="00572FCA" w:rsidRDefault="00AF1722" w:rsidP="007F7A20">
            <w:pPr>
              <w:spacing w:after="0" w:line="240" w:lineRule="auto"/>
              <w:rPr>
                <w:rFonts w:asciiTheme="minorHAnsi" w:hAnsiTheme="minorHAnsi"/>
                <w:szCs w:val="24"/>
              </w:rPr>
            </w:pPr>
            <w:r w:rsidRPr="00572FCA">
              <w:rPr>
                <w:rFonts w:asciiTheme="minorHAnsi" w:hAnsiTheme="minorHAnsi"/>
                <w:szCs w:val="24"/>
              </w:rPr>
              <w:t>Sophie Sirtaine</w:t>
            </w:r>
          </w:p>
        </w:tc>
        <w:tc>
          <w:tcPr>
            <w:tcW w:w="2474" w:type="dxa"/>
          </w:tcPr>
          <w:p w:rsidR="00AF1722" w:rsidRPr="00572FCA" w:rsidRDefault="00AF1722" w:rsidP="007F7A20">
            <w:pPr>
              <w:spacing w:after="0" w:line="240" w:lineRule="auto"/>
              <w:rPr>
                <w:rFonts w:asciiTheme="minorHAnsi" w:hAnsiTheme="minorHAnsi"/>
                <w:szCs w:val="24"/>
              </w:rPr>
            </w:pPr>
            <w:r w:rsidRPr="00572FCA">
              <w:rPr>
                <w:rFonts w:asciiTheme="minorHAnsi" w:hAnsiTheme="minorHAnsi"/>
                <w:szCs w:val="24"/>
              </w:rPr>
              <w:t>Irene Arias</w:t>
            </w:r>
          </w:p>
        </w:tc>
        <w:tc>
          <w:tcPr>
            <w:tcW w:w="2263" w:type="dxa"/>
          </w:tcPr>
          <w:p w:rsidR="00AF1722" w:rsidRPr="00572FCA" w:rsidRDefault="00AF1722" w:rsidP="007F7A20">
            <w:pPr>
              <w:spacing w:after="0" w:line="240" w:lineRule="auto"/>
              <w:rPr>
                <w:rFonts w:asciiTheme="minorHAnsi" w:hAnsiTheme="minorHAnsi"/>
                <w:szCs w:val="24"/>
              </w:rPr>
            </w:pPr>
            <w:r w:rsidRPr="00572FCA">
              <w:rPr>
                <w:rFonts w:asciiTheme="minorHAnsi" w:hAnsiTheme="minorHAnsi"/>
                <w:szCs w:val="24"/>
              </w:rPr>
              <w:t>Ravi Vish</w:t>
            </w:r>
          </w:p>
        </w:tc>
      </w:tr>
      <w:tr w:rsidR="007F7A20" w:rsidRPr="00572FCA" w:rsidTr="007F7A20">
        <w:tc>
          <w:tcPr>
            <w:tcW w:w="2268" w:type="dxa"/>
          </w:tcPr>
          <w:p w:rsidR="00AF1722" w:rsidRPr="00572FCA" w:rsidRDefault="00AF1722" w:rsidP="007F7A20">
            <w:pPr>
              <w:spacing w:after="0" w:line="240" w:lineRule="auto"/>
              <w:rPr>
                <w:rFonts w:asciiTheme="minorHAnsi" w:hAnsiTheme="minorHAnsi"/>
                <w:b/>
                <w:szCs w:val="24"/>
              </w:rPr>
            </w:pPr>
            <w:r w:rsidRPr="00572FCA">
              <w:rPr>
                <w:rFonts w:asciiTheme="minorHAnsi" w:hAnsiTheme="minorHAnsi"/>
                <w:b/>
                <w:szCs w:val="24"/>
              </w:rPr>
              <w:t>Líder Equipo de Tarea</w:t>
            </w:r>
          </w:p>
        </w:tc>
        <w:tc>
          <w:tcPr>
            <w:tcW w:w="2571" w:type="dxa"/>
          </w:tcPr>
          <w:p w:rsidR="00AF1722" w:rsidRPr="00572FCA" w:rsidRDefault="00AF1722" w:rsidP="007F7A20">
            <w:pPr>
              <w:spacing w:after="0" w:line="240" w:lineRule="auto"/>
              <w:rPr>
                <w:rFonts w:asciiTheme="minorHAnsi" w:hAnsiTheme="minorHAnsi"/>
                <w:szCs w:val="24"/>
              </w:rPr>
            </w:pPr>
            <w:r w:rsidRPr="00572FCA">
              <w:rPr>
                <w:rFonts w:asciiTheme="minorHAnsi" w:hAnsiTheme="minorHAnsi"/>
                <w:szCs w:val="24"/>
              </w:rPr>
              <w:t>McDonald Benjamin, Caroline Vagneron</w:t>
            </w:r>
          </w:p>
        </w:tc>
        <w:tc>
          <w:tcPr>
            <w:tcW w:w="2474" w:type="dxa"/>
          </w:tcPr>
          <w:p w:rsidR="00AF1722" w:rsidRPr="00572FCA" w:rsidRDefault="00AF1722" w:rsidP="007F7A20">
            <w:pPr>
              <w:spacing w:after="0" w:line="240" w:lineRule="auto"/>
              <w:rPr>
                <w:rFonts w:asciiTheme="minorHAnsi" w:hAnsiTheme="minorHAnsi"/>
                <w:szCs w:val="24"/>
              </w:rPr>
            </w:pPr>
            <w:r w:rsidRPr="00572FCA">
              <w:rPr>
                <w:rFonts w:asciiTheme="minorHAnsi" w:hAnsiTheme="minorHAnsi"/>
                <w:szCs w:val="24"/>
                <w:lang w:val="fr-FR"/>
              </w:rPr>
              <w:t>Ary Naïm</w:t>
            </w:r>
          </w:p>
        </w:tc>
        <w:tc>
          <w:tcPr>
            <w:tcW w:w="2263" w:type="dxa"/>
          </w:tcPr>
          <w:p w:rsidR="00AF1722" w:rsidRPr="00572FCA" w:rsidRDefault="00AF1722" w:rsidP="007F7A20">
            <w:pPr>
              <w:spacing w:after="0" w:line="240" w:lineRule="auto"/>
              <w:rPr>
                <w:rFonts w:asciiTheme="minorHAnsi" w:hAnsiTheme="minorHAnsi"/>
                <w:szCs w:val="24"/>
              </w:rPr>
            </w:pPr>
            <w:r w:rsidRPr="00572FCA">
              <w:rPr>
                <w:rFonts w:asciiTheme="minorHAnsi" w:hAnsiTheme="minorHAnsi"/>
                <w:szCs w:val="24"/>
              </w:rPr>
              <w:t>Petal Jean Hackett</w:t>
            </w:r>
          </w:p>
        </w:tc>
      </w:tr>
    </w:tbl>
    <w:p w:rsidR="00A740ED" w:rsidRPr="00A962E9" w:rsidRDefault="00A740ED" w:rsidP="00A740ED">
      <w:pPr>
        <w:spacing w:after="0" w:line="240" w:lineRule="auto"/>
        <w:jc w:val="center"/>
        <w:rPr>
          <w:rFonts w:ascii="Calibri" w:hAnsi="Calibri"/>
          <w:b/>
          <w:sz w:val="24"/>
          <w:szCs w:val="24"/>
        </w:rPr>
        <w:sectPr w:rsidR="00A740ED" w:rsidRPr="00A962E9" w:rsidSect="009A7A8A">
          <w:footerReference w:type="default" r:id="rId14"/>
          <w:pgSz w:w="12240" w:h="15840"/>
          <w:pgMar w:top="1440" w:right="1440" w:bottom="1440" w:left="1440" w:header="720" w:footer="720" w:gutter="0"/>
          <w:pgNumType w:fmt="lowerRoman"/>
          <w:cols w:space="720"/>
          <w:docGrid w:linePitch="360"/>
        </w:sectPr>
      </w:pPr>
    </w:p>
    <w:p w:rsidR="00A740ED" w:rsidRPr="00A962E9" w:rsidRDefault="00A740ED" w:rsidP="004D165D">
      <w:pPr>
        <w:pStyle w:val="Heading1"/>
        <w:spacing w:before="0" w:line="200" w:lineRule="exact"/>
        <w:jc w:val="center"/>
        <w:rPr>
          <w:rFonts w:ascii="Calibri" w:hAnsi="Calibri"/>
          <w:color w:val="auto"/>
          <w:sz w:val="24"/>
        </w:rPr>
      </w:pPr>
      <w:bookmarkStart w:id="2" w:name="_Toc400984969"/>
      <w:r w:rsidRPr="004164C5">
        <w:rPr>
          <w:rFonts w:ascii="Calibri" w:hAnsi="Calibri"/>
          <w:color w:val="auto"/>
          <w:sz w:val="24"/>
        </w:rPr>
        <w:lastRenderedPageBreak/>
        <w:t>ABREVIATURAS Y SIGLAS</w:t>
      </w:r>
      <w:bookmarkEnd w:id="2"/>
    </w:p>
    <w:p w:rsidR="00A740ED" w:rsidRPr="004D165D" w:rsidRDefault="00A740ED" w:rsidP="004D165D">
      <w:pPr>
        <w:pStyle w:val="Heading1"/>
        <w:tabs>
          <w:tab w:val="left" w:pos="900"/>
          <w:tab w:val="left" w:pos="990"/>
        </w:tabs>
        <w:spacing w:before="0" w:line="240" w:lineRule="auto"/>
        <w:jc w:val="center"/>
        <w:rPr>
          <w:rFonts w:ascii="Calibri" w:hAnsi="Calibri"/>
          <w:color w:val="auto"/>
          <w:sz w:val="10"/>
        </w:rPr>
      </w:pPr>
    </w:p>
    <w:p w:rsidR="00A740ED" w:rsidRPr="004D165D" w:rsidRDefault="00A740ED" w:rsidP="004D165D">
      <w:pPr>
        <w:tabs>
          <w:tab w:val="left" w:pos="900"/>
          <w:tab w:val="left" w:pos="990"/>
        </w:tabs>
        <w:rPr>
          <w:rFonts w:ascii="Calibri" w:hAnsi="Calibri"/>
          <w:sz w:val="6"/>
        </w:rPr>
        <w:sectPr w:rsidR="00A740ED" w:rsidRPr="004D165D" w:rsidSect="00E43A70">
          <w:footerReference w:type="default" r:id="rId15"/>
          <w:pgSz w:w="12240" w:h="15840"/>
          <w:pgMar w:top="1440" w:right="1260" w:bottom="1440" w:left="1296" w:header="720" w:footer="720" w:gutter="0"/>
          <w:pgNumType w:fmt="lowerRoman"/>
          <w:cols w:space="720"/>
          <w:docGrid w:linePitch="360"/>
        </w:sectPr>
      </w:pPr>
    </w:p>
    <w:p w:rsidR="00A740ED" w:rsidRPr="00A962E9" w:rsidRDefault="00A740ED" w:rsidP="004D165D">
      <w:pPr>
        <w:tabs>
          <w:tab w:val="left" w:pos="918"/>
          <w:tab w:val="left" w:pos="4788"/>
          <w:tab w:val="left" w:pos="5778"/>
        </w:tabs>
        <w:autoSpaceDE w:val="0"/>
        <w:autoSpaceDN w:val="0"/>
        <w:adjustRightInd w:val="0"/>
        <w:spacing w:after="0" w:line="240" w:lineRule="auto"/>
        <w:ind w:left="915" w:hanging="915"/>
        <w:rPr>
          <w:rFonts w:ascii="Calibri" w:hAnsi="Calibri"/>
          <w:bCs/>
          <w:lang w:val="es-ES"/>
        </w:rPr>
      </w:pPr>
      <w:r w:rsidRPr="00A962E9">
        <w:rPr>
          <w:rFonts w:ascii="Calibri" w:hAnsi="Calibri"/>
          <w:bCs/>
          <w:lang w:val="es-DO"/>
        </w:rPr>
        <w:lastRenderedPageBreak/>
        <w:t>AAS</w:t>
      </w:r>
      <w:r w:rsidRPr="00A962E9">
        <w:rPr>
          <w:rFonts w:ascii="Calibri" w:hAnsi="Calibri"/>
          <w:bCs/>
          <w:lang w:val="es-DO"/>
        </w:rPr>
        <w:tab/>
        <w:t>Abastecimiento de agua y saneamiento</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hanging="915"/>
        <w:rPr>
          <w:rFonts w:ascii="Calibri" w:hAnsi="Calibri"/>
          <w:bCs/>
          <w:lang w:val="es-ES"/>
        </w:rPr>
      </w:pPr>
      <w:r w:rsidRPr="00A962E9">
        <w:rPr>
          <w:rFonts w:ascii="Calibri" w:hAnsi="Calibri"/>
          <w:bCs/>
          <w:lang w:val="es-ES"/>
        </w:rPr>
        <w:t>ADESS</w:t>
      </w:r>
      <w:r w:rsidRPr="00A962E9">
        <w:rPr>
          <w:rFonts w:ascii="Calibri" w:hAnsi="Calibri"/>
          <w:bCs/>
          <w:lang w:val="es-ES"/>
        </w:rPr>
        <w:tab/>
        <w:t>Administradora de Subsidios Sociales</w:t>
      </w:r>
      <w:r w:rsidRPr="00A962E9">
        <w:rPr>
          <w:rFonts w:ascii="Calibri" w:hAnsi="Calibri"/>
          <w:bCs/>
          <w:lang w:val="es-ES"/>
        </w:rPr>
        <w:tab/>
      </w:r>
      <w:r w:rsidRPr="00A962E9">
        <w:rPr>
          <w:rFonts w:ascii="Calibri" w:hAnsi="Calibri"/>
          <w:bCs/>
          <w:lang w:val="es-ES"/>
        </w:rPr>
        <w:tab/>
      </w:r>
    </w:p>
    <w:p w:rsidR="00A740ED" w:rsidRPr="00A962E9" w:rsidRDefault="00A740ED" w:rsidP="004D165D">
      <w:pPr>
        <w:tabs>
          <w:tab w:val="left" w:pos="918"/>
          <w:tab w:val="left" w:pos="4788"/>
          <w:tab w:val="left" w:pos="5778"/>
        </w:tabs>
        <w:autoSpaceDE w:val="0"/>
        <w:autoSpaceDN w:val="0"/>
        <w:adjustRightInd w:val="0"/>
        <w:spacing w:after="0" w:line="240" w:lineRule="auto"/>
        <w:rPr>
          <w:rFonts w:ascii="Calibri" w:hAnsi="Calibri"/>
          <w:bCs/>
          <w:lang w:val="es-DO"/>
        </w:rPr>
      </w:pPr>
      <w:r w:rsidRPr="00A962E9">
        <w:rPr>
          <w:rFonts w:ascii="Calibri" w:hAnsi="Calibri"/>
          <w:bCs/>
          <w:lang w:val="es-DO"/>
        </w:rPr>
        <w:t>AEP</w:t>
      </w:r>
      <w:r w:rsidRPr="00A962E9">
        <w:rPr>
          <w:rFonts w:ascii="Calibri" w:hAnsi="Calibri"/>
          <w:bCs/>
          <w:lang w:val="es-DO"/>
        </w:rPr>
        <w:tab/>
        <w:t xml:space="preserve">Alianza Estratégica con el País </w:t>
      </w:r>
    </w:p>
    <w:p w:rsidR="00A740ED" w:rsidRPr="00A962E9" w:rsidRDefault="00A740ED" w:rsidP="004D165D">
      <w:pPr>
        <w:tabs>
          <w:tab w:val="left" w:pos="918"/>
          <w:tab w:val="left" w:pos="4788"/>
          <w:tab w:val="left" w:pos="5778"/>
        </w:tabs>
        <w:autoSpaceDE w:val="0"/>
        <w:autoSpaceDN w:val="0"/>
        <w:adjustRightInd w:val="0"/>
        <w:spacing w:after="0" w:line="240" w:lineRule="auto"/>
        <w:rPr>
          <w:rFonts w:ascii="Calibri" w:hAnsi="Calibri"/>
          <w:bCs/>
          <w:lang w:val="es-DO"/>
        </w:rPr>
      </w:pPr>
      <w:r w:rsidRPr="00A962E9">
        <w:rPr>
          <w:rFonts w:ascii="Calibri" w:hAnsi="Calibri"/>
          <w:bCs/>
          <w:lang w:val="es-DO"/>
        </w:rPr>
        <w:t>AF</w:t>
      </w:r>
      <w:r w:rsidRPr="00A962E9">
        <w:rPr>
          <w:rFonts w:ascii="Calibri" w:hAnsi="Calibri"/>
          <w:bCs/>
          <w:lang w:val="es-DO"/>
        </w:rPr>
        <w:tab/>
        <w:t>Año Fiscal</w:t>
      </w:r>
    </w:p>
    <w:p w:rsidR="000E4DDE" w:rsidRPr="00A962E9" w:rsidRDefault="000E4DDE"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DO"/>
        </w:rPr>
      </w:pPr>
      <w:r>
        <w:rPr>
          <w:rFonts w:ascii="Calibri" w:hAnsi="Calibri"/>
          <w:bCs/>
          <w:lang w:val="es-DO"/>
        </w:rPr>
        <w:t>A</w:t>
      </w:r>
      <w:r w:rsidRPr="00A962E9">
        <w:rPr>
          <w:rFonts w:ascii="Calibri" w:hAnsi="Calibri"/>
          <w:bCs/>
          <w:lang w:val="es-DO"/>
        </w:rPr>
        <w:t>MGI</w:t>
      </w:r>
      <w:r w:rsidRPr="00A962E9">
        <w:rPr>
          <w:rFonts w:ascii="Calibri" w:hAnsi="Calibri"/>
          <w:bCs/>
          <w:lang w:val="es-DO"/>
        </w:rPr>
        <w:tab/>
      </w:r>
      <w:r w:rsidRPr="00A962E9">
        <w:rPr>
          <w:rFonts w:ascii="Calibri" w:hAnsi="Calibri"/>
          <w:bCs/>
          <w:lang w:val="es-DO"/>
        </w:rPr>
        <w:tab/>
      </w:r>
      <w:r>
        <w:rPr>
          <w:rFonts w:ascii="Calibri" w:hAnsi="Calibri"/>
          <w:bCs/>
          <w:lang w:val="es-DO"/>
        </w:rPr>
        <w:t>Agencia</w:t>
      </w:r>
      <w:r w:rsidRPr="00A962E9">
        <w:rPr>
          <w:rFonts w:ascii="Calibri" w:hAnsi="Calibri"/>
          <w:bCs/>
          <w:lang w:val="es-DO"/>
        </w:rPr>
        <w:t xml:space="preserve"> Multilateral de Garantía de</w:t>
      </w:r>
    </w:p>
    <w:p w:rsidR="000E4DDE" w:rsidRPr="00A962E9" w:rsidRDefault="000E4DDE" w:rsidP="004D165D">
      <w:pPr>
        <w:tabs>
          <w:tab w:val="left" w:pos="918"/>
          <w:tab w:val="left" w:pos="4788"/>
          <w:tab w:val="left" w:pos="5778"/>
        </w:tabs>
        <w:autoSpaceDE w:val="0"/>
        <w:autoSpaceDN w:val="0"/>
        <w:adjustRightInd w:val="0"/>
        <w:spacing w:after="0" w:line="240" w:lineRule="auto"/>
        <w:ind w:right="-2"/>
        <w:rPr>
          <w:rFonts w:ascii="Calibri" w:hAnsi="Calibri"/>
          <w:bCs/>
          <w:lang w:val="es-DO"/>
        </w:rPr>
      </w:pPr>
      <w:r w:rsidRPr="00A962E9">
        <w:rPr>
          <w:rFonts w:ascii="Calibri" w:hAnsi="Calibri"/>
          <w:bCs/>
          <w:lang w:val="es-DO"/>
        </w:rPr>
        <w:tab/>
        <w:t>Inversiones</w:t>
      </w:r>
    </w:p>
    <w:p w:rsidR="00A740ED" w:rsidRPr="00A962E9" w:rsidRDefault="00A740ED" w:rsidP="004D165D">
      <w:pPr>
        <w:tabs>
          <w:tab w:val="left" w:pos="918"/>
          <w:tab w:val="left" w:pos="4788"/>
          <w:tab w:val="left" w:pos="5778"/>
        </w:tabs>
        <w:autoSpaceDE w:val="0"/>
        <w:autoSpaceDN w:val="0"/>
        <w:adjustRightInd w:val="0"/>
        <w:spacing w:after="0" w:line="240" w:lineRule="auto"/>
        <w:rPr>
          <w:rFonts w:ascii="Calibri" w:hAnsi="Calibri"/>
          <w:bCs/>
          <w:i/>
          <w:lang w:val="es-DO"/>
        </w:rPr>
      </w:pPr>
      <w:r w:rsidRPr="00A962E9">
        <w:rPr>
          <w:rFonts w:ascii="Calibri" w:hAnsi="Calibri"/>
          <w:bCs/>
          <w:lang w:val="es-DO"/>
        </w:rPr>
        <w:t>ATM</w:t>
      </w:r>
      <w:r w:rsidRPr="00A962E9">
        <w:rPr>
          <w:rFonts w:ascii="Calibri" w:hAnsi="Calibri"/>
          <w:bCs/>
          <w:lang w:val="es-DO"/>
        </w:rPr>
        <w:tab/>
        <w:t>Cajero Automático  (</w:t>
      </w:r>
      <w:r w:rsidRPr="00A962E9">
        <w:rPr>
          <w:rFonts w:ascii="Calibri" w:hAnsi="Calibri"/>
          <w:bCs/>
          <w:i/>
          <w:lang w:val="es-DO"/>
        </w:rPr>
        <w:t xml:space="preserve">Automated Teller </w:t>
      </w:r>
    </w:p>
    <w:p w:rsidR="00A740ED" w:rsidRPr="00A962E9" w:rsidRDefault="00A740ED" w:rsidP="004D165D">
      <w:pPr>
        <w:tabs>
          <w:tab w:val="left" w:pos="918"/>
          <w:tab w:val="left" w:pos="4788"/>
          <w:tab w:val="left" w:pos="5778"/>
        </w:tabs>
        <w:autoSpaceDE w:val="0"/>
        <w:autoSpaceDN w:val="0"/>
        <w:adjustRightInd w:val="0"/>
        <w:spacing w:after="0" w:line="240" w:lineRule="auto"/>
        <w:rPr>
          <w:rFonts w:ascii="Calibri" w:hAnsi="Calibri"/>
          <w:bCs/>
          <w:lang w:val="es-DO"/>
        </w:rPr>
      </w:pPr>
      <w:r w:rsidRPr="00A962E9">
        <w:rPr>
          <w:rFonts w:ascii="Calibri" w:hAnsi="Calibri"/>
          <w:bCs/>
          <w:i/>
          <w:lang w:val="es-DO"/>
        </w:rPr>
        <w:tab/>
        <w:t>Machine</w:t>
      </w:r>
      <w:r w:rsidRPr="00A962E9">
        <w:rPr>
          <w:rFonts w:ascii="Calibri" w:hAnsi="Calibri"/>
          <w:bCs/>
          <w:lang w:val="es-DO"/>
        </w:rPr>
        <w:t>)</w:t>
      </w:r>
      <w:r w:rsidRPr="00A962E9">
        <w:rPr>
          <w:rFonts w:ascii="Calibri" w:hAnsi="Calibri"/>
          <w:bCs/>
          <w:lang w:val="es-DO"/>
        </w:rPr>
        <w:tab/>
      </w:r>
    </w:p>
    <w:p w:rsidR="00A740ED" w:rsidRPr="00A962E9" w:rsidRDefault="00A740ED" w:rsidP="004D165D">
      <w:pPr>
        <w:tabs>
          <w:tab w:val="left" w:pos="918"/>
          <w:tab w:val="left" w:pos="4788"/>
          <w:tab w:val="left" w:pos="5778"/>
        </w:tabs>
        <w:autoSpaceDE w:val="0"/>
        <w:autoSpaceDN w:val="0"/>
        <w:adjustRightInd w:val="0"/>
        <w:spacing w:after="0" w:line="240" w:lineRule="auto"/>
        <w:ind w:left="900" w:hanging="900"/>
        <w:rPr>
          <w:rFonts w:ascii="Calibri" w:hAnsi="Calibri"/>
          <w:bCs/>
          <w:lang w:val="es-DO"/>
        </w:rPr>
      </w:pPr>
      <w:r w:rsidRPr="00A962E9">
        <w:rPr>
          <w:rFonts w:ascii="Calibri" w:hAnsi="Calibri"/>
          <w:bCs/>
          <w:lang w:val="es-DO"/>
        </w:rPr>
        <w:t>BID</w:t>
      </w:r>
      <w:r w:rsidRPr="00A962E9">
        <w:rPr>
          <w:rFonts w:ascii="Calibri" w:hAnsi="Calibri"/>
          <w:bCs/>
          <w:lang w:val="es-DO"/>
        </w:rPr>
        <w:tab/>
        <w:t>Banco Interamericano de Desarrollo</w:t>
      </w:r>
    </w:p>
    <w:p w:rsidR="00A740ED" w:rsidRPr="00A962E9" w:rsidRDefault="00A740ED" w:rsidP="004D165D">
      <w:pPr>
        <w:tabs>
          <w:tab w:val="left" w:pos="918"/>
          <w:tab w:val="left" w:pos="4788"/>
          <w:tab w:val="left" w:pos="5778"/>
        </w:tabs>
        <w:autoSpaceDE w:val="0"/>
        <w:autoSpaceDN w:val="0"/>
        <w:adjustRightInd w:val="0"/>
        <w:spacing w:after="0" w:line="240" w:lineRule="auto"/>
        <w:ind w:left="900" w:hanging="900"/>
        <w:rPr>
          <w:rFonts w:ascii="Calibri" w:hAnsi="Calibri"/>
          <w:bCs/>
          <w:lang w:val="es-DO"/>
        </w:rPr>
      </w:pPr>
      <w:r w:rsidRPr="00A962E9">
        <w:rPr>
          <w:rFonts w:ascii="Calibri" w:hAnsi="Calibri"/>
          <w:bCs/>
          <w:lang w:val="es-DO"/>
        </w:rPr>
        <w:t>CCRIF</w:t>
      </w:r>
      <w:r w:rsidRPr="00A962E9">
        <w:rPr>
          <w:rFonts w:ascii="Calibri" w:hAnsi="Calibri"/>
          <w:bCs/>
          <w:lang w:val="es-DO"/>
        </w:rPr>
        <w:tab/>
        <w:t>Facilidad de Seguro de Riesgo Catastrófico para el Caribe  (</w:t>
      </w:r>
      <w:r w:rsidRPr="00A962E9">
        <w:rPr>
          <w:rFonts w:ascii="Calibri" w:hAnsi="Calibri"/>
          <w:bCs/>
          <w:i/>
          <w:lang w:val="es-DO"/>
        </w:rPr>
        <w:t>Caribbean Catastrophic Risk Insurance Facility</w:t>
      </w:r>
      <w:r w:rsidRPr="00A962E9">
        <w:rPr>
          <w:rFonts w:ascii="Calibri" w:hAnsi="Calibri"/>
          <w:bCs/>
          <w:lang w:val="es-DO"/>
        </w:rPr>
        <w:t>)</w:t>
      </w:r>
    </w:p>
    <w:p w:rsidR="00A740ED" w:rsidRPr="00A962E9" w:rsidRDefault="00A740ED" w:rsidP="004D165D">
      <w:pPr>
        <w:tabs>
          <w:tab w:val="left" w:pos="918"/>
          <w:tab w:val="left" w:pos="4788"/>
          <w:tab w:val="left" w:pos="5778"/>
        </w:tabs>
        <w:autoSpaceDE w:val="0"/>
        <w:autoSpaceDN w:val="0"/>
        <w:adjustRightInd w:val="0"/>
        <w:spacing w:after="0" w:line="240" w:lineRule="auto"/>
        <w:rPr>
          <w:rFonts w:ascii="Calibri" w:hAnsi="Calibri"/>
          <w:bCs/>
          <w:lang w:val="es-DO"/>
        </w:rPr>
      </w:pPr>
      <w:r w:rsidRPr="00A962E9">
        <w:rPr>
          <w:rFonts w:ascii="Calibri" w:hAnsi="Calibri"/>
          <w:bCs/>
          <w:lang w:val="es-DO"/>
        </w:rPr>
        <w:t>CFI</w:t>
      </w:r>
      <w:r w:rsidRPr="00A962E9">
        <w:rPr>
          <w:rFonts w:ascii="Calibri" w:hAnsi="Calibri"/>
          <w:bCs/>
          <w:lang w:val="es-DO"/>
        </w:rPr>
        <w:tab/>
        <w:t xml:space="preserve">Corporación Financiera Internacional </w:t>
      </w:r>
    </w:p>
    <w:p w:rsidR="00B665BF" w:rsidRPr="00B665BF" w:rsidRDefault="00B665BF"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i/>
          <w:lang w:val="es-ES_tradnl"/>
        </w:rPr>
      </w:pPr>
      <w:r>
        <w:rPr>
          <w:rFonts w:ascii="Calibri" w:hAnsi="Calibri"/>
          <w:bCs/>
          <w:lang w:val="es-DO"/>
        </w:rPr>
        <w:t>CRI</w:t>
      </w:r>
      <w:r w:rsidRPr="00A962E9">
        <w:rPr>
          <w:rFonts w:ascii="Calibri" w:hAnsi="Calibri"/>
          <w:bCs/>
          <w:lang w:val="es-DO"/>
        </w:rPr>
        <w:tab/>
        <w:t>Índice de Recuperación de Costos</w:t>
      </w:r>
      <w:r w:rsidRPr="00A962E9">
        <w:rPr>
          <w:rFonts w:ascii="Calibri" w:hAnsi="Calibri"/>
          <w:bCs/>
          <w:lang w:val="es-ES_tradnl"/>
        </w:rPr>
        <w:t xml:space="preserve"> </w:t>
      </w:r>
      <w:r>
        <w:rPr>
          <w:rFonts w:ascii="Calibri" w:hAnsi="Calibri"/>
          <w:bCs/>
          <w:lang w:val="es-ES_tradnl"/>
        </w:rPr>
        <w:t>(</w:t>
      </w:r>
      <w:r>
        <w:rPr>
          <w:rFonts w:ascii="Calibri" w:hAnsi="Calibri"/>
          <w:bCs/>
          <w:i/>
          <w:lang w:val="es-ES_tradnl"/>
        </w:rPr>
        <w:t>Cost Recovery Index)</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ES_tradnl"/>
        </w:rPr>
      </w:pPr>
      <w:r w:rsidRPr="00A962E9">
        <w:rPr>
          <w:rFonts w:ascii="Calibri" w:hAnsi="Calibri"/>
          <w:bCs/>
          <w:lang w:val="es-ES_tradnl"/>
        </w:rPr>
        <w:t>END</w:t>
      </w:r>
      <w:r w:rsidRPr="00A962E9">
        <w:rPr>
          <w:rFonts w:ascii="Calibri" w:hAnsi="Calibri"/>
          <w:bCs/>
          <w:lang w:val="es-ES_tradnl"/>
        </w:rPr>
        <w:tab/>
      </w:r>
      <w:r w:rsidRPr="00A962E9">
        <w:rPr>
          <w:rFonts w:ascii="Calibri" w:hAnsi="Calibri"/>
          <w:bCs/>
          <w:lang w:val="es-ES_tradnl"/>
        </w:rPr>
        <w:tab/>
        <w:t>Estrategia Nacional de Desarrollo</w:t>
      </w:r>
      <w:r w:rsidRPr="00A962E9">
        <w:rPr>
          <w:rFonts w:ascii="Calibri" w:hAnsi="Calibri"/>
          <w:bCs/>
          <w:lang w:val="es-ES_tradnl"/>
        </w:rPr>
        <w:tab/>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ES"/>
        </w:rPr>
      </w:pPr>
      <w:r w:rsidRPr="00A962E9">
        <w:rPr>
          <w:rFonts w:ascii="Calibri" w:hAnsi="Calibri"/>
          <w:bCs/>
          <w:lang w:val="es-ES"/>
        </w:rPr>
        <w:t>ENFT</w:t>
      </w:r>
      <w:r w:rsidRPr="00A962E9">
        <w:rPr>
          <w:rFonts w:ascii="Calibri" w:hAnsi="Calibri"/>
          <w:bCs/>
          <w:lang w:val="es-ES"/>
        </w:rPr>
        <w:tab/>
        <w:t>Encuesta Nacional de la Fuerza de Trabajo</w:t>
      </w:r>
      <w:r w:rsidRPr="00A962E9">
        <w:rPr>
          <w:rFonts w:ascii="Calibri" w:hAnsi="Calibri"/>
          <w:bCs/>
          <w:lang w:val="es-ES"/>
        </w:rPr>
        <w:tab/>
      </w:r>
    </w:p>
    <w:p w:rsidR="00A740ED" w:rsidRPr="00A962E9" w:rsidRDefault="00A740ED" w:rsidP="004D165D">
      <w:pPr>
        <w:tabs>
          <w:tab w:val="left" w:pos="918"/>
          <w:tab w:val="left" w:pos="4788"/>
          <w:tab w:val="left" w:pos="5778"/>
        </w:tabs>
        <w:autoSpaceDE w:val="0"/>
        <w:autoSpaceDN w:val="0"/>
        <w:adjustRightInd w:val="0"/>
        <w:spacing w:after="0" w:line="240" w:lineRule="auto"/>
        <w:ind w:left="900" w:hanging="900"/>
        <w:rPr>
          <w:rFonts w:ascii="Calibri" w:hAnsi="Calibri"/>
          <w:bCs/>
          <w:lang w:val="es-ES"/>
        </w:rPr>
      </w:pPr>
      <w:r w:rsidRPr="00A962E9">
        <w:rPr>
          <w:rFonts w:ascii="Calibri" w:hAnsi="Calibri"/>
          <w:bCs/>
          <w:lang w:val="es-ES"/>
        </w:rPr>
        <w:t>ENIGH</w:t>
      </w:r>
      <w:r w:rsidRPr="00A962E9">
        <w:rPr>
          <w:rFonts w:ascii="Calibri" w:hAnsi="Calibri"/>
          <w:bCs/>
          <w:lang w:val="es-ES"/>
        </w:rPr>
        <w:tab/>
        <w:t>Encuesta Nacional de Ingresos y Gastos de los Hogares</w:t>
      </w:r>
    </w:p>
    <w:p w:rsidR="00A740ED" w:rsidRPr="00A962E9" w:rsidRDefault="00A740ED" w:rsidP="004D165D">
      <w:pPr>
        <w:tabs>
          <w:tab w:val="left" w:pos="918"/>
          <w:tab w:val="left" w:pos="4788"/>
          <w:tab w:val="left" w:pos="5778"/>
        </w:tabs>
        <w:autoSpaceDE w:val="0"/>
        <w:autoSpaceDN w:val="0"/>
        <w:adjustRightInd w:val="0"/>
        <w:spacing w:after="0" w:line="240" w:lineRule="auto"/>
        <w:ind w:left="900" w:right="-2" w:hanging="900"/>
        <w:rPr>
          <w:rFonts w:ascii="Calibri" w:hAnsi="Calibri"/>
          <w:bCs/>
          <w:lang w:val="es-DO"/>
        </w:rPr>
      </w:pPr>
      <w:r w:rsidRPr="00A962E9">
        <w:rPr>
          <w:rFonts w:ascii="Calibri" w:hAnsi="Calibri"/>
          <w:bCs/>
          <w:lang w:val="es-DO"/>
        </w:rPr>
        <w:t>FHH</w:t>
      </w:r>
      <w:r w:rsidRPr="00A962E9">
        <w:rPr>
          <w:rFonts w:ascii="Calibri" w:hAnsi="Calibri"/>
          <w:bCs/>
          <w:lang w:val="es-DO"/>
        </w:rPr>
        <w:tab/>
      </w:r>
      <w:r w:rsidRPr="00A962E9">
        <w:rPr>
          <w:rFonts w:ascii="Calibri" w:hAnsi="Calibri"/>
          <w:bCs/>
          <w:lang w:val="es-DO"/>
        </w:rPr>
        <w:tab/>
        <w:t xml:space="preserve">Hogares encabezados por mujeres </w:t>
      </w:r>
      <w:r w:rsidR="000E54E8">
        <w:rPr>
          <w:rFonts w:ascii="Calibri" w:hAnsi="Calibri"/>
          <w:bCs/>
          <w:lang w:val="es-DO"/>
        </w:rPr>
        <w:t>(</w:t>
      </w:r>
      <w:r w:rsidR="000E54E8">
        <w:rPr>
          <w:rFonts w:ascii="Calibri" w:hAnsi="Calibri"/>
          <w:bCs/>
          <w:i/>
          <w:lang w:val="es-DO"/>
        </w:rPr>
        <w:t>Female Headed Households)</w:t>
      </w:r>
      <w:r w:rsidRPr="00A962E9">
        <w:rPr>
          <w:rFonts w:ascii="Calibri" w:hAnsi="Calibri"/>
          <w:bCs/>
          <w:lang w:val="es-DO"/>
        </w:rPr>
        <w:t xml:space="preserve"> </w:t>
      </w:r>
      <w:r w:rsidRPr="00A962E9">
        <w:rPr>
          <w:rFonts w:ascii="Calibri" w:hAnsi="Calibri"/>
          <w:bCs/>
          <w:lang w:val="es-DO"/>
        </w:rPr>
        <w:tab/>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DO"/>
        </w:rPr>
      </w:pPr>
      <w:r w:rsidRPr="00A962E9">
        <w:rPr>
          <w:rFonts w:ascii="Calibri" w:hAnsi="Calibri"/>
          <w:bCs/>
          <w:lang w:val="es-DO"/>
        </w:rPr>
        <w:t>FCC</w:t>
      </w:r>
      <w:r w:rsidRPr="00A962E9">
        <w:rPr>
          <w:rFonts w:ascii="Calibri" w:hAnsi="Calibri"/>
          <w:bCs/>
          <w:lang w:val="es-DO"/>
        </w:rPr>
        <w:tab/>
        <w:t>Foro para el Crecimiento del Caribe</w:t>
      </w:r>
      <w:r w:rsidRPr="00A962E9">
        <w:rPr>
          <w:rFonts w:ascii="Calibri" w:hAnsi="Calibri"/>
          <w:bCs/>
          <w:lang w:val="es-DO"/>
        </w:rPr>
        <w:tab/>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DO"/>
        </w:rPr>
      </w:pPr>
      <w:r w:rsidRPr="00A962E9">
        <w:rPr>
          <w:rFonts w:ascii="Calibri" w:hAnsi="Calibri"/>
          <w:bCs/>
          <w:lang w:val="es-DO"/>
        </w:rPr>
        <w:t>FMI</w:t>
      </w:r>
      <w:r w:rsidRPr="00A962E9">
        <w:rPr>
          <w:rFonts w:ascii="Calibri" w:hAnsi="Calibri"/>
          <w:bCs/>
          <w:lang w:val="es-DO"/>
        </w:rPr>
        <w:tab/>
        <w:t>Fondo Monetario Internacional</w:t>
      </w:r>
      <w:r w:rsidRPr="00A962E9">
        <w:rPr>
          <w:rFonts w:ascii="Calibri" w:hAnsi="Calibri"/>
          <w:bCs/>
          <w:lang w:val="es-DO"/>
        </w:rPr>
        <w:tab/>
      </w:r>
    </w:p>
    <w:p w:rsidR="00A740ED" w:rsidRPr="00A962E9" w:rsidRDefault="00A740ED" w:rsidP="004D165D">
      <w:pPr>
        <w:tabs>
          <w:tab w:val="left" w:pos="918"/>
          <w:tab w:val="left" w:pos="4788"/>
          <w:tab w:val="left" w:pos="5778"/>
        </w:tabs>
        <w:autoSpaceDE w:val="0"/>
        <w:autoSpaceDN w:val="0"/>
        <w:adjustRightInd w:val="0"/>
        <w:spacing w:after="0" w:line="240" w:lineRule="auto"/>
        <w:ind w:left="900" w:hanging="900"/>
        <w:rPr>
          <w:rFonts w:ascii="Calibri" w:hAnsi="Calibri"/>
          <w:bCs/>
          <w:lang w:val="es-DO"/>
        </w:rPr>
      </w:pPr>
      <w:r w:rsidRPr="00A962E9">
        <w:rPr>
          <w:rFonts w:ascii="Calibri" w:hAnsi="Calibri"/>
          <w:bCs/>
          <w:lang w:val="es-DO"/>
        </w:rPr>
        <w:t>GIRH</w:t>
      </w:r>
      <w:r w:rsidRPr="00A962E9">
        <w:rPr>
          <w:rFonts w:ascii="Calibri" w:hAnsi="Calibri"/>
          <w:bCs/>
          <w:lang w:val="es-DO"/>
        </w:rPr>
        <w:tab/>
        <w:t>Gestión Integrada de Recursos Hídricos</w:t>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ES_tradnl"/>
        </w:rPr>
      </w:pPr>
      <w:r w:rsidRPr="00A962E9">
        <w:rPr>
          <w:rFonts w:ascii="Calibri" w:hAnsi="Calibri"/>
          <w:bCs/>
          <w:lang w:val="es-DO"/>
        </w:rPr>
        <w:t>GORD</w:t>
      </w:r>
      <w:r w:rsidRPr="00A962E9">
        <w:rPr>
          <w:rFonts w:ascii="Calibri" w:hAnsi="Calibri"/>
          <w:bCs/>
          <w:lang w:val="es-DO"/>
        </w:rPr>
        <w:tab/>
        <w:t>Gobierno de la República Dominicana</w:t>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ES_tradnl"/>
        </w:rPr>
      </w:pPr>
      <w:r w:rsidRPr="00A962E9">
        <w:rPr>
          <w:rFonts w:ascii="Calibri" w:hAnsi="Calibri"/>
          <w:bCs/>
          <w:lang w:val="es-ES_tradnl"/>
        </w:rPr>
        <w:t>GRD</w:t>
      </w:r>
      <w:r w:rsidRPr="00A962E9">
        <w:rPr>
          <w:rFonts w:ascii="Calibri" w:hAnsi="Calibri"/>
          <w:bCs/>
          <w:lang w:val="es-ES_tradnl"/>
        </w:rPr>
        <w:tab/>
        <w:t>Gestión de Riesgo de Desastre</w:t>
      </w:r>
    </w:p>
    <w:p w:rsidR="00A740ED" w:rsidRPr="000E54E8" w:rsidRDefault="00A740ED" w:rsidP="004D165D">
      <w:pPr>
        <w:tabs>
          <w:tab w:val="left" w:pos="918"/>
          <w:tab w:val="left" w:pos="4788"/>
          <w:tab w:val="left" w:pos="5778"/>
        </w:tabs>
        <w:autoSpaceDE w:val="0"/>
        <w:autoSpaceDN w:val="0"/>
        <w:adjustRightInd w:val="0"/>
        <w:spacing w:after="0" w:line="240" w:lineRule="auto"/>
        <w:ind w:left="900" w:right="-2" w:hanging="900"/>
        <w:rPr>
          <w:rFonts w:ascii="Calibri" w:hAnsi="Calibri"/>
          <w:bCs/>
          <w:i/>
          <w:lang w:val="es-DO"/>
        </w:rPr>
      </w:pPr>
      <w:r w:rsidRPr="00A962E9">
        <w:rPr>
          <w:rFonts w:ascii="Calibri" w:hAnsi="Calibri"/>
          <w:bCs/>
          <w:lang w:val="es-DO"/>
        </w:rPr>
        <w:t>HFO</w:t>
      </w:r>
      <w:r w:rsidRPr="00A962E9">
        <w:rPr>
          <w:rFonts w:ascii="Calibri" w:hAnsi="Calibri"/>
          <w:bCs/>
          <w:lang w:val="es-DO"/>
        </w:rPr>
        <w:tab/>
        <w:t xml:space="preserve">Aceite combustible pesado </w:t>
      </w:r>
      <w:r w:rsidR="000E54E8">
        <w:rPr>
          <w:rFonts w:ascii="Calibri" w:hAnsi="Calibri"/>
          <w:bCs/>
          <w:lang w:val="es-DO"/>
        </w:rPr>
        <w:t>(</w:t>
      </w:r>
      <w:r w:rsidR="000E54E8">
        <w:rPr>
          <w:rFonts w:ascii="Calibri" w:hAnsi="Calibri"/>
          <w:bCs/>
          <w:i/>
          <w:lang w:val="es-DO"/>
        </w:rPr>
        <w:t>Heavy Fuel Oil)</w:t>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DO"/>
        </w:rPr>
      </w:pPr>
      <w:r w:rsidRPr="00A962E9">
        <w:rPr>
          <w:rFonts w:ascii="Calibri" w:hAnsi="Calibri"/>
          <w:bCs/>
          <w:lang w:val="es-DO"/>
        </w:rPr>
        <w:t>IBM</w:t>
      </w:r>
      <w:r w:rsidRPr="00A962E9">
        <w:rPr>
          <w:rFonts w:ascii="Calibri" w:hAnsi="Calibri"/>
          <w:bCs/>
          <w:lang w:val="es-DO"/>
        </w:rPr>
        <w:tab/>
        <w:t>Instituto del Banco Mundial</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ES"/>
        </w:rPr>
      </w:pPr>
      <w:r w:rsidRPr="00A962E9">
        <w:rPr>
          <w:rFonts w:ascii="Calibri" w:hAnsi="Calibri"/>
          <w:bCs/>
          <w:lang w:val="es-ES"/>
        </w:rPr>
        <w:t>IDEC</w:t>
      </w:r>
      <w:r w:rsidRPr="00A962E9">
        <w:rPr>
          <w:rFonts w:ascii="Calibri" w:hAnsi="Calibri"/>
          <w:bCs/>
          <w:lang w:val="es-ES"/>
        </w:rPr>
        <w:tab/>
        <w:t>Iniciativa Dominicana para una Educación de Calidad</w:t>
      </w:r>
      <w:r w:rsidRPr="00A962E9">
        <w:rPr>
          <w:rFonts w:ascii="Calibri" w:hAnsi="Calibri"/>
          <w:bCs/>
          <w:lang w:val="es-ES"/>
        </w:rPr>
        <w:tab/>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ES"/>
        </w:rPr>
      </w:pPr>
      <w:r w:rsidRPr="00A962E9">
        <w:rPr>
          <w:rFonts w:ascii="Calibri" w:hAnsi="Calibri"/>
          <w:bCs/>
          <w:lang w:val="es-DO"/>
        </w:rPr>
        <w:t>IDM</w:t>
      </w:r>
      <w:r w:rsidRPr="00A962E9">
        <w:rPr>
          <w:rFonts w:ascii="Calibri" w:hAnsi="Calibri"/>
          <w:bCs/>
          <w:lang w:val="es-DO"/>
        </w:rPr>
        <w:tab/>
        <w:t>Indicadores de Desarrollo Mundial</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DO"/>
        </w:rPr>
      </w:pPr>
      <w:r w:rsidRPr="00A962E9">
        <w:rPr>
          <w:rFonts w:ascii="Calibri" w:hAnsi="Calibri"/>
          <w:bCs/>
          <w:lang w:val="es-DO"/>
        </w:rPr>
        <w:t>IED</w:t>
      </w:r>
      <w:r w:rsidRPr="00A962E9">
        <w:rPr>
          <w:rFonts w:ascii="Calibri" w:hAnsi="Calibri"/>
          <w:bCs/>
          <w:lang w:val="es-DO"/>
        </w:rPr>
        <w:tab/>
        <w:t>Inversión Extranjera Directa</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DO"/>
        </w:rPr>
      </w:pPr>
      <w:r w:rsidRPr="00A962E9">
        <w:rPr>
          <w:rFonts w:ascii="Calibri" w:hAnsi="Calibri"/>
          <w:bCs/>
          <w:lang w:val="es-DO"/>
        </w:rPr>
        <w:t>IF</w:t>
      </w:r>
      <w:r w:rsidR="00BA438A">
        <w:rPr>
          <w:rFonts w:ascii="Calibri" w:hAnsi="Calibri"/>
          <w:bCs/>
          <w:lang w:val="es-DO"/>
        </w:rPr>
        <w:t>AE</w:t>
      </w:r>
      <w:r w:rsidRPr="00A962E9">
        <w:rPr>
          <w:rFonts w:ascii="Calibri" w:hAnsi="Calibri"/>
          <w:bCs/>
          <w:lang w:val="es-DO"/>
        </w:rPr>
        <w:t>P</w:t>
      </w:r>
      <w:r w:rsidRPr="00A962E9">
        <w:rPr>
          <w:rFonts w:ascii="Calibri" w:hAnsi="Calibri"/>
          <w:bCs/>
          <w:lang w:val="es-DO"/>
        </w:rPr>
        <w:tab/>
      </w:r>
      <w:r w:rsidRPr="00A962E9">
        <w:rPr>
          <w:rFonts w:ascii="Calibri" w:hAnsi="Calibri"/>
          <w:bCs/>
          <w:lang w:val="es-DO"/>
        </w:rPr>
        <w:tab/>
        <w:t xml:space="preserve">Informe Final de </w:t>
      </w:r>
      <w:r w:rsidR="00BA438A">
        <w:rPr>
          <w:rFonts w:ascii="Calibri" w:hAnsi="Calibri"/>
          <w:bCs/>
          <w:lang w:val="es-DO"/>
        </w:rPr>
        <w:t xml:space="preserve">la Alianza </w:t>
      </w:r>
      <w:r w:rsidRPr="00A962E9">
        <w:rPr>
          <w:rFonts w:ascii="Calibri" w:hAnsi="Calibri"/>
          <w:bCs/>
          <w:lang w:val="es-DO"/>
        </w:rPr>
        <w:t>Estrat</w:t>
      </w:r>
      <w:r w:rsidR="00BA438A">
        <w:rPr>
          <w:rFonts w:ascii="Calibri" w:hAnsi="Calibri"/>
          <w:bCs/>
          <w:lang w:val="es-DO"/>
        </w:rPr>
        <w:t>é</w:t>
      </w:r>
      <w:r w:rsidRPr="00A962E9">
        <w:rPr>
          <w:rFonts w:ascii="Calibri" w:hAnsi="Calibri"/>
          <w:bCs/>
          <w:lang w:val="es-DO"/>
        </w:rPr>
        <w:t>gi</w:t>
      </w:r>
      <w:r w:rsidR="00BA438A">
        <w:rPr>
          <w:rFonts w:ascii="Calibri" w:hAnsi="Calibri"/>
          <w:bCs/>
          <w:lang w:val="es-DO"/>
        </w:rPr>
        <w:t>c</w:t>
      </w:r>
      <w:r w:rsidRPr="00A962E9">
        <w:rPr>
          <w:rFonts w:ascii="Calibri" w:hAnsi="Calibri"/>
          <w:bCs/>
          <w:lang w:val="es-DO"/>
        </w:rPr>
        <w:t xml:space="preserve">a </w:t>
      </w:r>
      <w:r w:rsidR="00BA438A">
        <w:rPr>
          <w:rFonts w:ascii="Calibri" w:hAnsi="Calibri"/>
          <w:bCs/>
          <w:lang w:val="es-DO"/>
        </w:rPr>
        <w:t xml:space="preserve">con </w:t>
      </w:r>
      <w:r w:rsidRPr="00A962E9">
        <w:rPr>
          <w:rFonts w:ascii="Calibri" w:hAnsi="Calibri"/>
          <w:bCs/>
          <w:lang w:val="es-DO"/>
        </w:rPr>
        <w:t>el País</w:t>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DO"/>
        </w:rPr>
      </w:pPr>
      <w:r w:rsidRPr="00A962E9">
        <w:rPr>
          <w:rFonts w:ascii="Calibri" w:hAnsi="Calibri"/>
          <w:bCs/>
          <w:lang w:val="es-DO"/>
        </w:rPr>
        <w:t>IGR</w:t>
      </w:r>
      <w:r w:rsidRPr="00A962E9">
        <w:rPr>
          <w:rFonts w:ascii="Calibri" w:hAnsi="Calibri"/>
          <w:bCs/>
          <w:lang w:val="es-DO"/>
        </w:rPr>
        <w:tab/>
        <w:t xml:space="preserve">Examen de Desempeño Institucional y </w:t>
      </w:r>
    </w:p>
    <w:p w:rsidR="00A740ED" w:rsidRPr="00A962E9" w:rsidRDefault="00A740ED" w:rsidP="004D165D">
      <w:pPr>
        <w:tabs>
          <w:tab w:val="left" w:pos="918"/>
          <w:tab w:val="left" w:pos="4788"/>
          <w:tab w:val="left" w:pos="5778"/>
        </w:tabs>
        <w:autoSpaceDE w:val="0"/>
        <w:autoSpaceDN w:val="0"/>
        <w:adjustRightInd w:val="0"/>
        <w:spacing w:after="0" w:line="240" w:lineRule="auto"/>
        <w:ind w:left="720" w:right="-108"/>
        <w:rPr>
          <w:rFonts w:ascii="Calibri" w:hAnsi="Calibri"/>
          <w:bCs/>
          <w:i/>
          <w:lang w:val="es-DO"/>
        </w:rPr>
      </w:pPr>
      <w:r w:rsidRPr="00A962E9">
        <w:rPr>
          <w:rFonts w:ascii="Calibri" w:hAnsi="Calibri"/>
          <w:bCs/>
          <w:lang w:val="es-DO"/>
        </w:rPr>
        <w:tab/>
        <w:t>Gobernanza (</w:t>
      </w:r>
      <w:r w:rsidRPr="00A962E9">
        <w:rPr>
          <w:rFonts w:ascii="Calibri" w:hAnsi="Calibri"/>
          <w:bCs/>
          <w:i/>
          <w:lang w:val="es-DO"/>
        </w:rPr>
        <w:t xml:space="preserve">Institutional &amp; Governance  </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DO"/>
        </w:rPr>
      </w:pPr>
      <w:r w:rsidRPr="00A962E9">
        <w:rPr>
          <w:rFonts w:ascii="Calibri" w:hAnsi="Calibri"/>
          <w:bCs/>
          <w:i/>
          <w:lang w:val="es-DO"/>
        </w:rPr>
        <w:tab/>
        <w:t>Review</w:t>
      </w:r>
      <w:r w:rsidRPr="00A962E9">
        <w:rPr>
          <w:rFonts w:ascii="Calibri" w:hAnsi="Calibri"/>
          <w:bCs/>
          <w:lang w:val="es-DO"/>
        </w:rPr>
        <w:t>)</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DO"/>
        </w:rPr>
      </w:pPr>
      <w:r w:rsidRPr="00A962E9">
        <w:rPr>
          <w:rFonts w:ascii="Calibri" w:hAnsi="Calibri"/>
          <w:bCs/>
          <w:lang w:val="es-DO"/>
        </w:rPr>
        <w:t>INAPA</w:t>
      </w:r>
      <w:r w:rsidRPr="00A962E9">
        <w:rPr>
          <w:rFonts w:ascii="Calibri" w:hAnsi="Calibri"/>
          <w:bCs/>
          <w:lang w:val="es-DO"/>
        </w:rPr>
        <w:tab/>
      </w:r>
      <w:r w:rsidRPr="00A962E9">
        <w:rPr>
          <w:rFonts w:ascii="Calibri" w:hAnsi="Calibri"/>
          <w:bCs/>
          <w:lang w:val="es-DO"/>
        </w:rPr>
        <w:tab/>
        <w:t xml:space="preserve">Instituto Nacional de Aguas Potables y Alcantarillados </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DO"/>
        </w:rPr>
      </w:pPr>
      <w:r w:rsidRPr="00A962E9">
        <w:rPr>
          <w:rFonts w:ascii="Calibri" w:hAnsi="Calibri"/>
          <w:bCs/>
          <w:lang w:val="es-DO"/>
        </w:rPr>
        <w:t>INB</w:t>
      </w:r>
      <w:r w:rsidRPr="00A962E9">
        <w:rPr>
          <w:rFonts w:ascii="Calibri" w:hAnsi="Calibri"/>
          <w:bCs/>
          <w:lang w:val="es-DO"/>
        </w:rPr>
        <w:tab/>
        <w:t>Ingreso Nacional Bruto</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hanging="915"/>
        <w:rPr>
          <w:rFonts w:ascii="Calibri" w:hAnsi="Calibri"/>
          <w:bCs/>
          <w:lang w:val="es-DO"/>
        </w:rPr>
      </w:pPr>
      <w:r w:rsidRPr="00A962E9">
        <w:rPr>
          <w:rFonts w:ascii="Calibri" w:hAnsi="Calibri"/>
          <w:bCs/>
          <w:lang w:val="es-DO"/>
        </w:rPr>
        <w:t>IOH</w:t>
      </w:r>
      <w:r w:rsidRPr="00A962E9">
        <w:rPr>
          <w:rFonts w:ascii="Calibri" w:hAnsi="Calibri"/>
          <w:bCs/>
          <w:lang w:val="es-DO"/>
        </w:rPr>
        <w:tab/>
        <w:t>Índice de Oportunidades Humanas</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hanging="915"/>
        <w:rPr>
          <w:rFonts w:ascii="Calibri" w:hAnsi="Calibri"/>
          <w:bCs/>
          <w:lang w:val="es-DO"/>
        </w:rPr>
      </w:pPr>
      <w:r w:rsidRPr="00A962E9">
        <w:rPr>
          <w:rFonts w:ascii="Calibri" w:hAnsi="Calibri"/>
          <w:bCs/>
          <w:lang w:val="es-DO"/>
        </w:rPr>
        <w:t>IPAC</w:t>
      </w:r>
      <w:r w:rsidRPr="00A962E9">
        <w:rPr>
          <w:rFonts w:ascii="Calibri" w:hAnsi="Calibri"/>
          <w:bCs/>
          <w:lang w:val="es-DO"/>
        </w:rPr>
        <w:tab/>
      </w:r>
      <w:r w:rsidRPr="00F65866">
        <w:rPr>
          <w:rFonts w:ascii="Calibri" w:hAnsi="Calibri"/>
          <w:bCs/>
          <w:lang w:val="es-DO"/>
        </w:rPr>
        <w:t>Iniciativa Participativa Anti-Corrupción</w:t>
      </w:r>
    </w:p>
    <w:p w:rsidR="00A740ED" w:rsidRPr="00A962E9" w:rsidRDefault="00A740ED" w:rsidP="004D165D">
      <w:pPr>
        <w:tabs>
          <w:tab w:val="left" w:pos="918"/>
          <w:tab w:val="left" w:pos="4788"/>
          <w:tab w:val="left" w:pos="5778"/>
        </w:tabs>
        <w:autoSpaceDE w:val="0"/>
        <w:autoSpaceDN w:val="0"/>
        <w:adjustRightInd w:val="0"/>
        <w:spacing w:after="0" w:line="240" w:lineRule="auto"/>
        <w:rPr>
          <w:rFonts w:ascii="Calibri" w:hAnsi="Calibri"/>
          <w:bCs/>
          <w:i/>
          <w:lang w:val="es-DO"/>
        </w:rPr>
      </w:pPr>
      <w:r w:rsidRPr="00A962E9">
        <w:rPr>
          <w:rFonts w:ascii="Calibri" w:hAnsi="Calibri"/>
          <w:bCs/>
          <w:lang w:val="es-DO"/>
        </w:rPr>
        <w:t>KPI</w:t>
      </w:r>
      <w:r w:rsidRPr="00A962E9">
        <w:rPr>
          <w:rFonts w:ascii="Calibri" w:hAnsi="Calibri"/>
          <w:bCs/>
          <w:lang w:val="es-DO"/>
        </w:rPr>
        <w:tab/>
        <w:t>Indicador Clave de Desempeño (</w:t>
      </w:r>
      <w:r w:rsidRPr="00A962E9">
        <w:rPr>
          <w:rFonts w:ascii="Calibri" w:hAnsi="Calibri"/>
          <w:bCs/>
          <w:i/>
          <w:lang w:val="es-DO"/>
        </w:rPr>
        <w:t xml:space="preserve">Key </w:t>
      </w:r>
    </w:p>
    <w:p w:rsidR="00A740ED" w:rsidRPr="00B47E12" w:rsidRDefault="00A740ED" w:rsidP="004D165D">
      <w:pPr>
        <w:tabs>
          <w:tab w:val="left" w:pos="918"/>
          <w:tab w:val="left" w:pos="4788"/>
          <w:tab w:val="left" w:pos="5778"/>
        </w:tabs>
        <w:autoSpaceDE w:val="0"/>
        <w:autoSpaceDN w:val="0"/>
        <w:adjustRightInd w:val="0"/>
        <w:spacing w:after="0" w:line="240" w:lineRule="auto"/>
        <w:rPr>
          <w:rFonts w:ascii="Calibri" w:hAnsi="Calibri"/>
          <w:bCs/>
          <w:lang w:val="es-ES"/>
        </w:rPr>
      </w:pPr>
      <w:r w:rsidRPr="00A962E9">
        <w:rPr>
          <w:rFonts w:ascii="Calibri" w:hAnsi="Calibri"/>
          <w:bCs/>
          <w:i/>
          <w:lang w:val="es-DO"/>
        </w:rPr>
        <w:tab/>
      </w:r>
      <w:r w:rsidRPr="00B47E12">
        <w:rPr>
          <w:rFonts w:ascii="Calibri" w:hAnsi="Calibri"/>
          <w:bCs/>
          <w:i/>
          <w:lang w:val="es-ES"/>
        </w:rPr>
        <w:t>Performance Indicator</w:t>
      </w:r>
      <w:r w:rsidRPr="00B47E12">
        <w:rPr>
          <w:rFonts w:ascii="Calibri" w:hAnsi="Calibri"/>
          <w:bCs/>
          <w:lang w:val="es-ES"/>
        </w:rPr>
        <w:t>)</w:t>
      </w:r>
    </w:p>
    <w:p w:rsidR="000E4DDE" w:rsidRPr="00B47E12" w:rsidRDefault="000E4DDE" w:rsidP="004D165D">
      <w:pPr>
        <w:tabs>
          <w:tab w:val="left" w:pos="918"/>
          <w:tab w:val="left" w:pos="4788"/>
          <w:tab w:val="left" w:pos="5778"/>
        </w:tabs>
        <w:autoSpaceDE w:val="0"/>
        <w:autoSpaceDN w:val="0"/>
        <w:adjustRightInd w:val="0"/>
        <w:spacing w:after="0" w:line="240" w:lineRule="auto"/>
        <w:ind w:left="900" w:hanging="900"/>
        <w:rPr>
          <w:rFonts w:ascii="Calibri" w:hAnsi="Calibri"/>
          <w:bCs/>
          <w:i/>
          <w:lang w:val="es-ES"/>
        </w:rPr>
      </w:pPr>
      <w:r w:rsidRPr="000E4DDE">
        <w:rPr>
          <w:rFonts w:ascii="Calibri" w:hAnsi="Calibri"/>
          <w:bCs/>
          <w:lang w:val="es-DO"/>
        </w:rPr>
        <w:lastRenderedPageBreak/>
        <w:t>MEPYD</w:t>
      </w:r>
      <w:r w:rsidRPr="000E4DDE">
        <w:rPr>
          <w:rFonts w:ascii="Calibri" w:hAnsi="Calibri"/>
          <w:bCs/>
          <w:lang w:val="es-DO"/>
        </w:rPr>
        <w:tab/>
        <w:t>Ministerio de Economía, Planificación y Desarrollo</w:t>
      </w:r>
    </w:p>
    <w:p w:rsidR="00A740ED" w:rsidRPr="00B47E12" w:rsidRDefault="000E4DDE" w:rsidP="004D165D">
      <w:pPr>
        <w:tabs>
          <w:tab w:val="left" w:pos="918"/>
          <w:tab w:val="left" w:pos="4788"/>
          <w:tab w:val="left" w:pos="5778"/>
        </w:tabs>
        <w:autoSpaceDE w:val="0"/>
        <w:autoSpaceDN w:val="0"/>
        <w:adjustRightInd w:val="0"/>
        <w:spacing w:after="0" w:line="240" w:lineRule="auto"/>
        <w:ind w:right="-2"/>
        <w:rPr>
          <w:rFonts w:ascii="Calibri" w:hAnsi="Calibri"/>
          <w:bCs/>
          <w:lang w:val="es-ES"/>
        </w:rPr>
      </w:pPr>
      <w:r w:rsidRPr="00B47E12">
        <w:rPr>
          <w:rFonts w:ascii="Calibri" w:hAnsi="Calibri"/>
          <w:bCs/>
          <w:lang w:val="es-ES"/>
        </w:rPr>
        <w:t>MWh</w:t>
      </w:r>
      <w:r w:rsidRPr="00B47E12">
        <w:rPr>
          <w:rFonts w:ascii="Calibri" w:hAnsi="Calibri"/>
          <w:bCs/>
          <w:lang w:val="es-ES"/>
        </w:rPr>
        <w:tab/>
        <w:t>Horas megavatios</w:t>
      </w:r>
    </w:p>
    <w:p w:rsidR="00A740ED" w:rsidRDefault="00A740ED" w:rsidP="004D165D">
      <w:pPr>
        <w:tabs>
          <w:tab w:val="left" w:pos="918"/>
          <w:tab w:val="left" w:pos="4788"/>
          <w:tab w:val="left" w:pos="5778"/>
        </w:tabs>
        <w:autoSpaceDE w:val="0"/>
        <w:autoSpaceDN w:val="0"/>
        <w:adjustRightInd w:val="0"/>
        <w:spacing w:after="0" w:line="240" w:lineRule="auto"/>
        <w:ind w:left="915" w:hanging="915"/>
        <w:rPr>
          <w:rFonts w:ascii="Calibri" w:hAnsi="Calibri"/>
          <w:bCs/>
          <w:lang w:val="es-DO"/>
        </w:rPr>
      </w:pPr>
      <w:r w:rsidRPr="00A962E9">
        <w:rPr>
          <w:rFonts w:ascii="Calibri" w:hAnsi="Calibri"/>
          <w:bCs/>
          <w:lang w:val="es-DO"/>
        </w:rPr>
        <w:t>NICSP</w:t>
      </w:r>
      <w:r w:rsidRPr="00A962E9">
        <w:rPr>
          <w:rFonts w:ascii="Calibri" w:hAnsi="Calibri"/>
          <w:bCs/>
          <w:lang w:val="es-DO"/>
        </w:rPr>
        <w:tab/>
        <w:t>Norma Internacionales de Contabilidad para el Sector Público</w:t>
      </w:r>
    </w:p>
    <w:p w:rsidR="00A740ED" w:rsidRPr="00A962E9" w:rsidRDefault="000E4DDE"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DO"/>
        </w:rPr>
      </w:pPr>
      <w:r>
        <w:rPr>
          <w:rFonts w:ascii="Calibri" w:hAnsi="Calibri"/>
          <w:bCs/>
          <w:lang w:val="es-DO"/>
        </w:rPr>
        <w:t>OCDE</w:t>
      </w:r>
      <w:r w:rsidR="00A740ED" w:rsidRPr="00A962E9">
        <w:rPr>
          <w:rFonts w:ascii="Calibri" w:hAnsi="Calibri"/>
          <w:bCs/>
          <w:lang w:val="es-DO"/>
        </w:rPr>
        <w:tab/>
      </w:r>
      <w:r w:rsidR="00A740ED" w:rsidRPr="00A962E9">
        <w:rPr>
          <w:rFonts w:ascii="Calibri" w:hAnsi="Calibri"/>
          <w:bCs/>
          <w:lang w:val="es-DO"/>
        </w:rPr>
        <w:tab/>
        <w:t xml:space="preserve">Organización para la Cooperación y Desarrollo Económicos </w:t>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DO"/>
        </w:rPr>
      </w:pPr>
      <w:r w:rsidRPr="00A962E9">
        <w:rPr>
          <w:rFonts w:ascii="Calibri" w:hAnsi="Calibri"/>
          <w:bCs/>
          <w:lang w:val="es-DO"/>
        </w:rPr>
        <w:t>ODM</w:t>
      </w:r>
      <w:r w:rsidRPr="00A962E9">
        <w:rPr>
          <w:rFonts w:ascii="Calibri" w:hAnsi="Calibri"/>
          <w:bCs/>
          <w:lang w:val="es-DO"/>
        </w:rPr>
        <w:tab/>
        <w:t>Objetivo de Desarrollo del Milenio</w:t>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DO"/>
        </w:rPr>
      </w:pPr>
      <w:r w:rsidRPr="00A962E9">
        <w:rPr>
          <w:rFonts w:ascii="Calibri" w:hAnsi="Calibri"/>
          <w:bCs/>
          <w:lang w:val="es-DO"/>
        </w:rPr>
        <w:t>ODP</w:t>
      </w:r>
      <w:r w:rsidRPr="00A962E9">
        <w:rPr>
          <w:rFonts w:ascii="Calibri" w:hAnsi="Calibri"/>
          <w:bCs/>
          <w:lang w:val="es-DO"/>
        </w:rPr>
        <w:tab/>
        <w:t>Objetivo de Desarrollo de Proyecto</w:t>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DO"/>
        </w:rPr>
      </w:pPr>
      <w:r w:rsidRPr="00A962E9">
        <w:rPr>
          <w:rFonts w:ascii="Calibri" w:hAnsi="Calibri"/>
          <w:bCs/>
          <w:lang w:val="es-DO"/>
        </w:rPr>
        <w:t>OMS</w:t>
      </w:r>
      <w:r w:rsidRPr="00A962E9">
        <w:rPr>
          <w:rFonts w:ascii="Calibri" w:hAnsi="Calibri"/>
          <w:bCs/>
          <w:lang w:val="es-DO"/>
        </w:rPr>
        <w:tab/>
        <w:t>Organización Mundial de la Salud</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ES"/>
        </w:rPr>
      </w:pPr>
      <w:r w:rsidRPr="00A962E9">
        <w:rPr>
          <w:rFonts w:ascii="Calibri" w:hAnsi="Calibri"/>
          <w:bCs/>
          <w:lang w:val="es-ES"/>
        </w:rPr>
        <w:t>OPTIC</w:t>
      </w:r>
      <w:r w:rsidRPr="00A962E9">
        <w:rPr>
          <w:rFonts w:ascii="Calibri" w:hAnsi="Calibri"/>
          <w:bCs/>
          <w:lang w:val="es-ES"/>
        </w:rPr>
        <w:tab/>
        <w:t xml:space="preserve">Oficina Presidencial de Tecnologías de la Información y Comunicación </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DO"/>
        </w:rPr>
      </w:pPr>
      <w:r w:rsidRPr="00A962E9">
        <w:rPr>
          <w:rFonts w:ascii="Calibri" w:hAnsi="Calibri"/>
          <w:bCs/>
          <w:lang w:val="es-DO"/>
        </w:rPr>
        <w:t>PEFA</w:t>
      </w:r>
      <w:r w:rsidRPr="00A962E9">
        <w:rPr>
          <w:rFonts w:ascii="Calibri" w:hAnsi="Calibri"/>
          <w:bCs/>
          <w:lang w:val="es-DO"/>
        </w:rPr>
        <w:tab/>
        <w:t>Gasto público y rendición de cuentas financieras (</w:t>
      </w:r>
      <w:r w:rsidRPr="00A962E9">
        <w:rPr>
          <w:rFonts w:ascii="Calibri" w:hAnsi="Calibri"/>
          <w:bCs/>
          <w:i/>
          <w:lang w:val="es-DO"/>
        </w:rPr>
        <w:t>Public Expenditure and Financial Accountability</w:t>
      </w:r>
      <w:r w:rsidRPr="00A962E9">
        <w:rPr>
          <w:rFonts w:ascii="Calibri" w:hAnsi="Calibri"/>
          <w:bCs/>
          <w:lang w:val="es-DO"/>
        </w:rPr>
        <w:t>)</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DO"/>
        </w:rPr>
      </w:pPr>
      <w:r w:rsidRPr="00A962E9">
        <w:rPr>
          <w:rFonts w:ascii="Calibri" w:hAnsi="Calibri"/>
          <w:bCs/>
          <w:spacing w:val="-8"/>
          <w:lang w:val="es-DO"/>
        </w:rPr>
        <w:t>PEMFAR</w:t>
      </w:r>
      <w:r w:rsidRPr="00A962E9">
        <w:rPr>
          <w:rFonts w:ascii="Calibri" w:hAnsi="Calibri"/>
          <w:bCs/>
          <w:lang w:val="es-DO"/>
        </w:rPr>
        <w:t xml:space="preserve"> </w:t>
      </w:r>
      <w:r>
        <w:rPr>
          <w:rFonts w:ascii="Calibri" w:hAnsi="Calibri"/>
          <w:bCs/>
          <w:lang w:val="es-DO"/>
        </w:rPr>
        <w:t xml:space="preserve">   </w:t>
      </w:r>
      <w:r w:rsidRPr="00A962E9">
        <w:rPr>
          <w:rFonts w:ascii="Calibri" w:hAnsi="Calibri"/>
          <w:bCs/>
          <w:lang w:val="es-DO"/>
        </w:rPr>
        <w:t>Examen de la gestión del gasto público y la rendición de cuentas financieras (</w:t>
      </w:r>
      <w:r w:rsidRPr="00A962E9">
        <w:rPr>
          <w:rFonts w:ascii="Calibri" w:hAnsi="Calibri"/>
          <w:bCs/>
          <w:i/>
          <w:lang w:val="es-DO"/>
        </w:rPr>
        <w:t xml:space="preserve">Public Expenditure Management and Financial Accountability </w:t>
      </w:r>
      <w:r w:rsidR="00990389">
        <w:rPr>
          <w:rFonts w:ascii="Calibri" w:hAnsi="Calibri"/>
          <w:bCs/>
          <w:i/>
          <w:lang w:val="es-DO"/>
        </w:rPr>
        <w:t>Review</w:t>
      </w:r>
      <w:r w:rsidRPr="00A962E9">
        <w:rPr>
          <w:rFonts w:ascii="Calibri" w:hAnsi="Calibri"/>
          <w:bCs/>
          <w:lang w:val="es-DO"/>
        </w:rPr>
        <w:t>)</w:t>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DO"/>
        </w:rPr>
      </w:pPr>
      <w:r w:rsidRPr="00A962E9">
        <w:rPr>
          <w:rFonts w:ascii="Calibri" w:hAnsi="Calibri"/>
          <w:bCs/>
          <w:lang w:val="es-DO"/>
        </w:rPr>
        <w:t>PIB</w:t>
      </w:r>
      <w:r w:rsidRPr="00A962E9">
        <w:rPr>
          <w:rFonts w:ascii="Calibri" w:hAnsi="Calibri"/>
          <w:bCs/>
          <w:lang w:val="es-DO"/>
        </w:rPr>
        <w:tab/>
        <w:t>Producto Interno Bruto</w:t>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DO"/>
        </w:rPr>
      </w:pPr>
      <w:r w:rsidRPr="00A962E9">
        <w:rPr>
          <w:rFonts w:ascii="Calibri" w:hAnsi="Calibri"/>
          <w:bCs/>
          <w:lang w:val="es-DO"/>
        </w:rPr>
        <w:t>PIMA</w:t>
      </w:r>
      <w:r w:rsidRPr="00A962E9">
        <w:rPr>
          <w:rFonts w:ascii="Calibri" w:hAnsi="Calibri"/>
          <w:bCs/>
          <w:lang w:val="es-DO"/>
        </w:rPr>
        <w:tab/>
        <w:t>País de ingreso mediano alto</w:t>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DO"/>
        </w:rPr>
      </w:pPr>
      <w:r w:rsidRPr="00A962E9">
        <w:rPr>
          <w:rFonts w:ascii="Calibri" w:hAnsi="Calibri"/>
          <w:bCs/>
          <w:lang w:val="es-DO"/>
        </w:rPr>
        <w:t>PNUD</w:t>
      </w:r>
      <w:r w:rsidRPr="00A962E9">
        <w:rPr>
          <w:rFonts w:ascii="Calibri" w:hAnsi="Calibri"/>
          <w:bCs/>
          <w:lang w:val="es-DO"/>
        </w:rPr>
        <w:tab/>
        <w:t>Programa de las Naciones Unidas para</w:t>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DO"/>
        </w:rPr>
      </w:pPr>
      <w:r w:rsidRPr="00A962E9">
        <w:rPr>
          <w:rFonts w:ascii="Calibri" w:hAnsi="Calibri"/>
          <w:bCs/>
          <w:lang w:val="es-DO"/>
        </w:rPr>
        <w:tab/>
        <w:t>el Desarrollo</w:t>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DO"/>
        </w:rPr>
      </w:pPr>
      <w:r w:rsidRPr="00A962E9">
        <w:rPr>
          <w:rFonts w:ascii="Calibri" w:hAnsi="Calibri"/>
          <w:bCs/>
          <w:lang w:val="es-DO"/>
        </w:rPr>
        <w:t>PPA</w:t>
      </w:r>
      <w:r w:rsidRPr="00A962E9">
        <w:rPr>
          <w:rFonts w:ascii="Calibri" w:hAnsi="Calibri"/>
          <w:bCs/>
          <w:lang w:val="es-DO"/>
        </w:rPr>
        <w:tab/>
        <w:t>Paridad de Poder Adquisitivo</w:t>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DO"/>
        </w:rPr>
      </w:pPr>
      <w:r w:rsidRPr="00A962E9">
        <w:rPr>
          <w:rFonts w:ascii="Calibri" w:hAnsi="Calibri"/>
          <w:bCs/>
          <w:lang w:val="es-DO"/>
        </w:rPr>
        <w:t>PYME</w:t>
      </w:r>
      <w:r w:rsidRPr="00A962E9">
        <w:rPr>
          <w:rFonts w:ascii="Calibri" w:hAnsi="Calibri"/>
          <w:bCs/>
          <w:lang w:val="es-DO"/>
        </w:rPr>
        <w:tab/>
        <w:t xml:space="preserve">Pequeña y mediana empresa </w:t>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DO"/>
        </w:rPr>
      </w:pPr>
      <w:r w:rsidRPr="00A962E9">
        <w:rPr>
          <w:rFonts w:ascii="Calibri" w:hAnsi="Calibri"/>
          <w:bCs/>
          <w:lang w:val="es-DO"/>
        </w:rPr>
        <w:t>RALC</w:t>
      </w:r>
      <w:r w:rsidRPr="00A962E9">
        <w:rPr>
          <w:rFonts w:ascii="Calibri" w:hAnsi="Calibri"/>
          <w:bCs/>
          <w:lang w:val="es-DO"/>
        </w:rPr>
        <w:tab/>
        <w:t>Región de América Latina y el Caribe</w:t>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DO"/>
        </w:rPr>
      </w:pPr>
      <w:r w:rsidRPr="00A962E9">
        <w:rPr>
          <w:rFonts w:ascii="Calibri" w:hAnsi="Calibri"/>
          <w:bCs/>
          <w:lang w:val="es-DO"/>
        </w:rPr>
        <w:t>RD</w:t>
      </w:r>
      <w:r w:rsidRPr="00A962E9">
        <w:rPr>
          <w:rFonts w:ascii="Calibri" w:hAnsi="Calibri"/>
          <w:bCs/>
          <w:lang w:val="es-DO"/>
        </w:rPr>
        <w:tab/>
        <w:t>República Dominicana</w:t>
      </w:r>
      <w:r w:rsidRPr="00A962E9">
        <w:rPr>
          <w:rFonts w:ascii="Calibri" w:hAnsi="Calibri"/>
          <w:bCs/>
          <w:lang w:val="es-DO"/>
        </w:rPr>
        <w:tab/>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DO"/>
        </w:rPr>
      </w:pPr>
      <w:r w:rsidRPr="00A962E9">
        <w:rPr>
          <w:rFonts w:ascii="Calibri" w:hAnsi="Calibri"/>
          <w:bCs/>
          <w:lang w:val="es-DO"/>
        </w:rPr>
        <w:t>S&amp;E</w:t>
      </w:r>
      <w:r w:rsidRPr="00A962E9">
        <w:rPr>
          <w:rFonts w:ascii="Calibri" w:hAnsi="Calibri"/>
          <w:bCs/>
          <w:lang w:val="es-DO"/>
        </w:rPr>
        <w:tab/>
        <w:t>Seguimiento y Evaluación</w:t>
      </w:r>
    </w:p>
    <w:p w:rsidR="00A740ED" w:rsidRPr="00A962E9" w:rsidRDefault="00A740ED" w:rsidP="004D165D">
      <w:pPr>
        <w:tabs>
          <w:tab w:val="left" w:pos="918"/>
          <w:tab w:val="left" w:pos="4788"/>
          <w:tab w:val="left" w:pos="5778"/>
        </w:tabs>
        <w:autoSpaceDE w:val="0"/>
        <w:autoSpaceDN w:val="0"/>
        <w:adjustRightInd w:val="0"/>
        <w:spacing w:after="0" w:line="240" w:lineRule="auto"/>
        <w:ind w:left="900" w:right="-2" w:hanging="900"/>
        <w:rPr>
          <w:rFonts w:ascii="Calibri" w:hAnsi="Calibri"/>
          <w:bCs/>
          <w:lang w:val="es-DO"/>
        </w:rPr>
      </w:pPr>
      <w:r w:rsidRPr="00A962E9">
        <w:rPr>
          <w:rFonts w:ascii="Calibri" w:hAnsi="Calibri"/>
          <w:bCs/>
          <w:spacing w:val="-8"/>
          <w:lang w:val="es-DO"/>
        </w:rPr>
        <w:t>SEDLAC</w:t>
      </w:r>
      <w:r w:rsidRPr="00A962E9">
        <w:rPr>
          <w:rFonts w:ascii="Calibri" w:hAnsi="Calibri"/>
          <w:bCs/>
          <w:lang w:val="es-DO"/>
        </w:rPr>
        <w:t xml:space="preserve">  </w:t>
      </w:r>
      <w:r>
        <w:rPr>
          <w:rFonts w:ascii="Calibri" w:hAnsi="Calibri"/>
          <w:bCs/>
          <w:lang w:val="es-DO"/>
        </w:rPr>
        <w:t xml:space="preserve">    </w:t>
      </w:r>
      <w:r w:rsidRPr="00A962E9">
        <w:rPr>
          <w:rFonts w:ascii="Calibri" w:hAnsi="Calibri"/>
          <w:bCs/>
          <w:lang w:val="es-DO"/>
        </w:rPr>
        <w:t>Base de Datos Socioeconómicos para América Latina y el Caribe (</w:t>
      </w:r>
      <w:r w:rsidRPr="00A962E9">
        <w:rPr>
          <w:rFonts w:ascii="Calibri" w:hAnsi="Calibri"/>
          <w:bCs/>
          <w:i/>
          <w:lang w:val="es-DO"/>
        </w:rPr>
        <w:t>Socio-Economic Database for Latin America and the Caribbean</w:t>
      </w:r>
      <w:r w:rsidRPr="00A962E9">
        <w:rPr>
          <w:rFonts w:ascii="Calibri" w:hAnsi="Calibri"/>
          <w:bCs/>
          <w:lang w:val="es-DO"/>
        </w:rPr>
        <w:t>).</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DO"/>
        </w:rPr>
      </w:pPr>
      <w:r w:rsidRPr="00A962E9">
        <w:rPr>
          <w:rFonts w:ascii="Calibri" w:hAnsi="Calibri"/>
          <w:bCs/>
          <w:lang w:val="es-DO"/>
        </w:rPr>
        <w:t>SERCE</w:t>
      </w:r>
      <w:r w:rsidRPr="00A962E9">
        <w:rPr>
          <w:rFonts w:ascii="Calibri" w:hAnsi="Calibri"/>
          <w:bCs/>
          <w:lang w:val="es-DO"/>
        </w:rPr>
        <w:tab/>
        <w:t xml:space="preserve">Segundo Estudio Regional Comparativo y Explicativo </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DO"/>
        </w:rPr>
      </w:pPr>
      <w:r w:rsidRPr="00A962E9">
        <w:rPr>
          <w:rFonts w:ascii="Calibri" w:hAnsi="Calibri"/>
          <w:bCs/>
          <w:lang w:val="es-DO"/>
        </w:rPr>
        <w:t>SIGEF</w:t>
      </w:r>
      <w:r w:rsidRPr="00A962E9">
        <w:rPr>
          <w:rFonts w:ascii="Calibri" w:hAnsi="Calibri"/>
          <w:bCs/>
          <w:lang w:val="es-DO"/>
        </w:rPr>
        <w:tab/>
        <w:t xml:space="preserve">Sistema Integrado de Gestión Financiera </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ES"/>
        </w:rPr>
      </w:pPr>
      <w:r w:rsidRPr="00A962E9">
        <w:rPr>
          <w:rFonts w:ascii="Calibri" w:hAnsi="Calibri"/>
          <w:bCs/>
          <w:lang w:val="es-ES"/>
        </w:rPr>
        <w:t>SIUBEN</w:t>
      </w:r>
      <w:r w:rsidRPr="00A962E9">
        <w:rPr>
          <w:rFonts w:ascii="Calibri" w:hAnsi="Calibri"/>
          <w:bCs/>
          <w:lang w:val="es-ES"/>
        </w:rPr>
        <w:tab/>
        <w:t xml:space="preserve">Sistema Único de Beneficiarios </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DO"/>
        </w:rPr>
      </w:pPr>
      <w:r w:rsidRPr="00A962E9">
        <w:rPr>
          <w:rFonts w:ascii="Calibri" w:hAnsi="Calibri"/>
          <w:bCs/>
          <w:lang w:val="es-DO"/>
        </w:rPr>
        <w:t>TIC</w:t>
      </w:r>
      <w:r w:rsidRPr="00A962E9">
        <w:rPr>
          <w:rFonts w:ascii="Calibri" w:hAnsi="Calibri"/>
          <w:bCs/>
          <w:lang w:val="es-DO"/>
        </w:rPr>
        <w:tab/>
        <w:t>Tecnología de Información y Comunicación</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ES"/>
        </w:rPr>
      </w:pPr>
      <w:r w:rsidRPr="00A962E9">
        <w:rPr>
          <w:rFonts w:ascii="Calibri" w:hAnsi="Calibri"/>
          <w:bCs/>
          <w:lang w:val="es-DO"/>
        </w:rPr>
        <w:t>TMC</w:t>
      </w:r>
      <w:r w:rsidRPr="00A962E9">
        <w:rPr>
          <w:rFonts w:ascii="Calibri" w:hAnsi="Calibri"/>
          <w:bCs/>
          <w:lang w:val="es-DO"/>
        </w:rPr>
        <w:tab/>
        <w:t>Transferencia Monetaria Condicionada</w:t>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DO"/>
        </w:rPr>
      </w:pPr>
      <w:r w:rsidRPr="00A962E9">
        <w:rPr>
          <w:rFonts w:ascii="Calibri" w:hAnsi="Calibri"/>
          <w:bCs/>
          <w:lang w:val="es-DO"/>
        </w:rPr>
        <w:t>UE</w:t>
      </w:r>
      <w:r w:rsidRPr="00A962E9">
        <w:rPr>
          <w:rFonts w:ascii="Calibri" w:hAnsi="Calibri"/>
          <w:bCs/>
          <w:lang w:val="es-DO"/>
        </w:rPr>
        <w:tab/>
        <w:t>Unión Europea</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DO"/>
        </w:rPr>
      </w:pPr>
      <w:r w:rsidRPr="00A962E9">
        <w:rPr>
          <w:rFonts w:ascii="Calibri" w:hAnsi="Calibri"/>
          <w:bCs/>
          <w:lang w:val="es-DO"/>
        </w:rPr>
        <w:t>UNICEF</w:t>
      </w:r>
      <w:r w:rsidRPr="00A962E9">
        <w:rPr>
          <w:rFonts w:ascii="Calibri" w:hAnsi="Calibri"/>
          <w:bCs/>
          <w:lang w:val="es-DO"/>
        </w:rPr>
        <w:tab/>
        <w:t>Fondo de las Naciones Unidas para la Infancia</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spacing w:val="-8"/>
          <w:lang w:val="es-DO"/>
        </w:rPr>
      </w:pPr>
      <w:r w:rsidRPr="00A962E9">
        <w:rPr>
          <w:rFonts w:ascii="Calibri" w:hAnsi="Calibri"/>
          <w:bCs/>
          <w:lang w:val="es-DO"/>
        </w:rPr>
        <w:t>USAID</w:t>
      </w:r>
      <w:r w:rsidRPr="00A962E9">
        <w:rPr>
          <w:rFonts w:ascii="Calibri" w:hAnsi="Calibri"/>
          <w:bCs/>
          <w:lang w:val="es-DO"/>
        </w:rPr>
        <w:tab/>
        <w:t>Agencia de Estados Unidos para el Desarrollo Internacional</w:t>
      </w:r>
    </w:p>
    <w:p w:rsidR="00A740ED" w:rsidRPr="00A962E9" w:rsidRDefault="00A740ED" w:rsidP="004D165D">
      <w:pPr>
        <w:tabs>
          <w:tab w:val="left" w:pos="918"/>
          <w:tab w:val="left" w:pos="4788"/>
          <w:tab w:val="left" w:pos="5778"/>
        </w:tabs>
        <w:autoSpaceDE w:val="0"/>
        <w:autoSpaceDN w:val="0"/>
        <w:adjustRightInd w:val="0"/>
        <w:spacing w:after="0" w:line="240" w:lineRule="auto"/>
        <w:ind w:left="915" w:right="-2" w:hanging="915"/>
        <w:rPr>
          <w:rFonts w:ascii="Calibri" w:hAnsi="Calibri"/>
          <w:bCs/>
          <w:lang w:val="es-DO"/>
        </w:rPr>
      </w:pPr>
      <w:r w:rsidRPr="00A962E9">
        <w:rPr>
          <w:rFonts w:ascii="Calibri" w:hAnsi="Calibri"/>
          <w:bCs/>
          <w:spacing w:val="-8"/>
          <w:lang w:val="es-DO"/>
        </w:rPr>
        <w:t>VIH/SIDA</w:t>
      </w:r>
      <w:r w:rsidRPr="00A962E9">
        <w:rPr>
          <w:rFonts w:ascii="Calibri" w:hAnsi="Calibri"/>
          <w:bCs/>
          <w:lang w:val="es-DO"/>
        </w:rPr>
        <w:t xml:space="preserve"> </w:t>
      </w:r>
      <w:r>
        <w:rPr>
          <w:rFonts w:ascii="Calibri" w:hAnsi="Calibri"/>
          <w:bCs/>
          <w:lang w:val="es-DO"/>
        </w:rPr>
        <w:t xml:space="preserve">   </w:t>
      </w:r>
      <w:r w:rsidRPr="00A962E9">
        <w:rPr>
          <w:rFonts w:ascii="Calibri" w:hAnsi="Calibri"/>
          <w:bCs/>
          <w:spacing w:val="-4"/>
          <w:lang w:val="es-DO"/>
        </w:rPr>
        <w:t>Virus de Inmunodeficiencia Humana / Síndrome de Inmunodeficiencia Humana</w:t>
      </w:r>
    </w:p>
    <w:p w:rsidR="00A740ED" w:rsidRPr="00A962E9" w:rsidRDefault="00A740ED" w:rsidP="004D165D">
      <w:pPr>
        <w:tabs>
          <w:tab w:val="left" w:pos="918"/>
          <w:tab w:val="left" w:pos="4788"/>
          <w:tab w:val="left" w:pos="5778"/>
        </w:tabs>
        <w:autoSpaceDE w:val="0"/>
        <w:autoSpaceDN w:val="0"/>
        <w:adjustRightInd w:val="0"/>
        <w:spacing w:after="0" w:line="240" w:lineRule="auto"/>
        <w:ind w:right="-2"/>
        <w:rPr>
          <w:rFonts w:ascii="Calibri" w:hAnsi="Calibri"/>
          <w:bCs/>
          <w:lang w:val="es-DO"/>
        </w:rPr>
      </w:pPr>
      <w:r w:rsidRPr="00A962E9">
        <w:rPr>
          <w:rFonts w:ascii="Calibri" w:hAnsi="Calibri"/>
          <w:bCs/>
          <w:lang w:val="es-DO"/>
        </w:rPr>
        <w:t>ZFE</w:t>
      </w:r>
      <w:r w:rsidRPr="00A962E9">
        <w:rPr>
          <w:rFonts w:ascii="Calibri" w:hAnsi="Calibri"/>
          <w:bCs/>
          <w:lang w:val="es-DO"/>
        </w:rPr>
        <w:tab/>
        <w:t>Zona Franca de Exportaciones</w:t>
      </w:r>
      <w:r w:rsidRPr="00A962E9">
        <w:rPr>
          <w:rFonts w:ascii="Calibri" w:hAnsi="Calibri"/>
          <w:bCs/>
          <w:lang w:val="es-DO"/>
        </w:rPr>
        <w:tab/>
      </w:r>
    </w:p>
    <w:p w:rsidR="00A740ED" w:rsidRPr="007C0B50" w:rsidRDefault="00A740ED" w:rsidP="004D165D">
      <w:pPr>
        <w:autoSpaceDE w:val="0"/>
        <w:autoSpaceDN w:val="0"/>
        <w:adjustRightInd w:val="0"/>
        <w:spacing w:after="0" w:line="240" w:lineRule="auto"/>
        <w:jc w:val="center"/>
        <w:rPr>
          <w:rFonts w:ascii="Times New Roman" w:hAnsi="Times New Roman"/>
          <w:sz w:val="20"/>
          <w:szCs w:val="20"/>
          <w:lang w:val="es-DO"/>
        </w:rPr>
        <w:sectPr w:rsidR="00A740ED" w:rsidRPr="007C0B50" w:rsidSect="004D165D">
          <w:type w:val="continuous"/>
          <w:pgSz w:w="12240" w:h="15840"/>
          <w:pgMar w:top="1440" w:right="1260" w:bottom="1440" w:left="1296" w:header="720" w:footer="720" w:gutter="0"/>
          <w:pgNumType w:fmt="lowerRoman"/>
          <w:cols w:num="2" w:space="504"/>
          <w:docGrid w:linePitch="360"/>
        </w:sectPr>
      </w:pPr>
    </w:p>
    <w:p w:rsidR="00A740ED" w:rsidRPr="00436080" w:rsidRDefault="00A740ED" w:rsidP="00A740ED">
      <w:pPr>
        <w:pStyle w:val="Heading1"/>
        <w:spacing w:before="0" w:after="240" w:line="240" w:lineRule="auto"/>
        <w:jc w:val="center"/>
        <w:rPr>
          <w:rFonts w:ascii="Calibri" w:hAnsi="Calibri"/>
          <w:color w:val="auto"/>
          <w:sz w:val="24"/>
          <w:lang w:val="es-DO"/>
        </w:rPr>
      </w:pPr>
      <w:bookmarkStart w:id="3" w:name="_Toc400984970"/>
      <w:r w:rsidRPr="00436080">
        <w:rPr>
          <w:rFonts w:ascii="Calibri" w:hAnsi="Calibri"/>
          <w:color w:val="auto"/>
          <w:sz w:val="24"/>
          <w:lang w:val="es-DO"/>
        </w:rPr>
        <w:lastRenderedPageBreak/>
        <w:t>RECONOCIMIENTOS</w:t>
      </w:r>
      <w:bookmarkEnd w:id="3"/>
    </w:p>
    <w:p w:rsidR="00A740ED" w:rsidRPr="00436080" w:rsidRDefault="00A740ED" w:rsidP="00A740ED">
      <w:pPr>
        <w:autoSpaceDE w:val="0"/>
        <w:autoSpaceDN w:val="0"/>
        <w:adjustRightInd w:val="0"/>
        <w:spacing w:after="0" w:line="240" w:lineRule="auto"/>
        <w:jc w:val="both"/>
        <w:rPr>
          <w:rFonts w:ascii="Calibri" w:hAnsi="Calibri"/>
          <w:sz w:val="23"/>
          <w:szCs w:val="23"/>
          <w:lang w:val="es-DO"/>
        </w:rPr>
      </w:pPr>
      <w:r w:rsidRPr="00436080">
        <w:rPr>
          <w:rFonts w:ascii="Calibri" w:hAnsi="Calibri"/>
          <w:sz w:val="23"/>
          <w:szCs w:val="23"/>
          <w:lang w:val="es-DO"/>
        </w:rPr>
        <w:t xml:space="preserve">Esta Alianza Estratégica con el País (AEP) fue un esfuerzo de equipo dirigido por McDonald Benjamin (LCCDO), Caroline Vagneron (LCC3C), Ary Naïm (CLADH), y Petal Jean Hackett (MIGEC) bajo la orientación general de Sophie Sirtaine (Directora de País, LCC3C), Irene Arias (Directora, CLADR) y Ravi Vish (Director, MIGES). El equipo </w:t>
      </w:r>
      <w:r w:rsidRPr="00CA7198">
        <w:rPr>
          <w:rFonts w:ascii="Calibri" w:hAnsi="Calibri"/>
          <w:sz w:val="23"/>
          <w:szCs w:val="23"/>
          <w:lang w:val="es-DO"/>
        </w:rPr>
        <w:t>central</w:t>
      </w:r>
      <w:r w:rsidRPr="00436080">
        <w:rPr>
          <w:rFonts w:ascii="Calibri" w:hAnsi="Calibri"/>
          <w:sz w:val="23"/>
          <w:szCs w:val="23"/>
          <w:lang w:val="es-DO"/>
        </w:rPr>
        <w:t xml:space="preserve"> de </w:t>
      </w:r>
      <w:r w:rsidR="007D6DDD">
        <w:rPr>
          <w:rFonts w:ascii="Calibri" w:hAnsi="Calibri"/>
          <w:sz w:val="23"/>
          <w:szCs w:val="23"/>
          <w:lang w:val="es-DO"/>
        </w:rPr>
        <w:t xml:space="preserve">la </w:t>
      </w:r>
      <w:r w:rsidRPr="00436080">
        <w:rPr>
          <w:rFonts w:ascii="Calibri" w:hAnsi="Calibri"/>
          <w:sz w:val="23"/>
          <w:szCs w:val="23"/>
          <w:lang w:val="es-DO"/>
        </w:rPr>
        <w:t xml:space="preserve">AEP incluyó a: Laura Abréu (LCCDO), Horacio Álvarez (Consultor), Oscar Apodaca (LCC3C), Marina Diagou (CLADH), María Hermann (LCCDO), Miguel Sánchez (GMFDR), Galina Sotirova (LCC3C) y Davide Zucchini (GGODR). Además, los siguientes colegas </w:t>
      </w:r>
      <w:r w:rsidR="00104E07">
        <w:rPr>
          <w:rFonts w:ascii="Calibri" w:hAnsi="Calibri"/>
          <w:sz w:val="23"/>
          <w:szCs w:val="23"/>
          <w:lang w:val="es-DO"/>
        </w:rPr>
        <w:t>brindaron aportes</w:t>
      </w:r>
      <w:r w:rsidRPr="00436080">
        <w:rPr>
          <w:rFonts w:ascii="Calibri" w:hAnsi="Calibri"/>
          <w:sz w:val="23"/>
          <w:szCs w:val="23"/>
          <w:lang w:val="es-DO"/>
        </w:rPr>
        <w:t xml:space="preserve"> importantes a la estrategia:  Fredemir Abel (BPSGR); Catherine Abréu (GGODR), Javier Aguilar (GEEDR), Oscar Alvarado (GWADR), Diego Arias (GAGDR), Javier Báez (GPVDR), Juan Barón (GEDDR), Sarah Berger (GSPDR), Laura Berman (GEEDR), Lisa Bhansali (GGODR), Dan Biller (MIGES), Carter Brandon (GENDR), Francisco Carneiro (LCC3C), Marc Carré (CROCR), Carine Clert (GSPDR), Françoise Clottes (SACSL), Louise Cord (GPVDR), Rubén de la Cruz (LCCDO), Alejandra de la Paz (LCREC), Augusto de la Torre (LCRCE), Diana De León (LCCDO), Calvin Djiofack (GMFDR), Anna Fruttero (GPVDR), Alan Fuchs (GPVDR), Safaa El Kogali (GEDDR), Doyle Gallegos (GTIDR), Andrea Gallina (GGODR), Elena Gasol (GTIDR), Sergio González (GTCDR), Peter Holland (GEDDR), Omar Jiménez (LCCDO), Alma Kanani (LCRDE), Michelle Keane (LCC8C), Sarah Keener (GURDR), Jonna Lundvall (GPVDR), Michel Matera (GURDR), Juan Martín Moreno (GSPDR), Marialisa Motta (GTCDR), Pierre Nadji (LCC3C), John Nasir (OPSPQ), Christine Lao Peña (GHNDR), Elizaveta Perova (GPVDR), Leandro Pons (ITSCR), Pau Puig (GTIDR), Cristian Quijada (GTCDR), Carolina Rendón (GGODR), David Reinstein (GEEDR), Virginia Ricart (LCCDO), Christine Richaud (GMFDR), Maritza Rodriguez (GGODR), Salem Rohana (CLAAR), Frank Sader (CLASC), Roby Senderowitsch (GGODR), Raju Singh (LCC8C), Lucía Solbes (GSPDR), María Angélica Sotomayor (GURDR), Remi Trier (GAGDR), Rafael Van der Borght (GURDR), Thomas Vis (GTCDR), Eduardo Wallentin (CLASC) y Jun Zhang (CLADH). El Grupo del Banco Mundial agradece la colaboración y aportes del Gobierno de la República Dominicana, la sociedad civil, los socios de desarrollo internacional, el sector privado así como otros actores en la formulación de esta Alianza Estratégica con el País y, en particular, María del Carmen Tomé, la ONG Progressio y el Instituto de Estudios Dominicanos de </w:t>
      </w:r>
      <w:r w:rsidRPr="00436080">
        <w:rPr>
          <w:rFonts w:ascii="Calibri" w:hAnsi="Calibri"/>
          <w:i/>
          <w:sz w:val="23"/>
          <w:szCs w:val="23"/>
          <w:lang w:val="es-DO"/>
        </w:rPr>
        <w:t>City University of New York</w:t>
      </w:r>
      <w:r w:rsidRPr="00436080">
        <w:rPr>
          <w:rFonts w:ascii="Calibri" w:hAnsi="Calibri"/>
          <w:sz w:val="23"/>
          <w:szCs w:val="23"/>
          <w:lang w:val="es-DO"/>
        </w:rPr>
        <w:t xml:space="preserve">, los cuales facilitaron las consultas realizadas por la AEP en República Dominicana y Nueva York. </w:t>
      </w:r>
    </w:p>
    <w:p w:rsidR="00A740ED" w:rsidRPr="00436080" w:rsidRDefault="00A740ED" w:rsidP="00A740ED">
      <w:pPr>
        <w:autoSpaceDE w:val="0"/>
        <w:autoSpaceDN w:val="0"/>
        <w:adjustRightInd w:val="0"/>
        <w:spacing w:after="0" w:line="240" w:lineRule="auto"/>
        <w:jc w:val="both"/>
        <w:rPr>
          <w:rFonts w:ascii="Calibri" w:hAnsi="Calibri"/>
          <w:b/>
          <w:lang w:val="es-DO"/>
        </w:rPr>
        <w:sectPr w:rsidR="00A740ED" w:rsidRPr="00436080" w:rsidSect="001706A8">
          <w:footerReference w:type="default" r:id="rId16"/>
          <w:pgSz w:w="12240" w:h="15840" w:code="1"/>
          <w:pgMar w:top="1440" w:right="1440" w:bottom="1440" w:left="1440" w:header="720" w:footer="720" w:gutter="0"/>
          <w:pgNumType w:fmt="lowerRoman"/>
          <w:cols w:space="720"/>
          <w:docGrid w:linePitch="360"/>
        </w:sectPr>
      </w:pPr>
    </w:p>
    <w:p w:rsidR="00A740ED" w:rsidRPr="00436080" w:rsidRDefault="00A740ED" w:rsidP="00A740ED">
      <w:pPr>
        <w:pStyle w:val="Heading1"/>
        <w:spacing w:before="0" w:after="120" w:line="240" w:lineRule="auto"/>
        <w:jc w:val="center"/>
        <w:rPr>
          <w:rFonts w:ascii="Calibri" w:hAnsi="Calibri"/>
          <w:color w:val="auto"/>
          <w:sz w:val="24"/>
        </w:rPr>
      </w:pPr>
      <w:bookmarkStart w:id="4" w:name="_Toc400984971"/>
      <w:r w:rsidRPr="00436080">
        <w:rPr>
          <w:rFonts w:ascii="Calibri" w:hAnsi="Calibri"/>
          <w:color w:val="auto"/>
          <w:sz w:val="24"/>
        </w:rPr>
        <w:lastRenderedPageBreak/>
        <w:t>ÍNDICE</w:t>
      </w:r>
      <w:bookmarkEnd w:id="4"/>
    </w:p>
    <w:p w:rsidR="00A740ED" w:rsidRPr="00436080" w:rsidRDefault="00A740ED" w:rsidP="00A740ED">
      <w:pPr>
        <w:pStyle w:val="TOCHeading"/>
        <w:spacing w:before="0" w:line="240" w:lineRule="auto"/>
        <w:rPr>
          <w:rFonts w:ascii="Calibri" w:hAnsi="Calibri"/>
          <w:color w:val="auto"/>
          <w:sz w:val="2"/>
          <w:highlight w:val="yellow"/>
        </w:rPr>
      </w:pPr>
    </w:p>
    <w:p w:rsidR="00572FCA" w:rsidRDefault="00D52E9A">
      <w:pPr>
        <w:pStyle w:val="TOC1"/>
        <w:rPr>
          <w:rFonts w:asciiTheme="minorHAnsi" w:eastAsiaTheme="minorEastAsia" w:hAnsiTheme="minorHAnsi" w:cstheme="minorBidi"/>
          <w:b w:val="0"/>
          <w:sz w:val="22"/>
          <w:szCs w:val="22"/>
        </w:rPr>
      </w:pPr>
      <w:r w:rsidRPr="00436080">
        <w:rPr>
          <w:rFonts w:ascii="Calibri" w:hAnsi="Calibri"/>
          <w:sz w:val="22"/>
          <w:szCs w:val="22"/>
          <w:highlight w:val="yellow"/>
        </w:rPr>
        <w:fldChar w:fldCharType="begin"/>
      </w:r>
      <w:r w:rsidR="00A740ED" w:rsidRPr="00436080">
        <w:rPr>
          <w:rFonts w:ascii="Calibri" w:hAnsi="Calibri"/>
          <w:sz w:val="22"/>
          <w:szCs w:val="22"/>
          <w:highlight w:val="yellow"/>
        </w:rPr>
        <w:instrText xml:space="preserve"> TOC \o "1-2" \h \z \u </w:instrText>
      </w:r>
      <w:r w:rsidRPr="00436080">
        <w:rPr>
          <w:rFonts w:ascii="Calibri" w:hAnsi="Calibri"/>
          <w:sz w:val="22"/>
          <w:szCs w:val="22"/>
          <w:highlight w:val="yellow"/>
        </w:rPr>
        <w:fldChar w:fldCharType="separate"/>
      </w:r>
      <w:hyperlink w:anchor="_Toc400984969" w:history="1">
        <w:r w:rsidR="00572FCA" w:rsidRPr="00E63557">
          <w:rPr>
            <w:rStyle w:val="Hyperlink"/>
            <w:rFonts w:ascii="Calibri" w:hAnsi="Calibri"/>
          </w:rPr>
          <w:t>ABREVIATURAS Y SIGLAS</w:t>
        </w:r>
        <w:r w:rsidR="00572FCA">
          <w:rPr>
            <w:webHidden/>
          </w:rPr>
          <w:tab/>
        </w:r>
        <w:r w:rsidR="00572FCA">
          <w:rPr>
            <w:webHidden/>
          </w:rPr>
          <w:fldChar w:fldCharType="begin"/>
        </w:r>
        <w:r w:rsidR="00572FCA">
          <w:rPr>
            <w:webHidden/>
          </w:rPr>
          <w:instrText xml:space="preserve"> PAGEREF _Toc400984969 \h </w:instrText>
        </w:r>
        <w:r w:rsidR="00572FCA">
          <w:rPr>
            <w:webHidden/>
          </w:rPr>
        </w:r>
        <w:r w:rsidR="00572FCA">
          <w:rPr>
            <w:webHidden/>
          </w:rPr>
          <w:fldChar w:fldCharType="separate"/>
        </w:r>
        <w:r w:rsidR="00567B9A">
          <w:rPr>
            <w:webHidden/>
          </w:rPr>
          <w:t>iii</w:t>
        </w:r>
        <w:r w:rsidR="00572FCA">
          <w:rPr>
            <w:webHidden/>
          </w:rPr>
          <w:fldChar w:fldCharType="end"/>
        </w:r>
      </w:hyperlink>
    </w:p>
    <w:p w:rsidR="00572FCA" w:rsidRDefault="00E5227D">
      <w:pPr>
        <w:pStyle w:val="TOC1"/>
        <w:rPr>
          <w:rFonts w:asciiTheme="minorHAnsi" w:eastAsiaTheme="minorEastAsia" w:hAnsiTheme="minorHAnsi" w:cstheme="minorBidi"/>
          <w:b w:val="0"/>
          <w:sz w:val="22"/>
          <w:szCs w:val="22"/>
        </w:rPr>
      </w:pPr>
      <w:hyperlink w:anchor="_Toc400984970" w:history="1">
        <w:r w:rsidR="00572FCA" w:rsidRPr="00E63557">
          <w:rPr>
            <w:rStyle w:val="Hyperlink"/>
            <w:rFonts w:ascii="Calibri" w:hAnsi="Calibri"/>
            <w:lang w:val="es-DO"/>
          </w:rPr>
          <w:t>RECONOCIMIENTOS</w:t>
        </w:r>
        <w:r w:rsidR="00572FCA">
          <w:rPr>
            <w:webHidden/>
          </w:rPr>
          <w:tab/>
        </w:r>
        <w:r w:rsidR="00572FCA">
          <w:rPr>
            <w:webHidden/>
          </w:rPr>
          <w:fldChar w:fldCharType="begin"/>
        </w:r>
        <w:r w:rsidR="00572FCA">
          <w:rPr>
            <w:webHidden/>
          </w:rPr>
          <w:instrText xml:space="preserve"> PAGEREF _Toc400984970 \h </w:instrText>
        </w:r>
        <w:r w:rsidR="00572FCA">
          <w:rPr>
            <w:webHidden/>
          </w:rPr>
        </w:r>
        <w:r w:rsidR="00572FCA">
          <w:rPr>
            <w:webHidden/>
          </w:rPr>
          <w:fldChar w:fldCharType="separate"/>
        </w:r>
        <w:r w:rsidR="00567B9A">
          <w:rPr>
            <w:webHidden/>
          </w:rPr>
          <w:t>iv</w:t>
        </w:r>
        <w:r w:rsidR="00572FCA">
          <w:rPr>
            <w:webHidden/>
          </w:rPr>
          <w:fldChar w:fldCharType="end"/>
        </w:r>
      </w:hyperlink>
    </w:p>
    <w:p w:rsidR="00572FCA" w:rsidRDefault="00E5227D">
      <w:pPr>
        <w:pStyle w:val="TOC1"/>
        <w:rPr>
          <w:rFonts w:asciiTheme="minorHAnsi" w:eastAsiaTheme="minorEastAsia" w:hAnsiTheme="minorHAnsi" w:cstheme="minorBidi"/>
          <w:b w:val="0"/>
          <w:sz w:val="22"/>
          <w:szCs w:val="22"/>
        </w:rPr>
      </w:pPr>
      <w:hyperlink w:anchor="_Toc400984971" w:history="1">
        <w:r w:rsidR="00572FCA" w:rsidRPr="00E63557">
          <w:rPr>
            <w:rStyle w:val="Hyperlink"/>
            <w:rFonts w:ascii="Calibri" w:hAnsi="Calibri"/>
          </w:rPr>
          <w:t>ÍNDICE</w:t>
        </w:r>
        <w:r w:rsidR="00572FCA">
          <w:rPr>
            <w:webHidden/>
          </w:rPr>
          <w:tab/>
        </w:r>
        <w:r w:rsidR="00572FCA">
          <w:rPr>
            <w:webHidden/>
          </w:rPr>
          <w:fldChar w:fldCharType="begin"/>
        </w:r>
        <w:r w:rsidR="00572FCA">
          <w:rPr>
            <w:webHidden/>
          </w:rPr>
          <w:instrText xml:space="preserve"> PAGEREF _Toc400984971 \h </w:instrText>
        </w:r>
        <w:r w:rsidR="00572FCA">
          <w:rPr>
            <w:webHidden/>
          </w:rPr>
        </w:r>
        <w:r w:rsidR="00572FCA">
          <w:rPr>
            <w:webHidden/>
          </w:rPr>
          <w:fldChar w:fldCharType="separate"/>
        </w:r>
        <w:r w:rsidR="00567B9A">
          <w:rPr>
            <w:webHidden/>
          </w:rPr>
          <w:t>v</w:t>
        </w:r>
        <w:r w:rsidR="00572FCA">
          <w:rPr>
            <w:webHidden/>
          </w:rPr>
          <w:fldChar w:fldCharType="end"/>
        </w:r>
      </w:hyperlink>
    </w:p>
    <w:p w:rsidR="00572FCA" w:rsidRDefault="00E5227D">
      <w:pPr>
        <w:pStyle w:val="TOC1"/>
        <w:rPr>
          <w:rFonts w:asciiTheme="minorHAnsi" w:eastAsiaTheme="minorEastAsia" w:hAnsiTheme="minorHAnsi" w:cstheme="minorBidi"/>
          <w:b w:val="0"/>
          <w:sz w:val="22"/>
          <w:szCs w:val="22"/>
        </w:rPr>
      </w:pPr>
      <w:hyperlink w:anchor="_Toc400984972" w:history="1">
        <w:r w:rsidR="00572FCA" w:rsidRPr="00E63557">
          <w:rPr>
            <w:rStyle w:val="Hyperlink"/>
            <w:rFonts w:ascii="Calibri" w:hAnsi="Calibri"/>
          </w:rPr>
          <w:t>RESUMEN EJECUTIVO</w:t>
        </w:r>
        <w:r w:rsidR="00572FCA">
          <w:rPr>
            <w:webHidden/>
          </w:rPr>
          <w:tab/>
        </w:r>
        <w:r w:rsidR="00572FCA">
          <w:rPr>
            <w:webHidden/>
          </w:rPr>
          <w:fldChar w:fldCharType="begin"/>
        </w:r>
        <w:r w:rsidR="00572FCA">
          <w:rPr>
            <w:webHidden/>
          </w:rPr>
          <w:instrText xml:space="preserve"> PAGEREF _Toc400984972 \h </w:instrText>
        </w:r>
        <w:r w:rsidR="00572FCA">
          <w:rPr>
            <w:webHidden/>
          </w:rPr>
        </w:r>
        <w:r w:rsidR="00572FCA">
          <w:rPr>
            <w:webHidden/>
          </w:rPr>
          <w:fldChar w:fldCharType="separate"/>
        </w:r>
        <w:r w:rsidR="00567B9A">
          <w:rPr>
            <w:webHidden/>
          </w:rPr>
          <w:t>vii</w:t>
        </w:r>
        <w:r w:rsidR="00572FCA">
          <w:rPr>
            <w:webHidden/>
          </w:rPr>
          <w:fldChar w:fldCharType="end"/>
        </w:r>
      </w:hyperlink>
    </w:p>
    <w:p w:rsidR="00572FCA" w:rsidRDefault="00E5227D">
      <w:pPr>
        <w:pStyle w:val="TOC1"/>
        <w:rPr>
          <w:rFonts w:asciiTheme="minorHAnsi" w:eastAsiaTheme="minorEastAsia" w:hAnsiTheme="minorHAnsi" w:cstheme="minorBidi"/>
          <w:b w:val="0"/>
          <w:sz w:val="22"/>
          <w:szCs w:val="22"/>
        </w:rPr>
      </w:pPr>
      <w:hyperlink w:anchor="_Toc400984973" w:history="1">
        <w:r w:rsidR="00572FCA" w:rsidRPr="00E63557">
          <w:rPr>
            <w:rStyle w:val="Hyperlink"/>
            <w:rFonts w:ascii="Calibri" w:hAnsi="Calibri"/>
          </w:rPr>
          <w:t>DIAGNÓSTICO DEL PAÍS</w:t>
        </w:r>
        <w:r w:rsidR="00572FCA">
          <w:rPr>
            <w:webHidden/>
          </w:rPr>
          <w:tab/>
        </w:r>
        <w:r w:rsidR="00572FCA">
          <w:rPr>
            <w:webHidden/>
          </w:rPr>
          <w:fldChar w:fldCharType="begin"/>
        </w:r>
        <w:r w:rsidR="00572FCA">
          <w:rPr>
            <w:webHidden/>
          </w:rPr>
          <w:instrText xml:space="preserve"> PAGEREF _Toc400984973 \h </w:instrText>
        </w:r>
        <w:r w:rsidR="00572FCA">
          <w:rPr>
            <w:webHidden/>
          </w:rPr>
        </w:r>
        <w:r w:rsidR="00572FCA">
          <w:rPr>
            <w:webHidden/>
          </w:rPr>
          <w:fldChar w:fldCharType="separate"/>
        </w:r>
        <w:r w:rsidR="00567B9A">
          <w:rPr>
            <w:webHidden/>
          </w:rPr>
          <w:t>1</w:t>
        </w:r>
        <w:r w:rsidR="00572FCA">
          <w:rPr>
            <w:webHidden/>
          </w:rPr>
          <w:fldChar w:fldCharType="end"/>
        </w:r>
      </w:hyperlink>
    </w:p>
    <w:p w:rsidR="00572FCA" w:rsidRDefault="00E5227D">
      <w:pPr>
        <w:pStyle w:val="TOC2"/>
        <w:tabs>
          <w:tab w:val="left" w:pos="660"/>
          <w:tab w:val="right" w:leader="dot" w:pos="9350"/>
        </w:tabs>
        <w:rPr>
          <w:rFonts w:asciiTheme="minorHAnsi" w:eastAsiaTheme="minorEastAsia" w:hAnsiTheme="minorHAnsi" w:cstheme="minorBidi"/>
          <w:noProof/>
        </w:rPr>
      </w:pPr>
      <w:hyperlink w:anchor="_Toc400984974" w:history="1">
        <w:r w:rsidR="00572FCA" w:rsidRPr="00E63557">
          <w:rPr>
            <w:rStyle w:val="Hyperlink"/>
            <w:rFonts w:ascii="Calibri" w:hAnsi="Calibri"/>
            <w:noProof/>
            <w:lang w:val="es-DO"/>
          </w:rPr>
          <w:t>I.</w:t>
        </w:r>
        <w:r w:rsidR="00572FCA">
          <w:rPr>
            <w:rFonts w:asciiTheme="minorHAnsi" w:eastAsiaTheme="minorEastAsia" w:hAnsiTheme="minorHAnsi" w:cstheme="minorBidi"/>
            <w:noProof/>
          </w:rPr>
          <w:tab/>
        </w:r>
        <w:r w:rsidR="00572FCA" w:rsidRPr="00E63557">
          <w:rPr>
            <w:rStyle w:val="Hyperlink"/>
            <w:rFonts w:ascii="Calibri" w:hAnsi="Calibri"/>
            <w:noProof/>
            <w:lang w:val="es-DO"/>
          </w:rPr>
          <w:t>Crecimiento, pobreza y prosperidad compartida</w:t>
        </w:r>
        <w:r w:rsidR="00572FCA">
          <w:rPr>
            <w:noProof/>
            <w:webHidden/>
          </w:rPr>
          <w:tab/>
        </w:r>
        <w:r w:rsidR="00572FCA">
          <w:rPr>
            <w:noProof/>
            <w:webHidden/>
          </w:rPr>
          <w:fldChar w:fldCharType="begin"/>
        </w:r>
        <w:r w:rsidR="00572FCA">
          <w:rPr>
            <w:noProof/>
            <w:webHidden/>
          </w:rPr>
          <w:instrText xml:space="preserve"> PAGEREF _Toc400984974 \h </w:instrText>
        </w:r>
        <w:r w:rsidR="00572FCA">
          <w:rPr>
            <w:noProof/>
            <w:webHidden/>
          </w:rPr>
        </w:r>
        <w:r w:rsidR="00572FCA">
          <w:rPr>
            <w:noProof/>
            <w:webHidden/>
          </w:rPr>
          <w:fldChar w:fldCharType="separate"/>
        </w:r>
        <w:r w:rsidR="00567B9A">
          <w:rPr>
            <w:noProof/>
            <w:webHidden/>
          </w:rPr>
          <w:t>1</w:t>
        </w:r>
        <w:r w:rsidR="00572FCA">
          <w:rPr>
            <w:noProof/>
            <w:webHidden/>
          </w:rPr>
          <w:fldChar w:fldCharType="end"/>
        </w:r>
      </w:hyperlink>
    </w:p>
    <w:p w:rsidR="00572FCA" w:rsidRDefault="00E5227D">
      <w:pPr>
        <w:pStyle w:val="TOC2"/>
        <w:tabs>
          <w:tab w:val="left" w:pos="660"/>
          <w:tab w:val="right" w:leader="dot" w:pos="9350"/>
        </w:tabs>
        <w:rPr>
          <w:rFonts w:asciiTheme="minorHAnsi" w:eastAsiaTheme="minorEastAsia" w:hAnsiTheme="minorHAnsi" w:cstheme="minorBidi"/>
          <w:noProof/>
        </w:rPr>
      </w:pPr>
      <w:hyperlink w:anchor="_Toc400984975" w:history="1">
        <w:r w:rsidR="00572FCA" w:rsidRPr="00E63557">
          <w:rPr>
            <w:rStyle w:val="Hyperlink"/>
            <w:rFonts w:ascii="Calibri" w:hAnsi="Calibri"/>
            <w:noProof/>
            <w:lang w:val="es-DO"/>
          </w:rPr>
          <w:t>II.</w:t>
        </w:r>
        <w:r w:rsidR="00572FCA">
          <w:rPr>
            <w:rFonts w:asciiTheme="minorHAnsi" w:eastAsiaTheme="minorEastAsia" w:hAnsiTheme="minorHAnsi" w:cstheme="minorBidi"/>
            <w:noProof/>
          </w:rPr>
          <w:tab/>
        </w:r>
        <w:r w:rsidR="00572FCA" w:rsidRPr="00E63557">
          <w:rPr>
            <w:rStyle w:val="Hyperlink"/>
            <w:rFonts w:ascii="Calibri" w:hAnsi="Calibri"/>
            <w:noProof/>
            <w:lang w:val="es-DO"/>
          </w:rPr>
          <w:t>Retos hacia un crecimiento más sostenible y equitativo</w:t>
        </w:r>
        <w:r w:rsidR="00572FCA">
          <w:rPr>
            <w:noProof/>
            <w:webHidden/>
          </w:rPr>
          <w:tab/>
        </w:r>
        <w:r w:rsidR="00572FCA">
          <w:rPr>
            <w:noProof/>
            <w:webHidden/>
          </w:rPr>
          <w:fldChar w:fldCharType="begin"/>
        </w:r>
        <w:r w:rsidR="00572FCA">
          <w:rPr>
            <w:noProof/>
            <w:webHidden/>
          </w:rPr>
          <w:instrText xml:space="preserve"> PAGEREF _Toc400984975 \h </w:instrText>
        </w:r>
        <w:r w:rsidR="00572FCA">
          <w:rPr>
            <w:noProof/>
            <w:webHidden/>
          </w:rPr>
        </w:r>
        <w:r w:rsidR="00572FCA">
          <w:rPr>
            <w:noProof/>
            <w:webHidden/>
          </w:rPr>
          <w:fldChar w:fldCharType="separate"/>
        </w:r>
        <w:r w:rsidR="00567B9A">
          <w:rPr>
            <w:noProof/>
            <w:webHidden/>
          </w:rPr>
          <w:t>4</w:t>
        </w:r>
        <w:r w:rsidR="00572FCA">
          <w:rPr>
            <w:noProof/>
            <w:webHidden/>
          </w:rPr>
          <w:fldChar w:fldCharType="end"/>
        </w:r>
      </w:hyperlink>
    </w:p>
    <w:p w:rsidR="00572FCA" w:rsidRDefault="00E5227D">
      <w:pPr>
        <w:pStyle w:val="TOC1"/>
        <w:rPr>
          <w:rFonts w:asciiTheme="minorHAnsi" w:eastAsiaTheme="minorEastAsia" w:hAnsiTheme="minorHAnsi" w:cstheme="minorBidi"/>
          <w:b w:val="0"/>
          <w:sz w:val="22"/>
          <w:szCs w:val="22"/>
        </w:rPr>
      </w:pPr>
      <w:hyperlink w:anchor="_Toc400984976" w:history="1">
        <w:r w:rsidR="00572FCA" w:rsidRPr="00E63557">
          <w:rPr>
            <w:rStyle w:val="Hyperlink"/>
            <w:rFonts w:ascii="Calibri" w:hAnsi="Calibri"/>
            <w:lang w:val="es-DO"/>
          </w:rPr>
          <w:t>VISIÓN DEL GOBIERNO</w:t>
        </w:r>
        <w:r w:rsidR="00572FCA">
          <w:rPr>
            <w:webHidden/>
          </w:rPr>
          <w:tab/>
        </w:r>
        <w:r w:rsidR="00572FCA">
          <w:rPr>
            <w:webHidden/>
          </w:rPr>
          <w:fldChar w:fldCharType="begin"/>
        </w:r>
        <w:r w:rsidR="00572FCA">
          <w:rPr>
            <w:webHidden/>
          </w:rPr>
          <w:instrText xml:space="preserve"> PAGEREF _Toc400984976 \h </w:instrText>
        </w:r>
        <w:r w:rsidR="00572FCA">
          <w:rPr>
            <w:webHidden/>
          </w:rPr>
        </w:r>
        <w:r w:rsidR="00572FCA">
          <w:rPr>
            <w:webHidden/>
          </w:rPr>
          <w:fldChar w:fldCharType="separate"/>
        </w:r>
        <w:r w:rsidR="00567B9A">
          <w:rPr>
            <w:webHidden/>
          </w:rPr>
          <w:t>17</w:t>
        </w:r>
        <w:r w:rsidR="00572FCA">
          <w:rPr>
            <w:webHidden/>
          </w:rPr>
          <w:fldChar w:fldCharType="end"/>
        </w:r>
      </w:hyperlink>
    </w:p>
    <w:p w:rsidR="00572FCA" w:rsidRDefault="00E5227D">
      <w:pPr>
        <w:pStyle w:val="TOC1"/>
        <w:rPr>
          <w:rFonts w:asciiTheme="minorHAnsi" w:eastAsiaTheme="minorEastAsia" w:hAnsiTheme="minorHAnsi" w:cstheme="minorBidi"/>
          <w:b w:val="0"/>
          <w:sz w:val="22"/>
          <w:szCs w:val="22"/>
        </w:rPr>
      </w:pPr>
      <w:hyperlink w:anchor="_Toc400984977" w:history="1">
        <w:r w:rsidR="00572FCA" w:rsidRPr="00E63557">
          <w:rPr>
            <w:rStyle w:val="Hyperlink"/>
            <w:rFonts w:ascii="Calibri" w:hAnsi="Calibri"/>
            <w:lang w:val="es-DO"/>
          </w:rPr>
          <w:t>ESTRATEGIA DE ALIANZA CON EL PAÍS DEL GRUPO DEL BANCO MUNDIAL</w:t>
        </w:r>
        <w:r w:rsidR="00572FCA">
          <w:rPr>
            <w:webHidden/>
          </w:rPr>
          <w:tab/>
        </w:r>
        <w:r w:rsidR="00572FCA">
          <w:rPr>
            <w:webHidden/>
          </w:rPr>
          <w:fldChar w:fldCharType="begin"/>
        </w:r>
        <w:r w:rsidR="00572FCA">
          <w:rPr>
            <w:webHidden/>
          </w:rPr>
          <w:instrText xml:space="preserve"> PAGEREF _Toc400984977 \h </w:instrText>
        </w:r>
        <w:r w:rsidR="00572FCA">
          <w:rPr>
            <w:webHidden/>
          </w:rPr>
        </w:r>
        <w:r w:rsidR="00572FCA">
          <w:rPr>
            <w:webHidden/>
          </w:rPr>
          <w:fldChar w:fldCharType="separate"/>
        </w:r>
        <w:r w:rsidR="00567B9A">
          <w:rPr>
            <w:webHidden/>
          </w:rPr>
          <w:t>18</w:t>
        </w:r>
        <w:r w:rsidR="00572FCA">
          <w:rPr>
            <w:webHidden/>
          </w:rPr>
          <w:fldChar w:fldCharType="end"/>
        </w:r>
      </w:hyperlink>
    </w:p>
    <w:p w:rsidR="00572FCA" w:rsidRDefault="00E5227D">
      <w:pPr>
        <w:pStyle w:val="TOC2"/>
        <w:tabs>
          <w:tab w:val="left" w:pos="660"/>
          <w:tab w:val="right" w:leader="dot" w:pos="9350"/>
        </w:tabs>
        <w:rPr>
          <w:rFonts w:asciiTheme="minorHAnsi" w:eastAsiaTheme="minorEastAsia" w:hAnsiTheme="minorHAnsi" w:cstheme="minorBidi"/>
          <w:noProof/>
        </w:rPr>
      </w:pPr>
      <w:hyperlink w:anchor="_Toc400984978" w:history="1">
        <w:r w:rsidR="00572FCA" w:rsidRPr="00E63557">
          <w:rPr>
            <w:rStyle w:val="Hyperlink"/>
            <w:rFonts w:ascii="Calibri" w:hAnsi="Calibri"/>
            <w:noProof/>
            <w:lang w:val="es-DO"/>
          </w:rPr>
          <w:t>I.</w:t>
        </w:r>
        <w:r w:rsidR="00572FCA">
          <w:rPr>
            <w:rFonts w:asciiTheme="minorHAnsi" w:eastAsiaTheme="minorEastAsia" w:hAnsiTheme="minorHAnsi" w:cstheme="minorBidi"/>
            <w:noProof/>
          </w:rPr>
          <w:tab/>
        </w:r>
        <w:r w:rsidR="00572FCA" w:rsidRPr="00E63557">
          <w:rPr>
            <w:rStyle w:val="Hyperlink"/>
            <w:rFonts w:ascii="Calibri" w:hAnsi="Calibri"/>
            <w:noProof/>
            <w:lang w:val="es-DO"/>
          </w:rPr>
          <w:t>Lecciones aprendidas de la AEP anterior</w:t>
        </w:r>
        <w:r w:rsidR="00572FCA">
          <w:rPr>
            <w:noProof/>
            <w:webHidden/>
          </w:rPr>
          <w:tab/>
        </w:r>
        <w:r w:rsidR="00572FCA">
          <w:rPr>
            <w:noProof/>
            <w:webHidden/>
          </w:rPr>
          <w:fldChar w:fldCharType="begin"/>
        </w:r>
        <w:r w:rsidR="00572FCA">
          <w:rPr>
            <w:noProof/>
            <w:webHidden/>
          </w:rPr>
          <w:instrText xml:space="preserve"> PAGEREF _Toc400984978 \h </w:instrText>
        </w:r>
        <w:r w:rsidR="00572FCA">
          <w:rPr>
            <w:noProof/>
            <w:webHidden/>
          </w:rPr>
        </w:r>
        <w:r w:rsidR="00572FCA">
          <w:rPr>
            <w:noProof/>
            <w:webHidden/>
          </w:rPr>
          <w:fldChar w:fldCharType="separate"/>
        </w:r>
        <w:r w:rsidR="00567B9A">
          <w:rPr>
            <w:noProof/>
            <w:webHidden/>
          </w:rPr>
          <w:t>18</w:t>
        </w:r>
        <w:r w:rsidR="00572FCA">
          <w:rPr>
            <w:noProof/>
            <w:webHidden/>
          </w:rPr>
          <w:fldChar w:fldCharType="end"/>
        </w:r>
      </w:hyperlink>
    </w:p>
    <w:p w:rsidR="00572FCA" w:rsidRDefault="00E5227D">
      <w:pPr>
        <w:pStyle w:val="TOC2"/>
        <w:tabs>
          <w:tab w:val="left" w:pos="660"/>
          <w:tab w:val="right" w:leader="dot" w:pos="9350"/>
        </w:tabs>
        <w:rPr>
          <w:rFonts w:asciiTheme="minorHAnsi" w:eastAsiaTheme="minorEastAsia" w:hAnsiTheme="minorHAnsi" w:cstheme="minorBidi"/>
          <w:noProof/>
        </w:rPr>
      </w:pPr>
      <w:hyperlink w:anchor="_Toc400984979" w:history="1">
        <w:r w:rsidR="00572FCA" w:rsidRPr="00E63557">
          <w:rPr>
            <w:rStyle w:val="Hyperlink"/>
            <w:rFonts w:ascii="Calibri" w:hAnsi="Calibri"/>
            <w:noProof/>
            <w:spacing w:val="-6"/>
            <w:lang w:val="es-DO"/>
          </w:rPr>
          <w:t>II.</w:t>
        </w:r>
        <w:r w:rsidR="00572FCA">
          <w:rPr>
            <w:rFonts w:asciiTheme="minorHAnsi" w:eastAsiaTheme="minorEastAsia" w:hAnsiTheme="minorHAnsi" w:cstheme="minorBidi"/>
            <w:noProof/>
          </w:rPr>
          <w:tab/>
        </w:r>
        <w:r w:rsidR="00572FCA" w:rsidRPr="00E63557">
          <w:rPr>
            <w:rStyle w:val="Hyperlink"/>
            <w:rFonts w:ascii="Calibri" w:hAnsi="Calibri"/>
            <w:noProof/>
            <w:spacing w:val="-6"/>
            <w:lang w:val="es-DO"/>
          </w:rPr>
          <w:t>Consultas</w:t>
        </w:r>
        <w:r w:rsidR="00572FCA">
          <w:rPr>
            <w:noProof/>
            <w:webHidden/>
          </w:rPr>
          <w:tab/>
        </w:r>
        <w:r w:rsidR="00572FCA">
          <w:rPr>
            <w:noProof/>
            <w:webHidden/>
          </w:rPr>
          <w:fldChar w:fldCharType="begin"/>
        </w:r>
        <w:r w:rsidR="00572FCA">
          <w:rPr>
            <w:noProof/>
            <w:webHidden/>
          </w:rPr>
          <w:instrText xml:space="preserve"> PAGEREF _Toc400984979 \h </w:instrText>
        </w:r>
        <w:r w:rsidR="00572FCA">
          <w:rPr>
            <w:noProof/>
            <w:webHidden/>
          </w:rPr>
        </w:r>
        <w:r w:rsidR="00572FCA">
          <w:rPr>
            <w:noProof/>
            <w:webHidden/>
          </w:rPr>
          <w:fldChar w:fldCharType="separate"/>
        </w:r>
        <w:r w:rsidR="00567B9A">
          <w:rPr>
            <w:noProof/>
            <w:webHidden/>
          </w:rPr>
          <w:t>18</w:t>
        </w:r>
        <w:r w:rsidR="00572FCA">
          <w:rPr>
            <w:noProof/>
            <w:webHidden/>
          </w:rPr>
          <w:fldChar w:fldCharType="end"/>
        </w:r>
      </w:hyperlink>
    </w:p>
    <w:p w:rsidR="00572FCA" w:rsidRDefault="00E5227D">
      <w:pPr>
        <w:pStyle w:val="TOC2"/>
        <w:tabs>
          <w:tab w:val="left" w:pos="660"/>
          <w:tab w:val="right" w:leader="dot" w:pos="9350"/>
        </w:tabs>
        <w:rPr>
          <w:rFonts w:asciiTheme="minorHAnsi" w:eastAsiaTheme="minorEastAsia" w:hAnsiTheme="minorHAnsi" w:cstheme="minorBidi"/>
          <w:noProof/>
        </w:rPr>
      </w:pPr>
      <w:hyperlink w:anchor="_Toc400984980" w:history="1">
        <w:r w:rsidR="00572FCA" w:rsidRPr="00E63557">
          <w:rPr>
            <w:rStyle w:val="Hyperlink"/>
            <w:rFonts w:ascii="Calibri" w:hAnsi="Calibri"/>
            <w:noProof/>
            <w:spacing w:val="-6"/>
            <w:lang w:val="es-DO"/>
          </w:rPr>
          <w:t>III.</w:t>
        </w:r>
        <w:r w:rsidR="00572FCA">
          <w:rPr>
            <w:rFonts w:asciiTheme="minorHAnsi" w:eastAsiaTheme="minorEastAsia" w:hAnsiTheme="minorHAnsi" w:cstheme="minorBidi"/>
            <w:noProof/>
          </w:rPr>
          <w:tab/>
        </w:r>
        <w:r w:rsidR="00572FCA" w:rsidRPr="00E63557">
          <w:rPr>
            <w:rStyle w:val="Hyperlink"/>
            <w:rFonts w:ascii="Calibri" w:hAnsi="Calibri"/>
            <w:noProof/>
            <w:spacing w:val="-6"/>
            <w:lang w:val="es-DO"/>
          </w:rPr>
          <w:t>Modelo de Compromiso con el País</w:t>
        </w:r>
        <w:r w:rsidR="00572FCA">
          <w:rPr>
            <w:noProof/>
            <w:webHidden/>
          </w:rPr>
          <w:tab/>
        </w:r>
        <w:r w:rsidR="00572FCA">
          <w:rPr>
            <w:noProof/>
            <w:webHidden/>
          </w:rPr>
          <w:fldChar w:fldCharType="begin"/>
        </w:r>
        <w:r w:rsidR="00572FCA">
          <w:rPr>
            <w:noProof/>
            <w:webHidden/>
          </w:rPr>
          <w:instrText xml:space="preserve"> PAGEREF _Toc400984980 \h </w:instrText>
        </w:r>
        <w:r w:rsidR="00572FCA">
          <w:rPr>
            <w:noProof/>
            <w:webHidden/>
          </w:rPr>
        </w:r>
        <w:r w:rsidR="00572FCA">
          <w:rPr>
            <w:noProof/>
            <w:webHidden/>
          </w:rPr>
          <w:fldChar w:fldCharType="separate"/>
        </w:r>
        <w:r w:rsidR="00567B9A">
          <w:rPr>
            <w:noProof/>
            <w:webHidden/>
          </w:rPr>
          <w:t>18</w:t>
        </w:r>
        <w:r w:rsidR="00572FCA">
          <w:rPr>
            <w:noProof/>
            <w:webHidden/>
          </w:rPr>
          <w:fldChar w:fldCharType="end"/>
        </w:r>
      </w:hyperlink>
    </w:p>
    <w:p w:rsidR="00572FCA" w:rsidRDefault="00E5227D">
      <w:pPr>
        <w:pStyle w:val="TOC2"/>
        <w:tabs>
          <w:tab w:val="left" w:pos="880"/>
          <w:tab w:val="right" w:leader="dot" w:pos="9350"/>
        </w:tabs>
        <w:rPr>
          <w:rFonts w:asciiTheme="minorHAnsi" w:eastAsiaTheme="minorEastAsia" w:hAnsiTheme="minorHAnsi" w:cstheme="minorBidi"/>
          <w:noProof/>
        </w:rPr>
      </w:pPr>
      <w:hyperlink w:anchor="_Toc400984981" w:history="1">
        <w:r w:rsidR="00572FCA" w:rsidRPr="00E63557">
          <w:rPr>
            <w:rStyle w:val="Hyperlink"/>
            <w:rFonts w:ascii="Calibri" w:hAnsi="Calibri"/>
            <w:noProof/>
            <w:lang w:val="es-DO"/>
          </w:rPr>
          <w:t>IV.</w:t>
        </w:r>
        <w:r w:rsidR="00572FCA">
          <w:rPr>
            <w:rFonts w:asciiTheme="minorHAnsi" w:eastAsiaTheme="minorEastAsia" w:hAnsiTheme="minorHAnsi" w:cstheme="minorBidi"/>
            <w:noProof/>
          </w:rPr>
          <w:tab/>
        </w:r>
        <w:r w:rsidR="00572FCA" w:rsidRPr="00E63557">
          <w:rPr>
            <w:rStyle w:val="Hyperlink"/>
            <w:rFonts w:ascii="Calibri" w:hAnsi="Calibri"/>
            <w:noProof/>
            <w:lang w:val="es-DO"/>
          </w:rPr>
          <w:t>Propuesta de Estrategia de Alianza con el País del Grupo Banco Mundial</w:t>
        </w:r>
        <w:r w:rsidR="00572FCA">
          <w:rPr>
            <w:noProof/>
            <w:webHidden/>
          </w:rPr>
          <w:tab/>
        </w:r>
        <w:r w:rsidR="00572FCA">
          <w:rPr>
            <w:noProof/>
            <w:webHidden/>
          </w:rPr>
          <w:fldChar w:fldCharType="begin"/>
        </w:r>
        <w:r w:rsidR="00572FCA">
          <w:rPr>
            <w:noProof/>
            <w:webHidden/>
          </w:rPr>
          <w:instrText xml:space="preserve"> PAGEREF _Toc400984981 \h </w:instrText>
        </w:r>
        <w:r w:rsidR="00572FCA">
          <w:rPr>
            <w:noProof/>
            <w:webHidden/>
          </w:rPr>
        </w:r>
        <w:r w:rsidR="00572FCA">
          <w:rPr>
            <w:noProof/>
            <w:webHidden/>
          </w:rPr>
          <w:fldChar w:fldCharType="separate"/>
        </w:r>
        <w:r w:rsidR="00567B9A">
          <w:rPr>
            <w:noProof/>
            <w:webHidden/>
          </w:rPr>
          <w:t>23</w:t>
        </w:r>
        <w:r w:rsidR="00572FCA">
          <w:rPr>
            <w:noProof/>
            <w:webHidden/>
          </w:rPr>
          <w:fldChar w:fldCharType="end"/>
        </w:r>
      </w:hyperlink>
    </w:p>
    <w:p w:rsidR="00572FCA" w:rsidRDefault="00E5227D">
      <w:pPr>
        <w:pStyle w:val="TOC1"/>
        <w:rPr>
          <w:rFonts w:asciiTheme="minorHAnsi" w:eastAsiaTheme="minorEastAsia" w:hAnsiTheme="minorHAnsi" w:cstheme="minorBidi"/>
          <w:b w:val="0"/>
          <w:sz w:val="22"/>
          <w:szCs w:val="22"/>
        </w:rPr>
      </w:pPr>
      <w:hyperlink w:anchor="_Toc400984982" w:history="1">
        <w:r w:rsidR="00572FCA" w:rsidRPr="00E63557">
          <w:rPr>
            <w:rStyle w:val="Hyperlink"/>
            <w:rFonts w:ascii="Calibri" w:hAnsi="Calibri"/>
            <w:lang w:val="es-DO"/>
          </w:rPr>
          <w:t>CARTERA FINANCIERA Y GESTIÓN DE EXPOSICIÓN</w:t>
        </w:r>
        <w:r w:rsidR="00572FCA">
          <w:rPr>
            <w:webHidden/>
          </w:rPr>
          <w:tab/>
        </w:r>
        <w:r w:rsidR="00572FCA">
          <w:rPr>
            <w:webHidden/>
          </w:rPr>
          <w:fldChar w:fldCharType="begin"/>
        </w:r>
        <w:r w:rsidR="00572FCA">
          <w:rPr>
            <w:webHidden/>
          </w:rPr>
          <w:instrText xml:space="preserve"> PAGEREF _Toc400984982 \h </w:instrText>
        </w:r>
        <w:r w:rsidR="00572FCA">
          <w:rPr>
            <w:webHidden/>
          </w:rPr>
        </w:r>
        <w:r w:rsidR="00572FCA">
          <w:rPr>
            <w:webHidden/>
          </w:rPr>
          <w:fldChar w:fldCharType="separate"/>
        </w:r>
        <w:r w:rsidR="00567B9A">
          <w:rPr>
            <w:webHidden/>
          </w:rPr>
          <w:t>29</w:t>
        </w:r>
        <w:r w:rsidR="00572FCA">
          <w:rPr>
            <w:webHidden/>
          </w:rPr>
          <w:fldChar w:fldCharType="end"/>
        </w:r>
      </w:hyperlink>
    </w:p>
    <w:p w:rsidR="00572FCA" w:rsidRDefault="00E5227D">
      <w:pPr>
        <w:pStyle w:val="TOC1"/>
        <w:rPr>
          <w:rFonts w:asciiTheme="minorHAnsi" w:eastAsiaTheme="minorEastAsia" w:hAnsiTheme="minorHAnsi" w:cstheme="minorBidi"/>
          <w:b w:val="0"/>
          <w:sz w:val="22"/>
          <w:szCs w:val="22"/>
        </w:rPr>
      </w:pPr>
      <w:hyperlink w:anchor="_Toc400984983" w:history="1">
        <w:r w:rsidR="00572FCA" w:rsidRPr="00E63557">
          <w:rPr>
            <w:rStyle w:val="Hyperlink"/>
            <w:rFonts w:ascii="Calibri" w:hAnsi="Calibri"/>
            <w:lang w:val="es-DO"/>
          </w:rPr>
          <w:t>GESTIÓN DE RIESGOS</w:t>
        </w:r>
        <w:r w:rsidR="00572FCA">
          <w:rPr>
            <w:webHidden/>
          </w:rPr>
          <w:tab/>
        </w:r>
        <w:r w:rsidR="00572FCA">
          <w:rPr>
            <w:webHidden/>
          </w:rPr>
          <w:fldChar w:fldCharType="begin"/>
        </w:r>
        <w:r w:rsidR="00572FCA">
          <w:rPr>
            <w:webHidden/>
          </w:rPr>
          <w:instrText xml:space="preserve"> PAGEREF _Toc400984983 \h </w:instrText>
        </w:r>
        <w:r w:rsidR="00572FCA">
          <w:rPr>
            <w:webHidden/>
          </w:rPr>
        </w:r>
        <w:r w:rsidR="00572FCA">
          <w:rPr>
            <w:webHidden/>
          </w:rPr>
          <w:fldChar w:fldCharType="separate"/>
        </w:r>
        <w:r w:rsidR="00567B9A">
          <w:rPr>
            <w:webHidden/>
          </w:rPr>
          <w:t>31</w:t>
        </w:r>
        <w:r w:rsidR="00572FCA">
          <w:rPr>
            <w:webHidden/>
          </w:rPr>
          <w:fldChar w:fldCharType="end"/>
        </w:r>
      </w:hyperlink>
    </w:p>
    <w:p w:rsidR="00A740ED" w:rsidRPr="00436080" w:rsidRDefault="00D52E9A" w:rsidP="00A740ED">
      <w:pPr>
        <w:pStyle w:val="TOC1"/>
        <w:spacing w:line="240" w:lineRule="auto"/>
        <w:rPr>
          <w:rFonts w:ascii="Calibri" w:hAnsi="Calibri"/>
          <w:sz w:val="22"/>
          <w:szCs w:val="22"/>
          <w:highlight w:val="yellow"/>
        </w:rPr>
      </w:pPr>
      <w:r w:rsidRPr="00436080">
        <w:rPr>
          <w:rFonts w:ascii="Calibri" w:hAnsi="Calibri"/>
          <w:sz w:val="22"/>
          <w:szCs w:val="22"/>
          <w:highlight w:val="yellow"/>
        </w:rPr>
        <w:fldChar w:fldCharType="end"/>
      </w:r>
    </w:p>
    <w:p w:rsidR="00A740ED" w:rsidRPr="00436080" w:rsidRDefault="00A740ED" w:rsidP="00A740ED">
      <w:pPr>
        <w:pStyle w:val="Default"/>
        <w:rPr>
          <w:rFonts w:ascii="Calibri" w:hAnsi="Calibri"/>
          <w:b/>
          <w:bCs/>
          <w:color w:val="auto"/>
          <w:sz w:val="22"/>
          <w:szCs w:val="22"/>
          <w:lang w:val="fr-FR"/>
        </w:rPr>
      </w:pPr>
      <w:r w:rsidRPr="00436080">
        <w:rPr>
          <w:rFonts w:ascii="Calibri" w:hAnsi="Calibri"/>
          <w:b/>
          <w:bCs/>
          <w:color w:val="auto"/>
          <w:sz w:val="22"/>
          <w:szCs w:val="22"/>
          <w:lang w:val="fr-FR"/>
        </w:rPr>
        <w:t>ANEXOS</w:t>
      </w:r>
    </w:p>
    <w:p w:rsidR="00A740ED" w:rsidRPr="00436080" w:rsidRDefault="00A740ED" w:rsidP="00A740ED">
      <w:pPr>
        <w:pStyle w:val="Default"/>
        <w:rPr>
          <w:rFonts w:ascii="Calibri" w:hAnsi="Calibri"/>
          <w:b/>
          <w:bCs/>
          <w:color w:val="auto"/>
          <w:sz w:val="22"/>
          <w:szCs w:val="22"/>
          <w:lang w:val="fr-FR"/>
        </w:rPr>
      </w:pPr>
    </w:p>
    <w:p w:rsidR="00572FCA" w:rsidRPr="00572FCA" w:rsidRDefault="00D52E9A">
      <w:pPr>
        <w:pStyle w:val="TableofFigures"/>
        <w:tabs>
          <w:tab w:val="right" w:leader="dot" w:pos="9350"/>
        </w:tabs>
        <w:rPr>
          <w:rFonts w:asciiTheme="minorHAnsi" w:eastAsiaTheme="minorEastAsia" w:hAnsiTheme="minorHAnsi" w:cstheme="minorBidi"/>
          <w:noProof/>
        </w:rPr>
      </w:pPr>
      <w:r w:rsidRPr="00436080">
        <w:rPr>
          <w:rFonts w:ascii="Calibri" w:hAnsi="Calibri"/>
          <w:b/>
          <w:bCs/>
          <w:lang w:val="fr-FR"/>
        </w:rPr>
        <w:fldChar w:fldCharType="begin"/>
      </w:r>
      <w:r w:rsidR="00A740ED" w:rsidRPr="00436080">
        <w:rPr>
          <w:rFonts w:ascii="Calibri" w:hAnsi="Calibri"/>
          <w:b/>
          <w:bCs/>
          <w:lang w:val="fr-FR"/>
        </w:rPr>
        <w:instrText xml:space="preserve"> TOC \h \z \c "Annex" </w:instrText>
      </w:r>
      <w:r w:rsidRPr="00436080">
        <w:rPr>
          <w:rFonts w:ascii="Calibri" w:hAnsi="Calibri"/>
          <w:b/>
          <w:bCs/>
          <w:lang w:val="fr-FR"/>
        </w:rPr>
        <w:fldChar w:fldCharType="separate"/>
      </w:r>
      <w:hyperlink w:anchor="_Toc400985379" w:history="1">
        <w:r w:rsidR="00572FCA">
          <w:rPr>
            <w:rStyle w:val="Hyperlink"/>
            <w:rFonts w:asciiTheme="minorHAnsi" w:hAnsiTheme="minorHAnsi"/>
            <w:noProof/>
          </w:rPr>
          <w:t>ANEX</w:t>
        </w:r>
        <w:r w:rsidR="00572FCA" w:rsidRPr="00572FCA">
          <w:rPr>
            <w:rStyle w:val="Hyperlink"/>
            <w:rFonts w:asciiTheme="minorHAnsi" w:hAnsiTheme="minorHAnsi"/>
            <w:noProof/>
          </w:rPr>
          <w:t>O 1: MATRIZ DE RESULTADOS</w:t>
        </w:r>
        <w:r w:rsidR="00572FCA" w:rsidRPr="00572FCA">
          <w:rPr>
            <w:rFonts w:asciiTheme="minorHAnsi" w:hAnsiTheme="minorHAnsi"/>
            <w:noProof/>
            <w:webHidden/>
          </w:rPr>
          <w:tab/>
        </w:r>
        <w:r w:rsidR="00572FCA" w:rsidRPr="00572FCA">
          <w:rPr>
            <w:rFonts w:asciiTheme="minorHAnsi" w:hAnsiTheme="minorHAnsi"/>
            <w:noProof/>
            <w:webHidden/>
          </w:rPr>
          <w:fldChar w:fldCharType="begin"/>
        </w:r>
        <w:r w:rsidR="00572FCA" w:rsidRPr="00572FCA">
          <w:rPr>
            <w:rFonts w:asciiTheme="minorHAnsi" w:hAnsiTheme="minorHAnsi"/>
            <w:noProof/>
            <w:webHidden/>
          </w:rPr>
          <w:instrText xml:space="preserve"> PAGEREF _Toc400985379 \h </w:instrText>
        </w:r>
        <w:r w:rsidR="00572FCA" w:rsidRPr="00572FCA">
          <w:rPr>
            <w:rFonts w:asciiTheme="minorHAnsi" w:hAnsiTheme="minorHAnsi"/>
            <w:noProof/>
            <w:webHidden/>
          </w:rPr>
        </w:r>
        <w:r w:rsidR="00572FCA" w:rsidRPr="00572FCA">
          <w:rPr>
            <w:rFonts w:asciiTheme="minorHAnsi" w:hAnsiTheme="minorHAnsi"/>
            <w:noProof/>
            <w:webHidden/>
          </w:rPr>
          <w:fldChar w:fldCharType="separate"/>
        </w:r>
        <w:r w:rsidR="00567B9A">
          <w:rPr>
            <w:rFonts w:asciiTheme="minorHAnsi" w:hAnsiTheme="minorHAnsi"/>
            <w:noProof/>
            <w:webHidden/>
          </w:rPr>
          <w:t>33</w:t>
        </w:r>
        <w:r w:rsidR="00572FCA" w:rsidRPr="00572FCA">
          <w:rPr>
            <w:rFonts w:asciiTheme="minorHAnsi" w:hAnsiTheme="minorHAnsi"/>
            <w:noProof/>
            <w:webHidden/>
          </w:rPr>
          <w:fldChar w:fldCharType="end"/>
        </w:r>
      </w:hyperlink>
    </w:p>
    <w:p w:rsidR="00572FCA" w:rsidRPr="00572FCA" w:rsidRDefault="00E5227D">
      <w:pPr>
        <w:pStyle w:val="TableofFigures"/>
        <w:tabs>
          <w:tab w:val="right" w:leader="dot" w:pos="9350"/>
        </w:tabs>
        <w:rPr>
          <w:rFonts w:asciiTheme="minorHAnsi" w:eastAsiaTheme="minorEastAsia" w:hAnsiTheme="minorHAnsi" w:cstheme="minorBidi"/>
          <w:noProof/>
        </w:rPr>
      </w:pPr>
      <w:hyperlink w:anchor="_Toc400985380" w:history="1">
        <w:r w:rsidR="00572FCA">
          <w:rPr>
            <w:rStyle w:val="Hyperlink"/>
            <w:rFonts w:asciiTheme="minorHAnsi" w:hAnsiTheme="minorHAnsi"/>
            <w:noProof/>
            <w:lang w:val="es-DO"/>
          </w:rPr>
          <w:t>AN</w:t>
        </w:r>
        <w:r w:rsidR="00572FCA" w:rsidRPr="00572FCA">
          <w:rPr>
            <w:rStyle w:val="Hyperlink"/>
            <w:rFonts w:asciiTheme="minorHAnsi" w:hAnsiTheme="minorHAnsi"/>
            <w:noProof/>
            <w:lang w:val="es-DO"/>
          </w:rPr>
          <w:t xml:space="preserve">EXO 2: </w:t>
        </w:r>
        <w:r w:rsidR="00572FCA">
          <w:rPr>
            <w:rStyle w:val="Hyperlink"/>
            <w:rFonts w:asciiTheme="minorHAnsi" w:hAnsiTheme="minorHAnsi"/>
            <w:noProof/>
            <w:lang w:val="es-DO"/>
          </w:rPr>
          <w:t xml:space="preserve">PANORAMA GENERAL </w:t>
        </w:r>
        <w:r w:rsidR="00572FCA" w:rsidRPr="00572FCA">
          <w:rPr>
            <w:rStyle w:val="Hyperlink"/>
            <w:rFonts w:asciiTheme="minorHAnsi" w:hAnsiTheme="minorHAnsi"/>
            <w:noProof/>
            <w:lang w:val="es-DO"/>
          </w:rPr>
          <w:t>DE LA REPÚBLICA DOMINICANA</w:t>
        </w:r>
        <w:r w:rsidR="00572FCA" w:rsidRPr="00572FCA">
          <w:rPr>
            <w:rFonts w:asciiTheme="minorHAnsi" w:hAnsiTheme="minorHAnsi"/>
            <w:noProof/>
            <w:webHidden/>
          </w:rPr>
          <w:tab/>
        </w:r>
        <w:r w:rsidR="00572FCA" w:rsidRPr="00572FCA">
          <w:rPr>
            <w:rFonts w:asciiTheme="minorHAnsi" w:hAnsiTheme="minorHAnsi"/>
            <w:noProof/>
            <w:webHidden/>
          </w:rPr>
          <w:fldChar w:fldCharType="begin"/>
        </w:r>
        <w:r w:rsidR="00572FCA" w:rsidRPr="00572FCA">
          <w:rPr>
            <w:rFonts w:asciiTheme="minorHAnsi" w:hAnsiTheme="minorHAnsi"/>
            <w:noProof/>
            <w:webHidden/>
          </w:rPr>
          <w:instrText xml:space="preserve"> PAGEREF _Toc400985380 \h </w:instrText>
        </w:r>
        <w:r w:rsidR="00572FCA" w:rsidRPr="00572FCA">
          <w:rPr>
            <w:rFonts w:asciiTheme="minorHAnsi" w:hAnsiTheme="minorHAnsi"/>
            <w:noProof/>
            <w:webHidden/>
          </w:rPr>
        </w:r>
        <w:r w:rsidR="00572FCA" w:rsidRPr="00572FCA">
          <w:rPr>
            <w:rFonts w:asciiTheme="minorHAnsi" w:hAnsiTheme="minorHAnsi"/>
            <w:noProof/>
            <w:webHidden/>
          </w:rPr>
          <w:fldChar w:fldCharType="separate"/>
        </w:r>
        <w:r w:rsidR="00567B9A">
          <w:rPr>
            <w:rFonts w:asciiTheme="minorHAnsi" w:hAnsiTheme="minorHAnsi"/>
            <w:noProof/>
            <w:webHidden/>
          </w:rPr>
          <w:t>36</w:t>
        </w:r>
        <w:r w:rsidR="00572FCA" w:rsidRPr="00572FCA">
          <w:rPr>
            <w:rFonts w:asciiTheme="minorHAnsi" w:hAnsiTheme="minorHAnsi"/>
            <w:noProof/>
            <w:webHidden/>
          </w:rPr>
          <w:fldChar w:fldCharType="end"/>
        </w:r>
      </w:hyperlink>
    </w:p>
    <w:p w:rsidR="00572FCA" w:rsidRPr="00572FCA" w:rsidRDefault="00E5227D">
      <w:pPr>
        <w:pStyle w:val="TableofFigures"/>
        <w:tabs>
          <w:tab w:val="right" w:leader="dot" w:pos="9350"/>
        </w:tabs>
        <w:rPr>
          <w:rFonts w:asciiTheme="minorHAnsi" w:eastAsiaTheme="minorEastAsia" w:hAnsiTheme="minorHAnsi" w:cstheme="minorBidi"/>
          <w:noProof/>
        </w:rPr>
      </w:pPr>
      <w:hyperlink w:anchor="_Toc400985381" w:history="1">
        <w:r w:rsidR="00572FCA" w:rsidRPr="00572FCA">
          <w:rPr>
            <w:rStyle w:val="Hyperlink"/>
            <w:rFonts w:asciiTheme="minorHAnsi" w:hAnsiTheme="minorHAnsi"/>
            <w:noProof/>
            <w:lang w:val="es-DO"/>
          </w:rPr>
          <w:t>ANEXO 3: INDICADORES SELECCIONADOS DE LA GESTIÓN DEL  DESEMPEÑO DE LA CARTERA DEL GBM</w:t>
        </w:r>
        <w:r w:rsidR="00572FCA" w:rsidRPr="00572FCA">
          <w:rPr>
            <w:rFonts w:asciiTheme="minorHAnsi" w:hAnsiTheme="minorHAnsi"/>
            <w:noProof/>
            <w:webHidden/>
          </w:rPr>
          <w:tab/>
        </w:r>
        <w:r w:rsidR="00572FCA" w:rsidRPr="00572FCA">
          <w:rPr>
            <w:rFonts w:asciiTheme="minorHAnsi" w:hAnsiTheme="minorHAnsi"/>
            <w:noProof/>
            <w:webHidden/>
          </w:rPr>
          <w:fldChar w:fldCharType="begin"/>
        </w:r>
        <w:r w:rsidR="00572FCA" w:rsidRPr="00572FCA">
          <w:rPr>
            <w:rFonts w:asciiTheme="minorHAnsi" w:hAnsiTheme="minorHAnsi"/>
            <w:noProof/>
            <w:webHidden/>
          </w:rPr>
          <w:instrText xml:space="preserve"> PAGEREF _Toc400985381 \h </w:instrText>
        </w:r>
        <w:r w:rsidR="00572FCA" w:rsidRPr="00572FCA">
          <w:rPr>
            <w:rFonts w:asciiTheme="minorHAnsi" w:hAnsiTheme="minorHAnsi"/>
            <w:noProof/>
            <w:webHidden/>
          </w:rPr>
        </w:r>
        <w:r w:rsidR="00572FCA" w:rsidRPr="00572FCA">
          <w:rPr>
            <w:rFonts w:asciiTheme="minorHAnsi" w:hAnsiTheme="minorHAnsi"/>
            <w:noProof/>
            <w:webHidden/>
          </w:rPr>
          <w:fldChar w:fldCharType="separate"/>
        </w:r>
        <w:r w:rsidR="00567B9A">
          <w:rPr>
            <w:rFonts w:asciiTheme="minorHAnsi" w:hAnsiTheme="minorHAnsi"/>
            <w:noProof/>
            <w:webHidden/>
          </w:rPr>
          <w:t>39</w:t>
        </w:r>
        <w:r w:rsidR="00572FCA" w:rsidRPr="00572FCA">
          <w:rPr>
            <w:rFonts w:asciiTheme="minorHAnsi" w:hAnsiTheme="minorHAnsi"/>
            <w:noProof/>
            <w:webHidden/>
          </w:rPr>
          <w:fldChar w:fldCharType="end"/>
        </w:r>
      </w:hyperlink>
    </w:p>
    <w:p w:rsidR="00572FCA" w:rsidRPr="00572FCA" w:rsidRDefault="00E5227D">
      <w:pPr>
        <w:pStyle w:val="TableofFigures"/>
        <w:tabs>
          <w:tab w:val="right" w:leader="dot" w:pos="9350"/>
        </w:tabs>
        <w:rPr>
          <w:rFonts w:asciiTheme="minorHAnsi" w:eastAsiaTheme="minorEastAsia" w:hAnsiTheme="minorHAnsi" w:cstheme="minorBidi"/>
          <w:noProof/>
        </w:rPr>
      </w:pPr>
      <w:hyperlink w:anchor="_Toc400985382" w:history="1">
        <w:r w:rsidR="00572FCA">
          <w:rPr>
            <w:rStyle w:val="Hyperlink"/>
            <w:rFonts w:asciiTheme="minorHAnsi" w:hAnsiTheme="minorHAnsi"/>
            <w:noProof/>
            <w:lang w:val="es-DO"/>
          </w:rPr>
          <w:t>AN</w:t>
        </w:r>
        <w:r w:rsidR="00572FCA" w:rsidRPr="00572FCA">
          <w:rPr>
            <w:rStyle w:val="Hyperlink"/>
            <w:rFonts w:asciiTheme="minorHAnsi" w:hAnsiTheme="minorHAnsi"/>
            <w:noProof/>
            <w:lang w:val="es-DO"/>
          </w:rPr>
          <w:t>EXO 4: INDICADORES CLAVES DE EXPOSICIÓN</w:t>
        </w:r>
        <w:r w:rsidR="00572FCA" w:rsidRPr="00572FCA">
          <w:rPr>
            <w:rFonts w:asciiTheme="minorHAnsi" w:hAnsiTheme="minorHAnsi"/>
            <w:noProof/>
            <w:webHidden/>
          </w:rPr>
          <w:tab/>
        </w:r>
        <w:r w:rsidR="00572FCA" w:rsidRPr="00572FCA">
          <w:rPr>
            <w:rFonts w:asciiTheme="minorHAnsi" w:hAnsiTheme="minorHAnsi"/>
            <w:noProof/>
            <w:webHidden/>
          </w:rPr>
          <w:fldChar w:fldCharType="begin"/>
        </w:r>
        <w:r w:rsidR="00572FCA" w:rsidRPr="00572FCA">
          <w:rPr>
            <w:rFonts w:asciiTheme="minorHAnsi" w:hAnsiTheme="minorHAnsi"/>
            <w:noProof/>
            <w:webHidden/>
          </w:rPr>
          <w:instrText xml:space="preserve"> PAGEREF _Toc400985382 \h </w:instrText>
        </w:r>
        <w:r w:rsidR="00572FCA" w:rsidRPr="00572FCA">
          <w:rPr>
            <w:rFonts w:asciiTheme="minorHAnsi" w:hAnsiTheme="minorHAnsi"/>
            <w:noProof/>
            <w:webHidden/>
          </w:rPr>
        </w:r>
        <w:r w:rsidR="00572FCA" w:rsidRPr="00572FCA">
          <w:rPr>
            <w:rFonts w:asciiTheme="minorHAnsi" w:hAnsiTheme="minorHAnsi"/>
            <w:noProof/>
            <w:webHidden/>
          </w:rPr>
          <w:fldChar w:fldCharType="separate"/>
        </w:r>
        <w:r w:rsidR="00567B9A">
          <w:rPr>
            <w:rFonts w:asciiTheme="minorHAnsi" w:hAnsiTheme="minorHAnsi"/>
            <w:noProof/>
            <w:webHidden/>
          </w:rPr>
          <w:t>42</w:t>
        </w:r>
        <w:r w:rsidR="00572FCA" w:rsidRPr="00572FCA">
          <w:rPr>
            <w:rFonts w:asciiTheme="minorHAnsi" w:hAnsiTheme="minorHAnsi"/>
            <w:noProof/>
            <w:webHidden/>
          </w:rPr>
          <w:fldChar w:fldCharType="end"/>
        </w:r>
      </w:hyperlink>
    </w:p>
    <w:p w:rsidR="00572FCA" w:rsidRPr="00572FCA" w:rsidRDefault="00E5227D">
      <w:pPr>
        <w:pStyle w:val="TableofFigures"/>
        <w:tabs>
          <w:tab w:val="right" w:leader="dot" w:pos="9350"/>
        </w:tabs>
        <w:rPr>
          <w:rFonts w:asciiTheme="minorHAnsi" w:eastAsiaTheme="minorEastAsia" w:hAnsiTheme="minorHAnsi" w:cstheme="minorBidi"/>
          <w:noProof/>
        </w:rPr>
      </w:pPr>
      <w:hyperlink w:anchor="_Toc400985383" w:history="1">
        <w:r w:rsidR="00572FCA">
          <w:rPr>
            <w:rStyle w:val="Hyperlink"/>
            <w:rFonts w:asciiTheme="minorHAnsi" w:hAnsiTheme="minorHAnsi"/>
            <w:noProof/>
            <w:lang w:val="es-DO"/>
          </w:rPr>
          <w:t>AN</w:t>
        </w:r>
        <w:r w:rsidR="00572FCA" w:rsidRPr="00572FCA">
          <w:rPr>
            <w:rStyle w:val="Hyperlink"/>
            <w:rFonts w:asciiTheme="minorHAnsi" w:hAnsiTheme="minorHAnsi"/>
            <w:noProof/>
            <w:lang w:val="es-DO"/>
          </w:rPr>
          <w:t xml:space="preserve">EXO 5: </w:t>
        </w:r>
        <w:r w:rsidR="00572FCA">
          <w:rPr>
            <w:rStyle w:val="Hyperlink"/>
            <w:rFonts w:asciiTheme="minorHAnsi" w:hAnsiTheme="minorHAnsi"/>
            <w:noProof/>
            <w:lang w:val="es-DO"/>
          </w:rPr>
          <w:t xml:space="preserve">CARTERA DE OPERACIONES </w:t>
        </w:r>
        <w:r w:rsidR="00572FCA" w:rsidRPr="00572FCA">
          <w:rPr>
            <w:rStyle w:val="Hyperlink"/>
            <w:rFonts w:asciiTheme="minorHAnsi" w:hAnsiTheme="minorHAnsi"/>
            <w:noProof/>
            <w:lang w:val="es-DO"/>
          </w:rPr>
          <w:t>(</w:t>
        </w:r>
        <w:r w:rsidR="00572FCA">
          <w:rPr>
            <w:rStyle w:val="Hyperlink"/>
            <w:rFonts w:asciiTheme="minorHAnsi" w:hAnsiTheme="minorHAnsi"/>
            <w:noProof/>
            <w:lang w:val="es-DO"/>
          </w:rPr>
          <w:t>BIRF</w:t>
        </w:r>
        <w:r w:rsidR="00572FCA" w:rsidRPr="00572FCA">
          <w:rPr>
            <w:rStyle w:val="Hyperlink"/>
            <w:rFonts w:asciiTheme="minorHAnsi" w:hAnsiTheme="minorHAnsi"/>
            <w:noProof/>
            <w:lang w:val="es-DO"/>
          </w:rPr>
          <w:t>/</w:t>
        </w:r>
        <w:r w:rsidR="00572FCA">
          <w:rPr>
            <w:rStyle w:val="Hyperlink"/>
            <w:rFonts w:asciiTheme="minorHAnsi" w:hAnsiTheme="minorHAnsi"/>
            <w:noProof/>
            <w:lang w:val="es-DO"/>
          </w:rPr>
          <w:t>AIF</w:t>
        </w:r>
        <w:r w:rsidR="00572FCA" w:rsidRPr="00572FCA">
          <w:rPr>
            <w:rStyle w:val="Hyperlink"/>
            <w:rFonts w:asciiTheme="minorHAnsi" w:hAnsiTheme="minorHAnsi"/>
            <w:noProof/>
            <w:lang w:val="es-DO"/>
          </w:rPr>
          <w:t xml:space="preserve"> </w:t>
        </w:r>
        <w:r w:rsidR="00572FCA">
          <w:rPr>
            <w:rStyle w:val="Hyperlink"/>
            <w:rFonts w:asciiTheme="minorHAnsi" w:hAnsiTheme="minorHAnsi"/>
            <w:noProof/>
            <w:lang w:val="es-DO"/>
          </w:rPr>
          <w:t>Y DONACIONES</w:t>
        </w:r>
        <w:r w:rsidR="00572FCA" w:rsidRPr="00572FCA">
          <w:rPr>
            <w:rStyle w:val="Hyperlink"/>
            <w:rFonts w:asciiTheme="minorHAnsi" w:hAnsiTheme="minorHAnsi"/>
            <w:noProof/>
            <w:lang w:val="es-DO"/>
          </w:rPr>
          <w:t>)</w:t>
        </w:r>
        <w:r w:rsidR="00572FCA" w:rsidRPr="00572FCA">
          <w:rPr>
            <w:rFonts w:asciiTheme="minorHAnsi" w:hAnsiTheme="minorHAnsi"/>
            <w:noProof/>
            <w:webHidden/>
          </w:rPr>
          <w:tab/>
        </w:r>
        <w:r w:rsidR="00572FCA" w:rsidRPr="00572FCA">
          <w:rPr>
            <w:rFonts w:asciiTheme="minorHAnsi" w:hAnsiTheme="minorHAnsi"/>
            <w:noProof/>
            <w:webHidden/>
          </w:rPr>
          <w:fldChar w:fldCharType="begin"/>
        </w:r>
        <w:r w:rsidR="00572FCA" w:rsidRPr="00572FCA">
          <w:rPr>
            <w:rFonts w:asciiTheme="minorHAnsi" w:hAnsiTheme="minorHAnsi"/>
            <w:noProof/>
            <w:webHidden/>
          </w:rPr>
          <w:instrText xml:space="preserve"> PAGEREF _Toc400985383 \h </w:instrText>
        </w:r>
        <w:r w:rsidR="00572FCA" w:rsidRPr="00572FCA">
          <w:rPr>
            <w:rFonts w:asciiTheme="minorHAnsi" w:hAnsiTheme="minorHAnsi"/>
            <w:noProof/>
            <w:webHidden/>
          </w:rPr>
        </w:r>
        <w:r w:rsidR="00572FCA" w:rsidRPr="00572FCA">
          <w:rPr>
            <w:rFonts w:asciiTheme="minorHAnsi" w:hAnsiTheme="minorHAnsi"/>
            <w:noProof/>
            <w:webHidden/>
          </w:rPr>
          <w:fldChar w:fldCharType="separate"/>
        </w:r>
        <w:r w:rsidR="00567B9A">
          <w:rPr>
            <w:rFonts w:asciiTheme="minorHAnsi" w:hAnsiTheme="minorHAnsi"/>
            <w:noProof/>
            <w:webHidden/>
          </w:rPr>
          <w:t>43</w:t>
        </w:r>
        <w:r w:rsidR="00572FCA" w:rsidRPr="00572FCA">
          <w:rPr>
            <w:rFonts w:asciiTheme="minorHAnsi" w:hAnsiTheme="minorHAnsi"/>
            <w:noProof/>
            <w:webHidden/>
          </w:rPr>
          <w:fldChar w:fldCharType="end"/>
        </w:r>
      </w:hyperlink>
    </w:p>
    <w:p w:rsidR="00572FCA" w:rsidRPr="00572FCA" w:rsidRDefault="00E5227D">
      <w:pPr>
        <w:pStyle w:val="TableofFigures"/>
        <w:tabs>
          <w:tab w:val="right" w:leader="dot" w:pos="9350"/>
        </w:tabs>
        <w:rPr>
          <w:rFonts w:asciiTheme="minorHAnsi" w:eastAsiaTheme="minorEastAsia" w:hAnsiTheme="minorHAnsi" w:cstheme="minorBidi"/>
          <w:noProof/>
        </w:rPr>
      </w:pPr>
      <w:hyperlink w:anchor="_Toc400985384" w:history="1">
        <w:r w:rsidR="00572FCA">
          <w:rPr>
            <w:rStyle w:val="Hyperlink"/>
            <w:rFonts w:asciiTheme="minorHAnsi" w:hAnsiTheme="minorHAnsi"/>
            <w:noProof/>
            <w:lang w:val="es-DO"/>
          </w:rPr>
          <w:t>ANEXO</w:t>
        </w:r>
        <w:r w:rsidR="00572FCA" w:rsidRPr="00572FCA">
          <w:rPr>
            <w:rStyle w:val="Hyperlink"/>
            <w:rFonts w:asciiTheme="minorHAnsi" w:hAnsiTheme="minorHAnsi"/>
            <w:noProof/>
            <w:lang w:val="es-DO"/>
          </w:rPr>
          <w:t xml:space="preserve"> 6</w:t>
        </w:r>
        <w:r w:rsidR="00572FCA">
          <w:rPr>
            <w:rStyle w:val="Hyperlink"/>
            <w:rFonts w:asciiTheme="minorHAnsi" w:hAnsiTheme="minorHAnsi"/>
            <w:noProof/>
            <w:lang w:val="es-DO"/>
          </w:rPr>
          <w:t>:</w:t>
        </w:r>
        <w:r w:rsidR="00572FCA" w:rsidRPr="00572FCA">
          <w:rPr>
            <w:rStyle w:val="Hyperlink"/>
            <w:rFonts w:asciiTheme="minorHAnsi" w:hAnsiTheme="minorHAnsi"/>
            <w:noProof/>
            <w:lang w:val="es-DO"/>
          </w:rPr>
          <w:t xml:space="preserve"> </w:t>
        </w:r>
        <w:r w:rsidR="00572FCA">
          <w:rPr>
            <w:rStyle w:val="Hyperlink"/>
            <w:rFonts w:asciiTheme="minorHAnsi" w:hAnsiTheme="minorHAnsi"/>
            <w:noProof/>
            <w:lang w:val="es-DO"/>
          </w:rPr>
          <w:t>ESTADO DE CARTERA RETEN</w:t>
        </w:r>
        <w:r w:rsidR="00572FCA" w:rsidRPr="00572FCA">
          <w:rPr>
            <w:rStyle w:val="Hyperlink"/>
            <w:rFonts w:asciiTheme="minorHAnsi" w:hAnsiTheme="minorHAnsi"/>
            <w:noProof/>
            <w:lang w:val="es-DO"/>
          </w:rPr>
          <w:t xml:space="preserve">IDA </w:t>
        </w:r>
        <w:r w:rsidR="00572FCA">
          <w:rPr>
            <w:rStyle w:val="Hyperlink"/>
            <w:rFonts w:asciiTheme="minorHAnsi" w:hAnsiTheme="minorHAnsi"/>
            <w:noProof/>
            <w:lang w:val="es-DO"/>
          </w:rPr>
          <w:t>Y DESEMBOLSADA DE LA CFI</w:t>
        </w:r>
        <w:r w:rsidR="00572FCA" w:rsidRPr="00572FCA">
          <w:rPr>
            <w:rFonts w:asciiTheme="minorHAnsi" w:hAnsiTheme="minorHAnsi"/>
            <w:noProof/>
            <w:webHidden/>
          </w:rPr>
          <w:tab/>
        </w:r>
        <w:r w:rsidR="00572FCA" w:rsidRPr="00572FCA">
          <w:rPr>
            <w:rFonts w:asciiTheme="minorHAnsi" w:hAnsiTheme="minorHAnsi"/>
            <w:noProof/>
            <w:webHidden/>
          </w:rPr>
          <w:fldChar w:fldCharType="begin"/>
        </w:r>
        <w:r w:rsidR="00572FCA" w:rsidRPr="00572FCA">
          <w:rPr>
            <w:rFonts w:asciiTheme="minorHAnsi" w:hAnsiTheme="minorHAnsi"/>
            <w:noProof/>
            <w:webHidden/>
          </w:rPr>
          <w:instrText xml:space="preserve"> PAGEREF _Toc400985384 \h </w:instrText>
        </w:r>
        <w:r w:rsidR="00572FCA" w:rsidRPr="00572FCA">
          <w:rPr>
            <w:rFonts w:asciiTheme="minorHAnsi" w:hAnsiTheme="minorHAnsi"/>
            <w:noProof/>
            <w:webHidden/>
          </w:rPr>
        </w:r>
        <w:r w:rsidR="00572FCA" w:rsidRPr="00572FCA">
          <w:rPr>
            <w:rFonts w:asciiTheme="minorHAnsi" w:hAnsiTheme="minorHAnsi"/>
            <w:noProof/>
            <w:webHidden/>
          </w:rPr>
          <w:fldChar w:fldCharType="separate"/>
        </w:r>
        <w:r w:rsidR="00567B9A">
          <w:rPr>
            <w:rFonts w:asciiTheme="minorHAnsi" w:hAnsiTheme="minorHAnsi"/>
            <w:noProof/>
            <w:webHidden/>
          </w:rPr>
          <w:t>44</w:t>
        </w:r>
        <w:r w:rsidR="00572FCA" w:rsidRPr="00572FCA">
          <w:rPr>
            <w:rFonts w:asciiTheme="minorHAnsi" w:hAnsiTheme="minorHAnsi"/>
            <w:noProof/>
            <w:webHidden/>
          </w:rPr>
          <w:fldChar w:fldCharType="end"/>
        </w:r>
      </w:hyperlink>
    </w:p>
    <w:p w:rsidR="00572FCA" w:rsidRPr="00572FCA" w:rsidRDefault="00E5227D">
      <w:pPr>
        <w:pStyle w:val="TableofFigures"/>
        <w:tabs>
          <w:tab w:val="right" w:leader="dot" w:pos="9350"/>
        </w:tabs>
        <w:rPr>
          <w:rFonts w:asciiTheme="minorHAnsi" w:eastAsiaTheme="minorEastAsia" w:hAnsiTheme="minorHAnsi" w:cstheme="minorBidi"/>
          <w:noProof/>
        </w:rPr>
      </w:pPr>
      <w:hyperlink w:anchor="_Toc400985385" w:history="1">
        <w:r w:rsidR="00572FCA">
          <w:rPr>
            <w:rStyle w:val="Hyperlink"/>
            <w:rFonts w:asciiTheme="minorHAnsi" w:hAnsiTheme="minorHAnsi"/>
            <w:noProof/>
          </w:rPr>
          <w:t>ANEXO 7: I</w:t>
        </w:r>
        <w:r w:rsidR="00572FCA" w:rsidRPr="00572FCA">
          <w:rPr>
            <w:rStyle w:val="Hyperlink"/>
            <w:rFonts w:asciiTheme="minorHAnsi" w:hAnsiTheme="minorHAnsi"/>
            <w:noProof/>
          </w:rPr>
          <w:t>NDICADOR</w:t>
        </w:r>
        <w:r w:rsidR="00572FCA">
          <w:rPr>
            <w:rStyle w:val="Hyperlink"/>
            <w:rFonts w:asciiTheme="minorHAnsi" w:hAnsiTheme="minorHAnsi"/>
            <w:noProof/>
          </w:rPr>
          <w:t>ES</w:t>
        </w:r>
        <w:r w:rsidR="00572FCA" w:rsidRPr="00572FCA">
          <w:rPr>
            <w:rStyle w:val="Hyperlink"/>
            <w:rFonts w:asciiTheme="minorHAnsi" w:hAnsiTheme="minorHAnsi"/>
            <w:noProof/>
          </w:rPr>
          <w:t xml:space="preserve"> E</w:t>
        </w:r>
        <w:r w:rsidR="00572FCA">
          <w:rPr>
            <w:rStyle w:val="Hyperlink"/>
            <w:rFonts w:asciiTheme="minorHAnsi" w:hAnsiTheme="minorHAnsi"/>
            <w:noProof/>
          </w:rPr>
          <w:t>CONÓMICOS</w:t>
        </w:r>
        <w:r w:rsidR="00572FCA" w:rsidRPr="00572FCA">
          <w:rPr>
            <w:rStyle w:val="Hyperlink"/>
            <w:rFonts w:asciiTheme="minorHAnsi" w:hAnsiTheme="minorHAnsi"/>
            <w:noProof/>
          </w:rPr>
          <w:t xml:space="preserve"> CLAVE</w:t>
        </w:r>
        <w:r w:rsidR="00572FCA">
          <w:rPr>
            <w:rStyle w:val="Hyperlink"/>
            <w:rFonts w:asciiTheme="minorHAnsi" w:hAnsiTheme="minorHAnsi"/>
            <w:noProof/>
          </w:rPr>
          <w:t>S</w:t>
        </w:r>
        <w:r w:rsidR="00572FCA" w:rsidRPr="00572FCA">
          <w:rPr>
            <w:rFonts w:asciiTheme="minorHAnsi" w:hAnsiTheme="minorHAnsi"/>
            <w:noProof/>
            <w:webHidden/>
          </w:rPr>
          <w:tab/>
        </w:r>
        <w:r w:rsidR="00572FCA" w:rsidRPr="00572FCA">
          <w:rPr>
            <w:rFonts w:asciiTheme="minorHAnsi" w:hAnsiTheme="minorHAnsi"/>
            <w:noProof/>
            <w:webHidden/>
          </w:rPr>
          <w:fldChar w:fldCharType="begin"/>
        </w:r>
        <w:r w:rsidR="00572FCA" w:rsidRPr="00572FCA">
          <w:rPr>
            <w:rFonts w:asciiTheme="minorHAnsi" w:hAnsiTheme="minorHAnsi"/>
            <w:noProof/>
            <w:webHidden/>
          </w:rPr>
          <w:instrText xml:space="preserve"> PAGEREF _Toc400985385 \h </w:instrText>
        </w:r>
        <w:r w:rsidR="00572FCA" w:rsidRPr="00572FCA">
          <w:rPr>
            <w:rFonts w:asciiTheme="minorHAnsi" w:hAnsiTheme="minorHAnsi"/>
            <w:noProof/>
            <w:webHidden/>
          </w:rPr>
        </w:r>
        <w:r w:rsidR="00572FCA" w:rsidRPr="00572FCA">
          <w:rPr>
            <w:rFonts w:asciiTheme="minorHAnsi" w:hAnsiTheme="minorHAnsi"/>
            <w:noProof/>
            <w:webHidden/>
          </w:rPr>
          <w:fldChar w:fldCharType="separate"/>
        </w:r>
        <w:r w:rsidR="00567B9A">
          <w:rPr>
            <w:rFonts w:asciiTheme="minorHAnsi" w:hAnsiTheme="minorHAnsi"/>
            <w:noProof/>
            <w:webHidden/>
          </w:rPr>
          <w:t>45</w:t>
        </w:r>
        <w:r w:rsidR="00572FCA" w:rsidRPr="00572FCA">
          <w:rPr>
            <w:rFonts w:asciiTheme="minorHAnsi" w:hAnsiTheme="minorHAnsi"/>
            <w:noProof/>
            <w:webHidden/>
          </w:rPr>
          <w:fldChar w:fldCharType="end"/>
        </w:r>
      </w:hyperlink>
    </w:p>
    <w:p w:rsidR="00572FCA" w:rsidRPr="00572FCA" w:rsidRDefault="00E5227D">
      <w:pPr>
        <w:pStyle w:val="TableofFigures"/>
        <w:tabs>
          <w:tab w:val="right" w:leader="dot" w:pos="9350"/>
        </w:tabs>
        <w:rPr>
          <w:rFonts w:asciiTheme="minorHAnsi" w:eastAsiaTheme="minorEastAsia" w:hAnsiTheme="minorHAnsi" w:cstheme="minorBidi"/>
          <w:noProof/>
        </w:rPr>
      </w:pPr>
      <w:hyperlink w:anchor="_Toc400985386" w:history="1">
        <w:r w:rsidR="00572FCA">
          <w:rPr>
            <w:rStyle w:val="Hyperlink"/>
            <w:rFonts w:asciiTheme="minorHAnsi" w:hAnsiTheme="minorHAnsi"/>
            <w:noProof/>
            <w:lang w:val="es-DO"/>
          </w:rPr>
          <w:t>ANEX</w:t>
        </w:r>
        <w:r w:rsidR="00572FCA" w:rsidRPr="00572FCA">
          <w:rPr>
            <w:rStyle w:val="Hyperlink"/>
            <w:rFonts w:asciiTheme="minorHAnsi" w:hAnsiTheme="minorHAnsi"/>
            <w:noProof/>
            <w:lang w:val="es-DO"/>
          </w:rPr>
          <w:t xml:space="preserve">O 8: ENCUESTA DE CLIENTES Y CONSULTAS DE ACTORES </w:t>
        </w:r>
        <w:r w:rsidR="00572FCA">
          <w:rPr>
            <w:rStyle w:val="Hyperlink"/>
            <w:rFonts w:asciiTheme="minorHAnsi" w:hAnsiTheme="minorHAnsi"/>
            <w:noProof/>
            <w:lang w:val="es-DO"/>
          </w:rPr>
          <w:t>INTERESADOS</w:t>
        </w:r>
        <w:r w:rsidR="00572FCA" w:rsidRPr="00572FCA">
          <w:rPr>
            <w:rFonts w:asciiTheme="minorHAnsi" w:hAnsiTheme="minorHAnsi"/>
            <w:noProof/>
            <w:webHidden/>
          </w:rPr>
          <w:tab/>
        </w:r>
        <w:r w:rsidR="00572FCA" w:rsidRPr="00572FCA">
          <w:rPr>
            <w:rFonts w:asciiTheme="minorHAnsi" w:hAnsiTheme="minorHAnsi"/>
            <w:noProof/>
            <w:webHidden/>
          </w:rPr>
          <w:fldChar w:fldCharType="begin"/>
        </w:r>
        <w:r w:rsidR="00572FCA" w:rsidRPr="00572FCA">
          <w:rPr>
            <w:rFonts w:asciiTheme="minorHAnsi" w:hAnsiTheme="minorHAnsi"/>
            <w:noProof/>
            <w:webHidden/>
          </w:rPr>
          <w:instrText xml:space="preserve"> PAGEREF _Toc400985386 \h </w:instrText>
        </w:r>
        <w:r w:rsidR="00572FCA" w:rsidRPr="00572FCA">
          <w:rPr>
            <w:rFonts w:asciiTheme="minorHAnsi" w:hAnsiTheme="minorHAnsi"/>
            <w:noProof/>
            <w:webHidden/>
          </w:rPr>
        </w:r>
        <w:r w:rsidR="00572FCA" w:rsidRPr="00572FCA">
          <w:rPr>
            <w:rFonts w:asciiTheme="minorHAnsi" w:hAnsiTheme="minorHAnsi"/>
            <w:noProof/>
            <w:webHidden/>
          </w:rPr>
          <w:fldChar w:fldCharType="separate"/>
        </w:r>
        <w:r w:rsidR="00567B9A">
          <w:rPr>
            <w:rFonts w:asciiTheme="minorHAnsi" w:hAnsiTheme="minorHAnsi"/>
            <w:noProof/>
            <w:webHidden/>
          </w:rPr>
          <w:t>47</w:t>
        </w:r>
        <w:r w:rsidR="00572FCA" w:rsidRPr="00572FCA">
          <w:rPr>
            <w:rFonts w:asciiTheme="minorHAnsi" w:hAnsiTheme="minorHAnsi"/>
            <w:noProof/>
            <w:webHidden/>
          </w:rPr>
          <w:fldChar w:fldCharType="end"/>
        </w:r>
      </w:hyperlink>
    </w:p>
    <w:p w:rsidR="00572FCA" w:rsidRPr="00572FCA" w:rsidRDefault="00E5227D">
      <w:pPr>
        <w:pStyle w:val="TableofFigures"/>
        <w:tabs>
          <w:tab w:val="right" w:leader="dot" w:pos="9350"/>
        </w:tabs>
        <w:rPr>
          <w:rFonts w:asciiTheme="minorHAnsi" w:eastAsiaTheme="minorEastAsia" w:hAnsiTheme="minorHAnsi" w:cstheme="minorBidi"/>
          <w:noProof/>
        </w:rPr>
      </w:pPr>
      <w:hyperlink w:anchor="_Toc400985387" w:history="1">
        <w:r w:rsidR="00572FCA" w:rsidRPr="00572FCA">
          <w:rPr>
            <w:rStyle w:val="Hyperlink"/>
            <w:rFonts w:asciiTheme="minorHAnsi" w:hAnsiTheme="minorHAnsi"/>
            <w:noProof/>
            <w:lang w:val="es-DO"/>
          </w:rPr>
          <w:t>ANEXO 9: ALIANZAS</w:t>
        </w:r>
        <w:r w:rsidR="00572FCA" w:rsidRPr="00572FCA">
          <w:rPr>
            <w:rFonts w:asciiTheme="minorHAnsi" w:hAnsiTheme="minorHAnsi"/>
            <w:noProof/>
            <w:webHidden/>
          </w:rPr>
          <w:tab/>
        </w:r>
        <w:r w:rsidR="00572FCA" w:rsidRPr="00572FCA">
          <w:rPr>
            <w:rFonts w:asciiTheme="minorHAnsi" w:hAnsiTheme="minorHAnsi"/>
            <w:noProof/>
            <w:webHidden/>
          </w:rPr>
          <w:fldChar w:fldCharType="begin"/>
        </w:r>
        <w:r w:rsidR="00572FCA" w:rsidRPr="00572FCA">
          <w:rPr>
            <w:rFonts w:asciiTheme="minorHAnsi" w:hAnsiTheme="minorHAnsi"/>
            <w:noProof/>
            <w:webHidden/>
          </w:rPr>
          <w:instrText xml:space="preserve"> PAGEREF _Toc400985387 \h </w:instrText>
        </w:r>
        <w:r w:rsidR="00572FCA" w:rsidRPr="00572FCA">
          <w:rPr>
            <w:rFonts w:asciiTheme="minorHAnsi" w:hAnsiTheme="minorHAnsi"/>
            <w:noProof/>
            <w:webHidden/>
          </w:rPr>
        </w:r>
        <w:r w:rsidR="00572FCA" w:rsidRPr="00572FCA">
          <w:rPr>
            <w:rFonts w:asciiTheme="minorHAnsi" w:hAnsiTheme="minorHAnsi"/>
            <w:noProof/>
            <w:webHidden/>
          </w:rPr>
          <w:fldChar w:fldCharType="separate"/>
        </w:r>
        <w:r w:rsidR="00567B9A">
          <w:rPr>
            <w:rFonts w:asciiTheme="minorHAnsi" w:hAnsiTheme="minorHAnsi"/>
            <w:noProof/>
            <w:webHidden/>
          </w:rPr>
          <w:t>51</w:t>
        </w:r>
        <w:r w:rsidR="00572FCA" w:rsidRPr="00572FCA">
          <w:rPr>
            <w:rFonts w:asciiTheme="minorHAnsi" w:hAnsiTheme="minorHAnsi"/>
            <w:noProof/>
            <w:webHidden/>
          </w:rPr>
          <w:fldChar w:fldCharType="end"/>
        </w:r>
      </w:hyperlink>
    </w:p>
    <w:p w:rsidR="00572FCA" w:rsidRPr="00572FCA" w:rsidRDefault="00E5227D">
      <w:pPr>
        <w:pStyle w:val="TableofFigures"/>
        <w:tabs>
          <w:tab w:val="right" w:leader="dot" w:pos="9350"/>
        </w:tabs>
        <w:rPr>
          <w:rFonts w:asciiTheme="minorHAnsi" w:eastAsiaTheme="minorEastAsia" w:hAnsiTheme="minorHAnsi" w:cstheme="minorBidi"/>
          <w:noProof/>
        </w:rPr>
      </w:pPr>
      <w:hyperlink w:anchor="_Toc400985388" w:history="1">
        <w:r w:rsidR="00572FCA">
          <w:rPr>
            <w:rStyle w:val="Hyperlink"/>
            <w:rFonts w:asciiTheme="minorHAnsi" w:hAnsiTheme="minorHAnsi"/>
            <w:noProof/>
            <w:lang w:val="es-DO"/>
          </w:rPr>
          <w:t>ANEX</w:t>
        </w:r>
        <w:r w:rsidR="00572FCA" w:rsidRPr="00572FCA">
          <w:rPr>
            <w:rStyle w:val="Hyperlink"/>
            <w:rFonts w:asciiTheme="minorHAnsi" w:hAnsiTheme="minorHAnsi"/>
            <w:noProof/>
            <w:lang w:val="es-DO"/>
          </w:rPr>
          <w:t>O 10: EL FORO DE CRECIMIENTO DEL CARIBE (FCC) EN LA REPÚBLICA DOMINICANA</w:t>
        </w:r>
        <w:r w:rsidR="00572FCA" w:rsidRPr="00572FCA">
          <w:rPr>
            <w:rFonts w:asciiTheme="minorHAnsi" w:hAnsiTheme="minorHAnsi"/>
            <w:noProof/>
            <w:webHidden/>
          </w:rPr>
          <w:tab/>
        </w:r>
        <w:r w:rsidR="00572FCA" w:rsidRPr="00572FCA">
          <w:rPr>
            <w:rFonts w:asciiTheme="minorHAnsi" w:hAnsiTheme="minorHAnsi"/>
            <w:noProof/>
            <w:webHidden/>
          </w:rPr>
          <w:fldChar w:fldCharType="begin"/>
        </w:r>
        <w:r w:rsidR="00572FCA" w:rsidRPr="00572FCA">
          <w:rPr>
            <w:rFonts w:asciiTheme="minorHAnsi" w:hAnsiTheme="minorHAnsi"/>
            <w:noProof/>
            <w:webHidden/>
          </w:rPr>
          <w:instrText xml:space="preserve"> PAGEREF _Toc400985388 \h </w:instrText>
        </w:r>
        <w:r w:rsidR="00572FCA" w:rsidRPr="00572FCA">
          <w:rPr>
            <w:rFonts w:asciiTheme="minorHAnsi" w:hAnsiTheme="minorHAnsi"/>
            <w:noProof/>
            <w:webHidden/>
          </w:rPr>
        </w:r>
        <w:r w:rsidR="00572FCA" w:rsidRPr="00572FCA">
          <w:rPr>
            <w:rFonts w:asciiTheme="minorHAnsi" w:hAnsiTheme="minorHAnsi"/>
            <w:noProof/>
            <w:webHidden/>
          </w:rPr>
          <w:fldChar w:fldCharType="separate"/>
        </w:r>
        <w:r w:rsidR="00567B9A">
          <w:rPr>
            <w:rFonts w:asciiTheme="minorHAnsi" w:hAnsiTheme="minorHAnsi"/>
            <w:noProof/>
            <w:webHidden/>
          </w:rPr>
          <w:t>52</w:t>
        </w:r>
        <w:r w:rsidR="00572FCA" w:rsidRPr="00572FCA">
          <w:rPr>
            <w:rFonts w:asciiTheme="minorHAnsi" w:hAnsiTheme="minorHAnsi"/>
            <w:noProof/>
            <w:webHidden/>
          </w:rPr>
          <w:fldChar w:fldCharType="end"/>
        </w:r>
      </w:hyperlink>
    </w:p>
    <w:p w:rsidR="00572FCA" w:rsidRPr="00572FCA" w:rsidRDefault="00E5227D">
      <w:pPr>
        <w:pStyle w:val="TableofFigures"/>
        <w:tabs>
          <w:tab w:val="right" w:leader="dot" w:pos="9350"/>
        </w:tabs>
        <w:rPr>
          <w:rFonts w:asciiTheme="minorHAnsi" w:eastAsiaTheme="minorEastAsia" w:hAnsiTheme="minorHAnsi" w:cstheme="minorBidi"/>
          <w:noProof/>
        </w:rPr>
      </w:pPr>
      <w:hyperlink w:anchor="_Toc400985389" w:history="1">
        <w:r w:rsidR="00572FCA">
          <w:rPr>
            <w:rStyle w:val="Hyperlink"/>
            <w:rFonts w:asciiTheme="minorHAnsi" w:hAnsiTheme="minorHAnsi"/>
            <w:noProof/>
            <w:lang w:val="es-DO"/>
          </w:rPr>
          <w:t>ANEX</w:t>
        </w:r>
        <w:r w:rsidR="00572FCA" w:rsidRPr="00572FCA">
          <w:rPr>
            <w:rStyle w:val="Hyperlink"/>
            <w:rFonts w:asciiTheme="minorHAnsi" w:hAnsiTheme="minorHAnsi"/>
            <w:noProof/>
            <w:lang w:val="es-DO"/>
          </w:rPr>
          <w:t>O 11: NOTA SOBRE GÉNERO</w:t>
        </w:r>
        <w:r w:rsidR="00572FCA" w:rsidRPr="00572FCA">
          <w:rPr>
            <w:rFonts w:asciiTheme="minorHAnsi" w:hAnsiTheme="minorHAnsi"/>
            <w:noProof/>
            <w:webHidden/>
          </w:rPr>
          <w:tab/>
        </w:r>
        <w:r w:rsidR="00572FCA" w:rsidRPr="00572FCA">
          <w:rPr>
            <w:rFonts w:asciiTheme="minorHAnsi" w:hAnsiTheme="minorHAnsi"/>
            <w:noProof/>
            <w:webHidden/>
          </w:rPr>
          <w:fldChar w:fldCharType="begin"/>
        </w:r>
        <w:r w:rsidR="00572FCA" w:rsidRPr="00572FCA">
          <w:rPr>
            <w:rFonts w:asciiTheme="minorHAnsi" w:hAnsiTheme="minorHAnsi"/>
            <w:noProof/>
            <w:webHidden/>
          </w:rPr>
          <w:instrText xml:space="preserve"> PAGEREF _Toc400985389 \h </w:instrText>
        </w:r>
        <w:r w:rsidR="00572FCA" w:rsidRPr="00572FCA">
          <w:rPr>
            <w:rFonts w:asciiTheme="minorHAnsi" w:hAnsiTheme="minorHAnsi"/>
            <w:noProof/>
            <w:webHidden/>
          </w:rPr>
        </w:r>
        <w:r w:rsidR="00572FCA" w:rsidRPr="00572FCA">
          <w:rPr>
            <w:rFonts w:asciiTheme="minorHAnsi" w:hAnsiTheme="minorHAnsi"/>
            <w:noProof/>
            <w:webHidden/>
          </w:rPr>
          <w:fldChar w:fldCharType="separate"/>
        </w:r>
        <w:r w:rsidR="00567B9A">
          <w:rPr>
            <w:rFonts w:asciiTheme="minorHAnsi" w:hAnsiTheme="minorHAnsi"/>
            <w:noProof/>
            <w:webHidden/>
          </w:rPr>
          <w:t>54</w:t>
        </w:r>
        <w:r w:rsidR="00572FCA" w:rsidRPr="00572FCA">
          <w:rPr>
            <w:rFonts w:asciiTheme="minorHAnsi" w:hAnsiTheme="minorHAnsi"/>
            <w:noProof/>
            <w:webHidden/>
          </w:rPr>
          <w:fldChar w:fldCharType="end"/>
        </w:r>
      </w:hyperlink>
    </w:p>
    <w:p w:rsidR="00572FCA" w:rsidRPr="00572FCA" w:rsidRDefault="00E5227D">
      <w:pPr>
        <w:pStyle w:val="TableofFigures"/>
        <w:tabs>
          <w:tab w:val="right" w:leader="dot" w:pos="9350"/>
        </w:tabs>
        <w:rPr>
          <w:rFonts w:asciiTheme="minorHAnsi" w:eastAsiaTheme="minorEastAsia" w:hAnsiTheme="minorHAnsi" w:cstheme="minorBidi"/>
          <w:noProof/>
        </w:rPr>
      </w:pPr>
      <w:hyperlink w:anchor="_Toc400985390" w:history="1">
        <w:r w:rsidR="00572FCA" w:rsidRPr="00572FCA">
          <w:rPr>
            <w:rStyle w:val="Hyperlink"/>
            <w:rFonts w:asciiTheme="minorHAnsi" w:hAnsiTheme="minorHAnsi"/>
            <w:noProof/>
            <w:lang w:val="es-DO"/>
          </w:rPr>
          <w:t>ANEXO 12: OBJETIVOS DE DESARROLLO DEL MILENIO (ODM) EN REPÚBLICA DOMINICANA</w:t>
        </w:r>
        <w:r w:rsidR="00572FCA" w:rsidRPr="00572FCA">
          <w:rPr>
            <w:rFonts w:asciiTheme="minorHAnsi" w:hAnsiTheme="minorHAnsi"/>
            <w:noProof/>
            <w:webHidden/>
          </w:rPr>
          <w:tab/>
        </w:r>
        <w:r w:rsidR="00572FCA" w:rsidRPr="00572FCA">
          <w:rPr>
            <w:rFonts w:asciiTheme="minorHAnsi" w:hAnsiTheme="minorHAnsi"/>
            <w:noProof/>
            <w:webHidden/>
          </w:rPr>
          <w:fldChar w:fldCharType="begin"/>
        </w:r>
        <w:r w:rsidR="00572FCA" w:rsidRPr="00572FCA">
          <w:rPr>
            <w:rFonts w:asciiTheme="minorHAnsi" w:hAnsiTheme="minorHAnsi"/>
            <w:noProof/>
            <w:webHidden/>
          </w:rPr>
          <w:instrText xml:space="preserve"> PAGEREF _Toc400985390 \h </w:instrText>
        </w:r>
        <w:r w:rsidR="00572FCA" w:rsidRPr="00572FCA">
          <w:rPr>
            <w:rFonts w:asciiTheme="minorHAnsi" w:hAnsiTheme="minorHAnsi"/>
            <w:noProof/>
            <w:webHidden/>
          </w:rPr>
        </w:r>
        <w:r w:rsidR="00572FCA" w:rsidRPr="00572FCA">
          <w:rPr>
            <w:rFonts w:asciiTheme="minorHAnsi" w:hAnsiTheme="minorHAnsi"/>
            <w:noProof/>
            <w:webHidden/>
          </w:rPr>
          <w:fldChar w:fldCharType="separate"/>
        </w:r>
        <w:r w:rsidR="00567B9A">
          <w:rPr>
            <w:rFonts w:asciiTheme="minorHAnsi" w:hAnsiTheme="minorHAnsi"/>
            <w:noProof/>
            <w:webHidden/>
          </w:rPr>
          <w:t>57</w:t>
        </w:r>
        <w:r w:rsidR="00572FCA" w:rsidRPr="00572FCA">
          <w:rPr>
            <w:rFonts w:asciiTheme="minorHAnsi" w:hAnsiTheme="minorHAnsi"/>
            <w:noProof/>
            <w:webHidden/>
          </w:rPr>
          <w:fldChar w:fldCharType="end"/>
        </w:r>
      </w:hyperlink>
    </w:p>
    <w:p w:rsidR="00572FCA" w:rsidRPr="00572FCA" w:rsidRDefault="00E5227D">
      <w:pPr>
        <w:pStyle w:val="TableofFigures"/>
        <w:tabs>
          <w:tab w:val="right" w:leader="dot" w:pos="9350"/>
        </w:tabs>
        <w:rPr>
          <w:rFonts w:asciiTheme="minorHAnsi" w:eastAsiaTheme="minorEastAsia" w:hAnsiTheme="minorHAnsi" w:cstheme="minorBidi"/>
          <w:noProof/>
        </w:rPr>
      </w:pPr>
      <w:hyperlink w:anchor="_Toc400985391" w:history="1">
        <w:r w:rsidR="00572FCA" w:rsidRPr="00572FCA">
          <w:rPr>
            <w:rStyle w:val="Hyperlink"/>
            <w:rFonts w:asciiTheme="minorHAnsi" w:hAnsiTheme="minorHAnsi"/>
            <w:noProof/>
            <w:lang w:val="es-DO"/>
          </w:rPr>
          <w:t xml:space="preserve">ANEXO 13: REPÚBLICA DOMINICANA: </w:t>
        </w:r>
        <w:r w:rsidR="004A49D4" w:rsidRPr="004A49D4">
          <w:rPr>
            <w:rStyle w:val="Hyperlink"/>
            <w:rFonts w:asciiTheme="minorHAnsi" w:hAnsiTheme="minorHAnsi"/>
            <w:noProof/>
            <w:lang w:val="es-DO"/>
          </w:rPr>
          <w:t xml:space="preserve">ALIANZA </w:t>
        </w:r>
        <w:r w:rsidR="00572FCA" w:rsidRPr="00572FCA">
          <w:rPr>
            <w:rStyle w:val="Hyperlink"/>
            <w:rFonts w:asciiTheme="minorHAnsi" w:hAnsiTheme="minorHAnsi"/>
            <w:noProof/>
            <w:lang w:val="es-DO"/>
          </w:rPr>
          <w:t>ESTRAT</w:t>
        </w:r>
        <w:r w:rsidR="004A49D4">
          <w:rPr>
            <w:rStyle w:val="Hyperlink"/>
            <w:rFonts w:asciiTheme="minorHAnsi" w:hAnsiTheme="minorHAnsi"/>
            <w:noProof/>
            <w:lang w:val="es-DO"/>
          </w:rPr>
          <w:t>É</w:t>
        </w:r>
        <w:r w:rsidR="00572FCA" w:rsidRPr="00572FCA">
          <w:rPr>
            <w:rStyle w:val="Hyperlink"/>
            <w:rFonts w:asciiTheme="minorHAnsi" w:hAnsiTheme="minorHAnsi"/>
            <w:noProof/>
            <w:lang w:val="es-DO"/>
          </w:rPr>
          <w:t>GI</w:t>
        </w:r>
        <w:r w:rsidR="004A49D4">
          <w:rPr>
            <w:rStyle w:val="Hyperlink"/>
            <w:rFonts w:asciiTheme="minorHAnsi" w:hAnsiTheme="minorHAnsi"/>
            <w:noProof/>
            <w:lang w:val="es-DO"/>
          </w:rPr>
          <w:t>C</w:t>
        </w:r>
        <w:r w:rsidR="00572FCA" w:rsidRPr="00572FCA">
          <w:rPr>
            <w:rStyle w:val="Hyperlink"/>
            <w:rFonts w:asciiTheme="minorHAnsi" w:hAnsiTheme="minorHAnsi"/>
            <w:noProof/>
            <w:lang w:val="es-DO"/>
          </w:rPr>
          <w:t>A CON EL PAÍS (</w:t>
        </w:r>
        <w:r w:rsidR="00775E3C">
          <w:rPr>
            <w:rStyle w:val="Hyperlink"/>
            <w:rFonts w:asciiTheme="minorHAnsi" w:hAnsiTheme="minorHAnsi"/>
            <w:noProof/>
            <w:lang w:val="es-DO"/>
          </w:rPr>
          <w:t>AEP</w:t>
        </w:r>
        <w:r w:rsidR="00572FCA" w:rsidRPr="00572FCA">
          <w:rPr>
            <w:rStyle w:val="Hyperlink"/>
            <w:rFonts w:asciiTheme="minorHAnsi" w:hAnsiTheme="minorHAnsi"/>
            <w:noProof/>
            <w:lang w:val="es-DO"/>
          </w:rPr>
          <w:t xml:space="preserve">) </w:t>
        </w:r>
        <w:r w:rsidR="004A49D4" w:rsidRPr="004A49D4">
          <w:rPr>
            <w:rStyle w:val="Hyperlink"/>
            <w:rFonts w:asciiTheme="minorHAnsi" w:hAnsiTheme="minorHAnsi"/>
            <w:noProof/>
            <w:lang w:val="es-DO"/>
          </w:rPr>
          <w:t>AF10-13</w:t>
        </w:r>
        <w:r w:rsidR="004A49D4">
          <w:rPr>
            <w:rStyle w:val="Hyperlink"/>
            <w:rFonts w:asciiTheme="minorHAnsi" w:hAnsiTheme="minorHAnsi"/>
            <w:noProof/>
            <w:lang w:val="es-DO"/>
          </w:rPr>
          <w:t xml:space="preserve"> </w:t>
        </w:r>
        <w:r w:rsidR="004A49D4">
          <w:rPr>
            <w:rStyle w:val="Hyperlink"/>
            <w:rFonts w:asciiTheme="minorHAnsi" w:hAnsiTheme="minorHAnsi"/>
            <w:noProof/>
            <w:lang w:val="es-DO"/>
          </w:rPr>
          <w:br/>
        </w:r>
        <w:r w:rsidR="00572FCA" w:rsidRPr="00572FCA">
          <w:rPr>
            <w:rStyle w:val="Hyperlink"/>
            <w:rFonts w:asciiTheme="minorHAnsi" w:hAnsiTheme="minorHAnsi"/>
            <w:noProof/>
            <w:lang w:val="es-DO"/>
          </w:rPr>
          <w:t>INFORME DE FINALIZACIÓN</w:t>
        </w:r>
        <w:r w:rsidR="00572FCA" w:rsidRPr="00572FCA">
          <w:rPr>
            <w:rFonts w:asciiTheme="minorHAnsi" w:hAnsiTheme="minorHAnsi"/>
            <w:noProof/>
            <w:webHidden/>
          </w:rPr>
          <w:tab/>
        </w:r>
        <w:r w:rsidR="00572FCA" w:rsidRPr="00572FCA">
          <w:rPr>
            <w:rFonts w:asciiTheme="minorHAnsi" w:hAnsiTheme="minorHAnsi"/>
            <w:noProof/>
            <w:webHidden/>
          </w:rPr>
          <w:fldChar w:fldCharType="begin"/>
        </w:r>
        <w:r w:rsidR="00572FCA" w:rsidRPr="00572FCA">
          <w:rPr>
            <w:rFonts w:asciiTheme="minorHAnsi" w:hAnsiTheme="minorHAnsi"/>
            <w:noProof/>
            <w:webHidden/>
          </w:rPr>
          <w:instrText xml:space="preserve"> PAGEREF _Toc400985391 \h </w:instrText>
        </w:r>
        <w:r w:rsidR="00572FCA" w:rsidRPr="00572FCA">
          <w:rPr>
            <w:rFonts w:asciiTheme="minorHAnsi" w:hAnsiTheme="minorHAnsi"/>
            <w:noProof/>
            <w:webHidden/>
          </w:rPr>
        </w:r>
        <w:r w:rsidR="00572FCA" w:rsidRPr="00572FCA">
          <w:rPr>
            <w:rFonts w:asciiTheme="minorHAnsi" w:hAnsiTheme="minorHAnsi"/>
            <w:noProof/>
            <w:webHidden/>
          </w:rPr>
          <w:fldChar w:fldCharType="separate"/>
        </w:r>
        <w:r w:rsidR="00567B9A">
          <w:rPr>
            <w:rFonts w:asciiTheme="minorHAnsi" w:hAnsiTheme="minorHAnsi"/>
            <w:noProof/>
            <w:webHidden/>
          </w:rPr>
          <w:t>58</w:t>
        </w:r>
        <w:r w:rsidR="00572FCA" w:rsidRPr="00572FCA">
          <w:rPr>
            <w:rFonts w:asciiTheme="minorHAnsi" w:hAnsiTheme="minorHAnsi"/>
            <w:noProof/>
            <w:webHidden/>
          </w:rPr>
          <w:fldChar w:fldCharType="end"/>
        </w:r>
      </w:hyperlink>
    </w:p>
    <w:p w:rsidR="00572FCA" w:rsidRDefault="00E5227D">
      <w:pPr>
        <w:pStyle w:val="TableofFigures"/>
        <w:tabs>
          <w:tab w:val="right" w:leader="dot" w:pos="9350"/>
        </w:tabs>
        <w:rPr>
          <w:rFonts w:asciiTheme="minorHAnsi" w:eastAsiaTheme="minorEastAsia" w:hAnsiTheme="minorHAnsi" w:cstheme="minorBidi"/>
          <w:noProof/>
        </w:rPr>
      </w:pPr>
      <w:hyperlink w:anchor="_Toc400985392" w:history="1">
        <w:r w:rsidR="00572FCA" w:rsidRPr="00A8203F">
          <w:rPr>
            <w:rStyle w:val="Hyperlink"/>
            <w:rFonts w:asciiTheme="minorHAnsi" w:hAnsiTheme="minorHAnsi"/>
            <w:noProof/>
            <w:lang w:val="es-DO"/>
          </w:rPr>
          <w:t>ANEXO 14: M</w:t>
        </w:r>
        <w:r w:rsidR="00A8203F">
          <w:rPr>
            <w:rStyle w:val="Hyperlink"/>
            <w:rFonts w:asciiTheme="minorHAnsi" w:hAnsiTheme="minorHAnsi"/>
            <w:noProof/>
            <w:lang w:val="es-DO"/>
          </w:rPr>
          <w:t>APA DE LA REPÚBLICA DOMINICANA</w:t>
        </w:r>
        <w:r w:rsidR="00572FCA">
          <w:rPr>
            <w:noProof/>
            <w:webHidden/>
          </w:rPr>
          <w:tab/>
        </w:r>
        <w:r w:rsidR="004A49D4" w:rsidRPr="004A49D4">
          <w:rPr>
            <w:rFonts w:asciiTheme="minorHAnsi" w:hAnsiTheme="minorHAnsi"/>
            <w:noProof/>
            <w:webHidden/>
          </w:rPr>
          <w:t>9</w:t>
        </w:r>
        <w:r w:rsidR="00572FCA" w:rsidRPr="00A8203F">
          <w:rPr>
            <w:rFonts w:asciiTheme="minorHAnsi" w:hAnsiTheme="minorHAnsi"/>
            <w:noProof/>
            <w:webHidden/>
          </w:rPr>
          <w:fldChar w:fldCharType="begin"/>
        </w:r>
        <w:r w:rsidR="00572FCA" w:rsidRPr="00A8203F">
          <w:rPr>
            <w:rFonts w:asciiTheme="minorHAnsi" w:hAnsiTheme="minorHAnsi"/>
            <w:noProof/>
            <w:webHidden/>
          </w:rPr>
          <w:instrText xml:space="preserve"> PAGEREF _Toc400985392 \h </w:instrText>
        </w:r>
        <w:r w:rsidR="00572FCA" w:rsidRPr="00A8203F">
          <w:rPr>
            <w:rFonts w:asciiTheme="minorHAnsi" w:hAnsiTheme="minorHAnsi"/>
            <w:noProof/>
            <w:webHidden/>
          </w:rPr>
        </w:r>
        <w:r w:rsidR="00572FCA" w:rsidRPr="00A8203F">
          <w:rPr>
            <w:rFonts w:asciiTheme="minorHAnsi" w:hAnsiTheme="minorHAnsi"/>
            <w:noProof/>
            <w:webHidden/>
          </w:rPr>
          <w:fldChar w:fldCharType="separate"/>
        </w:r>
        <w:r w:rsidR="00567B9A">
          <w:rPr>
            <w:rFonts w:asciiTheme="minorHAnsi" w:hAnsiTheme="minorHAnsi"/>
            <w:noProof/>
            <w:webHidden/>
          </w:rPr>
          <w:t>9</w:t>
        </w:r>
        <w:r w:rsidR="00572FCA" w:rsidRPr="00A8203F">
          <w:rPr>
            <w:rFonts w:asciiTheme="minorHAnsi" w:hAnsiTheme="minorHAnsi"/>
            <w:noProof/>
            <w:webHidden/>
          </w:rPr>
          <w:fldChar w:fldCharType="end"/>
        </w:r>
      </w:hyperlink>
    </w:p>
    <w:p w:rsidR="00A740ED" w:rsidRPr="00436080" w:rsidRDefault="00D52E9A" w:rsidP="00A740ED">
      <w:pPr>
        <w:pStyle w:val="Default"/>
        <w:rPr>
          <w:rFonts w:ascii="Calibri" w:hAnsi="Calibri"/>
          <w:b/>
          <w:bCs/>
          <w:color w:val="auto"/>
          <w:sz w:val="22"/>
          <w:szCs w:val="22"/>
          <w:lang w:val="fr-FR"/>
        </w:rPr>
      </w:pPr>
      <w:r w:rsidRPr="00436080">
        <w:rPr>
          <w:rFonts w:ascii="Calibri" w:hAnsi="Calibri"/>
          <w:b/>
          <w:bCs/>
          <w:color w:val="auto"/>
          <w:sz w:val="22"/>
          <w:szCs w:val="22"/>
          <w:lang w:val="fr-FR"/>
        </w:rPr>
        <w:fldChar w:fldCharType="end"/>
      </w:r>
    </w:p>
    <w:p w:rsidR="00A740ED" w:rsidRPr="00436080" w:rsidRDefault="00A740ED" w:rsidP="00A740ED">
      <w:pPr>
        <w:pStyle w:val="Default"/>
        <w:rPr>
          <w:rFonts w:ascii="Calibri" w:hAnsi="Calibri"/>
          <w:color w:val="auto"/>
          <w:sz w:val="22"/>
          <w:szCs w:val="22"/>
        </w:rPr>
      </w:pPr>
    </w:p>
    <w:p w:rsidR="00A740ED" w:rsidRPr="00436080" w:rsidRDefault="00A740ED" w:rsidP="006B65EB">
      <w:pPr>
        <w:rPr>
          <w:rFonts w:ascii="Calibri" w:hAnsi="Calibri"/>
          <w:b/>
          <w:bCs/>
        </w:rPr>
      </w:pPr>
      <w:r w:rsidRPr="00436080">
        <w:rPr>
          <w:rFonts w:ascii="Calibri" w:hAnsi="Calibri"/>
          <w:sz w:val="20"/>
          <w:szCs w:val="20"/>
        </w:rPr>
        <w:br w:type="page"/>
      </w:r>
      <w:r w:rsidRPr="00436080">
        <w:rPr>
          <w:rFonts w:ascii="Calibri" w:hAnsi="Calibri"/>
          <w:b/>
          <w:bCs/>
        </w:rPr>
        <w:lastRenderedPageBreak/>
        <w:t>GRÁFICOS</w:t>
      </w:r>
    </w:p>
    <w:p w:rsidR="00A740ED" w:rsidRPr="00436080" w:rsidRDefault="00D52E9A" w:rsidP="00A740ED">
      <w:pPr>
        <w:pStyle w:val="TableofFigures"/>
        <w:tabs>
          <w:tab w:val="right" w:leader="dot" w:pos="9350"/>
        </w:tabs>
        <w:rPr>
          <w:rFonts w:ascii="Calibri" w:eastAsia="Times New Roman" w:hAnsi="Calibri"/>
          <w:noProof/>
        </w:rPr>
      </w:pPr>
      <w:r w:rsidRPr="00436080">
        <w:rPr>
          <w:rFonts w:ascii="Calibri" w:hAnsi="Calibri"/>
          <w:lang w:val="fr-FR"/>
        </w:rPr>
        <w:fldChar w:fldCharType="begin"/>
      </w:r>
      <w:r w:rsidR="00A740ED" w:rsidRPr="00436080">
        <w:rPr>
          <w:rFonts w:ascii="Calibri" w:hAnsi="Calibri"/>
          <w:lang w:val="fr-FR"/>
        </w:rPr>
        <w:instrText xml:space="preserve"> TOC \h \z \c "Figure" </w:instrText>
      </w:r>
      <w:r w:rsidRPr="00436080">
        <w:rPr>
          <w:rFonts w:ascii="Calibri" w:hAnsi="Calibri"/>
          <w:lang w:val="fr-FR"/>
        </w:rPr>
        <w:fldChar w:fldCharType="separate"/>
      </w:r>
      <w:hyperlink w:anchor="_Toc396319812" w:history="1">
        <w:r w:rsidR="00A740ED" w:rsidRPr="00436080">
          <w:rPr>
            <w:rStyle w:val="Hyperlink"/>
            <w:rFonts w:ascii="Calibri" w:hAnsi="Calibri"/>
            <w:noProof/>
          </w:rPr>
          <w:t>Gráfico 1: Tendencias de pobreza y desigualdad en la República Dominicana</w:t>
        </w:r>
        <w:r w:rsidR="00A740ED" w:rsidRPr="00436080">
          <w:rPr>
            <w:rFonts w:ascii="Calibri" w:hAnsi="Calibri"/>
            <w:noProof/>
            <w:webHidden/>
          </w:rPr>
          <w:tab/>
        </w:r>
        <w:r w:rsidRPr="00436080">
          <w:rPr>
            <w:rFonts w:ascii="Calibri" w:hAnsi="Calibri"/>
            <w:noProof/>
            <w:webHidden/>
          </w:rPr>
          <w:fldChar w:fldCharType="begin"/>
        </w:r>
        <w:r w:rsidR="00A740ED" w:rsidRPr="00436080">
          <w:rPr>
            <w:rFonts w:ascii="Calibri" w:hAnsi="Calibri"/>
            <w:noProof/>
            <w:webHidden/>
          </w:rPr>
          <w:instrText xml:space="preserve"> PAGEREF _Toc396319812 \h </w:instrText>
        </w:r>
        <w:r w:rsidRPr="00436080">
          <w:rPr>
            <w:rFonts w:ascii="Calibri" w:hAnsi="Calibri"/>
            <w:noProof/>
            <w:webHidden/>
          </w:rPr>
        </w:r>
        <w:r w:rsidRPr="00436080">
          <w:rPr>
            <w:rFonts w:ascii="Calibri" w:hAnsi="Calibri"/>
            <w:noProof/>
            <w:webHidden/>
          </w:rPr>
          <w:fldChar w:fldCharType="separate"/>
        </w:r>
        <w:r w:rsidR="00567B9A">
          <w:rPr>
            <w:rFonts w:ascii="Calibri" w:hAnsi="Calibri"/>
            <w:noProof/>
            <w:webHidden/>
          </w:rPr>
          <w:t>2</w:t>
        </w:r>
        <w:r w:rsidRPr="00436080">
          <w:rPr>
            <w:rFonts w:ascii="Calibri" w:hAnsi="Calibri"/>
            <w:noProof/>
            <w:webHidden/>
          </w:rPr>
          <w:fldChar w:fldCharType="end"/>
        </w:r>
      </w:hyperlink>
    </w:p>
    <w:p w:rsidR="00A740ED" w:rsidRPr="00436080" w:rsidRDefault="00E5227D" w:rsidP="00A740ED">
      <w:pPr>
        <w:pStyle w:val="TableofFigures"/>
        <w:tabs>
          <w:tab w:val="right" w:leader="dot" w:pos="9350"/>
        </w:tabs>
        <w:rPr>
          <w:rFonts w:ascii="Calibri" w:eastAsia="Times New Roman" w:hAnsi="Calibri"/>
          <w:noProof/>
        </w:rPr>
      </w:pPr>
      <w:hyperlink r:id="rId17" w:anchor="_Toc396319813" w:history="1">
        <w:r w:rsidR="00A740ED" w:rsidRPr="00436080">
          <w:rPr>
            <w:rStyle w:val="Hyperlink"/>
            <w:rFonts w:ascii="Calibri" w:hAnsi="Calibri"/>
            <w:noProof/>
          </w:rPr>
          <w:t xml:space="preserve">Gráfico 2: Crecimiento del ingreso de 40 por ciento </w:t>
        </w:r>
        <w:r w:rsidR="004A49D4">
          <w:rPr>
            <w:rStyle w:val="Hyperlink"/>
            <w:rFonts w:ascii="Calibri" w:hAnsi="Calibri"/>
            <w:noProof/>
          </w:rPr>
          <w:t>de los más pobres</w:t>
        </w:r>
        <w:r w:rsidR="00A740ED" w:rsidRPr="00436080">
          <w:rPr>
            <w:rStyle w:val="Hyperlink"/>
            <w:rFonts w:ascii="Calibri" w:hAnsi="Calibri"/>
            <w:noProof/>
          </w:rPr>
          <w:t xml:space="preserve"> (RD vs. RALC)</w:t>
        </w:r>
        <w:r w:rsidR="00A740ED" w:rsidRPr="00436080">
          <w:rPr>
            <w:rFonts w:ascii="Calibri" w:hAnsi="Calibri"/>
            <w:noProof/>
            <w:webHidden/>
          </w:rPr>
          <w:tab/>
        </w:r>
        <w:r w:rsidR="00D52E9A" w:rsidRPr="00436080">
          <w:rPr>
            <w:rFonts w:ascii="Calibri" w:hAnsi="Calibri"/>
            <w:noProof/>
            <w:webHidden/>
          </w:rPr>
          <w:fldChar w:fldCharType="begin"/>
        </w:r>
        <w:r w:rsidR="00A740ED" w:rsidRPr="00436080">
          <w:rPr>
            <w:rFonts w:ascii="Calibri" w:hAnsi="Calibri"/>
            <w:noProof/>
            <w:webHidden/>
          </w:rPr>
          <w:instrText xml:space="preserve"> PAGEREF _Toc396319813 \h </w:instrText>
        </w:r>
        <w:r w:rsidR="00D52E9A" w:rsidRPr="00436080">
          <w:rPr>
            <w:rFonts w:ascii="Calibri" w:hAnsi="Calibri"/>
            <w:noProof/>
            <w:webHidden/>
          </w:rPr>
        </w:r>
        <w:r w:rsidR="00D52E9A" w:rsidRPr="00436080">
          <w:rPr>
            <w:rFonts w:ascii="Calibri" w:hAnsi="Calibri"/>
            <w:noProof/>
            <w:webHidden/>
          </w:rPr>
          <w:fldChar w:fldCharType="separate"/>
        </w:r>
        <w:r w:rsidR="00567B9A">
          <w:rPr>
            <w:rFonts w:ascii="Calibri" w:hAnsi="Calibri"/>
            <w:noProof/>
            <w:webHidden/>
          </w:rPr>
          <w:t>2</w:t>
        </w:r>
        <w:r w:rsidR="00D52E9A" w:rsidRPr="00436080">
          <w:rPr>
            <w:rFonts w:ascii="Calibri" w:hAnsi="Calibri"/>
            <w:noProof/>
            <w:webHidden/>
          </w:rPr>
          <w:fldChar w:fldCharType="end"/>
        </w:r>
      </w:hyperlink>
    </w:p>
    <w:p w:rsidR="00A740ED" w:rsidRPr="00436080" w:rsidRDefault="00E5227D" w:rsidP="00A740ED">
      <w:pPr>
        <w:pStyle w:val="TableofFigures"/>
        <w:tabs>
          <w:tab w:val="right" w:leader="dot" w:pos="9350"/>
        </w:tabs>
        <w:rPr>
          <w:rFonts w:ascii="Calibri" w:eastAsia="Times New Roman" w:hAnsi="Calibri"/>
          <w:noProof/>
        </w:rPr>
      </w:pPr>
      <w:hyperlink w:anchor="_Toc396319814" w:history="1">
        <w:r w:rsidR="00A740ED" w:rsidRPr="00436080">
          <w:rPr>
            <w:rStyle w:val="Hyperlink"/>
            <w:rFonts w:ascii="Calibri" w:hAnsi="Calibri"/>
            <w:noProof/>
          </w:rPr>
          <w:t>Gráfico 3: Aportes al credimi</w:t>
        </w:r>
        <w:r w:rsidR="004A49D4">
          <w:rPr>
            <w:rStyle w:val="Hyperlink"/>
            <w:rFonts w:ascii="Calibri" w:hAnsi="Calibri"/>
            <w:noProof/>
          </w:rPr>
          <w:t>ento del PIB por sector y participa</w:t>
        </w:r>
        <w:r w:rsidR="00A740ED" w:rsidRPr="00436080">
          <w:rPr>
            <w:rStyle w:val="Hyperlink"/>
            <w:rFonts w:ascii="Calibri" w:hAnsi="Calibri"/>
            <w:noProof/>
          </w:rPr>
          <w:t xml:space="preserve">ción de </w:t>
        </w:r>
        <w:r w:rsidR="004A49D4">
          <w:rPr>
            <w:rStyle w:val="Hyperlink"/>
            <w:rFonts w:ascii="Calibri" w:hAnsi="Calibri"/>
            <w:noProof/>
          </w:rPr>
          <w:t>las inversio</w:t>
        </w:r>
        <w:r w:rsidR="00A740ED" w:rsidRPr="00436080">
          <w:rPr>
            <w:rStyle w:val="Hyperlink"/>
            <w:rFonts w:ascii="Calibri" w:hAnsi="Calibri"/>
            <w:noProof/>
          </w:rPr>
          <w:t>n</w:t>
        </w:r>
        <w:r w:rsidR="004A49D4">
          <w:rPr>
            <w:rStyle w:val="Hyperlink"/>
            <w:rFonts w:ascii="Calibri" w:hAnsi="Calibri"/>
            <w:noProof/>
          </w:rPr>
          <w:t>es</w:t>
        </w:r>
        <w:r w:rsidR="00A740ED" w:rsidRPr="00436080">
          <w:rPr>
            <w:rStyle w:val="Hyperlink"/>
            <w:rFonts w:ascii="Calibri" w:hAnsi="Calibri"/>
            <w:noProof/>
          </w:rPr>
          <w:t xml:space="preserve"> en el PIB</w:t>
        </w:r>
        <w:r w:rsidR="00A740ED" w:rsidRPr="00436080">
          <w:rPr>
            <w:rFonts w:ascii="Calibri" w:hAnsi="Calibri"/>
            <w:noProof/>
            <w:webHidden/>
          </w:rPr>
          <w:tab/>
        </w:r>
        <w:r w:rsidR="00D52E9A" w:rsidRPr="00436080">
          <w:rPr>
            <w:rFonts w:ascii="Calibri" w:hAnsi="Calibri"/>
            <w:noProof/>
            <w:webHidden/>
          </w:rPr>
          <w:fldChar w:fldCharType="begin"/>
        </w:r>
        <w:r w:rsidR="00A740ED" w:rsidRPr="00436080">
          <w:rPr>
            <w:rFonts w:ascii="Calibri" w:hAnsi="Calibri"/>
            <w:noProof/>
            <w:webHidden/>
          </w:rPr>
          <w:instrText xml:space="preserve"> PAGEREF _Toc396319814 \h </w:instrText>
        </w:r>
        <w:r w:rsidR="00D52E9A" w:rsidRPr="00436080">
          <w:rPr>
            <w:rFonts w:ascii="Calibri" w:hAnsi="Calibri"/>
            <w:noProof/>
            <w:webHidden/>
          </w:rPr>
        </w:r>
        <w:r w:rsidR="00D52E9A" w:rsidRPr="00436080">
          <w:rPr>
            <w:rFonts w:ascii="Calibri" w:hAnsi="Calibri"/>
            <w:noProof/>
            <w:webHidden/>
          </w:rPr>
          <w:fldChar w:fldCharType="separate"/>
        </w:r>
        <w:r w:rsidR="00567B9A">
          <w:rPr>
            <w:rFonts w:ascii="Calibri" w:hAnsi="Calibri"/>
            <w:noProof/>
            <w:webHidden/>
          </w:rPr>
          <w:t>7</w:t>
        </w:r>
        <w:r w:rsidR="00D52E9A" w:rsidRPr="00436080">
          <w:rPr>
            <w:rFonts w:ascii="Calibri" w:hAnsi="Calibri"/>
            <w:noProof/>
            <w:webHidden/>
          </w:rPr>
          <w:fldChar w:fldCharType="end"/>
        </w:r>
      </w:hyperlink>
    </w:p>
    <w:p w:rsidR="00A740ED" w:rsidRPr="00436080" w:rsidRDefault="00E5227D" w:rsidP="00A740ED">
      <w:pPr>
        <w:pStyle w:val="TableofFigures"/>
        <w:tabs>
          <w:tab w:val="right" w:leader="dot" w:pos="9350"/>
        </w:tabs>
        <w:rPr>
          <w:rFonts w:ascii="Calibri" w:eastAsia="Times New Roman" w:hAnsi="Calibri"/>
          <w:noProof/>
        </w:rPr>
      </w:pPr>
      <w:hyperlink r:id="rId18" w:anchor="_Toc396319815" w:history="1">
        <w:r w:rsidR="00A740ED" w:rsidRPr="00436080">
          <w:rPr>
            <w:rStyle w:val="Hyperlink"/>
            <w:rFonts w:ascii="Calibri" w:hAnsi="Calibri"/>
            <w:noProof/>
          </w:rPr>
          <w:t xml:space="preserve">Gráfico 4: Productividad en </w:t>
        </w:r>
        <w:r w:rsidR="004A49D4">
          <w:rPr>
            <w:rStyle w:val="Hyperlink"/>
            <w:rFonts w:ascii="Calibri" w:hAnsi="Calibri"/>
            <w:noProof/>
          </w:rPr>
          <w:t xml:space="preserve">los </w:t>
        </w:r>
        <w:r w:rsidR="00A740ED" w:rsidRPr="00436080">
          <w:rPr>
            <w:rStyle w:val="Hyperlink"/>
            <w:rFonts w:ascii="Calibri" w:hAnsi="Calibri"/>
            <w:noProof/>
          </w:rPr>
          <w:t>servicios eléctricos</w:t>
        </w:r>
        <w:r w:rsidR="00A740ED" w:rsidRPr="00436080">
          <w:rPr>
            <w:rFonts w:ascii="Calibri" w:hAnsi="Calibri"/>
            <w:noProof/>
            <w:webHidden/>
          </w:rPr>
          <w:tab/>
        </w:r>
        <w:r w:rsidR="00D52E9A" w:rsidRPr="00436080">
          <w:rPr>
            <w:rFonts w:ascii="Calibri" w:hAnsi="Calibri"/>
            <w:noProof/>
            <w:webHidden/>
          </w:rPr>
          <w:fldChar w:fldCharType="begin"/>
        </w:r>
        <w:r w:rsidR="00A740ED" w:rsidRPr="00436080">
          <w:rPr>
            <w:rFonts w:ascii="Calibri" w:hAnsi="Calibri"/>
            <w:noProof/>
            <w:webHidden/>
          </w:rPr>
          <w:instrText xml:space="preserve"> PAGEREF _Toc396319815 \h </w:instrText>
        </w:r>
        <w:r w:rsidR="00D52E9A" w:rsidRPr="00436080">
          <w:rPr>
            <w:rFonts w:ascii="Calibri" w:hAnsi="Calibri"/>
            <w:noProof/>
            <w:webHidden/>
          </w:rPr>
        </w:r>
        <w:r w:rsidR="00D52E9A" w:rsidRPr="00436080">
          <w:rPr>
            <w:rFonts w:ascii="Calibri" w:hAnsi="Calibri"/>
            <w:noProof/>
            <w:webHidden/>
          </w:rPr>
          <w:fldChar w:fldCharType="separate"/>
        </w:r>
        <w:r w:rsidR="00567B9A">
          <w:rPr>
            <w:rFonts w:ascii="Calibri" w:hAnsi="Calibri"/>
            <w:noProof/>
            <w:webHidden/>
          </w:rPr>
          <w:t>10</w:t>
        </w:r>
        <w:r w:rsidR="00D52E9A" w:rsidRPr="00436080">
          <w:rPr>
            <w:rFonts w:ascii="Calibri" w:hAnsi="Calibri"/>
            <w:noProof/>
            <w:webHidden/>
          </w:rPr>
          <w:fldChar w:fldCharType="end"/>
        </w:r>
      </w:hyperlink>
    </w:p>
    <w:p w:rsidR="00A740ED" w:rsidRPr="00436080" w:rsidRDefault="00E5227D" w:rsidP="00A740ED">
      <w:pPr>
        <w:pStyle w:val="TableofFigures"/>
        <w:tabs>
          <w:tab w:val="right" w:leader="dot" w:pos="9350"/>
        </w:tabs>
        <w:rPr>
          <w:rFonts w:ascii="Calibri" w:eastAsia="Times New Roman" w:hAnsi="Calibri"/>
          <w:noProof/>
        </w:rPr>
      </w:pPr>
      <w:hyperlink r:id="rId19" w:anchor="_Toc396319816" w:history="1">
        <w:r w:rsidR="00A740ED" w:rsidRPr="00436080">
          <w:rPr>
            <w:rStyle w:val="Hyperlink"/>
            <w:rFonts w:ascii="Calibri" w:hAnsi="Calibri"/>
            <w:noProof/>
          </w:rPr>
          <w:t xml:space="preserve">Gráfico 5: Tasas de </w:t>
        </w:r>
        <w:r w:rsidR="004A49D4">
          <w:rPr>
            <w:rStyle w:val="Hyperlink"/>
            <w:rFonts w:ascii="Calibri" w:hAnsi="Calibri"/>
            <w:noProof/>
          </w:rPr>
          <w:t>fracaso</w:t>
        </w:r>
        <w:r w:rsidR="00A740ED" w:rsidRPr="00436080">
          <w:rPr>
            <w:rStyle w:val="Hyperlink"/>
            <w:rFonts w:ascii="Calibri" w:hAnsi="Calibri"/>
            <w:noProof/>
          </w:rPr>
          <w:t xml:space="preserve"> </w:t>
        </w:r>
        <w:r w:rsidR="004A49D4">
          <w:rPr>
            <w:rStyle w:val="Hyperlink"/>
            <w:rFonts w:ascii="Calibri" w:hAnsi="Calibri"/>
            <w:noProof/>
          </w:rPr>
          <w:t xml:space="preserve">en </w:t>
        </w:r>
        <w:r w:rsidR="00A740ED" w:rsidRPr="00436080">
          <w:rPr>
            <w:rStyle w:val="Hyperlink"/>
            <w:rFonts w:ascii="Calibri" w:hAnsi="Calibri"/>
            <w:noProof/>
          </w:rPr>
          <w:t>pruebas educativas estandarizados</w:t>
        </w:r>
        <w:r w:rsidR="00A740ED" w:rsidRPr="00436080">
          <w:rPr>
            <w:rFonts w:ascii="Calibri" w:hAnsi="Calibri"/>
            <w:noProof/>
            <w:webHidden/>
          </w:rPr>
          <w:tab/>
        </w:r>
        <w:r w:rsidR="00D52E9A" w:rsidRPr="00436080">
          <w:rPr>
            <w:rFonts w:ascii="Calibri" w:hAnsi="Calibri"/>
            <w:noProof/>
            <w:webHidden/>
          </w:rPr>
          <w:fldChar w:fldCharType="begin"/>
        </w:r>
        <w:r w:rsidR="00A740ED" w:rsidRPr="00436080">
          <w:rPr>
            <w:rFonts w:ascii="Calibri" w:hAnsi="Calibri"/>
            <w:noProof/>
            <w:webHidden/>
          </w:rPr>
          <w:instrText xml:space="preserve"> PAGEREF _Toc396319816 \h </w:instrText>
        </w:r>
        <w:r w:rsidR="00D52E9A" w:rsidRPr="00436080">
          <w:rPr>
            <w:rFonts w:ascii="Calibri" w:hAnsi="Calibri"/>
            <w:noProof/>
            <w:webHidden/>
          </w:rPr>
        </w:r>
        <w:r w:rsidR="00D52E9A" w:rsidRPr="00436080">
          <w:rPr>
            <w:rFonts w:ascii="Calibri" w:hAnsi="Calibri"/>
            <w:noProof/>
            <w:webHidden/>
          </w:rPr>
          <w:fldChar w:fldCharType="separate"/>
        </w:r>
        <w:r w:rsidR="00567B9A">
          <w:rPr>
            <w:rFonts w:ascii="Calibri" w:hAnsi="Calibri"/>
            <w:noProof/>
            <w:webHidden/>
          </w:rPr>
          <w:t>15</w:t>
        </w:r>
        <w:r w:rsidR="00D52E9A" w:rsidRPr="00436080">
          <w:rPr>
            <w:rFonts w:ascii="Calibri" w:hAnsi="Calibri"/>
            <w:noProof/>
            <w:webHidden/>
          </w:rPr>
          <w:fldChar w:fldCharType="end"/>
        </w:r>
      </w:hyperlink>
    </w:p>
    <w:p w:rsidR="00A740ED" w:rsidRPr="00436080" w:rsidRDefault="00E5227D" w:rsidP="00A740ED">
      <w:pPr>
        <w:pStyle w:val="TableofFigures"/>
        <w:tabs>
          <w:tab w:val="right" w:leader="dot" w:pos="9350"/>
        </w:tabs>
        <w:rPr>
          <w:rFonts w:ascii="Calibri" w:eastAsia="Times New Roman" w:hAnsi="Calibri"/>
          <w:noProof/>
        </w:rPr>
      </w:pPr>
      <w:hyperlink w:anchor="_Toc396319817" w:history="1">
        <w:r w:rsidR="00A740ED" w:rsidRPr="00436080">
          <w:rPr>
            <w:rStyle w:val="Hyperlink"/>
            <w:rFonts w:ascii="Calibri" w:hAnsi="Calibri"/>
            <w:noProof/>
          </w:rPr>
          <w:t>Gráfico 6: Matriz de selectividad de la Alianza Estratégica con el País del GBM</w:t>
        </w:r>
        <w:r w:rsidR="00A740ED" w:rsidRPr="00436080">
          <w:rPr>
            <w:rFonts w:ascii="Calibri" w:hAnsi="Calibri"/>
            <w:noProof/>
            <w:webHidden/>
          </w:rPr>
          <w:tab/>
        </w:r>
        <w:r w:rsidR="00D52E9A" w:rsidRPr="00436080">
          <w:rPr>
            <w:rFonts w:ascii="Calibri" w:hAnsi="Calibri"/>
            <w:noProof/>
            <w:webHidden/>
          </w:rPr>
          <w:fldChar w:fldCharType="begin"/>
        </w:r>
        <w:r w:rsidR="00A740ED" w:rsidRPr="00436080">
          <w:rPr>
            <w:rFonts w:ascii="Calibri" w:hAnsi="Calibri"/>
            <w:noProof/>
            <w:webHidden/>
          </w:rPr>
          <w:instrText xml:space="preserve"> PAGEREF _Toc396319817 \h </w:instrText>
        </w:r>
        <w:r w:rsidR="00D52E9A" w:rsidRPr="00436080">
          <w:rPr>
            <w:rFonts w:ascii="Calibri" w:hAnsi="Calibri"/>
            <w:noProof/>
            <w:webHidden/>
          </w:rPr>
        </w:r>
        <w:r w:rsidR="00D52E9A" w:rsidRPr="00436080">
          <w:rPr>
            <w:rFonts w:ascii="Calibri" w:hAnsi="Calibri"/>
            <w:noProof/>
            <w:webHidden/>
          </w:rPr>
          <w:fldChar w:fldCharType="separate"/>
        </w:r>
        <w:r w:rsidR="00567B9A">
          <w:rPr>
            <w:rFonts w:ascii="Calibri" w:hAnsi="Calibri"/>
            <w:noProof/>
            <w:webHidden/>
          </w:rPr>
          <w:t>22</w:t>
        </w:r>
        <w:r w:rsidR="00D52E9A" w:rsidRPr="00436080">
          <w:rPr>
            <w:rFonts w:ascii="Calibri" w:hAnsi="Calibri"/>
            <w:noProof/>
            <w:webHidden/>
          </w:rPr>
          <w:fldChar w:fldCharType="end"/>
        </w:r>
      </w:hyperlink>
    </w:p>
    <w:p w:rsidR="00A740ED" w:rsidRPr="00436080" w:rsidRDefault="00E5227D" w:rsidP="00A740ED">
      <w:pPr>
        <w:pStyle w:val="TableofFigures"/>
        <w:tabs>
          <w:tab w:val="right" w:leader="dot" w:pos="9350"/>
        </w:tabs>
        <w:rPr>
          <w:rFonts w:ascii="Calibri" w:eastAsia="Times New Roman" w:hAnsi="Calibri"/>
          <w:noProof/>
        </w:rPr>
      </w:pPr>
      <w:hyperlink w:anchor="_Toc396319818" w:history="1">
        <w:r w:rsidR="00A740ED" w:rsidRPr="00436080">
          <w:rPr>
            <w:rStyle w:val="Hyperlink"/>
            <w:rFonts w:ascii="Calibri" w:hAnsi="Calibri"/>
            <w:noProof/>
          </w:rPr>
          <w:t>Gráfico 7: Alianza Estratégica con el País del GBM en la República Dominicana</w:t>
        </w:r>
        <w:r w:rsidR="00A740ED" w:rsidRPr="00436080">
          <w:rPr>
            <w:rFonts w:ascii="Calibri" w:hAnsi="Calibri"/>
            <w:noProof/>
            <w:webHidden/>
          </w:rPr>
          <w:tab/>
        </w:r>
        <w:r w:rsidR="00D52E9A" w:rsidRPr="00436080">
          <w:rPr>
            <w:rFonts w:ascii="Calibri" w:hAnsi="Calibri"/>
            <w:noProof/>
            <w:webHidden/>
          </w:rPr>
          <w:fldChar w:fldCharType="begin"/>
        </w:r>
        <w:r w:rsidR="00A740ED" w:rsidRPr="00436080">
          <w:rPr>
            <w:rFonts w:ascii="Calibri" w:hAnsi="Calibri"/>
            <w:noProof/>
            <w:webHidden/>
          </w:rPr>
          <w:instrText xml:space="preserve"> PAGEREF _Toc396319818 \h </w:instrText>
        </w:r>
        <w:r w:rsidR="00D52E9A" w:rsidRPr="00436080">
          <w:rPr>
            <w:rFonts w:ascii="Calibri" w:hAnsi="Calibri"/>
            <w:noProof/>
            <w:webHidden/>
          </w:rPr>
        </w:r>
        <w:r w:rsidR="00D52E9A" w:rsidRPr="00436080">
          <w:rPr>
            <w:rFonts w:ascii="Calibri" w:hAnsi="Calibri"/>
            <w:noProof/>
            <w:webHidden/>
          </w:rPr>
          <w:fldChar w:fldCharType="separate"/>
        </w:r>
        <w:r w:rsidR="00567B9A">
          <w:rPr>
            <w:rFonts w:ascii="Calibri" w:hAnsi="Calibri"/>
            <w:noProof/>
            <w:webHidden/>
          </w:rPr>
          <w:t>23</w:t>
        </w:r>
        <w:r w:rsidR="00D52E9A" w:rsidRPr="00436080">
          <w:rPr>
            <w:rFonts w:ascii="Calibri" w:hAnsi="Calibri"/>
            <w:noProof/>
            <w:webHidden/>
          </w:rPr>
          <w:fldChar w:fldCharType="end"/>
        </w:r>
      </w:hyperlink>
    </w:p>
    <w:p w:rsidR="00A740ED" w:rsidRPr="00436080" w:rsidRDefault="00D52E9A" w:rsidP="00A740ED">
      <w:pPr>
        <w:pStyle w:val="Default"/>
        <w:rPr>
          <w:rFonts w:ascii="Calibri" w:hAnsi="Calibri"/>
          <w:sz w:val="20"/>
          <w:szCs w:val="22"/>
        </w:rPr>
      </w:pPr>
      <w:r w:rsidRPr="00436080">
        <w:rPr>
          <w:rFonts w:ascii="Calibri" w:hAnsi="Calibri"/>
          <w:sz w:val="22"/>
          <w:szCs w:val="22"/>
          <w:lang w:val="fr-FR"/>
        </w:rPr>
        <w:fldChar w:fldCharType="end"/>
      </w:r>
      <w:r w:rsidR="00A740ED" w:rsidRPr="00436080">
        <w:rPr>
          <w:rFonts w:ascii="Calibri" w:hAnsi="Calibri"/>
          <w:sz w:val="20"/>
          <w:szCs w:val="22"/>
        </w:rPr>
        <w:t xml:space="preserve"> </w:t>
      </w:r>
    </w:p>
    <w:p w:rsidR="00A740ED" w:rsidRPr="00436080" w:rsidRDefault="00A740ED" w:rsidP="00A740ED">
      <w:pPr>
        <w:pStyle w:val="Default"/>
        <w:rPr>
          <w:rFonts w:ascii="Calibri" w:hAnsi="Calibri"/>
          <w:b/>
          <w:bCs/>
          <w:color w:val="auto"/>
          <w:sz w:val="22"/>
          <w:szCs w:val="22"/>
        </w:rPr>
      </w:pPr>
      <w:r w:rsidRPr="00436080">
        <w:rPr>
          <w:rFonts w:ascii="Calibri" w:hAnsi="Calibri"/>
          <w:b/>
          <w:bCs/>
          <w:color w:val="auto"/>
          <w:sz w:val="22"/>
          <w:szCs w:val="22"/>
        </w:rPr>
        <w:t>CASILLA</w:t>
      </w:r>
    </w:p>
    <w:p w:rsidR="00A740ED" w:rsidRPr="00436080" w:rsidRDefault="00A740ED" w:rsidP="00A740ED">
      <w:pPr>
        <w:pStyle w:val="Default"/>
        <w:rPr>
          <w:rFonts w:ascii="Calibri" w:hAnsi="Calibri"/>
          <w:b/>
          <w:bCs/>
          <w:color w:val="auto"/>
          <w:sz w:val="22"/>
          <w:szCs w:val="22"/>
        </w:rPr>
      </w:pPr>
    </w:p>
    <w:p w:rsidR="00A740ED" w:rsidRPr="00436080" w:rsidRDefault="00D52E9A" w:rsidP="00A740ED">
      <w:pPr>
        <w:pStyle w:val="TableofFigures"/>
        <w:tabs>
          <w:tab w:val="right" w:leader="dot" w:pos="9350"/>
        </w:tabs>
        <w:rPr>
          <w:rFonts w:ascii="Calibri" w:eastAsia="Times New Roman" w:hAnsi="Calibri"/>
          <w:noProof/>
        </w:rPr>
      </w:pPr>
      <w:r w:rsidRPr="00436080">
        <w:rPr>
          <w:rFonts w:ascii="Calibri" w:hAnsi="Calibri"/>
          <w:sz w:val="20"/>
        </w:rPr>
        <w:fldChar w:fldCharType="begin"/>
      </w:r>
      <w:r w:rsidR="00A740ED" w:rsidRPr="00436080">
        <w:rPr>
          <w:rFonts w:ascii="Calibri" w:hAnsi="Calibri"/>
          <w:sz w:val="20"/>
        </w:rPr>
        <w:instrText xml:space="preserve"> TOC \h \z \c "Box" </w:instrText>
      </w:r>
      <w:r w:rsidRPr="00436080">
        <w:rPr>
          <w:rFonts w:ascii="Calibri" w:hAnsi="Calibri"/>
          <w:sz w:val="20"/>
        </w:rPr>
        <w:fldChar w:fldCharType="separate"/>
      </w:r>
      <w:hyperlink r:id="rId20" w:anchor="_Toc396320060" w:history="1">
        <w:r w:rsidR="004A49D4">
          <w:rPr>
            <w:rStyle w:val="Hyperlink"/>
            <w:rFonts w:ascii="Calibri" w:hAnsi="Calibri"/>
            <w:noProof/>
          </w:rPr>
          <w:t>Casilla 1: Las i</w:t>
        </w:r>
        <w:r w:rsidR="00A740ED" w:rsidRPr="00436080">
          <w:rPr>
            <w:rStyle w:val="Hyperlink"/>
            <w:rFonts w:ascii="Calibri" w:hAnsi="Calibri"/>
            <w:noProof/>
          </w:rPr>
          <w:t>ndustrias extractivas en la República Dominicana</w:t>
        </w:r>
        <w:r w:rsidR="00A740ED" w:rsidRPr="00436080">
          <w:rPr>
            <w:rFonts w:ascii="Calibri" w:hAnsi="Calibri"/>
            <w:noProof/>
            <w:webHidden/>
          </w:rPr>
          <w:tab/>
        </w:r>
        <w:r w:rsidRPr="00436080">
          <w:rPr>
            <w:rFonts w:ascii="Calibri" w:hAnsi="Calibri"/>
            <w:noProof/>
            <w:webHidden/>
          </w:rPr>
          <w:fldChar w:fldCharType="begin"/>
        </w:r>
        <w:r w:rsidR="00A740ED" w:rsidRPr="00436080">
          <w:rPr>
            <w:rFonts w:ascii="Calibri" w:hAnsi="Calibri"/>
            <w:noProof/>
            <w:webHidden/>
          </w:rPr>
          <w:instrText xml:space="preserve"> PAGEREF _Toc396320060 \h </w:instrText>
        </w:r>
        <w:r w:rsidRPr="00436080">
          <w:rPr>
            <w:rFonts w:ascii="Calibri" w:hAnsi="Calibri"/>
            <w:noProof/>
            <w:webHidden/>
          </w:rPr>
        </w:r>
        <w:r w:rsidRPr="00436080">
          <w:rPr>
            <w:rFonts w:ascii="Calibri" w:hAnsi="Calibri"/>
            <w:noProof/>
            <w:webHidden/>
          </w:rPr>
          <w:fldChar w:fldCharType="separate"/>
        </w:r>
        <w:r w:rsidR="00567B9A">
          <w:rPr>
            <w:rFonts w:ascii="Calibri" w:hAnsi="Calibri"/>
            <w:noProof/>
            <w:webHidden/>
          </w:rPr>
          <w:t>6</w:t>
        </w:r>
        <w:r w:rsidRPr="00436080">
          <w:rPr>
            <w:rFonts w:ascii="Calibri" w:hAnsi="Calibri"/>
            <w:noProof/>
            <w:webHidden/>
          </w:rPr>
          <w:fldChar w:fldCharType="end"/>
        </w:r>
      </w:hyperlink>
    </w:p>
    <w:p w:rsidR="00A740ED" w:rsidRPr="00436080" w:rsidRDefault="00D52E9A" w:rsidP="00A740ED">
      <w:pPr>
        <w:pStyle w:val="Default"/>
        <w:rPr>
          <w:rFonts w:ascii="Calibri" w:hAnsi="Calibri"/>
          <w:sz w:val="20"/>
          <w:szCs w:val="22"/>
        </w:rPr>
      </w:pPr>
      <w:r w:rsidRPr="00436080">
        <w:rPr>
          <w:rFonts w:ascii="Calibri" w:hAnsi="Calibri"/>
          <w:sz w:val="20"/>
          <w:szCs w:val="22"/>
        </w:rPr>
        <w:fldChar w:fldCharType="end"/>
      </w:r>
    </w:p>
    <w:p w:rsidR="00A740ED" w:rsidRPr="00436080" w:rsidRDefault="00A740ED" w:rsidP="00A740ED">
      <w:pPr>
        <w:pStyle w:val="Default"/>
        <w:rPr>
          <w:rFonts w:ascii="Calibri" w:hAnsi="Calibri"/>
          <w:b/>
          <w:bCs/>
          <w:color w:val="auto"/>
          <w:sz w:val="22"/>
          <w:szCs w:val="22"/>
          <w:lang w:val="es-DO"/>
        </w:rPr>
      </w:pPr>
      <w:r w:rsidRPr="00436080">
        <w:rPr>
          <w:rFonts w:ascii="Calibri" w:hAnsi="Calibri"/>
          <w:b/>
          <w:bCs/>
          <w:color w:val="auto"/>
          <w:sz w:val="22"/>
          <w:szCs w:val="22"/>
          <w:lang w:val="es-DO"/>
        </w:rPr>
        <w:t>CUADROS</w:t>
      </w:r>
    </w:p>
    <w:p w:rsidR="00A740ED" w:rsidRPr="00436080" w:rsidRDefault="00A740ED" w:rsidP="00A740ED">
      <w:pPr>
        <w:pStyle w:val="Default"/>
        <w:rPr>
          <w:rFonts w:ascii="Calibri" w:hAnsi="Calibri"/>
          <w:b/>
          <w:bCs/>
          <w:color w:val="auto"/>
          <w:sz w:val="22"/>
          <w:szCs w:val="22"/>
          <w:lang w:val="es-DO"/>
        </w:rPr>
      </w:pPr>
    </w:p>
    <w:p w:rsidR="00A740ED" w:rsidRPr="00436080" w:rsidRDefault="00A740ED" w:rsidP="00A740ED">
      <w:pPr>
        <w:pStyle w:val="Default"/>
        <w:rPr>
          <w:rFonts w:ascii="Calibri" w:hAnsi="Calibri"/>
          <w:sz w:val="22"/>
          <w:szCs w:val="22"/>
          <w:lang w:val="es-DO"/>
        </w:rPr>
      </w:pPr>
      <w:bookmarkStart w:id="5" w:name="_Toc396322400"/>
      <w:r w:rsidRPr="00436080">
        <w:rPr>
          <w:rFonts w:ascii="Calibri" w:hAnsi="Calibri"/>
          <w:sz w:val="22"/>
          <w:szCs w:val="22"/>
          <w:lang w:val="es-DO"/>
        </w:rPr>
        <w:t xml:space="preserve">Cuadro </w:t>
      </w:r>
      <w:r w:rsidR="00D52E9A" w:rsidRPr="00436080">
        <w:rPr>
          <w:rFonts w:ascii="Calibri" w:hAnsi="Calibri"/>
          <w:sz w:val="22"/>
          <w:szCs w:val="22"/>
          <w:lang w:val="fr-FR"/>
        </w:rPr>
        <w:fldChar w:fldCharType="begin"/>
      </w:r>
      <w:r w:rsidRPr="00436080">
        <w:rPr>
          <w:rFonts w:ascii="Calibri" w:hAnsi="Calibri"/>
          <w:sz w:val="22"/>
          <w:szCs w:val="22"/>
          <w:lang w:val="es-DO"/>
        </w:rPr>
        <w:instrText xml:space="preserve"> SEQ Table \* ARABIC </w:instrText>
      </w:r>
      <w:r w:rsidR="00D52E9A" w:rsidRPr="00436080">
        <w:rPr>
          <w:rFonts w:ascii="Calibri" w:hAnsi="Calibri"/>
          <w:sz w:val="22"/>
          <w:szCs w:val="22"/>
          <w:lang w:val="fr-FR"/>
        </w:rPr>
        <w:fldChar w:fldCharType="separate"/>
      </w:r>
      <w:r w:rsidR="00567B9A">
        <w:rPr>
          <w:rFonts w:ascii="Calibri" w:hAnsi="Calibri"/>
          <w:noProof/>
          <w:sz w:val="22"/>
          <w:szCs w:val="22"/>
          <w:lang w:val="es-DO"/>
        </w:rPr>
        <w:t>1</w:t>
      </w:r>
      <w:r w:rsidR="00D52E9A" w:rsidRPr="00436080">
        <w:rPr>
          <w:rFonts w:ascii="Calibri" w:hAnsi="Calibri"/>
          <w:sz w:val="22"/>
          <w:szCs w:val="22"/>
          <w:lang w:val="fr-FR"/>
        </w:rPr>
        <w:fldChar w:fldCharType="end"/>
      </w:r>
      <w:r w:rsidRPr="00436080">
        <w:rPr>
          <w:rFonts w:ascii="Calibri" w:hAnsi="Calibri"/>
          <w:sz w:val="22"/>
          <w:szCs w:val="22"/>
          <w:lang w:val="es-DO"/>
        </w:rPr>
        <w:t>: Indicadores macroeconómicos recientes y pronósticos para la República Dominicana……....</w:t>
      </w:r>
      <w:r w:rsidR="00A8203F">
        <w:rPr>
          <w:rFonts w:ascii="Calibri" w:hAnsi="Calibri"/>
          <w:sz w:val="22"/>
          <w:szCs w:val="22"/>
          <w:lang w:val="es-DO"/>
        </w:rPr>
        <w:t xml:space="preserve">. </w:t>
      </w:r>
      <w:bookmarkEnd w:id="5"/>
      <w:r w:rsidR="004A49D4">
        <w:rPr>
          <w:rFonts w:ascii="Calibri" w:hAnsi="Calibri"/>
          <w:sz w:val="22"/>
          <w:szCs w:val="22"/>
          <w:lang w:val="es-DO"/>
        </w:rPr>
        <w:t xml:space="preserve">   5</w:t>
      </w:r>
    </w:p>
    <w:p w:rsidR="00A740ED" w:rsidRPr="00436080" w:rsidRDefault="00D52E9A" w:rsidP="00A740ED">
      <w:pPr>
        <w:pStyle w:val="TableofFigures"/>
        <w:tabs>
          <w:tab w:val="left" w:pos="7758"/>
          <w:tab w:val="right" w:leader="dot" w:pos="9350"/>
        </w:tabs>
        <w:rPr>
          <w:rFonts w:ascii="Calibri" w:eastAsia="Times New Roman" w:hAnsi="Calibri"/>
          <w:noProof/>
        </w:rPr>
      </w:pPr>
      <w:r w:rsidRPr="00436080">
        <w:rPr>
          <w:rFonts w:ascii="Calibri" w:hAnsi="Calibri"/>
          <w:lang w:val="fr-FR"/>
        </w:rPr>
        <w:fldChar w:fldCharType="begin"/>
      </w:r>
      <w:r w:rsidR="00A740ED" w:rsidRPr="00436080">
        <w:rPr>
          <w:rFonts w:ascii="Calibri" w:hAnsi="Calibri"/>
          <w:lang w:val="fr-FR"/>
        </w:rPr>
        <w:instrText xml:space="preserve"> TOC \h \z \c "Table" </w:instrText>
      </w:r>
      <w:r w:rsidRPr="00436080">
        <w:rPr>
          <w:rFonts w:ascii="Calibri" w:hAnsi="Calibri"/>
          <w:lang w:val="fr-FR"/>
        </w:rPr>
        <w:fldChar w:fldCharType="separate"/>
      </w:r>
      <w:hyperlink w:anchor="_Toc396322400" w:history="1">
        <w:r w:rsidR="00A740ED" w:rsidRPr="00436080">
          <w:rPr>
            <w:rStyle w:val="Hyperlink"/>
            <w:rFonts w:ascii="Calibri" w:hAnsi="Calibri"/>
            <w:noProof/>
          </w:rPr>
          <w:t>Cuadro 2: Programa de financiamiento propuesto por el Banco para AF15-16   ……………………….</w:t>
        </w:r>
        <w:r w:rsidR="00A740ED" w:rsidRPr="00436080">
          <w:rPr>
            <w:rFonts w:ascii="Calibri" w:hAnsi="Calibri"/>
            <w:noProof/>
            <w:webHidden/>
          </w:rPr>
          <w:tab/>
          <w:t>3</w:t>
        </w:r>
      </w:hyperlink>
      <w:r w:rsidR="004A49D4">
        <w:rPr>
          <w:rFonts w:ascii="Calibri" w:hAnsi="Calibri"/>
          <w:noProof/>
        </w:rPr>
        <w:t>0</w:t>
      </w:r>
    </w:p>
    <w:p w:rsidR="00A740ED" w:rsidRPr="00436080" w:rsidRDefault="00E5227D" w:rsidP="00A740ED">
      <w:pPr>
        <w:pStyle w:val="TableofFigures"/>
        <w:tabs>
          <w:tab w:val="right" w:leader="dot" w:pos="9350"/>
        </w:tabs>
        <w:rPr>
          <w:rFonts w:ascii="Calibri" w:eastAsia="Times New Roman" w:hAnsi="Calibri"/>
          <w:noProof/>
        </w:rPr>
      </w:pPr>
      <w:hyperlink w:anchor="_Toc396322401" w:history="1">
        <w:r w:rsidR="00A740ED" w:rsidRPr="00436080">
          <w:rPr>
            <w:rStyle w:val="Hyperlink"/>
            <w:rFonts w:ascii="Calibri" w:hAnsi="Calibri"/>
            <w:noProof/>
          </w:rPr>
          <w:t>Cuadro 3: Cartera del Banco Mundial AF10-14</w:t>
        </w:r>
        <w:r w:rsidR="00A740ED" w:rsidRPr="00436080">
          <w:rPr>
            <w:rFonts w:ascii="Calibri" w:hAnsi="Calibri"/>
            <w:noProof/>
            <w:webHidden/>
          </w:rPr>
          <w:tab/>
          <w:t>3</w:t>
        </w:r>
      </w:hyperlink>
      <w:r w:rsidR="004A49D4">
        <w:rPr>
          <w:rFonts w:ascii="Calibri" w:hAnsi="Calibri"/>
          <w:noProof/>
        </w:rPr>
        <w:t>0</w:t>
      </w:r>
    </w:p>
    <w:p w:rsidR="00A740ED" w:rsidRPr="00253EB0" w:rsidRDefault="00D52E9A" w:rsidP="00A740ED">
      <w:pPr>
        <w:pStyle w:val="Default"/>
        <w:rPr>
          <w:color w:val="auto"/>
          <w:sz w:val="20"/>
          <w:szCs w:val="20"/>
        </w:rPr>
        <w:sectPr w:rsidR="00A740ED" w:rsidRPr="00253EB0" w:rsidSect="001706A8">
          <w:pgSz w:w="12240" w:h="15840" w:code="1"/>
          <w:pgMar w:top="1440" w:right="1440" w:bottom="1440" w:left="1440" w:header="720" w:footer="720" w:gutter="0"/>
          <w:pgNumType w:fmt="lowerRoman"/>
          <w:cols w:space="720"/>
          <w:docGrid w:linePitch="360"/>
        </w:sectPr>
      </w:pPr>
      <w:r w:rsidRPr="00436080">
        <w:rPr>
          <w:rFonts w:ascii="Calibri" w:hAnsi="Calibri"/>
          <w:sz w:val="22"/>
          <w:szCs w:val="22"/>
          <w:lang w:val="fr-FR"/>
        </w:rPr>
        <w:fldChar w:fldCharType="end"/>
      </w:r>
    </w:p>
    <w:p w:rsidR="00A740ED" w:rsidRPr="0009696D" w:rsidRDefault="00A740ED" w:rsidP="00A740ED">
      <w:pPr>
        <w:pStyle w:val="Heading1"/>
        <w:spacing w:before="120" w:after="120" w:line="240" w:lineRule="auto"/>
        <w:jc w:val="center"/>
        <w:rPr>
          <w:rFonts w:ascii="Calibri" w:hAnsi="Calibri"/>
          <w:color w:val="auto"/>
          <w:sz w:val="22"/>
          <w:szCs w:val="22"/>
        </w:rPr>
      </w:pPr>
      <w:bookmarkStart w:id="6" w:name="_Toc400984972"/>
      <w:r w:rsidRPr="0009696D">
        <w:rPr>
          <w:rFonts w:ascii="Calibri" w:hAnsi="Calibri"/>
          <w:color w:val="auto"/>
          <w:sz w:val="22"/>
          <w:szCs w:val="22"/>
        </w:rPr>
        <w:lastRenderedPageBreak/>
        <w:t>RESUMEN EJECUTIVO</w:t>
      </w:r>
      <w:bookmarkEnd w:id="6"/>
    </w:p>
    <w:p w:rsidR="00A740ED" w:rsidRPr="0009696D" w:rsidRDefault="00A740ED" w:rsidP="00A740ED">
      <w:pPr>
        <w:spacing w:after="0" w:line="240" w:lineRule="auto"/>
        <w:rPr>
          <w:rFonts w:ascii="Calibri" w:hAnsi="Calibri"/>
        </w:rPr>
      </w:pPr>
    </w:p>
    <w:p w:rsidR="00A740ED" w:rsidRPr="0009696D" w:rsidRDefault="00A740ED" w:rsidP="00A740ED">
      <w:pPr>
        <w:pStyle w:val="ListParagraph"/>
        <w:numPr>
          <w:ilvl w:val="0"/>
          <w:numId w:val="12"/>
        </w:numPr>
        <w:spacing w:after="120" w:line="240" w:lineRule="auto"/>
        <w:ind w:left="0" w:firstLine="0"/>
        <w:contextualSpacing w:val="0"/>
        <w:jc w:val="both"/>
        <w:rPr>
          <w:rFonts w:ascii="Calibri" w:hAnsi="Calibri"/>
          <w:lang w:val="es-DO"/>
        </w:rPr>
      </w:pPr>
      <w:r w:rsidRPr="0009696D">
        <w:rPr>
          <w:rFonts w:ascii="Calibri" w:hAnsi="Calibri"/>
          <w:lang w:val="es-DO"/>
        </w:rPr>
        <w:t>A lo largo de las últimas dos décadas, la República Dominicana ha registrado crecimiento excepcional (una tas</w:t>
      </w:r>
      <w:r w:rsidR="00D23977">
        <w:rPr>
          <w:rFonts w:ascii="Calibri" w:hAnsi="Calibri"/>
          <w:lang w:val="es-DO"/>
        </w:rPr>
        <w:t>a de crecimiento promedio de 5.7</w:t>
      </w:r>
      <w:r w:rsidRPr="0009696D">
        <w:rPr>
          <w:rFonts w:ascii="Calibri" w:hAnsi="Calibri"/>
          <w:lang w:val="es-DO"/>
        </w:rPr>
        <w:t xml:space="preserve"> por ciento por año del 1991-2013) comparado con la región de América Latina y el Caribe, reduciendo la brecha con la región en términos del I</w:t>
      </w:r>
      <w:r w:rsidR="00687AA3">
        <w:rPr>
          <w:rFonts w:ascii="Calibri" w:hAnsi="Calibri"/>
          <w:lang w:val="es-DO"/>
        </w:rPr>
        <w:t>ngreso Nacional Bruto (I</w:t>
      </w:r>
      <w:r w:rsidRPr="0009696D">
        <w:rPr>
          <w:rFonts w:ascii="Calibri" w:hAnsi="Calibri"/>
          <w:lang w:val="es-DO"/>
        </w:rPr>
        <w:t>NB</w:t>
      </w:r>
      <w:r w:rsidR="00D23977">
        <w:rPr>
          <w:rFonts w:ascii="Calibri" w:hAnsi="Calibri"/>
          <w:lang w:val="es-DO"/>
        </w:rPr>
        <w:t>)</w:t>
      </w:r>
      <w:r w:rsidRPr="0009696D">
        <w:rPr>
          <w:rFonts w:ascii="Calibri" w:hAnsi="Calibri"/>
          <w:lang w:val="es-DO"/>
        </w:rPr>
        <w:t xml:space="preserve"> </w:t>
      </w:r>
      <w:r w:rsidRPr="0009696D">
        <w:rPr>
          <w:rFonts w:ascii="Calibri" w:hAnsi="Calibri"/>
          <w:i/>
          <w:lang w:val="es-DO"/>
        </w:rPr>
        <w:t>per capita</w:t>
      </w:r>
      <w:r w:rsidRPr="0009696D">
        <w:rPr>
          <w:rFonts w:ascii="Calibri" w:hAnsi="Calibri"/>
          <w:lang w:val="es-DO"/>
        </w:rPr>
        <w:t>.  Sin embargo, a pesar del fuerte crecimiento económico, la pobreza y el de</w:t>
      </w:r>
      <w:r w:rsidR="00D23977">
        <w:rPr>
          <w:rFonts w:ascii="Calibri" w:hAnsi="Calibri"/>
          <w:lang w:val="es-DO"/>
        </w:rPr>
        <w:t>sempleo han permanecido altos d</w:t>
      </w:r>
      <w:r w:rsidRPr="0009696D">
        <w:rPr>
          <w:rFonts w:ascii="Calibri" w:hAnsi="Calibri"/>
          <w:lang w:val="es-DO"/>
        </w:rPr>
        <w:t>esde la crisis de 2003.  Las tendencias en</w:t>
      </w:r>
      <w:r w:rsidR="00D23977">
        <w:rPr>
          <w:rFonts w:ascii="Calibri" w:hAnsi="Calibri"/>
          <w:lang w:val="es-DO"/>
        </w:rPr>
        <w:t xml:space="preserve"> la</w:t>
      </w:r>
      <w:r w:rsidRPr="0009696D">
        <w:rPr>
          <w:rFonts w:ascii="Calibri" w:hAnsi="Calibri"/>
          <w:lang w:val="es-DO"/>
        </w:rPr>
        <w:t xml:space="preserve"> inequidad y </w:t>
      </w:r>
      <w:r w:rsidR="00D23977">
        <w:rPr>
          <w:rFonts w:ascii="Calibri" w:hAnsi="Calibri"/>
          <w:lang w:val="es-DO"/>
        </w:rPr>
        <w:t xml:space="preserve">la </w:t>
      </w:r>
      <w:r w:rsidRPr="0009696D">
        <w:rPr>
          <w:rFonts w:ascii="Calibri" w:hAnsi="Calibri"/>
          <w:lang w:val="es-DO"/>
        </w:rPr>
        <w:t xml:space="preserve">pobreza no monetaria han mejorado pero el avance logrado en </w:t>
      </w:r>
      <w:r w:rsidR="00D23977">
        <w:rPr>
          <w:rFonts w:ascii="Calibri" w:hAnsi="Calibri"/>
          <w:lang w:val="es-DO"/>
        </w:rPr>
        <w:t xml:space="preserve">la </w:t>
      </w:r>
      <w:r w:rsidRPr="0009696D">
        <w:rPr>
          <w:rFonts w:ascii="Calibri" w:hAnsi="Calibri"/>
          <w:lang w:val="es-DO"/>
        </w:rPr>
        <w:t xml:space="preserve">prosperidad compartida ha </w:t>
      </w:r>
      <w:r w:rsidR="00D23977">
        <w:rPr>
          <w:rFonts w:ascii="Calibri" w:hAnsi="Calibri"/>
          <w:lang w:val="es-DO"/>
        </w:rPr>
        <w:t xml:space="preserve">sido </w:t>
      </w:r>
      <w:r w:rsidRPr="0009696D">
        <w:rPr>
          <w:rFonts w:ascii="Calibri" w:hAnsi="Calibri"/>
          <w:lang w:val="es-DO"/>
        </w:rPr>
        <w:t xml:space="preserve">más </w:t>
      </w:r>
      <w:r w:rsidR="00D23977">
        <w:rPr>
          <w:rFonts w:ascii="Calibri" w:hAnsi="Calibri"/>
          <w:lang w:val="es-DO"/>
        </w:rPr>
        <w:t>lenta</w:t>
      </w:r>
      <w:r w:rsidRPr="0009696D">
        <w:rPr>
          <w:rFonts w:ascii="Calibri" w:hAnsi="Calibri"/>
          <w:lang w:val="es-DO"/>
        </w:rPr>
        <w:t xml:space="preserve"> que </w:t>
      </w:r>
      <w:r w:rsidR="00D23977">
        <w:rPr>
          <w:rFonts w:ascii="Calibri" w:hAnsi="Calibri"/>
          <w:lang w:val="es-DO"/>
        </w:rPr>
        <w:t xml:space="preserve">en </w:t>
      </w:r>
      <w:r w:rsidRPr="0009696D">
        <w:rPr>
          <w:rFonts w:ascii="Calibri" w:hAnsi="Calibri"/>
          <w:lang w:val="es-DO"/>
        </w:rPr>
        <w:t>el resto de la región.  Además, ha habido poca movilidad económica ascendente en los hogares dominicanos.  La pobreza es significativamente mayor en las áreas rurales, aunque cada vez más se está convirtiendo en un problema urbano.  La desigualdad de ingresos y la desigualdad de oportunidades colocan a la mujer en una mayor desventaja que los hombres.</w:t>
      </w:r>
    </w:p>
    <w:p w:rsidR="00A740ED" w:rsidRPr="0009696D" w:rsidRDefault="00A740ED" w:rsidP="00A740ED">
      <w:pPr>
        <w:pStyle w:val="ListParagraph"/>
        <w:spacing w:after="120" w:line="240" w:lineRule="auto"/>
        <w:ind w:left="0"/>
        <w:contextualSpacing w:val="0"/>
        <w:jc w:val="both"/>
        <w:rPr>
          <w:rFonts w:ascii="Calibri" w:hAnsi="Calibri"/>
          <w:lang w:val="es-DO"/>
        </w:rPr>
      </w:pPr>
      <w:r w:rsidRPr="0009696D">
        <w:rPr>
          <w:rFonts w:ascii="Calibri" w:hAnsi="Calibri"/>
          <w:lang w:val="es-DO"/>
        </w:rPr>
        <w:t>ii.</w:t>
      </w:r>
      <w:r w:rsidRPr="0009696D">
        <w:rPr>
          <w:rFonts w:ascii="Calibri" w:hAnsi="Calibri"/>
          <w:lang w:val="es-DO"/>
        </w:rPr>
        <w:tab/>
        <w:t xml:space="preserve">Contra el trasfondo de un entorno externo </w:t>
      </w:r>
      <w:r w:rsidR="00364B51">
        <w:rPr>
          <w:rFonts w:ascii="Calibri" w:hAnsi="Calibri"/>
          <w:lang w:val="es-DO"/>
        </w:rPr>
        <w:t xml:space="preserve">menos </w:t>
      </w:r>
      <w:r w:rsidRPr="0009696D">
        <w:rPr>
          <w:rFonts w:ascii="Calibri" w:hAnsi="Calibri"/>
          <w:lang w:val="es-DO"/>
        </w:rPr>
        <w:t xml:space="preserve">favorable y una competitividad decreciente, la República Dominicana se enfrenta ahora al doble reto de sostener el crecimiento y lograr que sea más incluyente y resiliente.  Basado en el análisis del Banco, los factores que limitan aún más que mejore la prosperidad compartida pueden agruparse en torno a cinco categorías: (i) la existencia de un modelo de enclave económico con escasa creación de empleos en sectores claves (especialmente en la medida que la composición de la economía se desplazó de la agricultura y la industria hacia el sector de </w:t>
      </w:r>
      <w:r w:rsidR="00364B51">
        <w:rPr>
          <w:rFonts w:ascii="Calibri" w:hAnsi="Calibri"/>
          <w:lang w:val="es-DO"/>
        </w:rPr>
        <w:t xml:space="preserve">los </w:t>
      </w:r>
      <w:r w:rsidRPr="0009696D">
        <w:rPr>
          <w:rFonts w:ascii="Calibri" w:hAnsi="Calibri"/>
          <w:lang w:val="es-DO"/>
        </w:rPr>
        <w:t>servicios); (ii) un clima desfavorable para hacer negocios, incluyendo acceso limitado a finanzas, suministro eléctrico costoso y poco fiable e insuficiente penetración de la</w:t>
      </w:r>
      <w:r w:rsidR="00364B51">
        <w:rPr>
          <w:rFonts w:ascii="Calibri" w:hAnsi="Calibri"/>
          <w:lang w:val="es-DO"/>
        </w:rPr>
        <w:t>s</w:t>
      </w:r>
      <w:r w:rsidRPr="0009696D">
        <w:rPr>
          <w:rFonts w:ascii="Calibri" w:hAnsi="Calibri"/>
          <w:lang w:val="es-DO"/>
        </w:rPr>
        <w:t xml:space="preserve"> TIC (lo cual afecta de manera desproporcionada las micro, pequeñas y medianas empresas en las cuales se encuentran la mayoría de los empleos); (iii) alta vulnerabilidad a choques relacionados con la economía y el clima; (iv) </w:t>
      </w:r>
      <w:r w:rsidR="00364B51">
        <w:rPr>
          <w:rFonts w:ascii="Calibri" w:hAnsi="Calibri"/>
          <w:lang w:val="es-DO"/>
        </w:rPr>
        <w:t xml:space="preserve">desafíos en la </w:t>
      </w:r>
      <w:r w:rsidRPr="0009696D">
        <w:rPr>
          <w:rFonts w:ascii="Calibri" w:hAnsi="Calibri"/>
          <w:lang w:val="es-DO"/>
        </w:rPr>
        <w:t xml:space="preserve">gestión de </w:t>
      </w:r>
      <w:r w:rsidR="00364B51">
        <w:rPr>
          <w:rFonts w:ascii="Calibri" w:hAnsi="Calibri"/>
          <w:lang w:val="es-DO"/>
        </w:rPr>
        <w:t xml:space="preserve">las </w:t>
      </w:r>
      <w:r w:rsidRPr="0009696D">
        <w:rPr>
          <w:rFonts w:ascii="Calibri" w:hAnsi="Calibri"/>
          <w:lang w:val="es-DO"/>
        </w:rPr>
        <w:t>finanzas públicas y retos fiscales</w:t>
      </w:r>
      <w:r w:rsidR="00364B51">
        <w:rPr>
          <w:rFonts w:ascii="Calibri" w:hAnsi="Calibri"/>
          <w:lang w:val="es-DO"/>
        </w:rPr>
        <w:t>,</w:t>
      </w:r>
      <w:r w:rsidRPr="0009696D">
        <w:rPr>
          <w:rFonts w:ascii="Calibri" w:hAnsi="Calibri"/>
          <w:lang w:val="es-DO"/>
        </w:rPr>
        <w:t xml:space="preserve"> los cuales limitan la capacidad del estado </w:t>
      </w:r>
      <w:r w:rsidR="00364B51">
        <w:rPr>
          <w:rFonts w:ascii="Calibri" w:hAnsi="Calibri"/>
          <w:lang w:val="es-DO"/>
        </w:rPr>
        <w:t>de</w:t>
      </w:r>
      <w:r w:rsidRPr="0009696D">
        <w:rPr>
          <w:rFonts w:ascii="Calibri" w:hAnsi="Calibri"/>
          <w:lang w:val="es-DO"/>
        </w:rPr>
        <w:t xml:space="preserve"> redistribuir los ingresos; (v) desigualdades en el acceso a servicios básicos públicos y sociales (particularmente en sectores como agua y saneamiento, educación, salud y protección social).</w:t>
      </w:r>
    </w:p>
    <w:p w:rsidR="00A740ED" w:rsidRPr="0009696D" w:rsidRDefault="00A740ED" w:rsidP="00A740ED">
      <w:pPr>
        <w:pStyle w:val="ListParagraph"/>
        <w:numPr>
          <w:ilvl w:val="0"/>
          <w:numId w:val="12"/>
        </w:numPr>
        <w:spacing w:after="120" w:line="240" w:lineRule="auto"/>
        <w:ind w:left="0" w:firstLine="0"/>
        <w:contextualSpacing w:val="0"/>
        <w:jc w:val="both"/>
        <w:rPr>
          <w:rFonts w:ascii="Calibri" w:hAnsi="Calibri"/>
          <w:lang w:val="es-DO"/>
        </w:rPr>
      </w:pPr>
      <w:r w:rsidRPr="0009696D">
        <w:rPr>
          <w:rFonts w:ascii="Calibri" w:hAnsi="Calibri"/>
          <w:lang w:val="es-DO"/>
        </w:rPr>
        <w:t xml:space="preserve">La meta general estratégica de la AEP para los años </w:t>
      </w:r>
      <w:r w:rsidR="00945EDD">
        <w:rPr>
          <w:rFonts w:ascii="Calibri" w:hAnsi="Calibri"/>
          <w:lang w:val="es-DO"/>
        </w:rPr>
        <w:t>AF</w:t>
      </w:r>
      <w:r w:rsidRPr="0009696D">
        <w:rPr>
          <w:rFonts w:ascii="Calibri" w:hAnsi="Calibri"/>
          <w:lang w:val="es-DO"/>
        </w:rPr>
        <w:t xml:space="preserve">15-18 es </w:t>
      </w:r>
      <w:r w:rsidR="00945EDD">
        <w:rPr>
          <w:rFonts w:ascii="Calibri" w:hAnsi="Calibri"/>
          <w:lang w:val="es-DO"/>
        </w:rPr>
        <w:t xml:space="preserve">el </w:t>
      </w:r>
      <w:r w:rsidRPr="0009696D">
        <w:rPr>
          <w:rFonts w:ascii="Calibri" w:hAnsi="Calibri"/>
          <w:lang w:val="es-DO"/>
        </w:rPr>
        <w:t xml:space="preserve">apoyar los esfuerzos del Gobierno para sostener el crecimiento y hacerlo más incluyente.  La AEP está organizada en torno a cinco áreas de resultados estratégicos a lo largo de los próximos cuatro años:  (i) mejorar el clima de inversión y promover el desarrollo del sector privado; (ii) mejorar el acceso a redes de distribución eléctrica eficientes y confiables, TIC y otras infraestructuras; (iii) apoyar al gobierno en </w:t>
      </w:r>
      <w:r w:rsidR="00945EDD">
        <w:rPr>
          <w:rFonts w:ascii="Calibri" w:hAnsi="Calibri"/>
          <w:lang w:val="es-DO"/>
        </w:rPr>
        <w:t>la</w:t>
      </w:r>
      <w:r w:rsidRPr="0009696D">
        <w:rPr>
          <w:rFonts w:ascii="Calibri" w:hAnsi="Calibri"/>
          <w:lang w:val="es-DO"/>
        </w:rPr>
        <w:t xml:space="preserve"> construcción de </w:t>
      </w:r>
      <w:r w:rsidR="00945EDD">
        <w:rPr>
          <w:rFonts w:ascii="Calibri" w:hAnsi="Calibri"/>
          <w:lang w:val="es-DO"/>
        </w:rPr>
        <w:t>resistencia</w:t>
      </w:r>
      <w:r w:rsidRPr="0009696D">
        <w:rPr>
          <w:rFonts w:ascii="Calibri" w:hAnsi="Calibri"/>
          <w:lang w:val="es-DO"/>
        </w:rPr>
        <w:t xml:space="preserve"> contra los choques externos; (iv) promover una gestión equitativa, eficiente, transparente y sostenible de los recursos públicos; y (v) fortalecer la entrega de servicios sociales.</w:t>
      </w:r>
    </w:p>
    <w:p w:rsidR="00A740ED" w:rsidRPr="0009696D" w:rsidRDefault="00A740ED" w:rsidP="00A740ED">
      <w:pPr>
        <w:pStyle w:val="ListParagraph"/>
        <w:numPr>
          <w:ilvl w:val="0"/>
          <w:numId w:val="12"/>
        </w:numPr>
        <w:spacing w:after="120" w:line="240" w:lineRule="auto"/>
        <w:ind w:left="0" w:firstLine="0"/>
        <w:contextualSpacing w:val="0"/>
        <w:jc w:val="both"/>
        <w:rPr>
          <w:rFonts w:ascii="Calibri" w:hAnsi="Calibri"/>
          <w:lang w:val="es-DO"/>
        </w:rPr>
      </w:pPr>
      <w:r w:rsidRPr="0009696D">
        <w:rPr>
          <w:rFonts w:ascii="Calibri" w:hAnsi="Calibri"/>
          <w:lang w:val="es-DO"/>
        </w:rPr>
        <w:t xml:space="preserve">La AEP propuesta viene informada por las lecciones aprendidas de la Alianza Estratégica </w:t>
      </w:r>
      <w:r w:rsidR="00945EDD">
        <w:rPr>
          <w:rFonts w:ascii="Calibri" w:hAnsi="Calibri"/>
          <w:lang w:val="es-DO"/>
        </w:rPr>
        <w:t xml:space="preserve">previa </w:t>
      </w:r>
      <w:r w:rsidRPr="0009696D">
        <w:rPr>
          <w:rFonts w:ascii="Calibri" w:hAnsi="Calibri"/>
          <w:lang w:val="es-DO"/>
        </w:rPr>
        <w:t>con el País (</w:t>
      </w:r>
      <w:r w:rsidR="00945EDD">
        <w:rPr>
          <w:rFonts w:ascii="Calibri" w:hAnsi="Calibri"/>
          <w:lang w:val="es-DO"/>
        </w:rPr>
        <w:t>AF</w:t>
      </w:r>
      <w:r w:rsidRPr="0009696D">
        <w:rPr>
          <w:rFonts w:ascii="Calibri" w:hAnsi="Calibri"/>
          <w:lang w:val="es-DO"/>
        </w:rPr>
        <w:t xml:space="preserve">09-13) y por extensas consultas estratégicas.  Está alineada con las metas gemelas del Grupo del Banco Mundial </w:t>
      </w:r>
      <w:r w:rsidR="00945EDD">
        <w:rPr>
          <w:rFonts w:ascii="Calibri" w:hAnsi="Calibri"/>
          <w:lang w:val="es-DO"/>
        </w:rPr>
        <w:t xml:space="preserve">(GBM) </w:t>
      </w:r>
      <w:r w:rsidRPr="0009696D">
        <w:rPr>
          <w:rFonts w:ascii="Calibri" w:hAnsi="Calibri"/>
          <w:lang w:val="es-DO"/>
        </w:rPr>
        <w:t>de eliminar la pobreza extrema e impulsar la prosperidad compartida y las prioridades de desarrollo del Gobierno</w:t>
      </w:r>
      <w:r w:rsidR="00945EDD">
        <w:rPr>
          <w:rFonts w:ascii="Calibri" w:hAnsi="Calibri"/>
          <w:lang w:val="es-DO"/>
        </w:rPr>
        <w:t>,</w:t>
      </w:r>
      <w:r w:rsidRPr="0009696D">
        <w:rPr>
          <w:rFonts w:ascii="Calibri" w:hAnsi="Calibri"/>
          <w:lang w:val="es-DO"/>
        </w:rPr>
        <w:t xml:space="preserve"> conforme están establecidas en la Estrategia Nacional de Desarrollo.  Aplica un proceso </w:t>
      </w:r>
      <w:r w:rsidR="00945EDD">
        <w:rPr>
          <w:rFonts w:ascii="Calibri" w:hAnsi="Calibri"/>
          <w:lang w:val="es-DO"/>
        </w:rPr>
        <w:t>sistemático</w:t>
      </w:r>
      <w:r w:rsidR="00945EDD" w:rsidRPr="0009696D">
        <w:rPr>
          <w:rFonts w:ascii="Calibri" w:hAnsi="Calibri"/>
          <w:lang w:val="es-DO"/>
        </w:rPr>
        <w:t xml:space="preserve"> </w:t>
      </w:r>
      <w:r w:rsidRPr="0009696D">
        <w:rPr>
          <w:rFonts w:ascii="Calibri" w:hAnsi="Calibri"/>
          <w:lang w:val="es-DO"/>
        </w:rPr>
        <w:t xml:space="preserve">de filtración que refleja la apropiación del Gobierno, el valor agregado del GBM y el impacto potencial </w:t>
      </w:r>
      <w:r w:rsidR="00945EDD">
        <w:rPr>
          <w:rFonts w:ascii="Calibri" w:hAnsi="Calibri"/>
          <w:lang w:val="es-DO"/>
        </w:rPr>
        <w:t>en</w:t>
      </w:r>
      <w:r w:rsidRPr="0009696D">
        <w:rPr>
          <w:rFonts w:ascii="Calibri" w:hAnsi="Calibri"/>
          <w:lang w:val="es-DO"/>
        </w:rPr>
        <w:t xml:space="preserve"> la reducción de la pobreza y </w:t>
      </w:r>
      <w:r w:rsidR="00945EDD">
        <w:rPr>
          <w:rFonts w:ascii="Calibri" w:hAnsi="Calibri"/>
          <w:lang w:val="es-DO"/>
        </w:rPr>
        <w:t xml:space="preserve">la </w:t>
      </w:r>
      <w:r w:rsidRPr="0009696D">
        <w:rPr>
          <w:rFonts w:ascii="Calibri" w:hAnsi="Calibri"/>
          <w:lang w:val="es-DO"/>
        </w:rPr>
        <w:t>prosperidad compartida, como identifica el diagnóstico</w:t>
      </w:r>
      <w:r w:rsidR="00945EDD">
        <w:rPr>
          <w:rFonts w:ascii="Calibri" w:hAnsi="Calibri"/>
          <w:lang w:val="es-DO"/>
        </w:rPr>
        <w:t xml:space="preserve"> del Banco</w:t>
      </w:r>
      <w:r w:rsidRPr="0009696D">
        <w:rPr>
          <w:rFonts w:ascii="Calibri" w:hAnsi="Calibri"/>
          <w:lang w:val="es-DO"/>
        </w:rPr>
        <w:t xml:space="preserve">.  En áreas selectas, como la erradicación de las enfermedades transmitidas por agua en la isla, el GBM se esforzará por promover una mejor coordinación con Haití.  Consistente con la nueva Estrategia del Banco Mundial, </w:t>
      </w:r>
      <w:r w:rsidR="00945EDD">
        <w:rPr>
          <w:rFonts w:ascii="Calibri" w:hAnsi="Calibri"/>
          <w:lang w:val="es-DO"/>
        </w:rPr>
        <w:t xml:space="preserve">se continuará </w:t>
      </w:r>
      <w:r w:rsidRPr="0009696D">
        <w:rPr>
          <w:rFonts w:ascii="Calibri" w:hAnsi="Calibri"/>
          <w:lang w:val="es-DO"/>
        </w:rPr>
        <w:t xml:space="preserve">activamente </w:t>
      </w:r>
      <w:r w:rsidR="00945EDD">
        <w:rPr>
          <w:rFonts w:ascii="Calibri" w:hAnsi="Calibri"/>
          <w:lang w:val="es-DO"/>
        </w:rPr>
        <w:t>el</w:t>
      </w:r>
      <w:r w:rsidRPr="0009696D">
        <w:rPr>
          <w:rFonts w:ascii="Calibri" w:hAnsi="Calibri"/>
          <w:lang w:val="es-DO"/>
        </w:rPr>
        <w:t xml:space="preserve"> trabajo iniciado en </w:t>
      </w:r>
      <w:r w:rsidR="00945EDD">
        <w:rPr>
          <w:rFonts w:ascii="Calibri" w:hAnsi="Calibri"/>
          <w:lang w:val="es-DO"/>
        </w:rPr>
        <w:t>la República Dominicana (</w:t>
      </w:r>
      <w:r w:rsidRPr="0009696D">
        <w:rPr>
          <w:rFonts w:ascii="Calibri" w:hAnsi="Calibri"/>
          <w:lang w:val="es-DO"/>
        </w:rPr>
        <w:t>RD</w:t>
      </w:r>
      <w:r w:rsidR="00945EDD">
        <w:rPr>
          <w:rFonts w:ascii="Calibri" w:hAnsi="Calibri"/>
          <w:lang w:val="es-DO"/>
        </w:rPr>
        <w:t>)</w:t>
      </w:r>
      <w:r w:rsidRPr="0009696D">
        <w:rPr>
          <w:rFonts w:ascii="Calibri" w:hAnsi="Calibri"/>
          <w:lang w:val="es-DO"/>
        </w:rPr>
        <w:t xml:space="preserve"> sobre </w:t>
      </w:r>
      <w:r w:rsidR="00945EDD">
        <w:rPr>
          <w:rFonts w:ascii="Calibri" w:hAnsi="Calibri"/>
          <w:lang w:val="es-DO"/>
        </w:rPr>
        <w:t xml:space="preserve">la </w:t>
      </w:r>
      <w:r w:rsidRPr="0009696D">
        <w:rPr>
          <w:rFonts w:ascii="Calibri" w:hAnsi="Calibri"/>
          <w:lang w:val="es-DO"/>
        </w:rPr>
        <w:t xml:space="preserve">participación ciudadana, y las consideraciones </w:t>
      </w:r>
      <w:r w:rsidR="001A71DA">
        <w:rPr>
          <w:rFonts w:ascii="Calibri" w:hAnsi="Calibri"/>
          <w:lang w:val="es-DO"/>
        </w:rPr>
        <w:t>de</w:t>
      </w:r>
      <w:r w:rsidRPr="0009696D">
        <w:rPr>
          <w:rFonts w:ascii="Calibri" w:hAnsi="Calibri"/>
          <w:lang w:val="es-DO"/>
        </w:rPr>
        <w:t xml:space="preserve"> género y gobernanza, las cuales son críticas para </w:t>
      </w:r>
      <w:r w:rsidR="001A71DA">
        <w:rPr>
          <w:rFonts w:ascii="Calibri" w:hAnsi="Calibri"/>
          <w:lang w:val="es-DO"/>
        </w:rPr>
        <w:t>la</w:t>
      </w:r>
      <w:r w:rsidRPr="0009696D">
        <w:rPr>
          <w:rFonts w:ascii="Calibri" w:hAnsi="Calibri"/>
          <w:lang w:val="es-DO"/>
        </w:rPr>
        <w:t xml:space="preserve"> participación</w:t>
      </w:r>
      <w:r w:rsidR="001A71DA">
        <w:rPr>
          <w:rFonts w:ascii="Calibri" w:hAnsi="Calibri"/>
          <w:lang w:val="es-DO"/>
        </w:rPr>
        <w:t xml:space="preserve"> del GBM</w:t>
      </w:r>
      <w:r w:rsidRPr="0009696D">
        <w:rPr>
          <w:rFonts w:ascii="Calibri" w:hAnsi="Calibri"/>
          <w:lang w:val="es-DO"/>
        </w:rPr>
        <w:t>, serán incorporadas en todas las actividades.</w:t>
      </w:r>
    </w:p>
    <w:p w:rsidR="00A740ED" w:rsidRPr="0009696D" w:rsidRDefault="00A740ED" w:rsidP="00A740ED">
      <w:pPr>
        <w:pStyle w:val="ListParagraph"/>
        <w:numPr>
          <w:ilvl w:val="0"/>
          <w:numId w:val="12"/>
        </w:numPr>
        <w:spacing w:after="120" w:line="240" w:lineRule="auto"/>
        <w:ind w:left="0" w:firstLine="0"/>
        <w:contextualSpacing w:val="0"/>
        <w:jc w:val="both"/>
        <w:rPr>
          <w:rFonts w:ascii="Calibri" w:hAnsi="Calibri"/>
          <w:lang w:val="es-DO"/>
        </w:rPr>
      </w:pPr>
      <w:r w:rsidRPr="0009696D">
        <w:rPr>
          <w:rFonts w:ascii="Calibri" w:hAnsi="Calibri"/>
          <w:lang w:val="es-DO"/>
        </w:rPr>
        <w:lastRenderedPageBreak/>
        <w:t>Finalmente, la AEP esboza las medidas mitigantes para contener l</w:t>
      </w:r>
      <w:r w:rsidR="001A71DA">
        <w:rPr>
          <w:rFonts w:ascii="Calibri" w:hAnsi="Calibri"/>
          <w:lang w:val="es-DO"/>
        </w:rPr>
        <w:t xml:space="preserve">os riesgos </w:t>
      </w:r>
      <w:r w:rsidRPr="0009696D">
        <w:rPr>
          <w:rFonts w:ascii="Calibri" w:hAnsi="Calibri"/>
          <w:lang w:val="es-DO"/>
        </w:rPr>
        <w:t>sustancial</w:t>
      </w:r>
      <w:r w:rsidR="001A71DA">
        <w:rPr>
          <w:rFonts w:ascii="Calibri" w:hAnsi="Calibri"/>
          <w:lang w:val="es-DO"/>
        </w:rPr>
        <w:t>es</w:t>
      </w:r>
      <w:r w:rsidRPr="0009696D">
        <w:rPr>
          <w:rFonts w:ascii="Calibri" w:hAnsi="Calibri"/>
          <w:lang w:val="es-DO"/>
        </w:rPr>
        <w:t xml:space="preserve"> </w:t>
      </w:r>
      <w:r w:rsidR="001A71DA" w:rsidRPr="0009696D">
        <w:rPr>
          <w:rFonts w:ascii="Calibri" w:hAnsi="Calibri"/>
          <w:lang w:val="es-DO"/>
        </w:rPr>
        <w:t>para el programa</w:t>
      </w:r>
      <w:r w:rsidR="001A71DA">
        <w:rPr>
          <w:rFonts w:ascii="Calibri" w:hAnsi="Calibri"/>
          <w:lang w:val="es-DO"/>
        </w:rPr>
        <w:t xml:space="preserve"> de índole política, de capacidades, de </w:t>
      </w:r>
      <w:r w:rsidRPr="0009696D">
        <w:rPr>
          <w:rFonts w:ascii="Calibri" w:hAnsi="Calibri"/>
          <w:lang w:val="es-DO"/>
        </w:rPr>
        <w:t xml:space="preserve">exposición </w:t>
      </w:r>
      <w:r w:rsidR="001A71DA">
        <w:rPr>
          <w:rFonts w:ascii="Calibri" w:hAnsi="Calibri"/>
          <w:lang w:val="es-DO"/>
        </w:rPr>
        <w:t>y de</w:t>
      </w:r>
      <w:r w:rsidRPr="0009696D">
        <w:rPr>
          <w:rFonts w:ascii="Calibri" w:hAnsi="Calibri"/>
          <w:lang w:val="es-DO"/>
        </w:rPr>
        <w:t xml:space="preserve"> riesgos de desastres naturales.  Con elecciones próximas a celebrarse en la primavera del 2016, los factores de la economía política </w:t>
      </w:r>
      <w:r w:rsidR="001A71DA">
        <w:rPr>
          <w:rFonts w:ascii="Calibri" w:hAnsi="Calibri"/>
          <w:lang w:val="es-DO"/>
        </w:rPr>
        <w:t>podrían</w:t>
      </w:r>
      <w:r w:rsidRPr="0009696D">
        <w:rPr>
          <w:rFonts w:ascii="Calibri" w:hAnsi="Calibri"/>
          <w:lang w:val="es-DO"/>
        </w:rPr>
        <w:t xml:space="preserve"> ralentizar la implementación de reformas.  Una capacidad técnica reducida, limitaciones presupuestarias y procedimientos complejos para la reestructuración de proyectos puede</w:t>
      </w:r>
      <w:r w:rsidR="001A71DA">
        <w:rPr>
          <w:rFonts w:ascii="Calibri" w:hAnsi="Calibri"/>
          <w:lang w:val="es-DO"/>
        </w:rPr>
        <w:t>n</w:t>
      </w:r>
      <w:r w:rsidRPr="0009696D">
        <w:rPr>
          <w:rFonts w:ascii="Calibri" w:hAnsi="Calibri"/>
          <w:lang w:val="es-DO"/>
        </w:rPr>
        <w:t xml:space="preserve"> también afectar la implementación de los proyectos apoyados por el GBM.  Los </w:t>
      </w:r>
      <w:r w:rsidR="001A71DA">
        <w:rPr>
          <w:rFonts w:ascii="Calibri" w:hAnsi="Calibri"/>
          <w:lang w:val="es-DO"/>
        </w:rPr>
        <w:t>desafíos</w:t>
      </w:r>
      <w:r w:rsidRPr="0009696D">
        <w:rPr>
          <w:rFonts w:ascii="Calibri" w:hAnsi="Calibri"/>
          <w:lang w:val="es-DO"/>
        </w:rPr>
        <w:t xml:space="preserve"> estructurales </w:t>
      </w:r>
      <w:r w:rsidR="001A71DA">
        <w:rPr>
          <w:rFonts w:ascii="Calibri" w:hAnsi="Calibri"/>
          <w:lang w:val="es-DO"/>
        </w:rPr>
        <w:t>locales</w:t>
      </w:r>
      <w:r w:rsidRPr="0009696D">
        <w:rPr>
          <w:rFonts w:ascii="Calibri" w:hAnsi="Calibri"/>
          <w:lang w:val="es-DO"/>
        </w:rPr>
        <w:t xml:space="preserve"> y las debilidades del lado externo plantean un riesgo significativo a la capacidad del Banco de lograr resultados, mientras que la exposición a una amenazante variabilidad climática y a desastres naturales relacionados con el clima también podrían hacer retroceder el país. El GBM: (i) invertirá en servicios de conocimientos para apoyar reformas y buscará asociaciones con </w:t>
      </w:r>
      <w:r w:rsidR="001A71DA">
        <w:rPr>
          <w:rFonts w:ascii="Calibri" w:hAnsi="Calibri"/>
          <w:lang w:val="es-DO"/>
        </w:rPr>
        <w:t>líderes</w:t>
      </w:r>
      <w:r w:rsidRPr="0009696D">
        <w:rPr>
          <w:rFonts w:ascii="Calibri" w:hAnsi="Calibri"/>
          <w:lang w:val="es-DO"/>
        </w:rPr>
        <w:t xml:space="preserve"> </w:t>
      </w:r>
      <w:r w:rsidR="001A71DA">
        <w:rPr>
          <w:rFonts w:ascii="Calibri" w:hAnsi="Calibri"/>
          <w:lang w:val="es-DO"/>
        </w:rPr>
        <w:t>en el</w:t>
      </w:r>
      <w:r w:rsidRPr="0009696D">
        <w:rPr>
          <w:rFonts w:ascii="Calibri" w:hAnsi="Calibri"/>
          <w:lang w:val="es-DO"/>
        </w:rPr>
        <w:t xml:space="preserve"> Gobierno y </w:t>
      </w:r>
      <w:r w:rsidR="001A71DA">
        <w:rPr>
          <w:rFonts w:ascii="Calibri" w:hAnsi="Calibri"/>
          <w:lang w:val="es-DO"/>
        </w:rPr>
        <w:t xml:space="preserve">con </w:t>
      </w:r>
      <w:r w:rsidRPr="0009696D">
        <w:rPr>
          <w:rFonts w:ascii="Calibri" w:hAnsi="Calibri"/>
          <w:lang w:val="es-DO"/>
        </w:rPr>
        <w:t>una amplia gama de actores en el sector privado, la sociedad civil y la comunidad</w:t>
      </w:r>
      <w:r w:rsidR="001A71DA">
        <w:rPr>
          <w:rFonts w:ascii="Calibri" w:hAnsi="Calibri"/>
          <w:lang w:val="es-DO"/>
        </w:rPr>
        <w:t xml:space="preserve"> de</w:t>
      </w:r>
      <w:r w:rsidRPr="0009696D">
        <w:rPr>
          <w:rFonts w:ascii="Calibri" w:hAnsi="Calibri"/>
          <w:lang w:val="es-DO"/>
        </w:rPr>
        <w:t xml:space="preserve"> donante</w:t>
      </w:r>
      <w:r w:rsidR="001A71DA">
        <w:rPr>
          <w:rFonts w:ascii="Calibri" w:hAnsi="Calibri"/>
          <w:lang w:val="es-DO"/>
        </w:rPr>
        <w:t>s</w:t>
      </w:r>
      <w:r w:rsidRPr="0009696D">
        <w:rPr>
          <w:rFonts w:ascii="Calibri" w:hAnsi="Calibri"/>
          <w:lang w:val="es-DO"/>
        </w:rPr>
        <w:t xml:space="preserve"> y buscará participar en inversiones que cambian las percepciones locales sobre el potencial para </w:t>
      </w:r>
      <w:r w:rsidR="001A71DA">
        <w:rPr>
          <w:rFonts w:ascii="Calibri" w:hAnsi="Calibri"/>
          <w:lang w:val="es-DO"/>
        </w:rPr>
        <w:t xml:space="preserve">el </w:t>
      </w:r>
      <w:r w:rsidRPr="0009696D">
        <w:rPr>
          <w:rFonts w:ascii="Calibri" w:hAnsi="Calibri"/>
          <w:lang w:val="es-DO"/>
        </w:rPr>
        <w:t xml:space="preserve">desarrollo en áreas claves; (ii) alinear su programa estrechamente con las prioridades centrales del Gobierno; (iii) apoyar reformas claves dirigidas a mejorar el desempeño fiscal, los resultados </w:t>
      </w:r>
      <w:r w:rsidR="001A71DA">
        <w:rPr>
          <w:rFonts w:ascii="Calibri" w:hAnsi="Calibri"/>
          <w:lang w:val="es-DO"/>
        </w:rPr>
        <w:t>en términos de</w:t>
      </w:r>
      <w:r w:rsidRPr="0009696D">
        <w:rPr>
          <w:rFonts w:ascii="Calibri" w:hAnsi="Calibri"/>
          <w:lang w:val="es-DO"/>
        </w:rPr>
        <w:t xml:space="preserve"> equidad asociados con el gasto público, mayor eficiencia energética, </w:t>
      </w:r>
      <w:r w:rsidR="001A71DA">
        <w:rPr>
          <w:rFonts w:ascii="Calibri" w:hAnsi="Calibri"/>
          <w:lang w:val="es-DO"/>
        </w:rPr>
        <w:t xml:space="preserve">y </w:t>
      </w:r>
      <w:r w:rsidRPr="0009696D">
        <w:rPr>
          <w:rFonts w:ascii="Calibri" w:hAnsi="Calibri"/>
          <w:lang w:val="es-DO"/>
        </w:rPr>
        <w:t>una mejor gestión de la deuda; y (iv) apoyar el mejoramiento de las prácticas de GRD en el país, así como aplicar sólidas prácticas de GRD a las inversiones que apoyará el GBM.  En caso de una catástrofe grave, el Banco pondrá a disposición préstamos de emergencia dentro de la dotación general mediante una reasignación de recursos.</w:t>
      </w:r>
    </w:p>
    <w:p w:rsidR="00A740ED" w:rsidRPr="00FE55C1" w:rsidRDefault="00A740ED" w:rsidP="00A740ED">
      <w:pPr>
        <w:rPr>
          <w:sz w:val="20"/>
          <w:lang w:val="es-DO"/>
        </w:rPr>
      </w:pPr>
    </w:p>
    <w:p w:rsidR="001706A8" w:rsidRDefault="001706A8" w:rsidP="0071273B">
      <w:pPr>
        <w:jc w:val="center"/>
        <w:rPr>
          <w:sz w:val="20"/>
          <w:lang w:val="es-DO"/>
        </w:rPr>
        <w:sectPr w:rsidR="001706A8" w:rsidSect="001706A8">
          <w:footerReference w:type="default" r:id="rId21"/>
          <w:pgSz w:w="12240" w:h="15840"/>
          <w:pgMar w:top="1440" w:right="1440" w:bottom="1440" w:left="1440" w:header="720" w:footer="720" w:gutter="0"/>
          <w:pgNumType w:fmt="lowerRoman"/>
          <w:cols w:space="720"/>
          <w:docGrid w:linePitch="360"/>
        </w:sectPr>
      </w:pPr>
    </w:p>
    <w:p w:rsidR="00A740ED" w:rsidRPr="002B5537" w:rsidRDefault="00A740ED" w:rsidP="001706A8">
      <w:pPr>
        <w:pStyle w:val="Heading1"/>
        <w:jc w:val="center"/>
        <w:rPr>
          <w:rFonts w:ascii="Calibri" w:hAnsi="Calibri"/>
          <w:color w:val="auto"/>
          <w:sz w:val="22"/>
          <w:szCs w:val="22"/>
        </w:rPr>
      </w:pPr>
      <w:bookmarkStart w:id="7" w:name="_Toc400984973"/>
      <w:r w:rsidRPr="002B5537">
        <w:rPr>
          <w:rFonts w:ascii="Calibri" w:hAnsi="Calibri"/>
          <w:color w:val="auto"/>
          <w:sz w:val="22"/>
          <w:szCs w:val="22"/>
        </w:rPr>
        <w:lastRenderedPageBreak/>
        <w:t>DIAGNÓSTICO DEL PAÍS</w:t>
      </w:r>
      <w:bookmarkEnd w:id="7"/>
    </w:p>
    <w:p w:rsidR="00A740ED" w:rsidRPr="0009696D" w:rsidRDefault="00A740ED" w:rsidP="00A740ED">
      <w:pPr>
        <w:pStyle w:val="NoSpacing"/>
        <w:ind w:firstLine="720"/>
        <w:rPr>
          <w:rFonts w:ascii="Calibri" w:hAnsi="Calibri"/>
          <w:lang w:val="es-DO"/>
        </w:rPr>
      </w:pPr>
    </w:p>
    <w:p w:rsidR="00A740ED" w:rsidRPr="002B5537" w:rsidRDefault="00A740ED" w:rsidP="002B5537">
      <w:pPr>
        <w:pStyle w:val="Heading2"/>
        <w:numPr>
          <w:ilvl w:val="0"/>
          <w:numId w:val="2"/>
        </w:numPr>
        <w:spacing w:before="240" w:after="240" w:line="240" w:lineRule="auto"/>
        <w:rPr>
          <w:rFonts w:ascii="Calibri" w:hAnsi="Calibri"/>
          <w:color w:val="auto"/>
          <w:sz w:val="24"/>
          <w:lang w:val="es-DO"/>
        </w:rPr>
      </w:pPr>
      <w:bookmarkStart w:id="8" w:name="_Toc400984974"/>
      <w:r w:rsidRPr="002B5537">
        <w:rPr>
          <w:rFonts w:ascii="Calibri" w:hAnsi="Calibri"/>
          <w:color w:val="auto"/>
          <w:sz w:val="24"/>
          <w:lang w:val="es-DO"/>
        </w:rPr>
        <w:t>Crecimiento, pobreza y prosperidad compartida</w:t>
      </w:r>
      <w:bookmarkEnd w:id="8"/>
    </w:p>
    <w:p w:rsidR="00A740ED" w:rsidRPr="0009696D" w:rsidRDefault="00A740ED" w:rsidP="00A740ED">
      <w:pPr>
        <w:pStyle w:val="NoSpacing"/>
        <w:ind w:firstLine="720"/>
        <w:rPr>
          <w:rFonts w:ascii="Calibri" w:hAnsi="Calibri"/>
          <w:b/>
          <w:lang w:val="es-DO"/>
        </w:rPr>
      </w:pPr>
    </w:p>
    <w:p w:rsidR="00A740ED" w:rsidRPr="0009696D" w:rsidRDefault="00A740ED" w:rsidP="00A740ED">
      <w:pPr>
        <w:pStyle w:val="ListParagraph"/>
        <w:numPr>
          <w:ilvl w:val="0"/>
          <w:numId w:val="13"/>
        </w:numPr>
        <w:spacing w:after="120" w:line="240" w:lineRule="auto"/>
        <w:ind w:left="0" w:firstLine="0"/>
        <w:contextualSpacing w:val="0"/>
        <w:jc w:val="both"/>
        <w:rPr>
          <w:rFonts w:ascii="Calibri" w:hAnsi="Calibri"/>
          <w:spacing w:val="-8"/>
          <w:lang w:val="es-DO"/>
        </w:rPr>
      </w:pPr>
      <w:r w:rsidRPr="0009696D">
        <w:rPr>
          <w:rFonts w:ascii="Calibri" w:hAnsi="Calibri"/>
          <w:b/>
          <w:spacing w:val="-8"/>
          <w:lang w:val="es-DO"/>
        </w:rPr>
        <w:t>La República Dominicana ha registrado un crecimiento excepcional comparado con la región de América Latina y el Caribe, cerrando la brecha con la región en los últimos veinte años</w:t>
      </w:r>
      <w:r w:rsidR="00092F8B">
        <w:rPr>
          <w:rFonts w:ascii="Calibri" w:hAnsi="Calibri"/>
          <w:b/>
          <w:spacing w:val="-8"/>
          <w:lang w:val="es-DO"/>
        </w:rPr>
        <w:t xml:space="preserve"> </w:t>
      </w:r>
      <w:r w:rsidR="004C3B90">
        <w:rPr>
          <w:rFonts w:ascii="Calibri" w:hAnsi="Calibri"/>
          <w:spacing w:val="-8"/>
          <w:lang w:val="es-DO"/>
        </w:rPr>
        <w:t>(Cuadro</w:t>
      </w:r>
      <w:r w:rsidR="00092F8B">
        <w:rPr>
          <w:rFonts w:ascii="Calibri" w:hAnsi="Calibri"/>
          <w:spacing w:val="-8"/>
          <w:lang w:val="es-DO"/>
        </w:rPr>
        <w:t xml:space="preserve"> 1)</w:t>
      </w:r>
      <w:r w:rsidRPr="0009696D">
        <w:rPr>
          <w:rFonts w:ascii="Calibri" w:hAnsi="Calibri"/>
          <w:b/>
          <w:spacing w:val="-8"/>
          <w:lang w:val="es-DO"/>
        </w:rPr>
        <w:t xml:space="preserve">.  </w:t>
      </w:r>
      <w:r w:rsidR="00092F8B">
        <w:rPr>
          <w:rFonts w:ascii="Calibri" w:hAnsi="Calibri"/>
          <w:spacing w:val="-8"/>
          <w:lang w:val="es-DO"/>
        </w:rPr>
        <w:t>Entre 1992</w:t>
      </w:r>
      <w:r w:rsidR="00355981">
        <w:rPr>
          <w:rFonts w:ascii="Calibri" w:hAnsi="Calibri"/>
          <w:spacing w:val="-8"/>
          <w:lang w:val="es-DO"/>
        </w:rPr>
        <w:t xml:space="preserve"> y 2000</w:t>
      </w:r>
      <w:r w:rsidRPr="0009696D">
        <w:rPr>
          <w:rFonts w:ascii="Calibri" w:hAnsi="Calibri"/>
          <w:spacing w:val="-8"/>
          <w:lang w:val="es-DO"/>
        </w:rPr>
        <w:t>, la República Dominicana (RD) c</w:t>
      </w:r>
      <w:r w:rsidR="00092F8B">
        <w:rPr>
          <w:rFonts w:ascii="Calibri" w:hAnsi="Calibri"/>
          <w:spacing w:val="-8"/>
          <w:lang w:val="es-DO"/>
        </w:rPr>
        <w:t>reció a una tasa promedio de 6.7</w:t>
      </w:r>
      <w:r w:rsidRPr="0009696D">
        <w:rPr>
          <w:rFonts w:ascii="Calibri" w:hAnsi="Calibri"/>
          <w:spacing w:val="-8"/>
          <w:lang w:val="es-DO"/>
        </w:rPr>
        <w:t xml:space="preserve"> por ciento, ocupando el </w:t>
      </w:r>
      <w:r w:rsidR="00092F8B">
        <w:rPr>
          <w:rFonts w:ascii="Calibri" w:hAnsi="Calibri"/>
          <w:spacing w:val="-8"/>
          <w:lang w:val="es-DO"/>
        </w:rPr>
        <w:t>primer</w:t>
      </w:r>
      <w:r w:rsidRPr="0009696D">
        <w:rPr>
          <w:rFonts w:ascii="Calibri" w:hAnsi="Calibri"/>
          <w:spacing w:val="-8"/>
          <w:lang w:val="es-DO"/>
        </w:rPr>
        <w:t xml:space="preserve"> lugar en desempeño económico en la región de Am</w:t>
      </w:r>
      <w:r w:rsidR="00092F8B">
        <w:rPr>
          <w:rFonts w:ascii="Calibri" w:hAnsi="Calibri"/>
          <w:spacing w:val="-8"/>
          <w:lang w:val="es-DO"/>
        </w:rPr>
        <w:t>érica Latina y el Caribe (RALC)</w:t>
      </w:r>
      <w:r w:rsidRPr="0009696D">
        <w:rPr>
          <w:rFonts w:ascii="Calibri" w:hAnsi="Calibri"/>
          <w:spacing w:val="-8"/>
          <w:lang w:val="es-DO"/>
        </w:rPr>
        <w:t xml:space="preserve">. </w:t>
      </w:r>
      <w:r w:rsidR="00092F8B" w:rsidRPr="00092F8B">
        <w:rPr>
          <w:rFonts w:ascii="Calibri" w:hAnsi="Calibri"/>
          <w:spacing w:val="-8"/>
          <w:lang w:val="es-DO"/>
        </w:rPr>
        <w:t xml:space="preserve">Entre 2001 y 2013, la </w:t>
      </w:r>
      <w:r w:rsidR="00092F8B">
        <w:rPr>
          <w:rFonts w:ascii="Calibri" w:hAnsi="Calibri"/>
          <w:spacing w:val="-8"/>
          <w:lang w:val="es-DO"/>
        </w:rPr>
        <w:t>RD</w:t>
      </w:r>
      <w:r w:rsidR="00092F8B" w:rsidRPr="00092F8B">
        <w:rPr>
          <w:rFonts w:ascii="Calibri" w:hAnsi="Calibri"/>
          <w:spacing w:val="-8"/>
          <w:lang w:val="es-DO"/>
        </w:rPr>
        <w:t xml:space="preserve"> creció a una tasa promedio de 5,1 por ciento, </w:t>
      </w:r>
      <w:r w:rsidR="00092F8B">
        <w:rPr>
          <w:rFonts w:ascii="Calibri" w:hAnsi="Calibri"/>
          <w:spacing w:val="-8"/>
          <w:lang w:val="es-DO"/>
        </w:rPr>
        <w:t xml:space="preserve">con </w:t>
      </w:r>
      <w:r w:rsidR="00092F8B" w:rsidRPr="00092F8B">
        <w:rPr>
          <w:rFonts w:ascii="Calibri" w:hAnsi="Calibri"/>
          <w:spacing w:val="-8"/>
          <w:lang w:val="es-DO"/>
        </w:rPr>
        <w:t xml:space="preserve">el cuarto </w:t>
      </w:r>
      <w:r w:rsidR="00092F8B">
        <w:rPr>
          <w:rFonts w:ascii="Calibri" w:hAnsi="Calibri"/>
          <w:spacing w:val="-8"/>
          <w:lang w:val="es-DO"/>
        </w:rPr>
        <w:t>mejor resultado en términos de crecimiento</w:t>
      </w:r>
      <w:r w:rsidR="00092F8B" w:rsidRPr="00092F8B">
        <w:rPr>
          <w:rFonts w:ascii="Calibri" w:hAnsi="Calibri"/>
          <w:spacing w:val="-8"/>
          <w:lang w:val="es-DO"/>
        </w:rPr>
        <w:t xml:space="preserve"> después de Panamá, Argentina y Perú. En </w:t>
      </w:r>
      <w:r w:rsidR="00355981">
        <w:rPr>
          <w:rFonts w:ascii="Calibri" w:hAnsi="Calibri"/>
          <w:spacing w:val="-8"/>
          <w:lang w:val="es-DO"/>
        </w:rPr>
        <w:t>total</w:t>
      </w:r>
      <w:r w:rsidR="00092F8B" w:rsidRPr="00092F8B">
        <w:rPr>
          <w:rFonts w:ascii="Calibri" w:hAnsi="Calibri"/>
          <w:spacing w:val="-8"/>
          <w:lang w:val="es-DO"/>
        </w:rPr>
        <w:t xml:space="preserve">, </w:t>
      </w:r>
      <w:r w:rsidR="00355981">
        <w:rPr>
          <w:rFonts w:ascii="Calibri" w:hAnsi="Calibri"/>
          <w:spacing w:val="-8"/>
          <w:lang w:val="es-DO"/>
        </w:rPr>
        <w:t>durante</w:t>
      </w:r>
      <w:r w:rsidR="00092F8B" w:rsidRPr="00092F8B">
        <w:rPr>
          <w:rFonts w:ascii="Calibri" w:hAnsi="Calibri"/>
          <w:spacing w:val="-8"/>
          <w:lang w:val="es-DO"/>
        </w:rPr>
        <w:t xml:space="preserve"> 1991-2013, la República Dominicana creció a una tasa media de crecimiento anual de 5,7 por ciento.</w:t>
      </w:r>
      <w:r w:rsidR="00355981">
        <w:rPr>
          <w:rFonts w:ascii="Calibri" w:hAnsi="Calibri"/>
          <w:spacing w:val="-8"/>
          <w:lang w:val="es-DO"/>
        </w:rPr>
        <w:t xml:space="preserve"> </w:t>
      </w:r>
      <w:r w:rsidRPr="0009696D">
        <w:rPr>
          <w:rFonts w:ascii="Calibri" w:hAnsi="Calibri"/>
          <w:spacing w:val="-8"/>
          <w:lang w:val="es-DO"/>
        </w:rPr>
        <w:t xml:space="preserve">Este crecimiento </w:t>
      </w:r>
      <w:r w:rsidR="00355981" w:rsidRPr="0009696D">
        <w:rPr>
          <w:rFonts w:ascii="Calibri" w:hAnsi="Calibri"/>
          <w:spacing w:val="-8"/>
          <w:lang w:val="es-DO"/>
        </w:rPr>
        <w:t xml:space="preserve">dinámico </w:t>
      </w:r>
      <w:r w:rsidRPr="0009696D">
        <w:rPr>
          <w:rFonts w:ascii="Calibri" w:hAnsi="Calibri"/>
          <w:spacing w:val="-8"/>
          <w:lang w:val="es-DO"/>
        </w:rPr>
        <w:t xml:space="preserve">en general ha permitido </w:t>
      </w:r>
      <w:r w:rsidR="00355981">
        <w:rPr>
          <w:rFonts w:ascii="Calibri" w:hAnsi="Calibri"/>
          <w:spacing w:val="-8"/>
          <w:lang w:val="es-DO"/>
        </w:rPr>
        <w:t>una cierta</w:t>
      </w:r>
      <w:r w:rsidRPr="0009696D">
        <w:rPr>
          <w:rFonts w:ascii="Calibri" w:hAnsi="Calibri"/>
          <w:spacing w:val="-8"/>
          <w:lang w:val="es-DO"/>
        </w:rPr>
        <w:t xml:space="preserve"> convergencia del INB </w:t>
      </w:r>
      <w:r w:rsidRPr="0009696D">
        <w:rPr>
          <w:rFonts w:ascii="Calibri" w:hAnsi="Calibri"/>
          <w:i/>
          <w:spacing w:val="-8"/>
          <w:lang w:val="es-DO"/>
        </w:rPr>
        <w:t>per capita</w:t>
      </w:r>
      <w:r w:rsidRPr="0009696D">
        <w:rPr>
          <w:rFonts w:ascii="Calibri" w:hAnsi="Calibri"/>
          <w:spacing w:val="-8"/>
          <w:lang w:val="es-DO"/>
        </w:rPr>
        <w:t xml:space="preserve"> (US$5,620 in 2013) de </w:t>
      </w:r>
      <w:r w:rsidR="00355981">
        <w:rPr>
          <w:rFonts w:ascii="Calibri" w:hAnsi="Calibri"/>
          <w:spacing w:val="-8"/>
          <w:lang w:val="es-DO"/>
        </w:rPr>
        <w:t>la RD con el de la región, de 52 por ciento a 78</w:t>
      </w:r>
      <w:r w:rsidRPr="0009696D">
        <w:rPr>
          <w:rFonts w:ascii="Calibri" w:hAnsi="Calibri"/>
          <w:spacing w:val="-8"/>
          <w:lang w:val="es-DO"/>
        </w:rPr>
        <w:t xml:space="preserve"> por ciento de</w:t>
      </w:r>
      <w:r w:rsidR="00355981">
        <w:rPr>
          <w:rFonts w:ascii="Calibri" w:hAnsi="Calibri"/>
          <w:spacing w:val="-8"/>
          <w:lang w:val="es-DO"/>
        </w:rPr>
        <w:t>l promedio regional durante 1990-2011</w:t>
      </w:r>
      <w:r w:rsidRPr="0009696D">
        <w:rPr>
          <w:rFonts w:ascii="Calibri" w:hAnsi="Calibri"/>
          <w:spacing w:val="-8"/>
          <w:lang w:val="es-DO"/>
        </w:rPr>
        <w:t>.</w:t>
      </w:r>
      <w:r w:rsidRPr="0009696D">
        <w:rPr>
          <w:rFonts w:ascii="Calibri" w:hAnsi="Calibri"/>
          <w:spacing w:val="-8"/>
          <w:vertAlign w:val="superscript"/>
        </w:rPr>
        <w:footnoteReference w:id="2"/>
      </w:r>
      <w:r w:rsidRPr="0009696D">
        <w:rPr>
          <w:rFonts w:ascii="Calibri" w:hAnsi="Calibri"/>
          <w:spacing w:val="-8"/>
          <w:lang w:val="es-DO"/>
        </w:rPr>
        <w:t xml:space="preserve"> Aunque </w:t>
      </w:r>
      <w:r w:rsidR="00355981">
        <w:rPr>
          <w:rFonts w:ascii="Calibri" w:hAnsi="Calibri"/>
          <w:spacing w:val="-8"/>
          <w:lang w:val="es-DO"/>
        </w:rPr>
        <w:t>a mediados de los años 90</w:t>
      </w:r>
      <w:r w:rsidRPr="0009696D">
        <w:rPr>
          <w:rFonts w:ascii="Calibri" w:hAnsi="Calibri"/>
          <w:spacing w:val="-8"/>
          <w:lang w:val="es-DO"/>
        </w:rPr>
        <w:t xml:space="preserve">, el ingreso </w:t>
      </w:r>
      <w:r w:rsidRPr="0009696D">
        <w:rPr>
          <w:rFonts w:ascii="Calibri" w:hAnsi="Calibri"/>
          <w:i/>
          <w:spacing w:val="-8"/>
          <w:lang w:val="es-DO"/>
        </w:rPr>
        <w:t>per capita</w:t>
      </w:r>
      <w:r w:rsidRPr="0009696D">
        <w:rPr>
          <w:rFonts w:ascii="Calibri" w:hAnsi="Calibri"/>
          <w:spacing w:val="-8"/>
          <w:lang w:val="es-DO"/>
        </w:rPr>
        <w:t xml:space="preserve"> </w:t>
      </w:r>
      <w:r w:rsidR="00355981">
        <w:rPr>
          <w:rFonts w:ascii="Calibri" w:hAnsi="Calibri"/>
          <w:spacing w:val="-8"/>
          <w:lang w:val="es-DO"/>
        </w:rPr>
        <w:t>de la RD era sólo alrededor de 10</w:t>
      </w:r>
      <w:r w:rsidRPr="0009696D">
        <w:rPr>
          <w:rFonts w:ascii="Calibri" w:hAnsi="Calibri"/>
          <w:spacing w:val="-8"/>
          <w:lang w:val="es-DO"/>
        </w:rPr>
        <w:t xml:space="preserve"> por ciento del de EE UU, había remontad</w:t>
      </w:r>
      <w:r w:rsidR="00355981">
        <w:rPr>
          <w:rFonts w:ascii="Calibri" w:hAnsi="Calibri"/>
          <w:spacing w:val="-8"/>
          <w:lang w:val="es-DO"/>
        </w:rPr>
        <w:t>o a un 20 por ciento al 2011</w:t>
      </w:r>
      <w:r w:rsidRPr="0009696D">
        <w:rPr>
          <w:rFonts w:ascii="Calibri" w:hAnsi="Calibri"/>
          <w:spacing w:val="-8"/>
          <w:lang w:val="es-DO"/>
        </w:rPr>
        <w:t xml:space="preserve">. El país </w:t>
      </w:r>
      <w:r w:rsidR="00355981">
        <w:rPr>
          <w:rFonts w:ascii="Calibri" w:hAnsi="Calibri"/>
          <w:spacing w:val="-8"/>
          <w:lang w:val="es-DO"/>
        </w:rPr>
        <w:t>superó</w:t>
      </w:r>
      <w:r w:rsidRPr="0009696D">
        <w:rPr>
          <w:rFonts w:ascii="Calibri" w:hAnsi="Calibri"/>
          <w:spacing w:val="-8"/>
          <w:lang w:val="es-DO"/>
        </w:rPr>
        <w:t xml:space="preserve"> bien la ralentización d</w:t>
      </w:r>
      <w:r w:rsidR="00355981">
        <w:rPr>
          <w:rFonts w:ascii="Calibri" w:hAnsi="Calibri"/>
          <w:spacing w:val="-8"/>
          <w:lang w:val="es-DO"/>
        </w:rPr>
        <w:t>e la economía global del 2008-09, aplicando políticas contra c</w:t>
      </w:r>
      <w:r w:rsidRPr="0009696D">
        <w:rPr>
          <w:rFonts w:ascii="Calibri" w:hAnsi="Calibri"/>
          <w:spacing w:val="-8"/>
          <w:lang w:val="es-DO"/>
        </w:rPr>
        <w:t xml:space="preserve">íclicas que incluyen la expansión de sus redes de protección con el aboyo de donantes. Sin embargo, una demanda local decreciente y un desempeño </w:t>
      </w:r>
      <w:r w:rsidR="00355981">
        <w:rPr>
          <w:rFonts w:ascii="Calibri" w:hAnsi="Calibri"/>
          <w:spacing w:val="-8"/>
          <w:lang w:val="es-DO"/>
        </w:rPr>
        <w:t>débil</w:t>
      </w:r>
      <w:r w:rsidRPr="0009696D">
        <w:rPr>
          <w:rFonts w:ascii="Calibri" w:hAnsi="Calibri"/>
          <w:spacing w:val="-8"/>
          <w:lang w:val="es-DO"/>
        </w:rPr>
        <w:t xml:space="preserve"> en economías de mayor riqueza </w:t>
      </w:r>
      <w:r w:rsidR="00355981">
        <w:rPr>
          <w:rFonts w:ascii="Calibri" w:hAnsi="Calibri"/>
          <w:spacing w:val="-8"/>
          <w:lang w:val="es-DO"/>
        </w:rPr>
        <w:t>ha</w:t>
      </w:r>
      <w:r w:rsidRPr="0009696D">
        <w:rPr>
          <w:rFonts w:ascii="Calibri" w:hAnsi="Calibri"/>
          <w:spacing w:val="-8"/>
          <w:lang w:val="es-DO"/>
        </w:rPr>
        <w:t xml:space="preserve"> contribuido a un crecimiento</w:t>
      </w:r>
      <w:r w:rsidR="00355981">
        <w:rPr>
          <w:rFonts w:ascii="Calibri" w:hAnsi="Calibri"/>
          <w:spacing w:val="-8"/>
          <w:lang w:val="es-DO"/>
        </w:rPr>
        <w:t xml:space="preserve"> más</w:t>
      </w:r>
      <w:r w:rsidRPr="0009696D">
        <w:rPr>
          <w:rFonts w:ascii="Calibri" w:hAnsi="Calibri"/>
          <w:spacing w:val="-8"/>
          <w:lang w:val="es-DO"/>
        </w:rPr>
        <w:t xml:space="preserve"> lento desde el 2011 (el crecimiento cayó de 7.8 por ciento en 2010 a 4.1 por ciento en 2013).</w:t>
      </w:r>
    </w:p>
    <w:p w:rsidR="00A740ED" w:rsidRPr="0009696D" w:rsidRDefault="00A740ED" w:rsidP="00A740ED">
      <w:pPr>
        <w:spacing w:after="120" w:line="240" w:lineRule="auto"/>
        <w:jc w:val="both"/>
        <w:rPr>
          <w:rFonts w:ascii="Calibri" w:hAnsi="Calibri"/>
          <w:spacing w:val="-14"/>
          <w:highlight w:val="yellow"/>
          <w:lang w:val="es-DO"/>
        </w:rPr>
      </w:pPr>
      <w:r w:rsidRPr="0009696D">
        <w:rPr>
          <w:rFonts w:ascii="Calibri" w:hAnsi="Calibri"/>
          <w:b/>
          <w:spacing w:val="-12"/>
          <w:lang w:val="es-DO"/>
        </w:rPr>
        <w:t>2.</w:t>
      </w:r>
      <w:r w:rsidRPr="0009696D">
        <w:rPr>
          <w:rFonts w:ascii="Calibri" w:hAnsi="Calibri"/>
          <w:b/>
          <w:spacing w:val="-12"/>
          <w:lang w:val="es-DO"/>
        </w:rPr>
        <w:tab/>
      </w:r>
      <w:r w:rsidRPr="0009696D">
        <w:rPr>
          <w:rFonts w:ascii="Calibri" w:hAnsi="Calibri"/>
          <w:b/>
          <w:spacing w:val="-14"/>
          <w:lang w:val="es-DO"/>
        </w:rPr>
        <w:t xml:space="preserve">A pesar del alto crecimiento, la pobreza y el desempleo han permanecido altos desde la crisis de 2003-04. </w:t>
      </w:r>
      <w:r w:rsidRPr="0009696D">
        <w:rPr>
          <w:rFonts w:ascii="Calibri" w:hAnsi="Calibri"/>
          <w:spacing w:val="-14"/>
          <w:lang w:val="es-DO"/>
        </w:rPr>
        <w:t>A raíz de la crisis bancaria del 2003-04, la economía dominicana desaceleró abruptamente y el PIB del país, que había crecido un 6 por ciento en 2003 se contrajo un 0.3 por ciento en el 2004.  Como resultado de esto, se estima qu</w:t>
      </w:r>
      <w:r w:rsidR="005D753D">
        <w:rPr>
          <w:rFonts w:ascii="Calibri" w:hAnsi="Calibri"/>
          <w:spacing w:val="-14"/>
          <w:lang w:val="es-DO"/>
        </w:rPr>
        <w:t>e 1.7 millones de personas entraron</w:t>
      </w:r>
      <w:r w:rsidRPr="0009696D">
        <w:rPr>
          <w:rFonts w:ascii="Calibri" w:hAnsi="Calibri"/>
          <w:spacing w:val="-14"/>
          <w:lang w:val="es-DO"/>
        </w:rPr>
        <w:t xml:space="preserve"> en la pobreza</w:t>
      </w:r>
      <w:r w:rsidR="005D753D">
        <w:rPr>
          <w:rFonts w:ascii="Calibri" w:hAnsi="Calibri"/>
          <w:spacing w:val="-14"/>
          <w:lang w:val="es-DO"/>
        </w:rPr>
        <w:t>,</w:t>
      </w:r>
      <w:r w:rsidRPr="0009696D">
        <w:rPr>
          <w:rFonts w:ascii="Calibri" w:hAnsi="Calibri"/>
          <w:spacing w:val="-14"/>
          <w:lang w:val="es-DO"/>
        </w:rPr>
        <w:t xml:space="preserve"> la cual alcanzó 50 por ciento de la población en el 2004 (por encima del 32 por ciento registrado en el 2000).  De acuerdo a cifras nacionales, aunque las tasas de pobreza empezaron a bajar cuando la economía comenzó a recuperarse a partir de la crisis, no han vuelto al nivel anterior a la crisis (</w:t>
      </w:r>
      <w:r w:rsidR="004C3B90">
        <w:rPr>
          <w:rFonts w:ascii="Calibri" w:hAnsi="Calibri"/>
          <w:spacing w:val="-14"/>
          <w:lang w:val="es-DO"/>
        </w:rPr>
        <w:t>Gráfico</w:t>
      </w:r>
      <w:r w:rsidRPr="0009696D">
        <w:rPr>
          <w:rFonts w:ascii="Calibri" w:hAnsi="Calibri"/>
          <w:spacing w:val="-14"/>
          <w:lang w:val="es-DO"/>
        </w:rPr>
        <w:t xml:space="preserve"> 1)</w:t>
      </w:r>
      <w:r w:rsidRPr="0009696D">
        <w:rPr>
          <w:rFonts w:ascii="Calibri" w:hAnsi="Calibri"/>
          <w:spacing w:val="-14"/>
          <w:vertAlign w:val="superscript"/>
        </w:rPr>
        <w:footnoteReference w:id="3"/>
      </w:r>
      <w:r w:rsidRPr="0009696D">
        <w:rPr>
          <w:rFonts w:ascii="Calibri" w:hAnsi="Calibri"/>
          <w:spacing w:val="-14"/>
          <w:lang w:val="es-DO"/>
        </w:rPr>
        <w:t xml:space="preserve">, no obstante al fuerte desempeño económico.  También se observa evidencia de una disminución en la pobreza moderada (de 11 por ciento en el 2000 a 9.9 por ciento en 2010) y la extrema pobreza (de 5.2 a 2.2 por ciento) cuando se utiliza el Índice de </w:t>
      </w:r>
      <w:r w:rsidR="0008676F">
        <w:rPr>
          <w:rFonts w:ascii="Calibri" w:hAnsi="Calibri"/>
          <w:spacing w:val="-14"/>
          <w:lang w:val="es-DO"/>
        </w:rPr>
        <w:t>Incidencia</w:t>
      </w:r>
      <w:r w:rsidRPr="0009696D">
        <w:rPr>
          <w:rFonts w:ascii="Calibri" w:hAnsi="Calibri"/>
          <w:spacing w:val="-14"/>
          <w:lang w:val="es-DO"/>
        </w:rPr>
        <w:t xml:space="preserve"> de la Pobreza </w:t>
      </w:r>
      <w:r w:rsidR="0008676F">
        <w:rPr>
          <w:rFonts w:ascii="Calibri" w:hAnsi="Calibri"/>
          <w:spacing w:val="-14"/>
          <w:lang w:val="es-DO"/>
        </w:rPr>
        <w:t>basado en</w:t>
      </w:r>
      <w:r w:rsidRPr="0009696D">
        <w:rPr>
          <w:rFonts w:ascii="Calibri" w:hAnsi="Calibri"/>
          <w:spacing w:val="-14"/>
          <w:lang w:val="es-DO"/>
        </w:rPr>
        <w:t xml:space="preserve"> $1.25 y $2.00 por día (PPA), respectivamente, lo cual corresponde con aplicar umbrales más bajos a los que normalmente se usan en la RALC.</w:t>
      </w:r>
      <w:r w:rsidRPr="0009696D">
        <w:rPr>
          <w:rStyle w:val="FootnoteReference"/>
          <w:rFonts w:ascii="Calibri" w:hAnsi="Calibri"/>
          <w:spacing w:val="-14"/>
        </w:rPr>
        <w:footnoteReference w:id="4"/>
      </w:r>
      <w:r w:rsidRPr="0009696D">
        <w:rPr>
          <w:rFonts w:ascii="Calibri" w:hAnsi="Calibri"/>
          <w:spacing w:val="-14"/>
          <w:lang w:val="es-DO"/>
        </w:rPr>
        <w:t xml:space="preserve">   La tasa ampliada de desempleo aumentó de 13.9 por ciento en el 2000 a 18.4 por ciento en el 2004 y declinó a 14.1 por ciento en el 2008. Desde entonces, ha permanecido estable entre 14 y 15 por ciento. </w:t>
      </w:r>
    </w:p>
    <w:p w:rsidR="00A740ED" w:rsidRPr="0009696D" w:rsidRDefault="00A740ED" w:rsidP="00A740ED">
      <w:pPr>
        <w:pStyle w:val="ListParagraph"/>
        <w:numPr>
          <w:ilvl w:val="0"/>
          <w:numId w:val="14"/>
        </w:numPr>
        <w:spacing w:after="120" w:line="240" w:lineRule="auto"/>
        <w:ind w:left="0" w:firstLine="0"/>
        <w:contextualSpacing w:val="0"/>
        <w:jc w:val="both"/>
        <w:rPr>
          <w:rFonts w:ascii="Calibri" w:hAnsi="Calibri"/>
          <w:spacing w:val="-8"/>
          <w:lang w:val="es-DO"/>
        </w:rPr>
      </w:pPr>
      <w:r w:rsidRPr="0009696D">
        <w:rPr>
          <w:rFonts w:ascii="Calibri" w:hAnsi="Calibri"/>
          <w:b/>
          <w:spacing w:val="-12"/>
          <w:lang w:val="es-DO"/>
        </w:rPr>
        <w:t>Las tendencias en desigualdad y pobreza no monetaria han mejorado pero el progreso alcanzado en prosperidad compartida ha sido más lento que para el resto de la RALC.</w:t>
      </w:r>
      <w:r w:rsidRPr="0009696D">
        <w:rPr>
          <w:rFonts w:ascii="Calibri" w:hAnsi="Calibri"/>
          <w:spacing w:val="-12"/>
          <w:lang w:val="es-DO"/>
        </w:rPr>
        <w:t xml:space="preserve"> El Coeficiente de Gini ha venido declinando ligeramente desde el 2000 (de 0.51 en 2000 a 0.48 en el 2011), y la pobreza multidimensional, definida como el porcentaje de la población con más de tres necesidades básicas  insatisfechas, disminuyó de 29.5 por ciento en el 2000 a 19.8  por ciento en 2011.  Sin embargo</w:t>
      </w:r>
      <w:r w:rsidRPr="0009696D">
        <w:rPr>
          <w:rFonts w:ascii="Calibri" w:hAnsi="Calibri"/>
          <w:spacing w:val="-8"/>
          <w:lang w:val="es-DO"/>
        </w:rPr>
        <w:t xml:space="preserve">, </w:t>
      </w:r>
      <w:r w:rsidRPr="0009696D">
        <w:rPr>
          <w:rFonts w:ascii="Calibri" w:hAnsi="Calibri"/>
          <w:spacing w:val="-12"/>
          <w:lang w:val="es-DO"/>
        </w:rPr>
        <w:t>el aumento en la proporción de personas conside</w:t>
      </w:r>
      <w:r w:rsidR="0061489B">
        <w:rPr>
          <w:rFonts w:ascii="Calibri" w:hAnsi="Calibri"/>
          <w:spacing w:val="-12"/>
          <w:lang w:val="es-DO"/>
        </w:rPr>
        <w:t>radas como pobres transitorio</w:t>
      </w:r>
      <w:r w:rsidRPr="0009696D">
        <w:rPr>
          <w:rFonts w:ascii="Calibri" w:hAnsi="Calibri"/>
          <w:spacing w:val="-12"/>
          <w:lang w:val="es-DO"/>
        </w:rPr>
        <w:t xml:space="preserve">s (esto es, personas de bajos ingresos pero no pobres en términos multidimensionales),  la cual casi duplicó de 15 a 29 por </w:t>
      </w:r>
      <w:r w:rsidRPr="0009696D">
        <w:rPr>
          <w:rFonts w:ascii="Calibri" w:hAnsi="Calibri"/>
          <w:spacing w:val="-12"/>
          <w:lang w:val="es-DO"/>
        </w:rPr>
        <w:lastRenderedPageBreak/>
        <w:t xml:space="preserve">ciento </w:t>
      </w:r>
      <w:r w:rsidR="0061489B">
        <w:rPr>
          <w:rFonts w:ascii="Calibri" w:hAnsi="Calibri"/>
          <w:spacing w:val="-12"/>
          <w:lang w:val="es-DO"/>
        </w:rPr>
        <w:t>durante el</w:t>
      </w:r>
      <w:r w:rsidRPr="0009696D">
        <w:rPr>
          <w:rFonts w:ascii="Calibri" w:hAnsi="Calibri"/>
          <w:spacing w:val="-12"/>
          <w:lang w:val="es-DO"/>
        </w:rPr>
        <w:t xml:space="preserve"> mismo período</w:t>
      </w:r>
      <w:r w:rsidR="0061489B">
        <w:rPr>
          <w:rFonts w:ascii="Calibri" w:hAnsi="Calibri"/>
          <w:spacing w:val="-12"/>
          <w:lang w:val="es-DO"/>
        </w:rPr>
        <w:t>,</w:t>
      </w:r>
      <w:r w:rsidRPr="0009696D">
        <w:rPr>
          <w:rFonts w:ascii="Calibri" w:hAnsi="Calibri"/>
          <w:spacing w:val="-12"/>
          <w:lang w:val="es-DO"/>
        </w:rPr>
        <w:t xml:space="preserve"> suscita preocupación en cuanto a si </w:t>
      </w:r>
      <w:r w:rsidR="0061489B">
        <w:rPr>
          <w:rFonts w:ascii="Calibri" w:hAnsi="Calibri"/>
          <w:spacing w:val="-12"/>
          <w:lang w:val="es-DO"/>
        </w:rPr>
        <w:t xml:space="preserve">el acceso a </w:t>
      </w:r>
      <w:r w:rsidRPr="0009696D">
        <w:rPr>
          <w:rFonts w:ascii="Calibri" w:hAnsi="Calibri"/>
          <w:spacing w:val="-12"/>
          <w:lang w:val="es-DO"/>
        </w:rPr>
        <w:t xml:space="preserve">los servicios básicos se traduce suficientemente en mayores posibilidades de empleo e ingresos.  Además, aunque </w:t>
      </w:r>
      <w:r w:rsidR="0061489B">
        <w:rPr>
          <w:rFonts w:ascii="Calibri" w:hAnsi="Calibri"/>
          <w:spacing w:val="-12"/>
          <w:lang w:val="es-DO"/>
        </w:rPr>
        <w:t>ha habido algunos avances</w:t>
      </w:r>
      <w:r w:rsidRPr="0009696D">
        <w:rPr>
          <w:rFonts w:ascii="Calibri" w:hAnsi="Calibri"/>
          <w:spacing w:val="-12"/>
          <w:lang w:val="es-DO"/>
        </w:rPr>
        <w:t xml:space="preserve"> en términos de prosperidad compartida con un aumento de </w:t>
      </w:r>
      <w:r w:rsidR="0061489B">
        <w:rPr>
          <w:rFonts w:ascii="Calibri" w:hAnsi="Calibri"/>
          <w:spacing w:val="-12"/>
          <w:lang w:val="es-DO"/>
        </w:rPr>
        <w:t>alrededor de</w:t>
      </w:r>
      <w:r w:rsidRPr="0009696D">
        <w:rPr>
          <w:rFonts w:ascii="Calibri" w:hAnsi="Calibri"/>
          <w:spacing w:val="-12"/>
          <w:lang w:val="es-DO"/>
        </w:rPr>
        <w:t xml:space="preserve"> 2.5 por ciento por año en los ingresos del 40 por ciento más pobre de la población entre 2003 y 2012, esto está por debajo del promedio de la RALC de 5 por ciento por año a lo </w:t>
      </w:r>
      <w:r w:rsidR="004C3B90">
        <w:rPr>
          <w:rFonts w:ascii="Calibri" w:hAnsi="Calibri"/>
          <w:spacing w:val="-12"/>
          <w:lang w:val="es-DO"/>
        </w:rPr>
        <w:t>largo del mismo período  (Gráfico</w:t>
      </w:r>
      <w:r w:rsidRPr="0009696D">
        <w:rPr>
          <w:rFonts w:ascii="Calibri" w:hAnsi="Calibri"/>
          <w:spacing w:val="-12"/>
          <w:lang w:val="es-DO"/>
        </w:rPr>
        <w:t xml:space="preserve"> 2).</w:t>
      </w:r>
    </w:p>
    <w:p w:rsidR="0061489B" w:rsidRPr="00767BEF" w:rsidRDefault="004C3B90" w:rsidP="00106334">
      <w:pPr>
        <w:pStyle w:val="Caption"/>
        <w:spacing w:before="240"/>
        <w:rPr>
          <w:rFonts w:ascii="Calibri" w:hAnsi="Calibri"/>
          <w:color w:val="auto"/>
          <w:sz w:val="22"/>
          <w:szCs w:val="22"/>
          <w:lang w:val="es-DO"/>
        </w:rPr>
      </w:pPr>
      <w:bookmarkStart w:id="9" w:name="_Toc396319812"/>
      <w:r>
        <w:rPr>
          <w:rFonts w:ascii="Calibri" w:hAnsi="Calibri"/>
          <w:color w:val="auto"/>
          <w:sz w:val="22"/>
          <w:szCs w:val="22"/>
          <w:lang w:val="es-DO"/>
        </w:rPr>
        <w:t>GRÁFICO</w:t>
      </w:r>
      <w:r w:rsidR="00A740ED" w:rsidRPr="0009696D">
        <w:rPr>
          <w:rFonts w:ascii="Calibri" w:hAnsi="Calibri"/>
          <w:color w:val="auto"/>
          <w:sz w:val="22"/>
          <w:szCs w:val="22"/>
          <w:lang w:val="es-DO"/>
        </w:rPr>
        <w:t xml:space="preserve"> </w:t>
      </w:r>
      <w:r w:rsidR="00D52E9A" w:rsidRPr="0009696D">
        <w:rPr>
          <w:rFonts w:ascii="Calibri" w:hAnsi="Calibri"/>
          <w:color w:val="auto"/>
          <w:sz w:val="22"/>
          <w:szCs w:val="22"/>
        </w:rPr>
        <w:fldChar w:fldCharType="begin"/>
      </w:r>
      <w:r w:rsidR="00A740ED" w:rsidRPr="0009696D">
        <w:rPr>
          <w:rFonts w:ascii="Calibri" w:hAnsi="Calibri"/>
          <w:color w:val="auto"/>
          <w:sz w:val="22"/>
          <w:szCs w:val="22"/>
          <w:lang w:val="es-DO"/>
        </w:rPr>
        <w:instrText xml:space="preserve"> SEQ Figure \* ARABIC </w:instrText>
      </w:r>
      <w:r w:rsidR="00D52E9A" w:rsidRPr="0009696D">
        <w:rPr>
          <w:rFonts w:ascii="Calibri" w:hAnsi="Calibri"/>
          <w:color w:val="auto"/>
          <w:sz w:val="22"/>
          <w:szCs w:val="22"/>
        </w:rPr>
        <w:fldChar w:fldCharType="separate"/>
      </w:r>
      <w:r w:rsidR="00567B9A">
        <w:rPr>
          <w:rFonts w:ascii="Calibri" w:hAnsi="Calibri"/>
          <w:noProof/>
          <w:color w:val="auto"/>
          <w:sz w:val="22"/>
          <w:szCs w:val="22"/>
          <w:lang w:val="es-DO"/>
        </w:rPr>
        <w:t>1</w:t>
      </w:r>
      <w:r w:rsidR="00D52E9A" w:rsidRPr="0009696D">
        <w:rPr>
          <w:rFonts w:ascii="Calibri" w:hAnsi="Calibri"/>
          <w:color w:val="auto"/>
          <w:sz w:val="22"/>
          <w:szCs w:val="22"/>
        </w:rPr>
        <w:fldChar w:fldCharType="end"/>
      </w:r>
      <w:r w:rsidR="00A740ED" w:rsidRPr="0009696D">
        <w:rPr>
          <w:rFonts w:ascii="Calibri" w:hAnsi="Calibri"/>
          <w:color w:val="auto"/>
          <w:sz w:val="22"/>
          <w:szCs w:val="22"/>
          <w:lang w:val="es-DO"/>
        </w:rPr>
        <w:t>: TENDENCIAS DE POBREZA Y DESIGUALDAD EN LA R</w:t>
      </w:r>
      <w:r w:rsidR="00567B9A">
        <w:rPr>
          <w:rFonts w:ascii="Calibri" w:hAnsi="Calibri"/>
          <w:color w:val="auto"/>
          <w:sz w:val="22"/>
          <w:szCs w:val="22"/>
          <w:lang w:val="es-DO"/>
        </w:rPr>
        <w:t xml:space="preserve">EPÚBLICA </w:t>
      </w:r>
      <w:r w:rsidR="00A740ED" w:rsidRPr="0009696D">
        <w:rPr>
          <w:rFonts w:ascii="Calibri" w:hAnsi="Calibri"/>
          <w:color w:val="auto"/>
          <w:sz w:val="22"/>
          <w:szCs w:val="22"/>
          <w:lang w:val="es-DO"/>
        </w:rPr>
        <w:t>D</w:t>
      </w:r>
      <w:bookmarkEnd w:id="9"/>
      <w:r w:rsidR="00567B9A">
        <w:rPr>
          <w:rFonts w:ascii="Calibri" w:hAnsi="Calibri"/>
          <w:color w:val="auto"/>
          <w:sz w:val="22"/>
          <w:szCs w:val="22"/>
          <w:lang w:val="es-DO"/>
        </w:rPr>
        <w:t>OMINICANA</w:t>
      </w:r>
    </w:p>
    <w:p w:rsidR="0061489B" w:rsidRDefault="00767BEF" w:rsidP="00A740ED">
      <w:pPr>
        <w:pStyle w:val="Caption"/>
        <w:spacing w:after="0"/>
        <w:ind w:left="900" w:right="900"/>
        <w:jc w:val="both"/>
        <w:rPr>
          <w:rFonts w:ascii="Calibri" w:hAnsi="Calibri"/>
          <w:caps w:val="0"/>
          <w:color w:val="auto"/>
          <w:sz w:val="22"/>
          <w:szCs w:val="22"/>
          <w:lang w:val="es-DO"/>
        </w:rPr>
      </w:pPr>
      <w:r w:rsidRPr="00767BEF">
        <w:rPr>
          <w:rFonts w:ascii="Calibri" w:hAnsi="Calibri"/>
          <w:caps w:val="0"/>
          <w:noProof/>
          <w:color w:val="auto"/>
          <w:sz w:val="22"/>
          <w:szCs w:val="22"/>
        </w:rPr>
        <mc:AlternateContent>
          <mc:Choice Requires="wps">
            <w:drawing>
              <wp:anchor distT="0" distB="0" distL="114300" distR="114300" simplePos="0" relativeHeight="251734528" behindDoc="0" locked="0" layoutInCell="1" allowOverlap="1" wp14:anchorId="69A6E016" wp14:editId="41EFA441">
                <wp:simplePos x="0" y="0"/>
                <wp:positionH relativeFrom="column">
                  <wp:posOffset>3538220</wp:posOffset>
                </wp:positionH>
                <wp:positionV relativeFrom="paragraph">
                  <wp:posOffset>1888980</wp:posOffset>
                </wp:positionV>
                <wp:extent cx="1750060" cy="1403985"/>
                <wp:effectExtent l="0" t="0" r="254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1403985"/>
                        </a:xfrm>
                        <a:prstGeom prst="rect">
                          <a:avLst/>
                        </a:prstGeom>
                        <a:solidFill>
                          <a:srgbClr val="FFFFFF"/>
                        </a:solidFill>
                        <a:ln w="9525">
                          <a:noFill/>
                          <a:miter lim="800000"/>
                          <a:headEnd/>
                          <a:tailEnd/>
                        </a:ln>
                      </wps:spPr>
                      <wps:txbx>
                        <w:txbxContent>
                          <w:p w:rsidR="00775E3C" w:rsidRPr="00B47E12" w:rsidRDefault="00775E3C" w:rsidP="00767BEF">
                            <w:pPr>
                              <w:spacing w:after="60" w:line="240" w:lineRule="auto"/>
                              <w:rPr>
                                <w:rFonts w:asciiTheme="minorHAnsi" w:hAnsiTheme="minorHAnsi"/>
                                <w:sz w:val="16"/>
                                <w:szCs w:val="16"/>
                                <w:lang w:val="es-ES"/>
                              </w:rPr>
                            </w:pPr>
                            <w:r w:rsidRPr="00B47E12">
                              <w:rPr>
                                <w:rFonts w:asciiTheme="minorHAnsi" w:hAnsiTheme="minorHAnsi"/>
                                <w:sz w:val="16"/>
                                <w:szCs w:val="16"/>
                                <w:lang w:val="es-ES"/>
                              </w:rPr>
                              <w:t>Pobreza extrema (%, Oficial)</w:t>
                            </w:r>
                          </w:p>
                          <w:p w:rsidR="00775E3C" w:rsidRPr="00B47E12" w:rsidRDefault="00775E3C" w:rsidP="00767BEF">
                            <w:pPr>
                              <w:spacing w:after="0" w:line="240" w:lineRule="auto"/>
                              <w:rPr>
                                <w:rFonts w:asciiTheme="minorHAnsi" w:hAnsiTheme="minorHAnsi"/>
                                <w:sz w:val="16"/>
                                <w:szCs w:val="16"/>
                                <w:lang w:val="es-ES"/>
                              </w:rPr>
                            </w:pPr>
                            <w:r w:rsidRPr="00B47E12">
                              <w:rPr>
                                <w:rFonts w:asciiTheme="minorHAnsi" w:hAnsiTheme="minorHAnsi"/>
                                <w:sz w:val="16"/>
                                <w:szCs w:val="16"/>
                                <w:lang w:val="es-ES"/>
                              </w:rPr>
                              <w:t>INB per capita (US$ constantes 2005)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8.6pt;margin-top:148.75pt;width:137.8pt;height:110.55pt;z-index:25173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" stroked="f">
                <v:textbox style="mso-fit-shape-to-text:t">
                  <w:txbxContent>
                    <w:p w:rsidR="00775E3C" w:rsidRPr="00B47E12" w:rsidRDefault="00775E3C" w:rsidP="00767BEF">
                      <w:pPr>
                        <w:spacing w:after="60" w:line="240" w:lineRule="auto"/>
                        <w:rPr>
                          <w:rFonts w:asciiTheme="minorHAnsi" w:hAnsiTheme="minorHAnsi"/>
                          <w:sz w:val="16"/>
                          <w:szCs w:val="16"/>
                          <w:lang w:val="es-ES"/>
                        </w:rPr>
                      </w:pPr>
                      <w:r w:rsidRPr="00B47E12">
                        <w:rPr>
                          <w:rFonts w:asciiTheme="minorHAnsi" w:hAnsiTheme="minorHAnsi"/>
                          <w:sz w:val="16"/>
                          <w:szCs w:val="16"/>
                          <w:lang w:val="es-ES"/>
                        </w:rPr>
                        <w:t>Pobreza extrema (%, Oficial)</w:t>
                      </w:r>
                    </w:p>
                    <w:p w:rsidR="00775E3C" w:rsidRPr="00B47E12" w:rsidRDefault="00775E3C" w:rsidP="00767BEF">
                      <w:pPr>
                        <w:spacing w:after="0" w:line="240" w:lineRule="auto"/>
                        <w:rPr>
                          <w:rFonts w:asciiTheme="minorHAnsi" w:hAnsiTheme="minorHAnsi"/>
                          <w:sz w:val="16"/>
                          <w:szCs w:val="16"/>
                          <w:lang w:val="es-ES"/>
                        </w:rPr>
                      </w:pPr>
                      <w:r w:rsidRPr="00B47E12">
                        <w:rPr>
                          <w:rFonts w:asciiTheme="minorHAnsi" w:hAnsiTheme="minorHAnsi"/>
                          <w:sz w:val="16"/>
                          <w:szCs w:val="16"/>
                          <w:lang w:val="es-ES"/>
                        </w:rPr>
                        <w:t>INB per capita (US$ constantes 2005)</w:t>
                      </w:r>
                    </w:p>
                  </w:txbxContent>
                </v:textbox>
              </v:shape>
            </w:pict>
          </mc:Fallback>
        </mc:AlternateContent>
      </w:r>
      <w:r w:rsidRPr="00767BEF">
        <w:rPr>
          <w:rFonts w:ascii="Calibri" w:hAnsi="Calibri"/>
          <w:caps w:val="0"/>
          <w:noProof/>
          <w:color w:val="auto"/>
          <w:sz w:val="22"/>
          <w:szCs w:val="22"/>
        </w:rPr>
        <mc:AlternateContent>
          <mc:Choice Requires="wps">
            <w:drawing>
              <wp:anchor distT="0" distB="0" distL="114300" distR="114300" simplePos="0" relativeHeight="251736576" behindDoc="0" locked="0" layoutInCell="1" allowOverlap="1" wp14:anchorId="217D198C" wp14:editId="5749D1B8">
                <wp:simplePos x="0" y="0"/>
                <wp:positionH relativeFrom="column">
                  <wp:posOffset>1145540</wp:posOffset>
                </wp:positionH>
                <wp:positionV relativeFrom="paragraph">
                  <wp:posOffset>1881650</wp:posOffset>
                </wp:positionV>
                <wp:extent cx="1750422" cy="1403985"/>
                <wp:effectExtent l="0" t="0" r="254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422" cy="1403985"/>
                        </a:xfrm>
                        <a:prstGeom prst="rect">
                          <a:avLst/>
                        </a:prstGeom>
                        <a:solidFill>
                          <a:srgbClr val="FFFFFF"/>
                        </a:solidFill>
                        <a:ln w="9525">
                          <a:noFill/>
                          <a:miter lim="800000"/>
                          <a:headEnd/>
                          <a:tailEnd/>
                        </a:ln>
                      </wps:spPr>
                      <wps:txbx>
                        <w:txbxContent>
                          <w:p w:rsidR="00775E3C" w:rsidRPr="00B47E12" w:rsidRDefault="00775E3C" w:rsidP="00767BEF">
                            <w:pPr>
                              <w:spacing w:after="60" w:line="240" w:lineRule="auto"/>
                              <w:rPr>
                                <w:rFonts w:asciiTheme="minorHAnsi" w:hAnsiTheme="minorHAnsi"/>
                                <w:sz w:val="16"/>
                                <w:szCs w:val="16"/>
                                <w:lang w:val="es-ES"/>
                              </w:rPr>
                            </w:pPr>
                            <w:r w:rsidRPr="00B47E12">
                              <w:rPr>
                                <w:rFonts w:asciiTheme="minorHAnsi" w:hAnsiTheme="minorHAnsi"/>
                                <w:sz w:val="16"/>
                                <w:szCs w:val="16"/>
                                <w:lang w:val="es-ES"/>
                              </w:rPr>
                              <w:t>Pobreza moderada (%, Oficial)</w:t>
                            </w:r>
                          </w:p>
                          <w:p w:rsidR="00775E3C" w:rsidRPr="00B47E12" w:rsidRDefault="00775E3C" w:rsidP="00767BEF">
                            <w:pPr>
                              <w:spacing w:after="0" w:line="240" w:lineRule="auto"/>
                              <w:rPr>
                                <w:rFonts w:asciiTheme="minorHAnsi" w:hAnsiTheme="minorHAnsi"/>
                                <w:sz w:val="16"/>
                                <w:szCs w:val="16"/>
                                <w:lang w:val="es-ES"/>
                              </w:rPr>
                            </w:pPr>
                            <w:r w:rsidRPr="00B47E12">
                              <w:rPr>
                                <w:rFonts w:asciiTheme="minorHAnsi" w:hAnsiTheme="minorHAnsi"/>
                                <w:sz w:val="16"/>
                                <w:szCs w:val="16"/>
                                <w:lang w:val="es-ES"/>
                              </w:rPr>
                              <w:t>Índice de GINI (Oficial)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90.2pt;margin-top:148.15pt;width:137.85pt;height:110.55pt;z-index:25173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" stroked="f">
                <v:textbox style="mso-fit-shape-to-text:t">
                  <w:txbxContent>
                    <w:p w:rsidR="00775E3C" w:rsidRPr="00B47E12" w:rsidRDefault="00775E3C" w:rsidP="00767BEF">
                      <w:pPr>
                        <w:spacing w:after="60" w:line="240" w:lineRule="auto"/>
                        <w:rPr>
                          <w:rFonts w:asciiTheme="minorHAnsi" w:hAnsiTheme="minorHAnsi"/>
                          <w:sz w:val="16"/>
                          <w:szCs w:val="16"/>
                          <w:lang w:val="es-ES"/>
                        </w:rPr>
                      </w:pPr>
                      <w:r w:rsidRPr="00B47E12">
                        <w:rPr>
                          <w:rFonts w:asciiTheme="minorHAnsi" w:hAnsiTheme="minorHAnsi"/>
                          <w:sz w:val="16"/>
                          <w:szCs w:val="16"/>
                          <w:lang w:val="es-ES"/>
                        </w:rPr>
                        <w:t>Pobreza moderada (%, Oficial)</w:t>
                      </w:r>
                    </w:p>
                    <w:p w:rsidR="00775E3C" w:rsidRPr="00B47E12" w:rsidRDefault="00775E3C" w:rsidP="00767BEF">
                      <w:pPr>
                        <w:spacing w:after="0" w:line="240" w:lineRule="auto"/>
                        <w:rPr>
                          <w:rFonts w:asciiTheme="minorHAnsi" w:hAnsiTheme="minorHAnsi"/>
                          <w:sz w:val="16"/>
                          <w:szCs w:val="16"/>
                          <w:lang w:val="es-ES"/>
                        </w:rPr>
                      </w:pPr>
                      <w:r w:rsidRPr="00B47E12">
                        <w:rPr>
                          <w:rFonts w:asciiTheme="minorHAnsi" w:hAnsiTheme="minorHAnsi"/>
                          <w:sz w:val="16"/>
                          <w:szCs w:val="16"/>
                          <w:lang w:val="es-ES"/>
                        </w:rPr>
                        <w:t>Índice de GINI (Oficial)</w:t>
                      </w:r>
                    </w:p>
                  </w:txbxContent>
                </v:textbox>
              </v:shape>
            </w:pict>
          </mc:Fallback>
        </mc:AlternateContent>
      </w:r>
      <w:r w:rsidR="0061489B" w:rsidRPr="00253EB0">
        <w:rPr>
          <w:rFonts w:ascii="Times New Roman" w:hAnsi="Times New Roman"/>
          <w:noProof/>
        </w:rPr>
        <w:drawing>
          <wp:inline distT="0" distB="0" distL="0" distR="0" wp14:anchorId="45FF7315" wp14:editId="73EED467">
            <wp:extent cx="4829175" cy="2257425"/>
            <wp:effectExtent l="0" t="0" r="0" b="0"/>
            <wp:docPr id="2053" name="Chart 2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740ED" w:rsidRPr="00767BEF" w:rsidRDefault="00A740ED" w:rsidP="00A740ED">
      <w:pPr>
        <w:pStyle w:val="Caption"/>
        <w:spacing w:after="0"/>
        <w:ind w:left="900" w:right="900"/>
        <w:jc w:val="both"/>
        <w:rPr>
          <w:rFonts w:ascii="Calibri" w:hAnsi="Calibri"/>
          <w:b w:val="0"/>
          <w:color w:val="auto"/>
          <w:sz w:val="16"/>
          <w:szCs w:val="16"/>
          <w:lang w:val="es-DO"/>
        </w:rPr>
      </w:pPr>
      <w:r w:rsidRPr="00767BEF">
        <w:rPr>
          <w:rFonts w:ascii="Calibri" w:hAnsi="Calibri"/>
          <w:caps w:val="0"/>
          <w:color w:val="auto"/>
          <w:sz w:val="16"/>
          <w:szCs w:val="16"/>
          <w:lang w:val="es-DO"/>
        </w:rPr>
        <w:t>Fuente:</w:t>
      </w:r>
      <w:r w:rsidRPr="00767BEF">
        <w:rPr>
          <w:rFonts w:ascii="Calibri" w:hAnsi="Calibri"/>
          <w:b w:val="0"/>
          <w:caps w:val="0"/>
          <w:color w:val="auto"/>
          <w:sz w:val="16"/>
          <w:szCs w:val="16"/>
          <w:lang w:val="es-DO"/>
        </w:rPr>
        <w:t xml:space="preserve"> Estimaciones de MEPYD basadas en la ENFT, usando la metodología oficial de medición para RD</w:t>
      </w:r>
      <w:r w:rsidR="00767BEF">
        <w:rPr>
          <w:rFonts w:ascii="Calibri" w:hAnsi="Calibri"/>
          <w:b w:val="0"/>
          <w:caps w:val="0"/>
          <w:color w:val="auto"/>
          <w:sz w:val="16"/>
          <w:szCs w:val="16"/>
          <w:lang w:val="es-DO"/>
        </w:rPr>
        <w:t>, y los</w:t>
      </w:r>
      <w:r w:rsidRPr="00767BEF">
        <w:rPr>
          <w:rFonts w:ascii="Calibri" w:hAnsi="Calibri"/>
          <w:b w:val="0"/>
          <w:caps w:val="0"/>
          <w:color w:val="auto"/>
          <w:sz w:val="16"/>
          <w:szCs w:val="16"/>
          <w:lang w:val="es-DO"/>
        </w:rPr>
        <w:t xml:space="preserve"> IDM. </w:t>
      </w:r>
    </w:p>
    <w:p w:rsidR="00A740ED" w:rsidRPr="00767BEF" w:rsidRDefault="00A740ED" w:rsidP="00A740ED">
      <w:pPr>
        <w:pStyle w:val="Caption"/>
        <w:spacing w:after="0"/>
        <w:ind w:left="907" w:right="907"/>
        <w:jc w:val="both"/>
        <w:rPr>
          <w:rFonts w:ascii="Calibri" w:hAnsi="Calibri"/>
          <w:b w:val="0"/>
          <w:color w:val="auto"/>
          <w:sz w:val="16"/>
          <w:szCs w:val="16"/>
          <w:lang w:val="es-DO"/>
        </w:rPr>
      </w:pPr>
      <w:r w:rsidRPr="00767BEF">
        <w:rPr>
          <w:rFonts w:ascii="Calibri" w:hAnsi="Calibri"/>
          <w:caps w:val="0"/>
          <w:color w:val="auto"/>
          <w:sz w:val="16"/>
          <w:szCs w:val="16"/>
          <w:lang w:val="es-DO"/>
        </w:rPr>
        <w:t>Nota</w:t>
      </w:r>
      <w:r w:rsidRPr="00767BEF">
        <w:rPr>
          <w:rFonts w:ascii="Calibri" w:hAnsi="Calibri"/>
          <w:b w:val="0"/>
          <w:caps w:val="0"/>
          <w:color w:val="auto"/>
          <w:sz w:val="16"/>
          <w:szCs w:val="16"/>
          <w:lang w:val="es-DO"/>
        </w:rPr>
        <w:t>: Estas cifras se calcularon en base a la metodología oficial de pobreza, la cual define cuatro renglones de pobreza</w:t>
      </w:r>
      <w:r w:rsidR="00FE3A4F">
        <w:rPr>
          <w:rFonts w:ascii="Calibri" w:hAnsi="Calibri"/>
          <w:b w:val="0"/>
          <w:caps w:val="0"/>
          <w:color w:val="auto"/>
          <w:sz w:val="16"/>
          <w:szCs w:val="16"/>
          <w:lang w:val="es-DO"/>
        </w:rPr>
        <w:t>: (1) pobreza urbana moderada (RD</w:t>
      </w:r>
      <w:r w:rsidRPr="00767BEF">
        <w:rPr>
          <w:rFonts w:ascii="Calibri" w:hAnsi="Calibri"/>
          <w:b w:val="0"/>
          <w:caps w:val="0"/>
          <w:color w:val="auto"/>
          <w:sz w:val="16"/>
          <w:szCs w:val="16"/>
          <w:lang w:val="es-DO"/>
        </w:rPr>
        <w:t>$3,238); (2) pobre</w:t>
      </w:r>
      <w:r w:rsidR="00FE3A4F">
        <w:rPr>
          <w:rFonts w:ascii="Calibri" w:hAnsi="Calibri"/>
          <w:b w:val="0"/>
          <w:caps w:val="0"/>
          <w:color w:val="auto"/>
          <w:sz w:val="16"/>
          <w:szCs w:val="16"/>
          <w:lang w:val="es-DO"/>
        </w:rPr>
        <w:t>za rural moderada (RD</w:t>
      </w:r>
      <w:r w:rsidRPr="00767BEF">
        <w:rPr>
          <w:rFonts w:ascii="Calibri" w:hAnsi="Calibri"/>
          <w:b w:val="0"/>
          <w:caps w:val="0"/>
          <w:color w:val="auto"/>
          <w:sz w:val="16"/>
          <w:szCs w:val="16"/>
          <w:lang w:val="es-DO"/>
        </w:rPr>
        <w:t>$2,883</w:t>
      </w:r>
      <w:r w:rsidR="00FE3A4F">
        <w:rPr>
          <w:rFonts w:ascii="Calibri" w:hAnsi="Calibri"/>
          <w:b w:val="0"/>
          <w:caps w:val="0"/>
          <w:color w:val="auto"/>
          <w:sz w:val="16"/>
          <w:szCs w:val="16"/>
          <w:lang w:val="es-DO"/>
        </w:rPr>
        <w:t>); (3) pobreza urbana extrema (RD</w:t>
      </w:r>
      <w:r w:rsidRPr="00767BEF">
        <w:rPr>
          <w:rFonts w:ascii="Calibri" w:hAnsi="Calibri"/>
          <w:b w:val="0"/>
          <w:caps w:val="0"/>
          <w:color w:val="auto"/>
          <w:sz w:val="16"/>
          <w:szCs w:val="16"/>
          <w:lang w:val="es-DO"/>
        </w:rPr>
        <w:t>$1,458)</w:t>
      </w:r>
      <w:r w:rsidR="00FE3A4F">
        <w:rPr>
          <w:rFonts w:ascii="Calibri" w:hAnsi="Calibri"/>
          <w:b w:val="0"/>
          <w:caps w:val="0"/>
          <w:color w:val="auto"/>
          <w:sz w:val="16"/>
          <w:szCs w:val="16"/>
          <w:lang w:val="es-DO"/>
        </w:rPr>
        <w:t>; y (4) pobreza rural extrema (RD</w:t>
      </w:r>
      <w:r w:rsidRPr="00767BEF">
        <w:rPr>
          <w:rFonts w:ascii="Calibri" w:hAnsi="Calibri"/>
          <w:b w:val="0"/>
          <w:caps w:val="0"/>
          <w:color w:val="auto"/>
          <w:sz w:val="16"/>
          <w:szCs w:val="16"/>
          <w:lang w:val="es-DO"/>
        </w:rPr>
        <w:t>$1,397). Los valores están expresados en pesos dominicanos a junio de 2007 y actualizados anualmente utilizando el IPC.  Todas las cifras son idénticas a aquéllas diseminadas</w:t>
      </w:r>
      <w:r w:rsidR="00FE3A4F">
        <w:rPr>
          <w:rFonts w:ascii="Calibri" w:hAnsi="Calibri"/>
          <w:b w:val="0"/>
          <w:caps w:val="0"/>
          <w:color w:val="auto"/>
          <w:sz w:val="16"/>
          <w:szCs w:val="16"/>
          <w:lang w:val="es-DO"/>
        </w:rPr>
        <w:t xml:space="preserve"> oficialmente por el Comité de P</w:t>
      </w:r>
      <w:r w:rsidRPr="00767BEF">
        <w:rPr>
          <w:rFonts w:ascii="Calibri" w:hAnsi="Calibri"/>
          <w:b w:val="0"/>
          <w:caps w:val="0"/>
          <w:color w:val="auto"/>
          <w:sz w:val="16"/>
          <w:szCs w:val="16"/>
          <w:lang w:val="es-DO"/>
        </w:rPr>
        <w:t xml:space="preserve">obreza. </w:t>
      </w:r>
    </w:p>
    <w:p w:rsidR="00A740ED" w:rsidRPr="0009696D" w:rsidRDefault="00A740ED" w:rsidP="00A740ED">
      <w:pPr>
        <w:spacing w:after="0"/>
        <w:rPr>
          <w:rFonts w:ascii="Calibri" w:hAnsi="Calibri"/>
          <w:lang w:val="es-DO"/>
        </w:rPr>
      </w:pPr>
    </w:p>
    <w:p w:rsidR="00A740ED" w:rsidRDefault="000729B1" w:rsidP="00A740ED">
      <w:pPr>
        <w:pStyle w:val="ListParagraph"/>
        <w:numPr>
          <w:ilvl w:val="0"/>
          <w:numId w:val="5"/>
        </w:numPr>
        <w:spacing w:after="120" w:line="240" w:lineRule="auto"/>
        <w:ind w:left="0" w:firstLine="0"/>
        <w:contextualSpacing w:val="0"/>
        <w:jc w:val="both"/>
        <w:rPr>
          <w:rFonts w:ascii="Calibri" w:hAnsi="Calibri"/>
          <w:spacing w:val="-14"/>
          <w:sz w:val="23"/>
          <w:szCs w:val="23"/>
          <w:lang w:val="es-DO"/>
        </w:rPr>
      </w:pPr>
      <w:r>
        <w:rPr>
          <w:rFonts w:ascii="Calibri" w:hAnsi="Calibri"/>
          <w:b/>
          <w:noProof/>
          <w:spacing w:val="-8"/>
          <w:sz w:val="24"/>
          <w:szCs w:val="24"/>
        </w:rPr>
        <mc:AlternateContent>
          <mc:Choice Requires="wps">
            <w:drawing>
              <wp:anchor distT="0" distB="0" distL="114300" distR="114300" simplePos="0" relativeHeight="251635200" behindDoc="0" locked="0" layoutInCell="1" allowOverlap="1" wp14:anchorId="2C576336" wp14:editId="2F85E8C2">
                <wp:simplePos x="0" y="0"/>
                <wp:positionH relativeFrom="column">
                  <wp:posOffset>3057525</wp:posOffset>
                </wp:positionH>
                <wp:positionV relativeFrom="paragraph">
                  <wp:posOffset>638810</wp:posOffset>
                </wp:positionV>
                <wp:extent cx="3072765" cy="2816860"/>
                <wp:effectExtent l="0" t="0" r="0" b="254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2816860"/>
                        </a:xfrm>
                        <a:prstGeom prst="rect">
                          <a:avLst/>
                        </a:prstGeom>
                        <a:solidFill>
                          <a:srgbClr val="FFFFFF"/>
                        </a:solidFill>
                        <a:ln w="9525">
                          <a:noFill/>
                          <a:miter lim="800000"/>
                          <a:headEnd/>
                          <a:tailEnd/>
                        </a:ln>
                      </wps:spPr>
                      <wps:txbx>
                        <w:txbxContent>
                          <w:p w:rsidR="00775E3C" w:rsidRDefault="00775E3C" w:rsidP="00A740ED"/>
                          <w:p w:rsidR="00775E3C" w:rsidRDefault="00775E3C" w:rsidP="00A740ED"/>
                          <w:p w:rsidR="00775E3C" w:rsidRDefault="00775E3C" w:rsidP="00A740ED"/>
                          <w:p w:rsidR="00775E3C" w:rsidRDefault="00775E3C" w:rsidP="00A740ED"/>
                          <w:p w:rsidR="00775E3C" w:rsidRDefault="00775E3C" w:rsidP="00A740ED"/>
                          <w:p w:rsidR="00775E3C" w:rsidRPr="00582B35" w:rsidRDefault="00775E3C" w:rsidP="00A740ED"/>
                          <w:p w:rsidR="00775E3C" w:rsidRDefault="00775E3C" w:rsidP="00A740ED">
                            <w:pPr>
                              <w:pStyle w:val="Caption"/>
                              <w:spacing w:after="0"/>
                              <w:rPr>
                                <w:rFonts w:ascii="Times New Roman" w:hAnsi="Times New Roman"/>
                                <w:b w:val="0"/>
                                <w:color w:val="auto"/>
                                <w:sz w:val="20"/>
                                <w:szCs w:val="22"/>
                              </w:rPr>
                            </w:pPr>
                          </w:p>
                          <w:p w:rsidR="00775E3C" w:rsidRPr="00B66BEA" w:rsidRDefault="00775E3C" w:rsidP="00A740ED">
                            <w:pPr>
                              <w:pStyle w:val="Caption"/>
                              <w:spacing w:after="0"/>
                              <w:rPr>
                                <w:rFonts w:ascii="Times New Roman" w:hAnsi="Times New Roman"/>
                                <w:b w:val="0"/>
                                <w:color w:val="auto"/>
                                <w:sz w:val="20"/>
                                <w:szCs w:val="22"/>
                                <w:lang w:val="es-DO"/>
                              </w:rPr>
                            </w:pPr>
                            <w:r w:rsidRPr="00B66BEA">
                              <w:rPr>
                                <w:rFonts w:ascii="Times New Roman" w:hAnsi="Times New Roman"/>
                                <w:b w:val="0"/>
                                <w:caps w:val="0"/>
                                <w:color w:val="auto"/>
                                <w:sz w:val="20"/>
                                <w:szCs w:val="22"/>
                                <w:lang w:val="es-DO"/>
                              </w:rPr>
                              <w:t xml:space="preserve">Fuente: Estimaciones propias usando </w:t>
                            </w:r>
                            <w:r>
                              <w:rPr>
                                <w:rFonts w:ascii="Times New Roman" w:hAnsi="Times New Roman"/>
                                <w:b w:val="0"/>
                                <w:caps w:val="0"/>
                                <w:color w:val="auto"/>
                                <w:sz w:val="20"/>
                                <w:szCs w:val="22"/>
                                <w:lang w:val="es-DO"/>
                              </w:rPr>
                              <w:t xml:space="preserve">datos de </w:t>
                            </w:r>
                            <w:r w:rsidRPr="00B66BEA">
                              <w:rPr>
                                <w:rFonts w:ascii="Times New Roman" w:hAnsi="Times New Roman"/>
                                <w:b w:val="0"/>
                                <w:caps w:val="0"/>
                                <w:color w:val="auto"/>
                                <w:sz w:val="20"/>
                                <w:szCs w:val="22"/>
                                <w:lang w:val="es-DO"/>
                              </w:rPr>
                              <w:t>SEDLAC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40.75pt;margin-top:50.3pt;width:241.95pt;height:221.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" stroked="f">
                <v:textbox>
                  <w:txbxContent>
                    <w:p w:rsidR="00775E3C" w:rsidRDefault="00775E3C" w:rsidP="00A740ED"/>
                    <w:p w:rsidR="00775E3C" w:rsidRDefault="00775E3C" w:rsidP="00A740ED"/>
                    <w:p w:rsidR="00775E3C" w:rsidRDefault="00775E3C" w:rsidP="00A740ED"/>
                    <w:p w:rsidR="00775E3C" w:rsidRDefault="00775E3C" w:rsidP="00A740ED"/>
                    <w:p w:rsidR="00775E3C" w:rsidRDefault="00775E3C" w:rsidP="00A740ED"/>
                    <w:p w:rsidR="00775E3C" w:rsidRPr="00582B35" w:rsidRDefault="00775E3C" w:rsidP="00A740ED"/>
                    <w:p w:rsidR="00775E3C" w:rsidRDefault="00775E3C" w:rsidP="00A740ED">
                      <w:pPr>
                        <w:pStyle w:val="Caption"/>
                        <w:spacing w:after="0"/>
                        <w:rPr>
                          <w:rFonts w:ascii="Times New Roman" w:hAnsi="Times New Roman"/>
                          <w:b w:val="0"/>
                          <w:color w:val="auto"/>
                          <w:sz w:val="20"/>
                          <w:szCs w:val="22"/>
                        </w:rPr>
                      </w:pPr>
                    </w:p>
                    <w:p w:rsidR="00775E3C" w:rsidRPr="00B66BEA" w:rsidRDefault="00775E3C" w:rsidP="00A740ED">
                      <w:pPr>
                        <w:pStyle w:val="Caption"/>
                        <w:spacing w:after="0"/>
                        <w:rPr>
                          <w:rFonts w:ascii="Times New Roman" w:hAnsi="Times New Roman"/>
                          <w:b w:val="0"/>
                          <w:color w:val="auto"/>
                          <w:sz w:val="20"/>
                          <w:szCs w:val="22"/>
                          <w:lang w:val="es-DO"/>
                        </w:rPr>
                      </w:pPr>
                      <w:r w:rsidRPr="00B66BEA">
                        <w:rPr>
                          <w:rFonts w:ascii="Times New Roman" w:hAnsi="Times New Roman"/>
                          <w:b w:val="0"/>
                          <w:caps w:val="0"/>
                          <w:color w:val="auto"/>
                          <w:sz w:val="20"/>
                          <w:szCs w:val="22"/>
                          <w:lang w:val="es-DO"/>
                        </w:rPr>
                        <w:t xml:space="preserve">Fuente: Estimaciones propias usando </w:t>
                      </w:r>
                      <w:r>
                        <w:rPr>
                          <w:rFonts w:ascii="Times New Roman" w:hAnsi="Times New Roman"/>
                          <w:b w:val="0"/>
                          <w:caps w:val="0"/>
                          <w:color w:val="auto"/>
                          <w:sz w:val="20"/>
                          <w:szCs w:val="22"/>
                          <w:lang w:val="es-DO"/>
                        </w:rPr>
                        <w:t xml:space="preserve">datos de </w:t>
                      </w:r>
                      <w:r w:rsidRPr="00B66BEA">
                        <w:rPr>
                          <w:rFonts w:ascii="Times New Roman" w:hAnsi="Times New Roman"/>
                          <w:b w:val="0"/>
                          <w:caps w:val="0"/>
                          <w:color w:val="auto"/>
                          <w:sz w:val="20"/>
                          <w:szCs w:val="22"/>
                          <w:lang w:val="es-DO"/>
                        </w:rPr>
                        <w:t>SEDLAC</w:t>
                      </w:r>
                    </w:p>
                  </w:txbxContent>
                </v:textbox>
                <w10:wrap type="square"/>
              </v:shape>
            </w:pict>
          </mc:Fallback>
        </mc:AlternateContent>
      </w:r>
      <w:r>
        <w:rPr>
          <w:rFonts w:ascii="Calibri" w:hAnsi="Calibri"/>
          <w:noProof/>
          <w:spacing w:val="-8"/>
          <w:sz w:val="24"/>
          <w:szCs w:val="24"/>
        </w:rPr>
        <w:drawing>
          <wp:anchor distT="85344" distB="62484" distL="144780" distR="312039" simplePos="0" relativeHeight="251637248" behindDoc="0" locked="0" layoutInCell="1" allowOverlap="1" wp14:anchorId="3F3F21A9" wp14:editId="73FB194C">
            <wp:simplePos x="0" y="0"/>
            <wp:positionH relativeFrom="column">
              <wp:posOffset>3057525</wp:posOffset>
            </wp:positionH>
            <wp:positionV relativeFrom="paragraph">
              <wp:posOffset>720725</wp:posOffset>
            </wp:positionV>
            <wp:extent cx="3002915" cy="2023745"/>
            <wp:effectExtent l="0" t="0" r="0" b="0"/>
            <wp:wrapSquare wrapText="bothSides"/>
            <wp:docPr id="220" name="Object 1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rFonts w:ascii="Calibri" w:hAnsi="Calibri"/>
          <w:noProof/>
          <w:spacing w:val="-8"/>
          <w:sz w:val="24"/>
          <w:szCs w:val="24"/>
        </w:rPr>
        <mc:AlternateContent>
          <mc:Choice Requires="wps">
            <w:drawing>
              <wp:anchor distT="0" distB="0" distL="114300" distR="114300" simplePos="0" relativeHeight="251636224" behindDoc="0" locked="0" layoutInCell="1" allowOverlap="1" wp14:anchorId="03066EB3" wp14:editId="28D186B2">
                <wp:simplePos x="0" y="0"/>
                <wp:positionH relativeFrom="column">
                  <wp:posOffset>2972435</wp:posOffset>
                </wp:positionH>
                <wp:positionV relativeFrom="paragraph">
                  <wp:posOffset>276860</wp:posOffset>
                </wp:positionV>
                <wp:extent cx="3247390" cy="528320"/>
                <wp:effectExtent l="0" t="0" r="0" b="5080"/>
                <wp:wrapSquare wrapText="bothSides"/>
                <wp:docPr id="2056" name="Text Box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7390" cy="528320"/>
                        </a:xfrm>
                        <a:prstGeom prst="rect">
                          <a:avLst/>
                        </a:prstGeom>
                        <a:solidFill>
                          <a:prstClr val="white"/>
                        </a:solidFill>
                        <a:ln>
                          <a:noFill/>
                        </a:ln>
                        <a:effectLst/>
                      </wps:spPr>
                      <wps:txbx>
                        <w:txbxContent>
                          <w:p w:rsidR="00775E3C" w:rsidRPr="00BA5A6A" w:rsidRDefault="00775E3C" w:rsidP="00A740ED">
                            <w:pPr>
                              <w:pStyle w:val="Caption"/>
                              <w:spacing w:after="0"/>
                              <w:rPr>
                                <w:color w:val="auto"/>
                                <w:sz w:val="20"/>
                                <w:szCs w:val="20"/>
                                <w:lang w:val="es-DO"/>
                              </w:rPr>
                            </w:pPr>
                            <w:bookmarkStart w:id="10" w:name="_Toc396319813"/>
                            <w:bookmarkStart w:id="11" w:name="_Toc399521946"/>
                            <w:bookmarkStart w:id="12" w:name="_Toc400986863"/>
                            <w:r>
                              <w:rPr>
                                <w:color w:val="auto"/>
                                <w:sz w:val="20"/>
                                <w:szCs w:val="20"/>
                                <w:lang w:val="es-DO"/>
                              </w:rPr>
                              <w:t>gráfico</w:t>
                            </w:r>
                            <w:r w:rsidRPr="00BA5A6A">
                              <w:rPr>
                                <w:color w:val="auto"/>
                                <w:sz w:val="20"/>
                                <w:szCs w:val="20"/>
                                <w:lang w:val="es-DO"/>
                              </w:rPr>
                              <w:t xml:space="preserve"> </w:t>
                            </w:r>
                            <w:r w:rsidRPr="00BA5A6A">
                              <w:rPr>
                                <w:color w:val="auto"/>
                                <w:sz w:val="20"/>
                                <w:szCs w:val="20"/>
                              </w:rPr>
                              <w:fldChar w:fldCharType="begin"/>
                            </w:r>
                            <w:r w:rsidRPr="00BA5A6A">
                              <w:rPr>
                                <w:color w:val="auto"/>
                                <w:sz w:val="20"/>
                                <w:szCs w:val="20"/>
                                <w:lang w:val="es-DO"/>
                              </w:rPr>
                              <w:instrText xml:space="preserve"> SEQ Figure \* ARABIC </w:instrText>
                            </w:r>
                            <w:r w:rsidRPr="00BA5A6A">
                              <w:rPr>
                                <w:color w:val="auto"/>
                                <w:sz w:val="20"/>
                                <w:szCs w:val="20"/>
                              </w:rPr>
                              <w:fldChar w:fldCharType="separate"/>
                            </w:r>
                            <w:r>
                              <w:rPr>
                                <w:noProof/>
                                <w:color w:val="auto"/>
                                <w:sz w:val="20"/>
                                <w:szCs w:val="20"/>
                                <w:lang w:val="es-DO"/>
                              </w:rPr>
                              <w:t>2</w:t>
                            </w:r>
                            <w:r w:rsidRPr="00BA5A6A">
                              <w:rPr>
                                <w:color w:val="auto"/>
                                <w:sz w:val="20"/>
                                <w:szCs w:val="20"/>
                              </w:rPr>
                              <w:fldChar w:fldCharType="end"/>
                            </w:r>
                            <w:r w:rsidRPr="00BA5A6A">
                              <w:rPr>
                                <w:color w:val="auto"/>
                                <w:sz w:val="20"/>
                                <w:szCs w:val="20"/>
                                <w:lang w:val="es-DO"/>
                              </w:rPr>
                              <w:t>: CRECIMIENTO DE INGRESOS  DEL 40 POR CIENTO de LOS MÁS POBRES (Rd vs.  RALC)</w:t>
                            </w:r>
                            <w:bookmarkEnd w:id="10"/>
                            <w:bookmarkEnd w:id="11"/>
                            <w:bookmarkEnd w:id="12"/>
                          </w:p>
                          <w:p w:rsidR="00775E3C" w:rsidRPr="007F7A20" w:rsidRDefault="00775E3C" w:rsidP="00A740ED">
                            <w:pPr>
                              <w:pStyle w:val="Caption"/>
                              <w:rPr>
                                <w:rFonts w:ascii="Times New Roman" w:eastAsia="Century Gothic" w:hAnsi="Times New Roman"/>
                                <w:noProof/>
                                <w:lang w:val="es-D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56" o:spid="_x0000_s1029" type="#_x0000_t202" style="position:absolute;left:0;text-align:left;margin-left:234.05pt;margin-top:21.8pt;width:255.7pt;height:41.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" stroked="f">
                <v:path arrowok="t"/>
                <v:textbox inset="0,0,0,0">
                  <w:txbxContent>
                    <w:p w:rsidR="00775E3C" w:rsidRPr="00BA5A6A" w:rsidRDefault="00775E3C" w:rsidP="00A740ED">
                      <w:pPr>
                        <w:pStyle w:val="Caption"/>
                        <w:spacing w:after="0"/>
                        <w:rPr>
                          <w:color w:val="auto"/>
                          <w:sz w:val="20"/>
                          <w:szCs w:val="20"/>
                          <w:lang w:val="es-DO"/>
                        </w:rPr>
                      </w:pPr>
                      <w:bookmarkStart w:id="13" w:name="_Toc396319813"/>
                      <w:bookmarkStart w:id="14" w:name="_Toc399521946"/>
                      <w:bookmarkStart w:id="15" w:name="_Toc400986863"/>
                      <w:r>
                        <w:rPr>
                          <w:color w:val="auto"/>
                          <w:sz w:val="20"/>
                          <w:szCs w:val="20"/>
                          <w:lang w:val="es-DO"/>
                        </w:rPr>
                        <w:t>gráfico</w:t>
                      </w:r>
                      <w:r w:rsidRPr="00BA5A6A">
                        <w:rPr>
                          <w:color w:val="auto"/>
                          <w:sz w:val="20"/>
                          <w:szCs w:val="20"/>
                          <w:lang w:val="es-DO"/>
                        </w:rPr>
                        <w:t xml:space="preserve"> </w:t>
                      </w:r>
                      <w:r w:rsidRPr="00BA5A6A">
                        <w:rPr>
                          <w:color w:val="auto"/>
                          <w:sz w:val="20"/>
                          <w:szCs w:val="20"/>
                        </w:rPr>
                        <w:fldChar w:fldCharType="begin"/>
                      </w:r>
                      <w:r w:rsidRPr="00BA5A6A">
                        <w:rPr>
                          <w:color w:val="auto"/>
                          <w:sz w:val="20"/>
                          <w:szCs w:val="20"/>
                          <w:lang w:val="es-DO"/>
                        </w:rPr>
                        <w:instrText xml:space="preserve"> SEQ Figure \* ARABIC </w:instrText>
                      </w:r>
                      <w:r w:rsidRPr="00BA5A6A">
                        <w:rPr>
                          <w:color w:val="auto"/>
                          <w:sz w:val="20"/>
                          <w:szCs w:val="20"/>
                        </w:rPr>
                        <w:fldChar w:fldCharType="separate"/>
                      </w:r>
                      <w:r>
                        <w:rPr>
                          <w:noProof/>
                          <w:color w:val="auto"/>
                          <w:sz w:val="20"/>
                          <w:szCs w:val="20"/>
                          <w:lang w:val="es-DO"/>
                        </w:rPr>
                        <w:t>2</w:t>
                      </w:r>
                      <w:r w:rsidRPr="00BA5A6A">
                        <w:rPr>
                          <w:color w:val="auto"/>
                          <w:sz w:val="20"/>
                          <w:szCs w:val="20"/>
                        </w:rPr>
                        <w:fldChar w:fldCharType="end"/>
                      </w:r>
                      <w:r w:rsidRPr="00BA5A6A">
                        <w:rPr>
                          <w:color w:val="auto"/>
                          <w:sz w:val="20"/>
                          <w:szCs w:val="20"/>
                          <w:lang w:val="es-DO"/>
                        </w:rPr>
                        <w:t>: CRECIMIENTO DE INGRESOS  DEL 40 POR CIENTO de LOS MÁS POBRES (Rd vs.  RALC)</w:t>
                      </w:r>
                      <w:bookmarkEnd w:id="13"/>
                      <w:bookmarkEnd w:id="14"/>
                      <w:bookmarkEnd w:id="15"/>
                    </w:p>
                    <w:p w:rsidR="00775E3C" w:rsidRPr="007F7A20" w:rsidRDefault="00775E3C" w:rsidP="00A740ED">
                      <w:pPr>
                        <w:pStyle w:val="Caption"/>
                        <w:rPr>
                          <w:rFonts w:ascii="Times New Roman" w:eastAsia="Century Gothic" w:hAnsi="Times New Roman"/>
                          <w:noProof/>
                          <w:lang w:val="es-DO"/>
                        </w:rPr>
                      </w:pPr>
                    </w:p>
                  </w:txbxContent>
                </v:textbox>
                <w10:wrap type="square"/>
              </v:shape>
            </w:pict>
          </mc:Fallback>
        </mc:AlternateContent>
      </w:r>
      <w:r w:rsidR="00A740ED" w:rsidRPr="00EA0BEC">
        <w:rPr>
          <w:rFonts w:ascii="Calibri" w:hAnsi="Calibri"/>
          <w:b/>
          <w:spacing w:val="-8"/>
          <w:sz w:val="24"/>
          <w:szCs w:val="24"/>
          <w:lang w:val="es-DO"/>
        </w:rPr>
        <w:t xml:space="preserve">Además, la RD ha sido testigo de poca movilidad económica ascendente, y las oportunidades aún están </w:t>
      </w:r>
      <w:r w:rsidR="00A740ED" w:rsidRPr="00EA0BEC">
        <w:rPr>
          <w:rFonts w:ascii="Calibri" w:hAnsi="Calibri"/>
          <w:b/>
          <w:spacing w:val="-14"/>
          <w:sz w:val="24"/>
          <w:szCs w:val="24"/>
          <w:lang w:val="es-DO"/>
        </w:rPr>
        <w:t xml:space="preserve">limitadas por circunstancias al nacer. </w:t>
      </w:r>
      <w:r w:rsidR="00A740ED" w:rsidRPr="00EA0BEC">
        <w:rPr>
          <w:rFonts w:ascii="Calibri" w:hAnsi="Calibri"/>
          <w:spacing w:val="-14"/>
          <w:sz w:val="24"/>
          <w:szCs w:val="24"/>
          <w:lang w:val="es-DO"/>
        </w:rPr>
        <w:t>El Índice de Oportunidades Humanas (IOH) ha mejorado</w:t>
      </w:r>
      <w:r w:rsidR="00A740ED" w:rsidRPr="001D7131">
        <w:rPr>
          <w:rFonts w:ascii="Times New Roman" w:hAnsi="Times New Roman"/>
          <w:spacing w:val="-14"/>
          <w:sz w:val="24"/>
          <w:szCs w:val="24"/>
          <w:lang w:val="es-DO"/>
        </w:rPr>
        <w:t xml:space="preserve"> </w:t>
      </w:r>
      <w:r w:rsidR="00A740ED" w:rsidRPr="00EA0BEC">
        <w:rPr>
          <w:rFonts w:ascii="Calibri" w:hAnsi="Calibri"/>
          <w:spacing w:val="-14"/>
          <w:sz w:val="23"/>
          <w:szCs w:val="23"/>
          <w:lang w:val="es-DO"/>
        </w:rPr>
        <w:t xml:space="preserve">gradualmente en el tiempo (a una tasa de 1 por ciento por año), lo cual implica que, si se sostienen las tendencias actuales, tomaría unos 30 años para igualar </w:t>
      </w:r>
      <w:r w:rsidR="00FE3A4F">
        <w:rPr>
          <w:rFonts w:ascii="Calibri" w:hAnsi="Calibri"/>
          <w:spacing w:val="-14"/>
          <w:sz w:val="23"/>
          <w:szCs w:val="23"/>
          <w:lang w:val="es-DO"/>
        </w:rPr>
        <w:t xml:space="preserve">las </w:t>
      </w:r>
      <w:r w:rsidR="00A740ED" w:rsidRPr="00EA0BEC">
        <w:rPr>
          <w:rFonts w:ascii="Calibri" w:hAnsi="Calibri"/>
          <w:spacing w:val="-14"/>
          <w:sz w:val="23"/>
          <w:szCs w:val="23"/>
          <w:lang w:val="es-DO"/>
        </w:rPr>
        <w:t xml:space="preserve">oportunidades para los dominicanos;  </w:t>
      </w:r>
      <w:r w:rsidR="00FE3A4F">
        <w:rPr>
          <w:rFonts w:ascii="Calibri" w:hAnsi="Calibri"/>
          <w:spacing w:val="-14"/>
          <w:sz w:val="23"/>
          <w:szCs w:val="23"/>
          <w:lang w:val="es-DO"/>
        </w:rPr>
        <w:t>un tiempo</w:t>
      </w:r>
      <w:r w:rsidR="00A740ED" w:rsidRPr="00EA0BEC">
        <w:rPr>
          <w:rFonts w:ascii="Calibri" w:hAnsi="Calibri"/>
          <w:spacing w:val="-14"/>
          <w:sz w:val="23"/>
          <w:szCs w:val="23"/>
          <w:lang w:val="es-DO"/>
        </w:rPr>
        <w:t xml:space="preserve"> </w:t>
      </w:r>
      <w:r w:rsidR="00FE3A4F">
        <w:rPr>
          <w:rFonts w:ascii="Calibri" w:hAnsi="Calibri"/>
          <w:spacing w:val="-14"/>
          <w:sz w:val="23"/>
          <w:szCs w:val="23"/>
          <w:lang w:val="es-DO"/>
        </w:rPr>
        <w:t>mayor</w:t>
      </w:r>
      <w:r w:rsidR="00A740ED" w:rsidRPr="00EA0BEC">
        <w:rPr>
          <w:rFonts w:ascii="Calibri" w:hAnsi="Calibri"/>
          <w:spacing w:val="-14"/>
          <w:sz w:val="23"/>
          <w:szCs w:val="23"/>
          <w:lang w:val="es-DO"/>
        </w:rPr>
        <w:t xml:space="preserve"> que el promedio de 24 años para la RALC.  En términos de movilidad de ingresos inter generacionales, aunque 41.4 por ciento de las personas alcanzó a un grupo económico más alto en la región, sólo un 1.8 por ciento lo logró en la RD. Más de tres cuartos de esta desigualdad encuentra explicación en el área de residencia (26 por ciento), educación de padres (26 por ciento), ingresos familiares (20 por ciento), y género (15 por ciento), resaltando la necesidad de fortalecer </w:t>
      </w:r>
      <w:r w:rsidR="00FE3A4F">
        <w:rPr>
          <w:rFonts w:ascii="Calibri" w:hAnsi="Calibri"/>
          <w:spacing w:val="-14"/>
          <w:sz w:val="23"/>
          <w:szCs w:val="23"/>
          <w:lang w:val="es-DO"/>
        </w:rPr>
        <w:t>el acceso a los servicios</w:t>
      </w:r>
      <w:r w:rsidR="00A740ED" w:rsidRPr="00EA0BEC">
        <w:rPr>
          <w:rFonts w:ascii="Calibri" w:hAnsi="Calibri"/>
          <w:spacing w:val="-14"/>
          <w:sz w:val="23"/>
          <w:szCs w:val="23"/>
          <w:lang w:val="es-DO"/>
        </w:rPr>
        <w:t xml:space="preserve"> de bienestar y asegurar iguales oportunidades para todos.</w:t>
      </w:r>
    </w:p>
    <w:p w:rsidR="00FE3A4F" w:rsidRPr="00FE3A4F" w:rsidRDefault="00FE3A4F" w:rsidP="00FE3A4F">
      <w:pPr>
        <w:spacing w:after="120" w:line="240" w:lineRule="auto"/>
        <w:jc w:val="both"/>
        <w:rPr>
          <w:rFonts w:ascii="Calibri" w:hAnsi="Calibri"/>
          <w:spacing w:val="-14"/>
          <w:sz w:val="23"/>
          <w:szCs w:val="23"/>
          <w:lang w:val="es-DO"/>
        </w:rPr>
      </w:pPr>
    </w:p>
    <w:p w:rsidR="00A740ED" w:rsidRPr="00315BFA" w:rsidRDefault="00A740ED" w:rsidP="00A740ED">
      <w:pPr>
        <w:pStyle w:val="ListParagraph"/>
        <w:numPr>
          <w:ilvl w:val="0"/>
          <w:numId w:val="5"/>
        </w:numPr>
        <w:spacing w:after="120" w:line="240" w:lineRule="auto"/>
        <w:ind w:left="0" w:firstLine="0"/>
        <w:contextualSpacing w:val="0"/>
        <w:jc w:val="both"/>
        <w:rPr>
          <w:rFonts w:ascii="Calibri" w:hAnsi="Calibri"/>
          <w:spacing w:val="-14"/>
          <w:lang w:val="es-DO"/>
        </w:rPr>
      </w:pPr>
      <w:r w:rsidRPr="00315BFA">
        <w:rPr>
          <w:rFonts w:ascii="Calibri" w:hAnsi="Calibri"/>
          <w:b/>
          <w:spacing w:val="-14"/>
          <w:lang w:val="es-DO"/>
        </w:rPr>
        <w:lastRenderedPageBreak/>
        <w:t xml:space="preserve">La pobreza es significativamente más alta en áreas rurales, aunque cada vez más es también un problema urbano.  </w:t>
      </w:r>
      <w:r w:rsidRPr="00315BFA">
        <w:rPr>
          <w:rFonts w:ascii="Calibri" w:hAnsi="Calibri"/>
          <w:spacing w:val="-14"/>
          <w:lang w:val="es-DO"/>
        </w:rPr>
        <w:t xml:space="preserve">La pobreza extrema  llegó a un 15.5 por ciento en áreas rurales vs. 5.8 por ciento en áreas urbanas en 2012 y la pobreza general fue de 46 por ciento por ciento en áreas rurales vs. 26 por ciento en áreas urbanas. Sin embargo, la mayor parte del aumento en la pobreza en la última década se ha dado en áreas urbanas, donde ha engrosado el número de pobres en más de 1 millón de personas desde el 2000.  A nivel nacional, los ingresos per cápita son tres veces más altos en Santo Domingo, La Romana y las provincias de Mao-Valverde en el Valle del Cibao que en el suroeste del país </w:t>
      </w:r>
      <w:r w:rsidR="00FE3A4F">
        <w:rPr>
          <w:rFonts w:ascii="Calibri" w:hAnsi="Calibri"/>
          <w:spacing w:val="-14"/>
          <w:lang w:val="es-DO"/>
        </w:rPr>
        <w:t xml:space="preserve">y </w:t>
      </w:r>
      <w:r w:rsidRPr="00315BFA">
        <w:rPr>
          <w:rFonts w:ascii="Calibri" w:hAnsi="Calibri"/>
          <w:spacing w:val="-14"/>
          <w:lang w:val="es-DO"/>
        </w:rPr>
        <w:t>junto con la frontera con Haití.  Un 53 por ciento de los hogares pobres están concentrados en las regiones del suroeste de Del Valle y Enriquillo.</w:t>
      </w:r>
    </w:p>
    <w:p w:rsidR="00A740ED" w:rsidRPr="00315BFA" w:rsidRDefault="00A740ED" w:rsidP="00A740ED">
      <w:pPr>
        <w:pStyle w:val="ListParagraph"/>
        <w:numPr>
          <w:ilvl w:val="0"/>
          <w:numId w:val="5"/>
        </w:numPr>
        <w:spacing w:after="120" w:line="240" w:lineRule="auto"/>
        <w:ind w:left="0" w:firstLine="0"/>
        <w:contextualSpacing w:val="0"/>
        <w:jc w:val="both"/>
        <w:rPr>
          <w:rFonts w:ascii="Calibri" w:hAnsi="Calibri"/>
          <w:spacing w:val="-14"/>
          <w:lang w:val="es-DO"/>
        </w:rPr>
      </w:pPr>
      <w:r w:rsidRPr="00315BFA">
        <w:rPr>
          <w:rFonts w:ascii="Calibri" w:hAnsi="Calibri"/>
          <w:b/>
          <w:spacing w:val="-14"/>
          <w:lang w:val="es-DO"/>
        </w:rPr>
        <w:t>La desigualdad en ingresos y desigualdad de oportunidades colocan a la mujer en mayor desventaja que los hombres.</w:t>
      </w:r>
      <w:r w:rsidRPr="00315BFA">
        <w:rPr>
          <w:rFonts w:ascii="Calibri" w:hAnsi="Calibri"/>
          <w:spacing w:val="-14"/>
          <w:lang w:val="es-DO"/>
        </w:rPr>
        <w:t xml:space="preserve"> Las brechas de género en el mercado laboral se evidencian en las tasas de participación (83 por ciento para hombres vs. 55 por ciento para mujeres en el 2011); acceso a empleos (el desempleo de mujeres jóvenes en el 2007 era el doble que el de hombres jóvenes)</w:t>
      </w:r>
      <w:r w:rsidRPr="00315BFA">
        <w:rPr>
          <w:rStyle w:val="FootnoteReference"/>
          <w:rFonts w:ascii="Calibri" w:hAnsi="Calibri"/>
          <w:spacing w:val="-14"/>
        </w:rPr>
        <w:footnoteReference w:id="5"/>
      </w:r>
      <w:r w:rsidRPr="00315BFA">
        <w:rPr>
          <w:rFonts w:ascii="Calibri" w:hAnsi="Calibri"/>
          <w:spacing w:val="-14"/>
          <w:lang w:val="es-DO"/>
        </w:rPr>
        <w:t>; salarios (la mujer ganó 84 por ciento de lo que ganaron los hombres en el 2010), y por la falta de fuente de ingresos para la mujer (32 por ciento de las mujeres no tenía ingresos personales en el 2010 vs.</w:t>
      </w:r>
      <w:r w:rsidR="00C71C3E">
        <w:rPr>
          <w:rFonts w:ascii="Calibri" w:hAnsi="Calibri"/>
          <w:spacing w:val="-14"/>
          <w:lang w:val="es-DO"/>
        </w:rPr>
        <w:t xml:space="preserve"> </w:t>
      </w:r>
      <w:r w:rsidRPr="00315BFA">
        <w:rPr>
          <w:rFonts w:ascii="Calibri" w:hAnsi="Calibri"/>
          <w:spacing w:val="-14"/>
          <w:lang w:val="es-DO"/>
        </w:rPr>
        <w:t>14 por ciento de los hombres). Esto, a pesar de la situación inversa en educación</w:t>
      </w:r>
      <w:r w:rsidR="00C71C3E">
        <w:rPr>
          <w:rFonts w:ascii="Calibri" w:hAnsi="Calibri"/>
          <w:spacing w:val="-14"/>
          <w:lang w:val="es-DO"/>
        </w:rPr>
        <w:t>,</w:t>
      </w:r>
      <w:r w:rsidRPr="00315BFA">
        <w:rPr>
          <w:rFonts w:ascii="Calibri" w:hAnsi="Calibri"/>
          <w:spacing w:val="-14"/>
          <w:lang w:val="es-DO"/>
        </w:rPr>
        <w:t xml:space="preserve"> donde un mayor número de chicas que chicos terminan la escuela primaria</w:t>
      </w:r>
      <w:r w:rsidRPr="00315BFA">
        <w:rPr>
          <w:rStyle w:val="FootnoteReference"/>
          <w:rFonts w:ascii="Calibri" w:hAnsi="Calibri"/>
          <w:spacing w:val="-14"/>
        </w:rPr>
        <w:footnoteReference w:id="6"/>
      </w:r>
      <w:r w:rsidR="00C71C3E">
        <w:rPr>
          <w:rFonts w:ascii="Calibri" w:hAnsi="Calibri"/>
          <w:spacing w:val="-14"/>
          <w:lang w:val="es-DO"/>
        </w:rPr>
        <w:t>, y la rela</w:t>
      </w:r>
      <w:r w:rsidRPr="00315BFA">
        <w:rPr>
          <w:rFonts w:ascii="Calibri" w:hAnsi="Calibri"/>
          <w:spacing w:val="-14"/>
          <w:lang w:val="es-DO"/>
        </w:rPr>
        <w:t>ción de matriculación femenina-masculina es alta con 1.13 en la secundaria y 1.59 en la educación terciaria. La mujer en la RD también sufre de tasas de mortalidad maternal y fertilidad entre adolescentes excepcionalmente altas</w:t>
      </w:r>
      <w:r w:rsidRPr="00315BFA">
        <w:rPr>
          <w:rStyle w:val="FootnoteReference"/>
          <w:rFonts w:ascii="Calibri" w:hAnsi="Calibri"/>
          <w:spacing w:val="-14"/>
        </w:rPr>
        <w:footnoteReference w:id="7"/>
      </w:r>
      <w:r w:rsidRPr="00315BFA">
        <w:rPr>
          <w:rFonts w:ascii="Calibri" w:hAnsi="Calibri"/>
          <w:spacing w:val="-14"/>
          <w:lang w:val="es-DO"/>
        </w:rPr>
        <w:t xml:space="preserve"> de acuerdo a estándare</w:t>
      </w:r>
      <w:r w:rsidR="00C71C3E">
        <w:rPr>
          <w:rFonts w:ascii="Calibri" w:hAnsi="Calibri"/>
          <w:spacing w:val="-14"/>
          <w:lang w:val="es-DO"/>
        </w:rPr>
        <w:t>s en RALC y País de Ingresos Medianos Altos</w:t>
      </w:r>
      <w:r w:rsidRPr="00315BFA">
        <w:rPr>
          <w:rFonts w:ascii="Calibri" w:hAnsi="Calibri"/>
          <w:spacing w:val="-14"/>
          <w:lang w:val="es-DO"/>
        </w:rPr>
        <w:t xml:space="preserve"> (PIMA</w:t>
      </w:r>
      <w:r w:rsidR="00C71C3E">
        <w:rPr>
          <w:rFonts w:ascii="Calibri" w:hAnsi="Calibri"/>
          <w:spacing w:val="-14"/>
          <w:lang w:val="es-DO"/>
        </w:rPr>
        <w:t>)</w:t>
      </w:r>
      <w:r w:rsidRPr="00315BFA">
        <w:rPr>
          <w:rFonts w:ascii="Calibri" w:hAnsi="Calibri"/>
          <w:spacing w:val="-14"/>
          <w:lang w:val="es-DO"/>
        </w:rPr>
        <w:t>. La mujer también constituye el 58 por ciento de las personas con 15 años de edad o mayores que viven con VIH en la RD (Anexo 14). Adicionalmente, hay mayor probabilidad de que los hogares encabezados por la mujer (FHH, por sus siglas en inglés) son pobres: 52 por ciento de los FHH y 48 por ciento de los FHH urbanos fueron clasificados como pobres en el 2010, versus 38 por ciento en áreas rurales y 30 por ciento en áreas urbanas para hogares encabezados por hombres</w:t>
      </w:r>
      <w:r w:rsidRPr="00315BFA">
        <w:rPr>
          <w:rStyle w:val="FootnoteReference"/>
          <w:rFonts w:ascii="Calibri" w:hAnsi="Calibri"/>
          <w:spacing w:val="-14"/>
        </w:rPr>
        <w:footnoteReference w:id="8"/>
      </w:r>
      <w:r w:rsidRPr="00315BFA">
        <w:rPr>
          <w:rFonts w:ascii="Calibri" w:hAnsi="Calibri"/>
          <w:spacing w:val="-14"/>
          <w:lang w:val="es-DO"/>
        </w:rPr>
        <w:t xml:space="preserve">. En contraste, en términos de participación, la proporción de asientos ocupados por la mujer en el </w:t>
      </w:r>
      <w:r w:rsidR="00A20CBE">
        <w:rPr>
          <w:rFonts w:ascii="Calibri" w:hAnsi="Calibri"/>
          <w:spacing w:val="-14"/>
          <w:lang w:val="es-DO"/>
        </w:rPr>
        <w:t>Congreso Na</w:t>
      </w:r>
      <w:r w:rsidRPr="00315BFA">
        <w:rPr>
          <w:rFonts w:ascii="Calibri" w:hAnsi="Calibri"/>
          <w:spacing w:val="-14"/>
          <w:lang w:val="es-DO"/>
        </w:rPr>
        <w:t>cional casi se triplicó de 8 por ciento en 1990 a 21 por ciento en 2011.</w:t>
      </w:r>
    </w:p>
    <w:p w:rsidR="00A740ED" w:rsidRPr="00315BFA" w:rsidRDefault="00A740ED" w:rsidP="00A740ED">
      <w:pPr>
        <w:pStyle w:val="ListParagraph"/>
        <w:numPr>
          <w:ilvl w:val="0"/>
          <w:numId w:val="5"/>
        </w:numPr>
        <w:spacing w:after="120" w:line="240" w:lineRule="auto"/>
        <w:ind w:left="0" w:firstLine="0"/>
        <w:contextualSpacing w:val="0"/>
        <w:jc w:val="both"/>
        <w:rPr>
          <w:rFonts w:ascii="Calibri" w:hAnsi="Calibri"/>
          <w:spacing w:val="-12"/>
          <w:lang w:val="es-DO"/>
        </w:rPr>
      </w:pPr>
      <w:r w:rsidRPr="00315BFA">
        <w:rPr>
          <w:rFonts w:ascii="Calibri" w:hAnsi="Calibri"/>
          <w:b/>
          <w:spacing w:val="-12"/>
          <w:lang w:val="es-DO"/>
        </w:rPr>
        <w:t xml:space="preserve">Además de </w:t>
      </w:r>
      <w:r w:rsidR="001C3069">
        <w:rPr>
          <w:rFonts w:ascii="Calibri" w:hAnsi="Calibri"/>
          <w:b/>
          <w:spacing w:val="-12"/>
          <w:lang w:val="es-DO"/>
        </w:rPr>
        <w:t xml:space="preserve">los </w:t>
      </w:r>
      <w:r w:rsidRPr="00315BFA">
        <w:rPr>
          <w:rFonts w:ascii="Calibri" w:hAnsi="Calibri"/>
          <w:b/>
          <w:spacing w:val="-12"/>
          <w:lang w:val="es-DO"/>
        </w:rPr>
        <w:t>retos asociados con la pobreza y la prosperidad compartida, en años recientes la RD también ha visto una reducción de su competitividad.</w:t>
      </w:r>
      <w:r w:rsidRPr="00315BFA">
        <w:rPr>
          <w:rFonts w:ascii="Calibri" w:hAnsi="Calibri"/>
          <w:spacing w:val="-12"/>
          <w:lang w:val="es-DO"/>
        </w:rPr>
        <w:t xml:space="preserve"> La RD ocupó el 105 lugar de 144 países en el Índice de Competitividad Global del Foro Económico mundial</w:t>
      </w:r>
      <w:r w:rsidR="001C3069">
        <w:rPr>
          <w:rFonts w:ascii="Calibri" w:hAnsi="Calibri"/>
          <w:spacing w:val="-12"/>
          <w:lang w:val="es-DO"/>
        </w:rPr>
        <w:t xml:space="preserve"> de 2013</w:t>
      </w:r>
      <w:r w:rsidRPr="00315BFA">
        <w:rPr>
          <w:rFonts w:ascii="Calibri" w:hAnsi="Calibri"/>
          <w:spacing w:val="-12"/>
          <w:lang w:val="es-DO"/>
        </w:rPr>
        <w:t>, bajando del puesto 95 de 133 en el 2010. Las exportaciones de bienes y servicios han bajado de 37 por ciento del PIB en el 2000 a 26 por ciento en 2013, principalmente debido a la pérdida de competitividad en la manufactura de textiles en las Zonas Francas de Exportaciones (ZFE) a partir de 2004, en el contexto del final del Acuerdo de MultiFibras</w:t>
      </w:r>
      <w:r w:rsidRPr="00315BFA">
        <w:rPr>
          <w:rStyle w:val="FootnoteReference"/>
          <w:rFonts w:ascii="Calibri" w:hAnsi="Calibri"/>
          <w:spacing w:val="-12"/>
        </w:rPr>
        <w:footnoteReference w:id="9"/>
      </w:r>
      <w:r w:rsidRPr="00315BFA">
        <w:rPr>
          <w:rFonts w:ascii="Calibri" w:hAnsi="Calibri"/>
          <w:spacing w:val="-12"/>
          <w:lang w:val="es-DO"/>
        </w:rPr>
        <w:t xml:space="preserve">. Aunque éstas </w:t>
      </w:r>
      <w:r w:rsidR="001C3069">
        <w:rPr>
          <w:rFonts w:ascii="Calibri" w:hAnsi="Calibri"/>
          <w:spacing w:val="-12"/>
          <w:lang w:val="es-DO"/>
        </w:rPr>
        <w:t>esté</w:t>
      </w:r>
      <w:r w:rsidRPr="00315BFA">
        <w:rPr>
          <w:rFonts w:ascii="Calibri" w:hAnsi="Calibri"/>
          <w:spacing w:val="-12"/>
          <w:lang w:val="es-DO"/>
        </w:rPr>
        <w:t xml:space="preserve">n siendo reemplazadas </w:t>
      </w:r>
      <w:r w:rsidR="001C3069" w:rsidRPr="00315BFA">
        <w:rPr>
          <w:rFonts w:ascii="Calibri" w:hAnsi="Calibri"/>
          <w:spacing w:val="-12"/>
          <w:lang w:val="es-DO"/>
        </w:rPr>
        <w:t xml:space="preserve">gradualmente </w:t>
      </w:r>
      <w:r w:rsidRPr="00315BFA">
        <w:rPr>
          <w:rFonts w:ascii="Calibri" w:hAnsi="Calibri"/>
          <w:spacing w:val="-12"/>
          <w:lang w:val="es-DO"/>
        </w:rPr>
        <w:t>por exportaciones de piezas de maquinaria, plásticos e in</w:t>
      </w:r>
      <w:r w:rsidR="001C3069">
        <w:rPr>
          <w:rFonts w:ascii="Calibri" w:hAnsi="Calibri"/>
          <w:spacing w:val="-12"/>
          <w:lang w:val="es-DO"/>
        </w:rPr>
        <w:t>strumentos médicos que requieren una mano de obra con más destrezas</w:t>
      </w:r>
      <w:r w:rsidRPr="00315BFA">
        <w:rPr>
          <w:rFonts w:ascii="Calibri" w:hAnsi="Calibri"/>
          <w:spacing w:val="-12"/>
          <w:lang w:val="es-DO"/>
        </w:rPr>
        <w:t>, las ZFE aún confrontan una serie de retos en términos de competitividad.</w:t>
      </w:r>
      <w:r w:rsidRPr="00315BFA">
        <w:rPr>
          <w:rStyle w:val="FootnoteReference"/>
          <w:rFonts w:ascii="Calibri" w:hAnsi="Calibri"/>
          <w:spacing w:val="-12"/>
        </w:rPr>
        <w:footnoteReference w:id="10"/>
      </w:r>
      <w:r w:rsidRPr="00315BFA">
        <w:rPr>
          <w:rFonts w:ascii="Calibri" w:hAnsi="Calibri"/>
          <w:spacing w:val="-12"/>
          <w:lang w:val="es-DO"/>
        </w:rPr>
        <w:t xml:space="preserve"> Un estancamiento y </w:t>
      </w:r>
      <w:r w:rsidR="001C3069">
        <w:rPr>
          <w:rFonts w:ascii="Calibri" w:hAnsi="Calibri"/>
          <w:spacing w:val="-12"/>
          <w:lang w:val="es-DO"/>
        </w:rPr>
        <w:t xml:space="preserve">una </w:t>
      </w:r>
      <w:r w:rsidRPr="00315BFA">
        <w:rPr>
          <w:rFonts w:ascii="Calibri" w:hAnsi="Calibri"/>
          <w:spacing w:val="-12"/>
          <w:lang w:val="es-DO"/>
        </w:rPr>
        <w:t xml:space="preserve">caída similares en la facilidad general de hacer negocios en el país desde 2008-2009 ha sido captada por los informes anuales de </w:t>
      </w:r>
      <w:r w:rsidRPr="00315BFA">
        <w:rPr>
          <w:rFonts w:ascii="Calibri" w:hAnsi="Calibri"/>
          <w:i/>
          <w:spacing w:val="-12"/>
          <w:lang w:val="es-DO"/>
        </w:rPr>
        <w:t>Doing Business</w:t>
      </w:r>
      <w:r w:rsidRPr="00315BFA">
        <w:rPr>
          <w:rFonts w:ascii="Calibri" w:hAnsi="Calibri"/>
          <w:spacing w:val="-12"/>
          <w:lang w:val="es-DO"/>
        </w:rPr>
        <w:t xml:space="preserve">. Los informes destacan </w:t>
      </w:r>
      <w:r w:rsidR="001C3069">
        <w:rPr>
          <w:rFonts w:ascii="Calibri" w:hAnsi="Calibri"/>
          <w:spacing w:val="-12"/>
          <w:lang w:val="es-DO"/>
        </w:rPr>
        <w:t xml:space="preserve">los </w:t>
      </w:r>
      <w:r w:rsidR="001C3069" w:rsidRPr="00315BFA">
        <w:rPr>
          <w:rFonts w:ascii="Calibri" w:hAnsi="Calibri"/>
          <w:spacing w:val="-12"/>
          <w:lang w:val="es-DO"/>
        </w:rPr>
        <w:t xml:space="preserve">procedimientos reglamentarios </w:t>
      </w:r>
      <w:r w:rsidRPr="00315BFA">
        <w:rPr>
          <w:rFonts w:ascii="Calibri" w:hAnsi="Calibri"/>
          <w:spacing w:val="-12"/>
          <w:lang w:val="es-DO"/>
        </w:rPr>
        <w:t xml:space="preserve">complejos y costosos y </w:t>
      </w:r>
      <w:r w:rsidR="001C3069">
        <w:rPr>
          <w:rFonts w:ascii="Calibri" w:hAnsi="Calibri"/>
          <w:spacing w:val="-12"/>
          <w:lang w:val="es-DO"/>
        </w:rPr>
        <w:t xml:space="preserve">las </w:t>
      </w:r>
      <w:r w:rsidRPr="00315BFA">
        <w:rPr>
          <w:rFonts w:ascii="Calibri" w:hAnsi="Calibri"/>
          <w:spacing w:val="-12"/>
          <w:lang w:val="es-DO"/>
        </w:rPr>
        <w:t xml:space="preserve">débiles instituciones legales. De acuerdo tanto a los indicadores de </w:t>
      </w:r>
      <w:r w:rsidRPr="00315BFA">
        <w:rPr>
          <w:rFonts w:ascii="Calibri" w:hAnsi="Calibri"/>
          <w:i/>
          <w:spacing w:val="-12"/>
          <w:lang w:val="es-DO"/>
        </w:rPr>
        <w:t>Doing Business</w:t>
      </w:r>
      <w:r w:rsidRPr="00315BFA">
        <w:rPr>
          <w:rFonts w:ascii="Calibri" w:hAnsi="Calibri"/>
          <w:spacing w:val="-12"/>
          <w:lang w:val="es-DO"/>
        </w:rPr>
        <w:t xml:space="preserve"> como las Encuestas de empresas, la RD muestra complejidad reglamentaria en términos del número de procedimientos y el tiempo y costo envueltos en emprender simples transacciones comerciales como son las de registrar propiedades, resolver procedimientos de insolvencia, </w:t>
      </w:r>
      <w:r w:rsidRPr="00315BFA">
        <w:rPr>
          <w:rFonts w:ascii="Calibri" w:hAnsi="Calibri"/>
          <w:spacing w:val="-12"/>
          <w:lang w:val="es-DO"/>
        </w:rPr>
        <w:lastRenderedPageBreak/>
        <w:t xml:space="preserve">obtener un permiso de construcción o iniciar un negocio, todos por encima del promedio regional.  Según el Índice de Competitividad Global, la posición que ocupa la RD </w:t>
      </w:r>
      <w:r w:rsidR="001C3069" w:rsidRPr="00315BFA">
        <w:rPr>
          <w:rFonts w:ascii="Calibri" w:hAnsi="Calibri"/>
          <w:spacing w:val="-12"/>
          <w:lang w:val="es-DO"/>
        </w:rPr>
        <w:t xml:space="preserve">es particularmente débil </w:t>
      </w:r>
      <w:r w:rsidRPr="00315BFA">
        <w:rPr>
          <w:rFonts w:ascii="Calibri" w:hAnsi="Calibri"/>
          <w:spacing w:val="-12"/>
          <w:lang w:val="es-DO"/>
        </w:rPr>
        <w:t>en cuanto a políticas antimonopolio (123 de 144 países) y en cuanto a la prevalencia de favoritismo en decisiones de funcionarios gubernamentales (ocupando el puesto 144</w:t>
      </w:r>
      <w:r w:rsidRPr="00315BFA">
        <w:rPr>
          <w:rFonts w:ascii="Calibri" w:hAnsi="Calibri"/>
          <w:spacing w:val="-12"/>
          <w:vertAlign w:val="superscript"/>
          <w:lang w:val="es-DO"/>
        </w:rPr>
        <w:t xml:space="preserve"> </w:t>
      </w:r>
      <w:r w:rsidRPr="00315BFA">
        <w:rPr>
          <w:rFonts w:ascii="Calibri" w:hAnsi="Calibri"/>
          <w:spacing w:val="-12"/>
          <w:lang w:val="es-DO"/>
        </w:rPr>
        <w:t>de 144 países). La falta de competencia ha obstaculizado la innovación,</w:t>
      </w:r>
      <w:r w:rsidRPr="00315BFA">
        <w:rPr>
          <w:rStyle w:val="FootnoteReference"/>
          <w:rFonts w:ascii="Calibri" w:hAnsi="Calibri"/>
          <w:spacing w:val="-12"/>
        </w:rPr>
        <w:footnoteReference w:id="11"/>
      </w:r>
      <w:r w:rsidRPr="00315BFA">
        <w:rPr>
          <w:rFonts w:ascii="Calibri" w:hAnsi="Calibri"/>
          <w:spacing w:val="-12"/>
          <w:lang w:val="es-DO"/>
        </w:rPr>
        <w:t xml:space="preserve"> ocupando la RD el puesto 118 de 144 países en 2013, lo cual, a su vez, ha atenuado la demanda de </w:t>
      </w:r>
      <w:r w:rsidR="001C3069">
        <w:rPr>
          <w:rFonts w:ascii="Calibri" w:hAnsi="Calibri"/>
          <w:spacing w:val="-12"/>
          <w:lang w:val="es-DO"/>
        </w:rPr>
        <w:t>una mano de obra más calificada</w:t>
      </w:r>
      <w:r w:rsidRPr="00315BFA">
        <w:rPr>
          <w:rFonts w:ascii="Calibri" w:hAnsi="Calibri"/>
          <w:spacing w:val="-12"/>
          <w:lang w:val="es-DO"/>
        </w:rPr>
        <w:t xml:space="preserve"> y</w:t>
      </w:r>
      <w:r w:rsidR="001C3069">
        <w:rPr>
          <w:rFonts w:ascii="Calibri" w:hAnsi="Calibri"/>
          <w:spacing w:val="-12"/>
          <w:lang w:val="es-DO"/>
        </w:rPr>
        <w:t xml:space="preserve"> ha</w:t>
      </w:r>
      <w:r w:rsidRPr="00315BFA">
        <w:rPr>
          <w:rFonts w:ascii="Calibri" w:hAnsi="Calibri"/>
          <w:spacing w:val="-12"/>
          <w:lang w:val="es-DO"/>
        </w:rPr>
        <w:t xml:space="preserve"> reducido la competitividad.</w:t>
      </w:r>
    </w:p>
    <w:p w:rsidR="00A740ED" w:rsidRPr="00315BFA" w:rsidRDefault="00A740ED" w:rsidP="00A740ED">
      <w:pPr>
        <w:pStyle w:val="ListParagraph"/>
        <w:numPr>
          <w:ilvl w:val="0"/>
          <w:numId w:val="5"/>
        </w:numPr>
        <w:spacing w:after="120" w:line="240" w:lineRule="auto"/>
        <w:ind w:left="0" w:firstLine="0"/>
        <w:contextualSpacing w:val="0"/>
        <w:jc w:val="both"/>
        <w:rPr>
          <w:rFonts w:ascii="Calibri" w:hAnsi="Calibri"/>
          <w:spacing w:val="-8"/>
          <w:lang w:val="es-DO"/>
        </w:rPr>
      </w:pPr>
      <w:r w:rsidRPr="00315BFA">
        <w:rPr>
          <w:rFonts w:ascii="Calibri" w:hAnsi="Calibri"/>
          <w:b/>
          <w:spacing w:val="-8"/>
          <w:lang w:val="es-DO"/>
        </w:rPr>
        <w:t xml:space="preserve">Un entorno externo menos favorable podría también limitar las perspectivas de futuro crecimiento. </w:t>
      </w:r>
      <w:r w:rsidRPr="00315BFA">
        <w:rPr>
          <w:rFonts w:ascii="Calibri" w:hAnsi="Calibri"/>
          <w:spacing w:val="-8"/>
          <w:lang w:val="es-DO"/>
        </w:rPr>
        <w:t xml:space="preserve">Aunque un mayor crecimiento promedio estadounidense proyectado en 2014-18 servirá de apoyo a la economía dominicana, así como una recuperación de la zona euro, las perspectivas de crecimiento en América Latina en general están afectadas por condiciones externas </w:t>
      </w:r>
      <w:r w:rsidR="00ED110A">
        <w:rPr>
          <w:rFonts w:ascii="Calibri" w:hAnsi="Calibri"/>
          <w:spacing w:val="-8"/>
          <w:lang w:val="es-DO"/>
        </w:rPr>
        <w:t>menos favorables</w:t>
      </w:r>
      <w:r w:rsidRPr="00315BFA">
        <w:rPr>
          <w:rFonts w:ascii="Calibri" w:hAnsi="Calibri"/>
          <w:spacing w:val="-8"/>
          <w:lang w:val="es-DO"/>
        </w:rPr>
        <w:t xml:space="preserve"> y limitaciones en el lado de la oferta local. La recuperación en economías avanzadas debe generar repercusiones comerciales positivas en la región, pero probablemente éstas se vean compensadas por precios más bajos</w:t>
      </w:r>
      <w:r w:rsidR="00ED110A">
        <w:rPr>
          <w:rFonts w:ascii="Calibri" w:hAnsi="Calibri"/>
          <w:spacing w:val="-8"/>
          <w:lang w:val="es-DO"/>
        </w:rPr>
        <w:t xml:space="preserve"> de los productos primarios</w:t>
      </w:r>
      <w:r w:rsidRPr="00315BFA">
        <w:rPr>
          <w:rFonts w:ascii="Calibri" w:hAnsi="Calibri"/>
          <w:spacing w:val="-8"/>
          <w:lang w:val="es-DO"/>
        </w:rPr>
        <w:t xml:space="preserve">, condiciones financieras más </w:t>
      </w:r>
      <w:r w:rsidR="00ED110A">
        <w:rPr>
          <w:rFonts w:ascii="Calibri" w:hAnsi="Calibri"/>
          <w:spacing w:val="-8"/>
          <w:lang w:val="es-DO"/>
        </w:rPr>
        <w:t>restrictivas</w:t>
      </w:r>
      <w:r w:rsidRPr="00315BFA">
        <w:rPr>
          <w:rFonts w:ascii="Calibri" w:hAnsi="Calibri"/>
          <w:spacing w:val="-8"/>
          <w:lang w:val="es-DO"/>
        </w:rPr>
        <w:t xml:space="preserve"> y cuellos de botella en la oferta en algunos países.  El crecimiento en el Caribe en conjunto sigue limitado por altos niveles de deuda y débil competitividad.  Los persistentes déficits en las cuentas corrientes de la RD y su gran necesidad de financiamiento externo (US$ 7.3 mil millones o 12.4 por ciento del PIB en el 2014 tanto para los sectores público y privado</w:t>
      </w:r>
      <w:r w:rsidRPr="00315BFA">
        <w:rPr>
          <w:rFonts w:ascii="Calibri" w:hAnsi="Calibri"/>
          <w:spacing w:val="-8"/>
          <w:vertAlign w:val="superscript"/>
        </w:rPr>
        <w:footnoteReference w:id="12"/>
      </w:r>
      <w:r w:rsidRPr="00315BFA">
        <w:rPr>
          <w:rFonts w:ascii="Calibri" w:hAnsi="Calibri"/>
          <w:spacing w:val="-8"/>
          <w:lang w:val="es-DO"/>
        </w:rPr>
        <w:t>) podrían dejar a la economía altamente expuesta a choques exógenos.  Las reservas internacionales, con un promedio de 2.1 meses de importaciones durante 2009-2013, han estado bajas de acuerdo a estándares internacionales, aun cuando las emisiones de bonos han aumentado las reservas a más de 3 meses de importaciones en el 2014. Los factores de riesgo más inmediatos incluyen el ritmo de la recuperación global, la cual influirá en el nivel de la demanda de turismo y la demanda de exportaciones dominicanas, incluyendo productos</w:t>
      </w:r>
      <w:r w:rsidR="00ED110A">
        <w:rPr>
          <w:rFonts w:ascii="Calibri" w:hAnsi="Calibri"/>
          <w:spacing w:val="-8"/>
          <w:lang w:val="es-DO"/>
        </w:rPr>
        <w:t xml:space="preserve"> primarios;</w:t>
      </w:r>
      <w:r w:rsidRPr="00315BFA">
        <w:rPr>
          <w:rFonts w:ascii="Calibri" w:hAnsi="Calibri"/>
          <w:spacing w:val="-8"/>
          <w:lang w:val="es-DO"/>
        </w:rPr>
        <w:t xml:space="preserve"> y las tendencias en los precios del petróleo, así como la</w:t>
      </w:r>
      <w:r w:rsidR="007E2483">
        <w:rPr>
          <w:rFonts w:ascii="Calibri" w:hAnsi="Calibri"/>
          <w:spacing w:val="-8"/>
          <w:lang w:val="es-DO"/>
        </w:rPr>
        <w:t xml:space="preserve">s fuentes de financiamiento para el petróleo, </w:t>
      </w:r>
      <w:r w:rsidRPr="00315BFA">
        <w:rPr>
          <w:rFonts w:ascii="Calibri" w:hAnsi="Calibri"/>
          <w:spacing w:val="-8"/>
          <w:lang w:val="es-DO"/>
        </w:rPr>
        <w:t>lo</w:t>
      </w:r>
      <w:r w:rsidR="007E2483">
        <w:rPr>
          <w:rFonts w:ascii="Calibri" w:hAnsi="Calibri"/>
          <w:spacing w:val="-8"/>
          <w:lang w:val="es-DO"/>
        </w:rPr>
        <w:t>s</w:t>
      </w:r>
      <w:r w:rsidRPr="00315BFA">
        <w:rPr>
          <w:rFonts w:ascii="Calibri" w:hAnsi="Calibri"/>
          <w:spacing w:val="-8"/>
          <w:lang w:val="es-DO"/>
        </w:rPr>
        <w:t xml:space="preserve"> cual</w:t>
      </w:r>
      <w:r w:rsidR="007E2483">
        <w:rPr>
          <w:rFonts w:ascii="Calibri" w:hAnsi="Calibri"/>
          <w:spacing w:val="-8"/>
          <w:lang w:val="es-DO"/>
        </w:rPr>
        <w:t>es</w:t>
      </w:r>
      <w:r w:rsidR="00ED110A">
        <w:rPr>
          <w:rFonts w:ascii="Calibri" w:hAnsi="Calibri"/>
          <w:spacing w:val="-8"/>
          <w:lang w:val="es-DO"/>
        </w:rPr>
        <w:t xml:space="preserve"> afectaría</w:t>
      </w:r>
      <w:r w:rsidR="007E2483">
        <w:rPr>
          <w:rFonts w:ascii="Calibri" w:hAnsi="Calibri"/>
          <w:spacing w:val="-8"/>
          <w:lang w:val="es-DO"/>
        </w:rPr>
        <w:t>n</w:t>
      </w:r>
      <w:r w:rsidRPr="00315BFA">
        <w:rPr>
          <w:rFonts w:ascii="Calibri" w:hAnsi="Calibri"/>
          <w:spacing w:val="-8"/>
          <w:lang w:val="es-DO"/>
        </w:rPr>
        <w:t xml:space="preserve"> los costos de financiación de la RD.</w:t>
      </w:r>
      <w:r w:rsidRPr="00315BFA">
        <w:rPr>
          <w:rStyle w:val="FootnoteReference"/>
          <w:rFonts w:ascii="Calibri" w:hAnsi="Calibri"/>
          <w:spacing w:val="-8"/>
        </w:rPr>
        <w:footnoteReference w:id="13"/>
      </w:r>
      <w:r w:rsidRPr="00315BFA">
        <w:rPr>
          <w:rFonts w:ascii="Calibri" w:hAnsi="Calibri"/>
          <w:spacing w:val="-8"/>
          <w:lang w:val="es-DO"/>
        </w:rPr>
        <w:t xml:space="preserve"> Además, la economía de la RD también es vulnerable a una desaceleración en China a través de los precios de minerales. </w:t>
      </w:r>
    </w:p>
    <w:p w:rsidR="00A740ED" w:rsidRPr="00315BFA" w:rsidRDefault="00A740ED" w:rsidP="00A740ED">
      <w:pPr>
        <w:pStyle w:val="ListParagraph"/>
        <w:numPr>
          <w:ilvl w:val="0"/>
          <w:numId w:val="5"/>
        </w:numPr>
        <w:spacing w:after="120" w:line="240" w:lineRule="auto"/>
        <w:ind w:left="0" w:firstLine="0"/>
        <w:contextualSpacing w:val="0"/>
        <w:jc w:val="both"/>
        <w:rPr>
          <w:rFonts w:ascii="Calibri" w:hAnsi="Calibri"/>
          <w:lang w:val="es-DO"/>
        </w:rPr>
      </w:pPr>
      <w:r w:rsidRPr="00315BFA">
        <w:rPr>
          <w:rFonts w:ascii="Calibri" w:hAnsi="Calibri"/>
          <w:b/>
          <w:lang w:val="es-DO"/>
        </w:rPr>
        <w:t>En general, en el futuro, la RD se enfrenta al doble reto de sostener el crecimiento y hacerlo más incluyente y resistente.</w:t>
      </w:r>
      <w:r w:rsidRPr="00315BFA">
        <w:rPr>
          <w:rFonts w:ascii="Calibri" w:hAnsi="Calibri"/>
          <w:lang w:val="es-DO"/>
        </w:rPr>
        <w:t xml:space="preserve">  A pesar de que el crecimiento en la RD ha sido mayor que en la RALC, en conjunto, durante las últimas dos décadas, el país ha estado perdiendo terreno en cuanto a indicadores de competitividad, lo cual le dificultará sostener su desempeño en crecimiento, especialmente en el contexto de un entorno regional menos favorable. Además, la RD ha estado quedándose atrás en un número de dimensiones de igualdad. Mayormente como resultado de la crisis de 2003-2004, las tasas de la pobreza siguen siendo más altas que la</w:t>
      </w:r>
      <w:r w:rsidR="00ED110A">
        <w:rPr>
          <w:rFonts w:ascii="Calibri" w:hAnsi="Calibri"/>
          <w:lang w:val="es-DO"/>
        </w:rPr>
        <w:t>s</w:t>
      </w:r>
      <w:r w:rsidRPr="00315BFA">
        <w:rPr>
          <w:rFonts w:ascii="Calibri" w:hAnsi="Calibri"/>
          <w:lang w:val="es-DO"/>
        </w:rPr>
        <w:t xml:space="preserve"> del promedio regional.  El país también tiene un desempeño </w:t>
      </w:r>
      <w:r w:rsidR="00ED110A">
        <w:rPr>
          <w:rFonts w:ascii="Calibri" w:hAnsi="Calibri"/>
          <w:lang w:val="es-DO"/>
        </w:rPr>
        <w:t xml:space="preserve">menos favorable </w:t>
      </w:r>
      <w:r w:rsidRPr="00315BFA">
        <w:rPr>
          <w:rFonts w:ascii="Calibri" w:hAnsi="Calibri"/>
          <w:lang w:val="es-DO"/>
        </w:rPr>
        <w:t xml:space="preserve">que la RALC en términos de aumentar el acceso a servicios públicos de calidad, y </w:t>
      </w:r>
      <w:r w:rsidR="00ED110A">
        <w:rPr>
          <w:rFonts w:ascii="Calibri" w:hAnsi="Calibri"/>
          <w:lang w:val="es-DO"/>
        </w:rPr>
        <w:t>con el ritmo</w:t>
      </w:r>
      <w:r w:rsidRPr="00315BFA">
        <w:rPr>
          <w:rFonts w:ascii="Calibri" w:hAnsi="Calibri"/>
          <w:lang w:val="es-DO"/>
        </w:rPr>
        <w:t xml:space="preserve"> de mejoramiento de la década pasada, la RD tomaría más tiempo para llegar a tener acceso universal a dichos servicios que la RALC.  Finalmente, la movilidad ascendente también ha sido más limitada que en la RALC. </w:t>
      </w:r>
    </w:p>
    <w:p w:rsidR="00A740ED" w:rsidRPr="00A56363" w:rsidRDefault="00A740ED" w:rsidP="00A740ED">
      <w:pPr>
        <w:pStyle w:val="Heading2"/>
        <w:numPr>
          <w:ilvl w:val="0"/>
          <w:numId w:val="2"/>
        </w:numPr>
        <w:spacing w:before="240" w:after="240" w:line="240" w:lineRule="auto"/>
        <w:rPr>
          <w:rFonts w:ascii="Calibri" w:hAnsi="Calibri"/>
          <w:color w:val="auto"/>
          <w:sz w:val="24"/>
          <w:lang w:val="es-DO"/>
        </w:rPr>
      </w:pPr>
      <w:bookmarkStart w:id="13" w:name="_Toc400984975"/>
      <w:r w:rsidRPr="00A56363">
        <w:rPr>
          <w:rFonts w:ascii="Calibri" w:hAnsi="Calibri"/>
          <w:color w:val="auto"/>
          <w:sz w:val="24"/>
          <w:lang w:val="es-DO"/>
        </w:rPr>
        <w:t>Retos hacia un crecimiento más sostenible y equitativo</w:t>
      </w:r>
      <w:bookmarkEnd w:id="13"/>
    </w:p>
    <w:p w:rsidR="00A740ED" w:rsidRPr="00A56363" w:rsidRDefault="00A740ED" w:rsidP="00A740ED">
      <w:pPr>
        <w:pStyle w:val="ListParagraph"/>
        <w:numPr>
          <w:ilvl w:val="0"/>
          <w:numId w:val="5"/>
        </w:numPr>
        <w:spacing w:after="120" w:line="240" w:lineRule="auto"/>
        <w:ind w:left="0" w:firstLine="0"/>
        <w:contextualSpacing w:val="0"/>
        <w:jc w:val="both"/>
        <w:rPr>
          <w:rFonts w:ascii="Calibri" w:hAnsi="Calibri"/>
          <w:sz w:val="24"/>
          <w:szCs w:val="20"/>
          <w:lang w:val="es-DO"/>
        </w:rPr>
      </w:pPr>
      <w:r w:rsidRPr="00A56363">
        <w:rPr>
          <w:rFonts w:ascii="Calibri" w:hAnsi="Calibri"/>
          <w:b/>
          <w:sz w:val="24"/>
          <w:szCs w:val="24"/>
          <w:lang w:val="es-DO"/>
        </w:rPr>
        <w:t xml:space="preserve">La República Dominicana se enfrenta a un número de retos claves para sostener el crecimiento y hacerlo más incluyente y equitativo. </w:t>
      </w:r>
      <w:r w:rsidRPr="00A56363">
        <w:rPr>
          <w:rFonts w:ascii="Calibri" w:hAnsi="Calibri"/>
          <w:sz w:val="24"/>
          <w:szCs w:val="24"/>
          <w:lang w:val="es-DO"/>
        </w:rPr>
        <w:t xml:space="preserve">Aunque hay varias explicaciones posibles para la situación de la RD, basado en el análisis del Banco, los factores que limitan sostener el crecimiento y contribuir a mejorar aún más la prosperidad compartida, pueden ser agrupados </w:t>
      </w:r>
      <w:r w:rsidRPr="00A56363">
        <w:rPr>
          <w:rFonts w:ascii="Calibri" w:hAnsi="Calibri"/>
          <w:sz w:val="24"/>
          <w:szCs w:val="24"/>
          <w:lang w:val="es-DO"/>
        </w:rPr>
        <w:lastRenderedPageBreak/>
        <w:t>en general en unas cinco categorías</w:t>
      </w:r>
      <w:r w:rsidRPr="00A56363">
        <w:rPr>
          <w:rStyle w:val="FootnoteReference"/>
          <w:rFonts w:ascii="Calibri" w:hAnsi="Calibri"/>
          <w:sz w:val="24"/>
          <w:szCs w:val="24"/>
        </w:rPr>
        <w:footnoteReference w:id="14"/>
      </w:r>
      <w:r w:rsidRPr="00A56363">
        <w:rPr>
          <w:rFonts w:ascii="Calibri" w:hAnsi="Calibri"/>
          <w:sz w:val="24"/>
          <w:szCs w:val="24"/>
          <w:lang w:val="es-DO"/>
        </w:rPr>
        <w:t>: (i) una economía de enclave con una insuficiente creación de empleos en sectores claves;</w:t>
      </w:r>
      <w:r w:rsidRPr="00A56363">
        <w:rPr>
          <w:rFonts w:ascii="Calibri" w:hAnsi="Calibri"/>
          <w:sz w:val="24"/>
          <w:szCs w:val="20"/>
          <w:lang w:val="es-DO"/>
        </w:rPr>
        <w:t xml:space="preserve"> (ii) un clima de inversión desfavorable, especialmente para las PYME, incluyendo acceso limitado a finanzas, suministro de electricidad costoso y no confiable y escasa penetración de las TIC; (iii) alta vulnerabilidad a los cho</w:t>
      </w:r>
      <w:r w:rsidR="004C3B90">
        <w:rPr>
          <w:rFonts w:ascii="Calibri" w:hAnsi="Calibri"/>
          <w:sz w:val="24"/>
          <w:szCs w:val="20"/>
          <w:lang w:val="es-DO"/>
        </w:rPr>
        <w:t>ques asociados a la economía y a</w:t>
      </w:r>
      <w:r w:rsidRPr="00A56363">
        <w:rPr>
          <w:rFonts w:ascii="Calibri" w:hAnsi="Calibri"/>
          <w:sz w:val="24"/>
          <w:szCs w:val="20"/>
          <w:lang w:val="es-DO"/>
        </w:rPr>
        <w:t xml:space="preserve">l clima; (iv) </w:t>
      </w:r>
      <w:r w:rsidR="004C3B90">
        <w:rPr>
          <w:rFonts w:ascii="Calibri" w:hAnsi="Calibri"/>
          <w:sz w:val="24"/>
          <w:szCs w:val="20"/>
          <w:lang w:val="es-DO"/>
        </w:rPr>
        <w:t xml:space="preserve">desafíos en la </w:t>
      </w:r>
      <w:r w:rsidRPr="00A56363">
        <w:rPr>
          <w:rFonts w:ascii="Calibri" w:hAnsi="Calibri"/>
          <w:sz w:val="24"/>
          <w:szCs w:val="20"/>
          <w:lang w:val="es-DO"/>
        </w:rPr>
        <w:t xml:space="preserve">gestión de </w:t>
      </w:r>
      <w:r w:rsidR="004C3B90">
        <w:rPr>
          <w:rFonts w:ascii="Calibri" w:hAnsi="Calibri"/>
          <w:sz w:val="24"/>
          <w:szCs w:val="20"/>
          <w:lang w:val="es-DO"/>
        </w:rPr>
        <w:t xml:space="preserve">las </w:t>
      </w:r>
      <w:r w:rsidRPr="00A56363">
        <w:rPr>
          <w:rFonts w:ascii="Calibri" w:hAnsi="Calibri"/>
          <w:sz w:val="24"/>
          <w:szCs w:val="20"/>
          <w:lang w:val="es-DO"/>
        </w:rPr>
        <w:t xml:space="preserve">finanzas públicas y retos fiscales, que limitan la capacidad del estado </w:t>
      </w:r>
      <w:r w:rsidR="004C3B90">
        <w:rPr>
          <w:rFonts w:ascii="Calibri" w:hAnsi="Calibri"/>
          <w:sz w:val="24"/>
          <w:szCs w:val="20"/>
          <w:lang w:val="es-DO"/>
        </w:rPr>
        <w:t>de</w:t>
      </w:r>
      <w:r w:rsidRPr="00A56363">
        <w:rPr>
          <w:rFonts w:ascii="Calibri" w:hAnsi="Calibri"/>
          <w:sz w:val="24"/>
          <w:szCs w:val="20"/>
          <w:lang w:val="es-DO"/>
        </w:rPr>
        <w:t xml:space="preserve"> redistribuir los ingresos; (v) desigualdades en el acceso a servicios públicos y sociales básicos.</w:t>
      </w:r>
    </w:p>
    <w:p w:rsidR="00A740ED" w:rsidRPr="00A56363" w:rsidRDefault="00A740ED" w:rsidP="00A740ED">
      <w:pPr>
        <w:pStyle w:val="Caption"/>
        <w:spacing w:before="240"/>
        <w:rPr>
          <w:rFonts w:ascii="Calibri" w:hAnsi="Calibri"/>
          <w:b w:val="0"/>
          <w:color w:val="auto"/>
          <w:lang w:val="es-DO"/>
        </w:rPr>
      </w:pPr>
      <w:bookmarkStart w:id="14" w:name="_Toc396322401"/>
      <w:r w:rsidRPr="00A56363">
        <w:rPr>
          <w:rFonts w:ascii="Calibri" w:hAnsi="Calibri"/>
          <w:b w:val="0"/>
          <w:color w:val="auto"/>
          <w:lang w:val="es-DO"/>
        </w:rPr>
        <w:t xml:space="preserve">CUADRO 1: indicadores macroeconómicos recientes y pronósticos para la república dominicana </w:t>
      </w:r>
      <w:bookmarkEnd w:id="14"/>
    </w:p>
    <w:tbl>
      <w:tblPr>
        <w:tblW w:w="9717" w:type="dxa"/>
        <w:tblInd w:w="93" w:type="dxa"/>
        <w:tblLayout w:type="fixed"/>
        <w:tblLook w:val="04A0" w:firstRow="1" w:lastRow="0" w:firstColumn="1" w:lastColumn="0" w:noHBand="0" w:noVBand="1"/>
      </w:tblPr>
      <w:tblGrid>
        <w:gridCol w:w="411"/>
        <w:gridCol w:w="2865"/>
        <w:gridCol w:w="88"/>
        <w:gridCol w:w="681"/>
        <w:gridCol w:w="25"/>
        <w:gridCol w:w="661"/>
        <w:gridCol w:w="89"/>
        <w:gridCol w:w="597"/>
        <w:gridCol w:w="89"/>
        <w:gridCol w:w="597"/>
        <w:gridCol w:w="89"/>
        <w:gridCol w:w="597"/>
        <w:gridCol w:w="89"/>
        <w:gridCol w:w="613"/>
        <w:gridCol w:w="89"/>
        <w:gridCol w:w="613"/>
        <w:gridCol w:w="89"/>
        <w:gridCol w:w="613"/>
        <w:gridCol w:w="89"/>
        <w:gridCol w:w="702"/>
        <w:gridCol w:w="31"/>
      </w:tblGrid>
      <w:tr w:rsidR="00A740ED" w:rsidRPr="00A56363" w:rsidTr="00FF4A24">
        <w:trPr>
          <w:gridAfter w:val="1"/>
          <w:wAfter w:w="29" w:type="dxa"/>
          <w:trHeight w:val="219"/>
        </w:trPr>
        <w:tc>
          <w:tcPr>
            <w:tcW w:w="412" w:type="dxa"/>
            <w:tcBorders>
              <w:top w:val="single" w:sz="4" w:space="0" w:color="auto"/>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20"/>
                <w:szCs w:val="20"/>
                <w:lang w:val="es-DO"/>
              </w:rPr>
            </w:pPr>
            <w:r w:rsidRPr="00A56363">
              <w:rPr>
                <w:rFonts w:ascii="Calibri" w:eastAsia="Times New Roman" w:hAnsi="Calibri"/>
                <w:sz w:val="20"/>
                <w:szCs w:val="20"/>
                <w:lang w:val="es-DO"/>
              </w:rPr>
              <w:t> </w:t>
            </w:r>
          </w:p>
        </w:tc>
        <w:tc>
          <w:tcPr>
            <w:tcW w:w="2866" w:type="dxa"/>
            <w:tcBorders>
              <w:top w:val="single" w:sz="4" w:space="0" w:color="auto"/>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20"/>
                <w:szCs w:val="20"/>
                <w:lang w:val="es-DO"/>
              </w:rPr>
            </w:pPr>
            <w:r w:rsidRPr="00A56363">
              <w:rPr>
                <w:rFonts w:ascii="Calibri" w:eastAsia="Times New Roman" w:hAnsi="Calibri"/>
                <w:sz w:val="20"/>
                <w:szCs w:val="20"/>
                <w:lang w:val="es-DO"/>
              </w:rPr>
              <w:t> </w:t>
            </w:r>
          </w:p>
        </w:tc>
        <w:tc>
          <w:tcPr>
            <w:tcW w:w="794" w:type="dxa"/>
            <w:gridSpan w:val="3"/>
            <w:tcBorders>
              <w:top w:val="single" w:sz="4" w:space="0" w:color="auto"/>
              <w:left w:val="single" w:sz="4" w:space="0" w:color="auto"/>
              <w:bottom w:val="single" w:sz="4" w:space="0" w:color="auto"/>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b/>
                <w:bCs/>
                <w:sz w:val="18"/>
                <w:szCs w:val="18"/>
              </w:rPr>
            </w:pPr>
            <w:r w:rsidRPr="00A56363">
              <w:rPr>
                <w:rFonts w:ascii="Calibri" w:eastAsia="Times New Roman" w:hAnsi="Calibri"/>
                <w:b/>
                <w:bCs/>
                <w:sz w:val="18"/>
                <w:szCs w:val="18"/>
              </w:rPr>
              <w:t>2009</w:t>
            </w:r>
          </w:p>
        </w:tc>
        <w:tc>
          <w:tcPr>
            <w:tcW w:w="750" w:type="dxa"/>
            <w:gridSpan w:val="2"/>
            <w:tcBorders>
              <w:top w:val="single" w:sz="4" w:space="0" w:color="auto"/>
              <w:left w:val="nil"/>
              <w:bottom w:val="single" w:sz="4" w:space="0" w:color="auto"/>
              <w:right w:val="nil"/>
            </w:tcBorders>
            <w:shd w:val="clear" w:color="000000" w:fill="FFFFFF"/>
            <w:vAlign w:val="center"/>
            <w:hideMark/>
          </w:tcPr>
          <w:p w:rsidR="00A740ED" w:rsidRPr="00A56363" w:rsidRDefault="00A740ED" w:rsidP="00FF4A24">
            <w:pPr>
              <w:spacing w:after="0" w:line="240" w:lineRule="auto"/>
              <w:ind w:left="-173"/>
              <w:contextualSpacing/>
              <w:jc w:val="center"/>
              <w:rPr>
                <w:rFonts w:ascii="Calibri" w:eastAsia="Times New Roman" w:hAnsi="Calibri"/>
                <w:b/>
                <w:bCs/>
                <w:sz w:val="18"/>
                <w:szCs w:val="18"/>
              </w:rPr>
            </w:pPr>
            <w:r w:rsidRPr="00A56363">
              <w:rPr>
                <w:rFonts w:ascii="Calibri" w:eastAsia="Times New Roman" w:hAnsi="Calibri"/>
                <w:b/>
                <w:bCs/>
                <w:sz w:val="18"/>
                <w:szCs w:val="18"/>
              </w:rPr>
              <w:t>2010</w:t>
            </w:r>
          </w:p>
        </w:tc>
        <w:tc>
          <w:tcPr>
            <w:tcW w:w="686" w:type="dxa"/>
            <w:gridSpan w:val="2"/>
            <w:tcBorders>
              <w:top w:val="single" w:sz="4" w:space="0" w:color="auto"/>
              <w:left w:val="nil"/>
              <w:bottom w:val="single" w:sz="4" w:space="0" w:color="auto"/>
              <w:right w:val="nil"/>
            </w:tcBorders>
            <w:shd w:val="clear" w:color="000000" w:fill="FFFFFF"/>
            <w:vAlign w:val="center"/>
            <w:hideMark/>
          </w:tcPr>
          <w:p w:rsidR="00A740ED" w:rsidRPr="00A56363" w:rsidRDefault="00A740ED" w:rsidP="00FF4A24">
            <w:pPr>
              <w:spacing w:after="0" w:line="240" w:lineRule="auto"/>
              <w:ind w:left="-153"/>
              <w:contextualSpacing/>
              <w:jc w:val="center"/>
              <w:rPr>
                <w:rFonts w:ascii="Calibri" w:eastAsia="Times New Roman" w:hAnsi="Calibri"/>
                <w:b/>
                <w:bCs/>
                <w:sz w:val="18"/>
                <w:szCs w:val="18"/>
              </w:rPr>
            </w:pPr>
            <w:r w:rsidRPr="00A56363">
              <w:rPr>
                <w:rFonts w:ascii="Calibri" w:eastAsia="Times New Roman" w:hAnsi="Calibri"/>
                <w:b/>
                <w:bCs/>
                <w:sz w:val="18"/>
                <w:szCs w:val="18"/>
              </w:rPr>
              <w:t xml:space="preserve"> 2011</w:t>
            </w:r>
          </w:p>
        </w:tc>
        <w:tc>
          <w:tcPr>
            <w:tcW w:w="686" w:type="dxa"/>
            <w:gridSpan w:val="2"/>
            <w:tcBorders>
              <w:top w:val="single" w:sz="4" w:space="0" w:color="auto"/>
              <w:left w:val="nil"/>
              <w:bottom w:val="single" w:sz="4" w:space="0" w:color="auto"/>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b/>
                <w:bCs/>
                <w:sz w:val="18"/>
                <w:szCs w:val="18"/>
              </w:rPr>
            </w:pPr>
            <w:r w:rsidRPr="00A56363">
              <w:rPr>
                <w:rFonts w:ascii="Calibri" w:eastAsia="Times New Roman" w:hAnsi="Calibri"/>
                <w:b/>
                <w:bCs/>
                <w:sz w:val="18"/>
                <w:szCs w:val="18"/>
              </w:rPr>
              <w:t>2012</w:t>
            </w:r>
          </w:p>
        </w:tc>
        <w:tc>
          <w:tcPr>
            <w:tcW w:w="686" w:type="dxa"/>
            <w:gridSpan w:val="2"/>
            <w:tcBorders>
              <w:top w:val="single" w:sz="4" w:space="0" w:color="auto"/>
              <w:left w:val="nil"/>
              <w:bottom w:val="single" w:sz="4" w:space="0" w:color="auto"/>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b/>
                <w:bCs/>
                <w:sz w:val="18"/>
                <w:szCs w:val="18"/>
              </w:rPr>
            </w:pPr>
            <w:r w:rsidRPr="00A56363">
              <w:rPr>
                <w:rFonts w:ascii="Calibri" w:eastAsia="Times New Roman" w:hAnsi="Calibri"/>
                <w:b/>
                <w:bCs/>
                <w:sz w:val="18"/>
                <w:szCs w:val="18"/>
              </w:rPr>
              <w:t>2013</w:t>
            </w:r>
          </w:p>
        </w:tc>
        <w:tc>
          <w:tcPr>
            <w:tcW w:w="702" w:type="dxa"/>
            <w:gridSpan w:val="2"/>
            <w:tcBorders>
              <w:top w:val="single" w:sz="4" w:space="0" w:color="auto"/>
              <w:left w:val="nil"/>
              <w:bottom w:val="single" w:sz="4" w:space="0" w:color="auto"/>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b/>
                <w:bCs/>
                <w:sz w:val="18"/>
                <w:szCs w:val="18"/>
              </w:rPr>
            </w:pPr>
            <w:r w:rsidRPr="00A56363">
              <w:rPr>
                <w:rFonts w:ascii="Calibri" w:eastAsia="Times New Roman" w:hAnsi="Calibri"/>
                <w:b/>
                <w:bCs/>
                <w:sz w:val="18"/>
                <w:szCs w:val="18"/>
              </w:rPr>
              <w:t>2014*</w:t>
            </w:r>
          </w:p>
        </w:tc>
        <w:tc>
          <w:tcPr>
            <w:tcW w:w="702" w:type="dxa"/>
            <w:gridSpan w:val="2"/>
            <w:tcBorders>
              <w:top w:val="single" w:sz="4" w:space="0" w:color="auto"/>
              <w:left w:val="nil"/>
              <w:bottom w:val="single" w:sz="4" w:space="0" w:color="auto"/>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b/>
                <w:bCs/>
                <w:sz w:val="18"/>
                <w:szCs w:val="18"/>
              </w:rPr>
            </w:pPr>
            <w:r w:rsidRPr="00A56363">
              <w:rPr>
                <w:rFonts w:ascii="Calibri" w:eastAsia="Times New Roman" w:hAnsi="Calibri"/>
                <w:b/>
                <w:bCs/>
                <w:sz w:val="18"/>
                <w:szCs w:val="18"/>
              </w:rPr>
              <w:t>2015*</w:t>
            </w:r>
          </w:p>
        </w:tc>
        <w:tc>
          <w:tcPr>
            <w:tcW w:w="702" w:type="dxa"/>
            <w:gridSpan w:val="2"/>
            <w:tcBorders>
              <w:top w:val="single" w:sz="4" w:space="0" w:color="auto"/>
              <w:left w:val="nil"/>
              <w:bottom w:val="single" w:sz="4" w:space="0" w:color="auto"/>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b/>
                <w:bCs/>
                <w:sz w:val="18"/>
                <w:szCs w:val="18"/>
              </w:rPr>
            </w:pPr>
            <w:r w:rsidRPr="00A56363">
              <w:rPr>
                <w:rFonts w:ascii="Calibri" w:eastAsia="Times New Roman" w:hAnsi="Calibri"/>
                <w:b/>
                <w:bCs/>
                <w:sz w:val="18"/>
                <w:szCs w:val="18"/>
              </w:rPr>
              <w:t>2016*</w:t>
            </w:r>
          </w:p>
        </w:tc>
        <w:tc>
          <w:tcPr>
            <w:tcW w:w="702" w:type="dxa"/>
            <w:tcBorders>
              <w:top w:val="single" w:sz="4" w:space="0" w:color="auto"/>
              <w:left w:val="nil"/>
              <w:bottom w:val="single" w:sz="4" w:space="0" w:color="auto"/>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b/>
                <w:bCs/>
                <w:sz w:val="18"/>
                <w:szCs w:val="18"/>
              </w:rPr>
            </w:pPr>
            <w:r w:rsidRPr="00A56363">
              <w:rPr>
                <w:rFonts w:ascii="Calibri" w:eastAsia="Times New Roman" w:hAnsi="Calibri"/>
                <w:b/>
                <w:bCs/>
                <w:sz w:val="18"/>
                <w:szCs w:val="18"/>
              </w:rPr>
              <w:t>2017*</w:t>
            </w:r>
          </w:p>
        </w:tc>
      </w:tr>
      <w:tr w:rsidR="00A740ED" w:rsidRPr="00A56363" w:rsidTr="00FF4A24">
        <w:trPr>
          <w:trHeight w:val="208"/>
        </w:trPr>
        <w:tc>
          <w:tcPr>
            <w:tcW w:w="3278" w:type="dxa"/>
            <w:gridSpan w:val="2"/>
            <w:tcBorders>
              <w:top w:val="single" w:sz="4" w:space="0" w:color="auto"/>
              <w:left w:val="single" w:sz="4" w:space="0" w:color="auto"/>
              <w:bottom w:val="nil"/>
              <w:right w:val="nil"/>
            </w:tcBorders>
            <w:shd w:val="clear" w:color="000000" w:fill="FFFFFF"/>
            <w:vAlign w:val="center"/>
            <w:hideMark/>
          </w:tcPr>
          <w:p w:rsidR="00A740ED" w:rsidRPr="00A56363" w:rsidRDefault="00A740ED" w:rsidP="00FF4A24">
            <w:pPr>
              <w:spacing w:after="0" w:line="240" w:lineRule="auto"/>
              <w:contextualSpacing/>
              <w:rPr>
                <w:rFonts w:ascii="Calibri" w:eastAsia="Times New Roman" w:hAnsi="Calibri"/>
                <w:b/>
                <w:bCs/>
                <w:sz w:val="16"/>
                <w:szCs w:val="16"/>
              </w:rPr>
            </w:pPr>
            <w:r w:rsidRPr="00A56363">
              <w:rPr>
                <w:rFonts w:ascii="Calibri" w:eastAsia="Times New Roman" w:hAnsi="Calibri"/>
                <w:b/>
                <w:bCs/>
                <w:sz w:val="16"/>
                <w:szCs w:val="16"/>
              </w:rPr>
              <w:t>PIB</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b/>
                <w:bCs/>
                <w:sz w:val="16"/>
                <w:szCs w:val="16"/>
              </w:rPr>
            </w:pPr>
            <w:r w:rsidRPr="00A56363">
              <w:rPr>
                <w:rFonts w:ascii="Calibri" w:eastAsia="Times New Roman" w:hAnsi="Calibri"/>
                <w:b/>
                <w:bCs/>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b/>
                <w:bCs/>
                <w:sz w:val="16"/>
                <w:szCs w:val="16"/>
              </w:rPr>
            </w:pPr>
            <w:r w:rsidRPr="00A56363">
              <w:rPr>
                <w:rFonts w:ascii="Calibri" w:eastAsia="Times New Roman" w:hAnsi="Calibri"/>
                <w:b/>
                <w:bCs/>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b/>
                <w:bCs/>
                <w:sz w:val="16"/>
                <w:szCs w:val="16"/>
              </w:rPr>
            </w:pPr>
            <w:r w:rsidRPr="00A56363">
              <w:rPr>
                <w:rFonts w:ascii="Calibri" w:eastAsia="Times New Roman" w:hAnsi="Calibri"/>
                <w:b/>
                <w:bCs/>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b/>
                <w:bCs/>
                <w:sz w:val="16"/>
                <w:szCs w:val="16"/>
              </w:rPr>
            </w:pPr>
            <w:r w:rsidRPr="00A56363">
              <w:rPr>
                <w:rFonts w:ascii="Calibri" w:eastAsia="Times New Roman" w:hAnsi="Calibri"/>
                <w:b/>
                <w:bCs/>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b/>
                <w:bCs/>
                <w:sz w:val="16"/>
                <w:szCs w:val="16"/>
              </w:rPr>
            </w:pPr>
            <w:r w:rsidRPr="00A56363">
              <w:rPr>
                <w:rFonts w:ascii="Calibri" w:eastAsia="Times New Roman" w:hAnsi="Calibri"/>
                <w:b/>
                <w:bCs/>
                <w:sz w:val="16"/>
                <w:szCs w:val="16"/>
              </w:rPr>
              <w:t>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b/>
                <w:bCs/>
                <w:sz w:val="16"/>
                <w:szCs w:val="16"/>
              </w:rPr>
            </w:pPr>
            <w:r w:rsidRPr="00A56363">
              <w:rPr>
                <w:rFonts w:ascii="Calibri" w:eastAsia="Times New Roman" w:hAnsi="Calibri"/>
                <w:b/>
                <w:bCs/>
                <w:sz w:val="16"/>
                <w:szCs w:val="16"/>
              </w:rPr>
              <w:t>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b/>
                <w:bCs/>
                <w:sz w:val="16"/>
                <w:szCs w:val="16"/>
              </w:rPr>
            </w:pPr>
            <w:r w:rsidRPr="00A56363">
              <w:rPr>
                <w:rFonts w:ascii="Calibri" w:eastAsia="Times New Roman" w:hAnsi="Calibri"/>
                <w:b/>
                <w:bCs/>
                <w:sz w:val="16"/>
                <w:szCs w:val="16"/>
              </w:rPr>
              <w:t>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b/>
                <w:bCs/>
                <w:sz w:val="16"/>
                <w:szCs w:val="16"/>
              </w:rPr>
            </w:pPr>
            <w:r w:rsidRPr="00A56363">
              <w:rPr>
                <w:rFonts w:ascii="Calibri" w:eastAsia="Times New Roman" w:hAnsi="Calibri"/>
                <w:b/>
                <w:bCs/>
                <w:sz w:val="16"/>
                <w:szCs w:val="16"/>
              </w:rPr>
              <w:t> </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b/>
                <w:bCs/>
                <w:sz w:val="16"/>
                <w:szCs w:val="16"/>
              </w:rPr>
            </w:pPr>
            <w:r w:rsidRPr="00A56363">
              <w:rPr>
                <w:rFonts w:ascii="Calibri" w:eastAsia="Times New Roman" w:hAnsi="Calibri"/>
                <w:b/>
                <w:bCs/>
                <w:sz w:val="16"/>
                <w:szCs w:val="16"/>
              </w:rPr>
              <w:t> </w:t>
            </w:r>
          </w:p>
        </w:tc>
      </w:tr>
      <w:tr w:rsidR="00A740ED" w:rsidRPr="00A56363" w:rsidTr="00FF4A24">
        <w:trPr>
          <w:trHeight w:val="208"/>
        </w:trPr>
        <w:tc>
          <w:tcPr>
            <w:tcW w:w="412" w:type="dxa"/>
            <w:tcBorders>
              <w:top w:val="nil"/>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rPr>
            </w:pPr>
            <w:r w:rsidRPr="00A56363">
              <w:rPr>
                <w:rFonts w:ascii="Calibri" w:eastAsia="Times New Roman" w:hAnsi="Calibri"/>
                <w:sz w:val="16"/>
                <w:szCs w:val="16"/>
              </w:rPr>
              <w:t> </w:t>
            </w:r>
          </w:p>
        </w:tc>
        <w:tc>
          <w:tcPr>
            <w:tcW w:w="2866"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sz w:val="16"/>
                <w:szCs w:val="16"/>
                <w:lang w:val="es-DO"/>
              </w:rPr>
            </w:pPr>
            <w:r w:rsidRPr="00A56363">
              <w:rPr>
                <w:rFonts w:ascii="Calibri" w:eastAsia="Times New Roman" w:hAnsi="Calibri"/>
                <w:sz w:val="16"/>
                <w:szCs w:val="16"/>
                <w:lang w:val="es-DO"/>
              </w:rPr>
              <w:t>Crecimiento del PIB real (% p a)</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3.5</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7.8</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4.5</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3.9</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4.1</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4.5</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4.1</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4.0</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4.0</w:t>
            </w:r>
          </w:p>
        </w:tc>
      </w:tr>
      <w:tr w:rsidR="00A740ED" w:rsidRPr="00A56363" w:rsidTr="00FF4A24">
        <w:trPr>
          <w:trHeight w:val="208"/>
        </w:trPr>
        <w:tc>
          <w:tcPr>
            <w:tcW w:w="412" w:type="dxa"/>
            <w:tcBorders>
              <w:top w:val="nil"/>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rPr>
            </w:pPr>
            <w:r w:rsidRPr="00A56363">
              <w:rPr>
                <w:rFonts w:ascii="Calibri" w:eastAsia="Times New Roman" w:hAnsi="Calibri"/>
                <w:sz w:val="16"/>
                <w:szCs w:val="16"/>
              </w:rPr>
              <w:t> </w:t>
            </w:r>
          </w:p>
        </w:tc>
        <w:tc>
          <w:tcPr>
            <w:tcW w:w="2866" w:type="dxa"/>
            <w:tcBorders>
              <w:top w:val="nil"/>
              <w:left w:val="nil"/>
              <w:bottom w:val="nil"/>
              <w:right w:val="nil"/>
            </w:tcBorders>
            <w:shd w:val="clear" w:color="000000" w:fill="FFFFFF"/>
            <w:vAlign w:val="center"/>
            <w:hideMark/>
          </w:tcPr>
          <w:p w:rsidR="00A740ED" w:rsidRPr="00A56363" w:rsidRDefault="00487184" w:rsidP="00FF4A24">
            <w:pPr>
              <w:spacing w:after="0" w:line="240" w:lineRule="auto"/>
              <w:ind w:left="-63"/>
              <w:contextualSpacing/>
              <w:rPr>
                <w:rFonts w:ascii="Calibri" w:eastAsia="Times New Roman" w:hAnsi="Calibri"/>
                <w:sz w:val="16"/>
                <w:szCs w:val="16"/>
                <w:lang w:val="es-DO"/>
              </w:rPr>
            </w:pPr>
            <w:r>
              <w:rPr>
                <w:rFonts w:ascii="Calibri" w:eastAsia="Times New Roman" w:hAnsi="Calibri"/>
                <w:sz w:val="16"/>
                <w:szCs w:val="16"/>
                <w:lang w:val="es-DO"/>
              </w:rPr>
              <w:t>PIB nominal (</w:t>
            </w:r>
            <w:r w:rsidR="00A740ED" w:rsidRPr="00A56363">
              <w:rPr>
                <w:rFonts w:ascii="Calibri" w:eastAsia="Times New Roman" w:hAnsi="Calibri"/>
                <w:sz w:val="16"/>
                <w:szCs w:val="16"/>
                <w:lang w:val="es-DO"/>
              </w:rPr>
              <w:t>mil millones de RD$)</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1,679</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1,902</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2,119</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2,317</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2,534</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2,770</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r>
      <w:tr w:rsidR="00A740ED" w:rsidRPr="00A56363" w:rsidTr="00FF4A24">
        <w:trPr>
          <w:trHeight w:val="208"/>
        </w:trPr>
        <w:tc>
          <w:tcPr>
            <w:tcW w:w="412" w:type="dxa"/>
            <w:tcBorders>
              <w:top w:val="nil"/>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rPr>
            </w:pPr>
            <w:r w:rsidRPr="00A56363">
              <w:rPr>
                <w:rFonts w:ascii="Calibri" w:eastAsia="Times New Roman" w:hAnsi="Calibri"/>
                <w:sz w:val="16"/>
                <w:szCs w:val="16"/>
              </w:rPr>
              <w:t> </w:t>
            </w:r>
          </w:p>
        </w:tc>
        <w:tc>
          <w:tcPr>
            <w:tcW w:w="2866"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sz w:val="16"/>
                <w:szCs w:val="16"/>
                <w:lang w:val="es-DO"/>
              </w:rPr>
            </w:pPr>
            <w:r w:rsidRPr="00A56363">
              <w:rPr>
                <w:rFonts w:ascii="Calibri" w:eastAsia="Times New Roman" w:hAnsi="Calibri"/>
                <w:sz w:val="16"/>
                <w:szCs w:val="16"/>
                <w:lang w:val="es-DO"/>
              </w:rPr>
              <w:t xml:space="preserve">PIB nominal </w:t>
            </w:r>
            <w:r w:rsidR="00487184">
              <w:rPr>
                <w:rFonts w:ascii="Calibri" w:eastAsia="Times New Roman" w:hAnsi="Calibri"/>
                <w:sz w:val="16"/>
                <w:szCs w:val="16"/>
                <w:lang w:val="es-DO"/>
              </w:rPr>
              <w:t>(</w:t>
            </w:r>
            <w:r w:rsidRPr="00A56363">
              <w:rPr>
                <w:rFonts w:ascii="Calibri" w:eastAsia="Times New Roman" w:hAnsi="Calibri"/>
                <w:sz w:val="16"/>
                <w:szCs w:val="16"/>
                <w:lang w:val="es-DO"/>
              </w:rPr>
              <w:t>mil millones de US$)</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46.7</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51.7</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55.7</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59.0</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60.6</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r>
      <w:tr w:rsidR="00A740ED" w:rsidRPr="00A56363" w:rsidTr="00FF4A24">
        <w:trPr>
          <w:trHeight w:val="208"/>
        </w:trPr>
        <w:tc>
          <w:tcPr>
            <w:tcW w:w="3278" w:type="dxa"/>
            <w:gridSpan w:val="2"/>
            <w:tcBorders>
              <w:top w:val="nil"/>
              <w:left w:val="single" w:sz="4" w:space="0" w:color="auto"/>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b/>
                <w:bCs/>
                <w:sz w:val="16"/>
                <w:szCs w:val="16"/>
                <w:lang w:val="es-DO"/>
              </w:rPr>
            </w:pPr>
            <w:r w:rsidRPr="00A56363">
              <w:rPr>
                <w:rFonts w:ascii="Calibri" w:eastAsia="Times New Roman" w:hAnsi="Calibri"/>
                <w:b/>
                <w:bCs/>
                <w:sz w:val="16"/>
                <w:szCs w:val="16"/>
                <w:lang w:val="es-DO"/>
              </w:rPr>
              <w:t>Precios</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r>
      <w:tr w:rsidR="00A740ED" w:rsidRPr="00A56363" w:rsidTr="00FF4A24">
        <w:trPr>
          <w:trHeight w:val="208"/>
        </w:trPr>
        <w:tc>
          <w:tcPr>
            <w:tcW w:w="412" w:type="dxa"/>
            <w:tcBorders>
              <w:top w:val="nil"/>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2866" w:type="dxa"/>
            <w:tcBorders>
              <w:top w:val="nil"/>
              <w:left w:val="nil"/>
              <w:bottom w:val="nil"/>
              <w:right w:val="nil"/>
            </w:tcBorders>
            <w:shd w:val="clear" w:color="000000" w:fill="FFFFFF"/>
            <w:vAlign w:val="center"/>
            <w:hideMark/>
          </w:tcPr>
          <w:p w:rsidR="00A740ED" w:rsidRPr="00A56363" w:rsidRDefault="00487184" w:rsidP="00FF4A24">
            <w:pPr>
              <w:spacing w:after="0" w:line="240" w:lineRule="auto"/>
              <w:ind w:left="-63"/>
              <w:contextualSpacing/>
              <w:rPr>
                <w:rFonts w:ascii="Calibri" w:eastAsia="Times New Roman" w:hAnsi="Calibri"/>
                <w:sz w:val="16"/>
                <w:szCs w:val="16"/>
                <w:lang w:val="es-DO"/>
              </w:rPr>
            </w:pPr>
            <w:r>
              <w:rPr>
                <w:rFonts w:ascii="Calibri" w:eastAsia="Times New Roman" w:hAnsi="Calibri"/>
                <w:sz w:val="16"/>
                <w:szCs w:val="16"/>
                <w:lang w:val="es-DO"/>
              </w:rPr>
              <w:t>Inflación (% final del período</w:t>
            </w:r>
            <w:r w:rsidR="00A740ED" w:rsidRPr="00A56363">
              <w:rPr>
                <w:rFonts w:ascii="Calibri" w:eastAsia="Times New Roman" w:hAnsi="Calibri"/>
                <w:sz w:val="16"/>
                <w:szCs w:val="16"/>
                <w:lang w:val="es-DO"/>
              </w:rPr>
              <w:t>)</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5.8</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6.2</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7.8</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3.9</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3.9</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4.5</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4.0</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4.0</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4.0</w:t>
            </w:r>
          </w:p>
        </w:tc>
      </w:tr>
      <w:tr w:rsidR="00A740ED" w:rsidRPr="00A56363" w:rsidTr="00FF4A24">
        <w:trPr>
          <w:trHeight w:val="208"/>
        </w:trPr>
        <w:tc>
          <w:tcPr>
            <w:tcW w:w="3278" w:type="dxa"/>
            <w:gridSpan w:val="2"/>
            <w:tcBorders>
              <w:top w:val="nil"/>
              <w:left w:val="single" w:sz="4" w:space="0" w:color="auto"/>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b/>
                <w:bCs/>
                <w:sz w:val="16"/>
                <w:szCs w:val="16"/>
                <w:lang w:val="es-DO"/>
              </w:rPr>
            </w:pPr>
            <w:r w:rsidRPr="00A56363">
              <w:rPr>
                <w:rFonts w:ascii="Calibri" w:eastAsia="Times New Roman" w:hAnsi="Calibri"/>
                <w:b/>
                <w:bCs/>
                <w:sz w:val="16"/>
                <w:szCs w:val="16"/>
                <w:lang w:val="es-DO"/>
              </w:rPr>
              <w:t>Balanza de Pagos (% PIB)</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r>
      <w:tr w:rsidR="00A740ED" w:rsidRPr="00A56363" w:rsidTr="00FF4A24">
        <w:trPr>
          <w:trHeight w:val="208"/>
        </w:trPr>
        <w:tc>
          <w:tcPr>
            <w:tcW w:w="412" w:type="dxa"/>
            <w:tcBorders>
              <w:top w:val="nil"/>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2866"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sz w:val="16"/>
                <w:szCs w:val="16"/>
                <w:lang w:val="es-DO"/>
              </w:rPr>
            </w:pPr>
            <w:r w:rsidRPr="00A56363">
              <w:rPr>
                <w:rFonts w:ascii="Calibri" w:eastAsia="Times New Roman" w:hAnsi="Calibri"/>
                <w:sz w:val="16"/>
                <w:szCs w:val="16"/>
                <w:lang w:val="es-DO"/>
              </w:rPr>
              <w:t>Exportación de bienes</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11.7</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13.1</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15.3</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15.4</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15.9</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16.2</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16.8</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16.5</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16.1</w:t>
            </w:r>
          </w:p>
        </w:tc>
      </w:tr>
      <w:tr w:rsidR="00A740ED" w:rsidRPr="00A56363" w:rsidTr="00FF4A24">
        <w:trPr>
          <w:trHeight w:val="208"/>
        </w:trPr>
        <w:tc>
          <w:tcPr>
            <w:tcW w:w="412" w:type="dxa"/>
            <w:tcBorders>
              <w:top w:val="nil"/>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2866"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i/>
                <w:iCs/>
                <w:spacing w:val="-4"/>
                <w:sz w:val="16"/>
                <w:szCs w:val="16"/>
                <w:lang w:val="es-DO"/>
              </w:rPr>
            </w:pPr>
            <w:r w:rsidRPr="00A56363">
              <w:rPr>
                <w:rFonts w:ascii="Calibri" w:eastAsia="Times New Roman" w:hAnsi="Calibri"/>
                <w:i/>
                <w:iCs/>
                <w:sz w:val="16"/>
                <w:szCs w:val="16"/>
                <w:lang w:val="es-DO"/>
              </w:rPr>
              <w:t xml:space="preserve">      </w:t>
            </w:r>
            <w:r w:rsidRPr="00A56363">
              <w:rPr>
                <w:rFonts w:ascii="Calibri" w:eastAsia="Times New Roman" w:hAnsi="Calibri"/>
                <w:i/>
                <w:iCs/>
                <w:spacing w:val="-4"/>
                <w:sz w:val="16"/>
                <w:szCs w:val="16"/>
                <w:lang w:val="es-DO"/>
              </w:rPr>
              <w:t>De las cuales exportaciones nacionales</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3.6</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4.9</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6.6</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7.0</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7.6</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r>
      <w:tr w:rsidR="00A740ED" w:rsidRPr="00A56363" w:rsidTr="00FF4A24">
        <w:trPr>
          <w:trHeight w:val="208"/>
        </w:trPr>
        <w:tc>
          <w:tcPr>
            <w:tcW w:w="412" w:type="dxa"/>
            <w:tcBorders>
              <w:top w:val="nil"/>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2866"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i/>
                <w:iCs/>
                <w:sz w:val="16"/>
                <w:szCs w:val="16"/>
                <w:lang w:val="es-DO"/>
              </w:rPr>
            </w:pPr>
            <w:r w:rsidRPr="00A56363">
              <w:rPr>
                <w:rFonts w:ascii="Calibri" w:eastAsia="Times New Roman" w:hAnsi="Calibri"/>
                <w:i/>
                <w:iCs/>
                <w:sz w:val="16"/>
                <w:szCs w:val="16"/>
                <w:lang w:val="es-DO"/>
              </w:rPr>
              <w:t xml:space="preserve">      </w:t>
            </w:r>
            <w:r w:rsidRPr="00A56363">
              <w:rPr>
                <w:rFonts w:ascii="Calibri" w:eastAsia="Times New Roman" w:hAnsi="Calibri"/>
                <w:i/>
                <w:iCs/>
                <w:spacing w:val="-4"/>
                <w:sz w:val="16"/>
                <w:szCs w:val="16"/>
                <w:lang w:val="es-DO"/>
              </w:rPr>
              <w:t>De las cuales exportaciones ZFE</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8.1</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8.2</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8.6</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8.4</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8.3</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r>
      <w:tr w:rsidR="00A740ED" w:rsidRPr="00A56363" w:rsidTr="00FF4A24">
        <w:trPr>
          <w:trHeight w:val="208"/>
        </w:trPr>
        <w:tc>
          <w:tcPr>
            <w:tcW w:w="412" w:type="dxa"/>
            <w:tcBorders>
              <w:top w:val="nil"/>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2866"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sz w:val="16"/>
                <w:szCs w:val="16"/>
                <w:lang w:val="es-DO"/>
              </w:rPr>
            </w:pPr>
            <w:r w:rsidRPr="00A56363">
              <w:rPr>
                <w:rFonts w:ascii="Calibri" w:eastAsia="Times New Roman" w:hAnsi="Calibri"/>
                <w:sz w:val="16"/>
                <w:szCs w:val="16"/>
                <w:lang w:val="es-DO"/>
              </w:rPr>
              <w:t>Importaciones de bienes</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-26.3</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-30.0</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-31.3</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-30.1</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-27.8</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-28.5</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-29.7</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-28.5</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-27.2</w:t>
            </w:r>
          </w:p>
        </w:tc>
      </w:tr>
      <w:tr w:rsidR="00A740ED" w:rsidRPr="00A56363" w:rsidTr="00FF4A24">
        <w:trPr>
          <w:trHeight w:val="208"/>
        </w:trPr>
        <w:tc>
          <w:tcPr>
            <w:tcW w:w="412" w:type="dxa"/>
            <w:tcBorders>
              <w:top w:val="nil"/>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2866"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sz w:val="16"/>
                <w:szCs w:val="16"/>
                <w:lang w:val="es-DO"/>
              </w:rPr>
            </w:pPr>
            <w:r w:rsidRPr="00A56363">
              <w:rPr>
                <w:rFonts w:ascii="Calibri" w:eastAsia="Times New Roman" w:hAnsi="Calibri"/>
                <w:sz w:val="16"/>
                <w:szCs w:val="16"/>
                <w:lang w:val="es-DO"/>
              </w:rPr>
              <w:t>Servicios netos y transferencias</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8.5</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8.1</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7.9</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7.7</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7.8</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7.7</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7.6</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7.4</w:t>
            </w:r>
          </w:p>
        </w:tc>
      </w:tr>
      <w:tr w:rsidR="00A740ED" w:rsidRPr="00A56363" w:rsidTr="00FF4A24">
        <w:trPr>
          <w:trHeight w:val="208"/>
        </w:trPr>
        <w:tc>
          <w:tcPr>
            <w:tcW w:w="412" w:type="dxa"/>
            <w:tcBorders>
              <w:top w:val="nil"/>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2866"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sz w:val="16"/>
                <w:szCs w:val="16"/>
                <w:lang w:val="es-DO"/>
              </w:rPr>
            </w:pPr>
            <w:r w:rsidRPr="00A56363">
              <w:rPr>
                <w:rFonts w:ascii="Calibri" w:eastAsia="Times New Roman" w:hAnsi="Calibri"/>
                <w:sz w:val="16"/>
                <w:szCs w:val="16"/>
                <w:lang w:val="es-DO"/>
              </w:rPr>
              <w:t>Balanza de cuenta corriente externa</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-5.0</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-8.4</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-7.9</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-6.8</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-4.2</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-4.5</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-5.2</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-4.4</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-3.7</w:t>
            </w:r>
          </w:p>
        </w:tc>
      </w:tr>
      <w:tr w:rsidR="00A740ED" w:rsidRPr="00A56363" w:rsidTr="00FF4A24">
        <w:trPr>
          <w:trHeight w:val="208"/>
        </w:trPr>
        <w:tc>
          <w:tcPr>
            <w:tcW w:w="412" w:type="dxa"/>
            <w:tcBorders>
              <w:top w:val="nil"/>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2866"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sz w:val="16"/>
                <w:szCs w:val="16"/>
                <w:lang w:val="es-DO"/>
              </w:rPr>
            </w:pPr>
            <w:r w:rsidRPr="00A56363">
              <w:rPr>
                <w:rFonts w:ascii="Calibri" w:eastAsia="Times New Roman" w:hAnsi="Calibri"/>
                <w:sz w:val="16"/>
                <w:szCs w:val="16"/>
                <w:lang w:val="es-DO"/>
              </w:rPr>
              <w:t>Inversión extranjera directa</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4.6</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3.7</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4.1</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5.3</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4.4</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3.5</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3.0</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3.0</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3.0</w:t>
            </w:r>
          </w:p>
        </w:tc>
      </w:tr>
      <w:tr w:rsidR="00A740ED" w:rsidRPr="00A56363" w:rsidTr="00FF4A24">
        <w:trPr>
          <w:trHeight w:val="208"/>
        </w:trPr>
        <w:tc>
          <w:tcPr>
            <w:tcW w:w="3278" w:type="dxa"/>
            <w:gridSpan w:val="2"/>
            <w:tcBorders>
              <w:top w:val="nil"/>
              <w:left w:val="single" w:sz="4" w:space="0" w:color="auto"/>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b/>
                <w:bCs/>
                <w:sz w:val="16"/>
                <w:szCs w:val="16"/>
              </w:rPr>
            </w:pPr>
            <w:r w:rsidRPr="00A56363">
              <w:rPr>
                <w:rFonts w:ascii="Calibri" w:eastAsia="Times New Roman" w:hAnsi="Calibri"/>
                <w:b/>
                <w:bCs/>
                <w:sz w:val="16"/>
                <w:szCs w:val="16"/>
              </w:rPr>
              <w:t>Fiscal (% PIB)</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r>
      <w:tr w:rsidR="00A740ED" w:rsidRPr="00A56363" w:rsidTr="00FF4A24">
        <w:trPr>
          <w:trHeight w:val="208"/>
        </w:trPr>
        <w:tc>
          <w:tcPr>
            <w:tcW w:w="412" w:type="dxa"/>
            <w:tcBorders>
              <w:top w:val="nil"/>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2866"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sz w:val="16"/>
                <w:szCs w:val="16"/>
                <w:lang w:val="es-DO"/>
              </w:rPr>
            </w:pPr>
            <w:r w:rsidRPr="00A56363">
              <w:rPr>
                <w:rFonts w:ascii="Calibri" w:eastAsia="Times New Roman" w:hAnsi="Calibri"/>
                <w:sz w:val="16"/>
                <w:szCs w:val="16"/>
                <w:lang w:val="es-DO"/>
              </w:rPr>
              <w:t>Ingresos del gobierno central</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13.5</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13.6</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13.4</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14.0</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14.7</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15.2</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14.6</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14.6</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14.5</w:t>
            </w:r>
          </w:p>
        </w:tc>
      </w:tr>
      <w:tr w:rsidR="00A740ED" w:rsidRPr="00A56363" w:rsidTr="00FF4A24">
        <w:trPr>
          <w:trHeight w:val="208"/>
        </w:trPr>
        <w:tc>
          <w:tcPr>
            <w:tcW w:w="412" w:type="dxa"/>
            <w:tcBorders>
              <w:top w:val="nil"/>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2866"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i/>
                <w:iCs/>
                <w:sz w:val="16"/>
                <w:szCs w:val="16"/>
                <w:lang w:val="es-DO"/>
              </w:rPr>
            </w:pPr>
            <w:r w:rsidRPr="00A56363">
              <w:rPr>
                <w:rFonts w:ascii="Calibri" w:eastAsia="Times New Roman" w:hAnsi="Calibri"/>
                <w:i/>
                <w:iCs/>
                <w:sz w:val="16"/>
                <w:szCs w:val="16"/>
                <w:lang w:val="es-DO"/>
              </w:rPr>
              <w:t xml:space="preserve">      De los cuales ingresos fiscales</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13.1</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12.8</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12.9</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13.5</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14.0</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14.5</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r>
      <w:tr w:rsidR="00A740ED" w:rsidRPr="00A56363" w:rsidTr="00FF4A24">
        <w:trPr>
          <w:trHeight w:val="208"/>
        </w:trPr>
        <w:tc>
          <w:tcPr>
            <w:tcW w:w="412" w:type="dxa"/>
            <w:tcBorders>
              <w:top w:val="nil"/>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2866"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sz w:val="16"/>
                <w:szCs w:val="16"/>
                <w:lang w:val="es-DO"/>
              </w:rPr>
            </w:pPr>
            <w:r w:rsidRPr="00A56363">
              <w:rPr>
                <w:rFonts w:ascii="Calibri" w:eastAsia="Times New Roman" w:hAnsi="Calibri"/>
                <w:sz w:val="16"/>
                <w:szCs w:val="16"/>
                <w:lang w:val="es-DO"/>
              </w:rPr>
              <w:t xml:space="preserve">Gastos del Gobierno Central </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16.8</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16.1</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16.1</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20.6</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17.6</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18.0</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17.7</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17.8</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17.2</w:t>
            </w:r>
          </w:p>
        </w:tc>
      </w:tr>
      <w:tr w:rsidR="00A740ED" w:rsidRPr="00A56363" w:rsidTr="00FF4A24">
        <w:trPr>
          <w:trHeight w:val="208"/>
        </w:trPr>
        <w:tc>
          <w:tcPr>
            <w:tcW w:w="412" w:type="dxa"/>
            <w:tcBorders>
              <w:top w:val="nil"/>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2866"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i/>
                <w:iCs/>
                <w:sz w:val="16"/>
                <w:szCs w:val="16"/>
                <w:lang w:val="es-DO"/>
              </w:rPr>
            </w:pPr>
            <w:r w:rsidRPr="00A56363">
              <w:rPr>
                <w:rFonts w:ascii="Calibri" w:eastAsia="Times New Roman" w:hAnsi="Calibri"/>
                <w:i/>
                <w:iCs/>
                <w:sz w:val="16"/>
                <w:szCs w:val="16"/>
                <w:lang w:val="es-DO"/>
              </w:rPr>
              <w:t xml:space="preserve">      De los cuales gastos de capital</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3.6</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3.8</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3.6</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6.5</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3.7</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3.6</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r>
      <w:tr w:rsidR="00A740ED" w:rsidRPr="00A56363" w:rsidTr="00FF4A24">
        <w:trPr>
          <w:trHeight w:val="208"/>
        </w:trPr>
        <w:tc>
          <w:tcPr>
            <w:tcW w:w="412" w:type="dxa"/>
            <w:tcBorders>
              <w:top w:val="nil"/>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2866"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sz w:val="16"/>
                <w:szCs w:val="16"/>
                <w:lang w:val="es-DO"/>
              </w:rPr>
            </w:pPr>
            <w:r w:rsidRPr="00A56363">
              <w:rPr>
                <w:rFonts w:ascii="Calibri" w:eastAsia="Times New Roman" w:hAnsi="Calibri"/>
                <w:sz w:val="16"/>
                <w:szCs w:val="16"/>
                <w:lang w:val="es-DO"/>
              </w:rPr>
              <w:t xml:space="preserve">Pagos de intereses </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1.8</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1.9</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2.1</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2.4</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2.3</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2.6</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2.4</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2.5</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2.6</w:t>
            </w:r>
          </w:p>
        </w:tc>
      </w:tr>
      <w:tr w:rsidR="00A740ED" w:rsidRPr="00A56363" w:rsidTr="00FF4A24">
        <w:trPr>
          <w:trHeight w:val="208"/>
        </w:trPr>
        <w:tc>
          <w:tcPr>
            <w:tcW w:w="412" w:type="dxa"/>
            <w:tcBorders>
              <w:top w:val="nil"/>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2866"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sz w:val="16"/>
                <w:szCs w:val="16"/>
                <w:lang w:val="es-DO"/>
              </w:rPr>
            </w:pPr>
            <w:r w:rsidRPr="00A56363">
              <w:rPr>
                <w:rFonts w:ascii="Calibri" w:eastAsia="Times New Roman" w:hAnsi="Calibri"/>
                <w:sz w:val="16"/>
                <w:szCs w:val="16"/>
                <w:lang w:val="es-DO"/>
              </w:rPr>
              <w:t xml:space="preserve">Balance fiscal del Gobierno Central </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-3.3</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-2.5</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-2.6</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-6.6</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-2.9</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-2.8</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-3.1</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-3.2</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-2.7</w:t>
            </w:r>
          </w:p>
        </w:tc>
      </w:tr>
      <w:tr w:rsidR="00A740ED" w:rsidRPr="00A56363" w:rsidTr="00FF4A24">
        <w:trPr>
          <w:trHeight w:val="208"/>
        </w:trPr>
        <w:tc>
          <w:tcPr>
            <w:tcW w:w="412" w:type="dxa"/>
            <w:tcBorders>
              <w:top w:val="nil"/>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2866"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sz w:val="16"/>
                <w:szCs w:val="16"/>
                <w:lang w:val="es-DO"/>
              </w:rPr>
            </w:pPr>
            <w:r w:rsidRPr="00A56363">
              <w:rPr>
                <w:rFonts w:ascii="Calibri" w:eastAsia="Times New Roman" w:hAnsi="Calibri"/>
                <w:sz w:val="16"/>
                <w:szCs w:val="16"/>
                <w:lang w:val="es-DO"/>
              </w:rPr>
              <w:t>Balance del sector público consolidado</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-4.5</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-4.1</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-4.5</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-7.9</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-5.0</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-4.2</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-4.5</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-4.6</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-4.1</w:t>
            </w:r>
          </w:p>
        </w:tc>
      </w:tr>
      <w:tr w:rsidR="00A740ED" w:rsidRPr="00A56363" w:rsidTr="00FF4A24">
        <w:trPr>
          <w:trHeight w:val="208"/>
        </w:trPr>
        <w:tc>
          <w:tcPr>
            <w:tcW w:w="3278" w:type="dxa"/>
            <w:gridSpan w:val="2"/>
            <w:tcBorders>
              <w:top w:val="nil"/>
              <w:left w:val="single" w:sz="4" w:space="0" w:color="auto"/>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b/>
                <w:bCs/>
                <w:sz w:val="16"/>
                <w:szCs w:val="16"/>
                <w:lang w:val="es-DO"/>
              </w:rPr>
            </w:pPr>
            <w:r w:rsidRPr="00A56363">
              <w:rPr>
                <w:rFonts w:ascii="Calibri" w:eastAsia="Times New Roman" w:hAnsi="Calibri"/>
                <w:b/>
                <w:bCs/>
                <w:sz w:val="16"/>
                <w:szCs w:val="16"/>
                <w:lang w:val="es-DO"/>
              </w:rPr>
              <w:t>Deuda (% PIB)</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r>
      <w:tr w:rsidR="00A740ED" w:rsidRPr="00A56363" w:rsidTr="00FF4A24">
        <w:trPr>
          <w:trHeight w:val="208"/>
        </w:trPr>
        <w:tc>
          <w:tcPr>
            <w:tcW w:w="412" w:type="dxa"/>
            <w:tcBorders>
              <w:top w:val="nil"/>
              <w:left w:val="single" w:sz="4" w:space="0" w:color="auto"/>
              <w:bottom w:val="nil"/>
              <w:right w:val="nil"/>
            </w:tcBorders>
            <w:shd w:val="clear" w:color="000000" w:fill="FFFFFF"/>
            <w:vAlign w:val="center"/>
            <w:hideMark/>
          </w:tcPr>
          <w:p w:rsidR="00A740ED" w:rsidRPr="00A56363" w:rsidRDefault="00A740ED" w:rsidP="00FF4A24">
            <w:pPr>
              <w:spacing w:after="0" w:line="240" w:lineRule="auto"/>
              <w:rPr>
                <w:rFonts w:ascii="Calibri" w:eastAsia="Times New Roman" w:hAnsi="Calibri"/>
                <w:b/>
                <w:bCs/>
                <w:sz w:val="16"/>
                <w:szCs w:val="16"/>
                <w:lang w:val="es-DO"/>
              </w:rPr>
            </w:pPr>
            <w:r w:rsidRPr="00A56363">
              <w:rPr>
                <w:rFonts w:ascii="Calibri" w:eastAsia="Times New Roman" w:hAnsi="Calibri"/>
                <w:b/>
                <w:bCs/>
                <w:sz w:val="16"/>
                <w:szCs w:val="16"/>
                <w:lang w:val="es-DO"/>
              </w:rPr>
              <w:t> </w:t>
            </w:r>
          </w:p>
        </w:tc>
        <w:tc>
          <w:tcPr>
            <w:tcW w:w="2866"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sz w:val="16"/>
                <w:szCs w:val="16"/>
                <w:lang w:val="es-DO"/>
              </w:rPr>
            </w:pPr>
            <w:r w:rsidRPr="00A56363">
              <w:rPr>
                <w:rFonts w:ascii="Calibri" w:eastAsia="Times New Roman" w:hAnsi="Calibri"/>
                <w:sz w:val="16"/>
                <w:szCs w:val="16"/>
                <w:lang w:val="es-DO"/>
              </w:rPr>
              <w:t xml:space="preserve">Deuda del sector público consolidado </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38.0</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38.9</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40.2</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43.5</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47.6</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49.5</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50.6</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51.5</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52.1</w:t>
            </w:r>
          </w:p>
        </w:tc>
      </w:tr>
      <w:tr w:rsidR="00A740ED" w:rsidRPr="00A56363" w:rsidTr="00FF4A24">
        <w:trPr>
          <w:trHeight w:val="208"/>
        </w:trPr>
        <w:tc>
          <w:tcPr>
            <w:tcW w:w="3278" w:type="dxa"/>
            <w:gridSpan w:val="2"/>
            <w:tcBorders>
              <w:top w:val="nil"/>
              <w:left w:val="single" w:sz="4" w:space="0" w:color="auto"/>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b/>
                <w:bCs/>
                <w:sz w:val="16"/>
                <w:szCs w:val="16"/>
                <w:lang w:val="es-DO"/>
              </w:rPr>
            </w:pPr>
            <w:r w:rsidRPr="00A56363">
              <w:rPr>
                <w:rFonts w:ascii="Calibri" w:eastAsia="Times New Roman" w:hAnsi="Calibri"/>
                <w:b/>
                <w:bCs/>
                <w:sz w:val="16"/>
                <w:szCs w:val="16"/>
                <w:lang w:val="es-DO"/>
              </w:rPr>
              <w:t>Desempleo (%)</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 </w:t>
            </w:r>
          </w:p>
        </w:tc>
      </w:tr>
      <w:tr w:rsidR="00A740ED" w:rsidRPr="00A56363" w:rsidTr="00FF4A24">
        <w:trPr>
          <w:trHeight w:val="80"/>
        </w:trPr>
        <w:tc>
          <w:tcPr>
            <w:tcW w:w="412" w:type="dxa"/>
            <w:tcBorders>
              <w:top w:val="nil"/>
              <w:left w:val="single" w:sz="4" w:space="0" w:color="auto"/>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2866"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ind w:left="-63"/>
              <w:contextualSpacing/>
              <w:rPr>
                <w:rFonts w:ascii="Calibri" w:eastAsia="Times New Roman" w:hAnsi="Calibri"/>
                <w:sz w:val="16"/>
                <w:szCs w:val="16"/>
                <w:lang w:val="es-DO"/>
              </w:rPr>
            </w:pPr>
            <w:r w:rsidRPr="00A56363">
              <w:rPr>
                <w:rFonts w:ascii="Calibri" w:eastAsia="Times New Roman" w:hAnsi="Calibri"/>
                <w:sz w:val="16"/>
                <w:szCs w:val="16"/>
                <w:lang w:val="es-DO"/>
              </w:rPr>
              <w:t>Desempleo declarado /1</w:t>
            </w:r>
          </w:p>
        </w:tc>
        <w:tc>
          <w:tcPr>
            <w:tcW w:w="769"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5.3</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5.0</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5.8</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6.5</w:t>
            </w:r>
          </w:p>
        </w:tc>
        <w:tc>
          <w:tcPr>
            <w:tcW w:w="686"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7.0</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c>
          <w:tcPr>
            <w:tcW w:w="820" w:type="dxa"/>
            <w:gridSpan w:val="3"/>
            <w:tcBorders>
              <w:top w:val="nil"/>
              <w:left w:val="nil"/>
              <w:bottom w:val="nil"/>
              <w:right w:val="single" w:sz="4" w:space="0" w:color="auto"/>
            </w:tcBorders>
            <w:shd w:val="clear" w:color="000000" w:fill="FFFFFF"/>
            <w:vAlign w:val="center"/>
            <w:hideMark/>
          </w:tcPr>
          <w:p w:rsidR="00A740ED" w:rsidRPr="00A56363" w:rsidRDefault="00A740ED" w:rsidP="00FF4A24">
            <w:pPr>
              <w:spacing w:after="0" w:line="240" w:lineRule="auto"/>
              <w:contextualSpacing/>
              <w:jc w:val="center"/>
              <w:rPr>
                <w:rFonts w:ascii="Calibri" w:eastAsia="Times New Roman" w:hAnsi="Calibri"/>
                <w:sz w:val="16"/>
                <w:szCs w:val="16"/>
              </w:rPr>
            </w:pPr>
            <w:r w:rsidRPr="00A56363">
              <w:rPr>
                <w:rFonts w:ascii="Calibri" w:eastAsia="Times New Roman" w:hAnsi="Calibri"/>
                <w:sz w:val="16"/>
                <w:szCs w:val="16"/>
              </w:rPr>
              <w:t>-</w:t>
            </w:r>
          </w:p>
        </w:tc>
      </w:tr>
      <w:tr w:rsidR="00A740ED" w:rsidRPr="00A56363" w:rsidTr="00FF4A24">
        <w:trPr>
          <w:trHeight w:val="58"/>
        </w:trPr>
        <w:tc>
          <w:tcPr>
            <w:tcW w:w="412" w:type="dxa"/>
            <w:tcBorders>
              <w:top w:val="nil"/>
              <w:left w:val="single" w:sz="4" w:space="0" w:color="auto"/>
              <w:bottom w:val="single" w:sz="4" w:space="0" w:color="auto"/>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20"/>
                <w:szCs w:val="20"/>
                <w:lang w:val="es-DO"/>
              </w:rPr>
            </w:pPr>
            <w:r w:rsidRPr="00A56363">
              <w:rPr>
                <w:rFonts w:ascii="Calibri" w:eastAsia="Times New Roman" w:hAnsi="Calibri"/>
                <w:sz w:val="20"/>
                <w:szCs w:val="20"/>
                <w:lang w:val="es-DO"/>
              </w:rPr>
              <w:t> </w:t>
            </w:r>
          </w:p>
        </w:tc>
        <w:tc>
          <w:tcPr>
            <w:tcW w:w="2866" w:type="dxa"/>
            <w:tcBorders>
              <w:top w:val="nil"/>
              <w:left w:val="nil"/>
              <w:bottom w:val="single" w:sz="4" w:space="0" w:color="auto"/>
              <w:right w:val="nil"/>
            </w:tcBorders>
            <w:shd w:val="clear" w:color="000000" w:fill="FFFFFF"/>
            <w:vAlign w:val="center"/>
            <w:hideMark/>
          </w:tcPr>
          <w:p w:rsidR="00A740ED" w:rsidRPr="00A56363" w:rsidRDefault="00A740ED" w:rsidP="00FF4A24">
            <w:pPr>
              <w:spacing w:after="0" w:line="240" w:lineRule="auto"/>
              <w:ind w:left="-63"/>
              <w:rPr>
                <w:rFonts w:ascii="Calibri" w:eastAsia="Times New Roman" w:hAnsi="Calibri"/>
                <w:sz w:val="16"/>
                <w:szCs w:val="16"/>
                <w:lang w:val="es-DO"/>
              </w:rPr>
            </w:pPr>
            <w:r w:rsidRPr="00A56363">
              <w:rPr>
                <w:rFonts w:ascii="Calibri" w:eastAsia="Times New Roman" w:hAnsi="Calibri"/>
                <w:sz w:val="16"/>
                <w:szCs w:val="16"/>
                <w:lang w:val="es-DO"/>
              </w:rPr>
              <w:t>Desempleo ajustado /2</w:t>
            </w:r>
          </w:p>
        </w:tc>
        <w:tc>
          <w:tcPr>
            <w:tcW w:w="769" w:type="dxa"/>
            <w:gridSpan w:val="2"/>
            <w:tcBorders>
              <w:top w:val="nil"/>
              <w:left w:val="nil"/>
              <w:bottom w:val="single" w:sz="4" w:space="0" w:color="auto"/>
              <w:right w:val="nil"/>
            </w:tcBorders>
            <w:shd w:val="clear" w:color="000000" w:fill="FFFFFF"/>
            <w:vAlign w:val="center"/>
            <w:hideMark/>
          </w:tcPr>
          <w:p w:rsidR="00A740ED" w:rsidRPr="00A56363" w:rsidRDefault="00A740ED" w:rsidP="00FF4A24">
            <w:pPr>
              <w:spacing w:after="0" w:line="240" w:lineRule="auto"/>
              <w:jc w:val="center"/>
              <w:rPr>
                <w:rFonts w:ascii="Calibri" w:eastAsia="Times New Roman" w:hAnsi="Calibri"/>
                <w:sz w:val="16"/>
                <w:szCs w:val="16"/>
              </w:rPr>
            </w:pPr>
            <w:r w:rsidRPr="00A56363">
              <w:rPr>
                <w:rFonts w:ascii="Calibri" w:eastAsia="Times New Roman" w:hAnsi="Calibri"/>
                <w:sz w:val="16"/>
                <w:szCs w:val="16"/>
              </w:rPr>
              <w:t>14.9</w:t>
            </w:r>
          </w:p>
        </w:tc>
        <w:tc>
          <w:tcPr>
            <w:tcW w:w="686" w:type="dxa"/>
            <w:gridSpan w:val="2"/>
            <w:tcBorders>
              <w:top w:val="nil"/>
              <w:left w:val="nil"/>
              <w:bottom w:val="single" w:sz="4" w:space="0" w:color="auto"/>
              <w:right w:val="nil"/>
            </w:tcBorders>
            <w:shd w:val="clear" w:color="000000" w:fill="FFFFFF"/>
            <w:vAlign w:val="center"/>
            <w:hideMark/>
          </w:tcPr>
          <w:p w:rsidR="00A740ED" w:rsidRPr="00A56363" w:rsidRDefault="00A740ED" w:rsidP="00FF4A24">
            <w:pPr>
              <w:spacing w:after="0" w:line="240" w:lineRule="auto"/>
              <w:jc w:val="center"/>
              <w:rPr>
                <w:rFonts w:ascii="Calibri" w:eastAsia="Times New Roman" w:hAnsi="Calibri"/>
                <w:sz w:val="16"/>
                <w:szCs w:val="16"/>
              </w:rPr>
            </w:pPr>
            <w:r w:rsidRPr="00A56363">
              <w:rPr>
                <w:rFonts w:ascii="Calibri" w:eastAsia="Times New Roman" w:hAnsi="Calibri"/>
                <w:sz w:val="16"/>
                <w:szCs w:val="16"/>
              </w:rPr>
              <w:t>14.9</w:t>
            </w:r>
          </w:p>
        </w:tc>
        <w:tc>
          <w:tcPr>
            <w:tcW w:w="686" w:type="dxa"/>
            <w:gridSpan w:val="2"/>
            <w:tcBorders>
              <w:top w:val="nil"/>
              <w:left w:val="nil"/>
              <w:bottom w:val="single" w:sz="4" w:space="0" w:color="auto"/>
              <w:right w:val="nil"/>
            </w:tcBorders>
            <w:shd w:val="clear" w:color="000000" w:fill="FFFFFF"/>
            <w:vAlign w:val="center"/>
            <w:hideMark/>
          </w:tcPr>
          <w:p w:rsidR="00A740ED" w:rsidRPr="00A56363" w:rsidRDefault="00A740ED" w:rsidP="00FF4A24">
            <w:pPr>
              <w:spacing w:after="0" w:line="240" w:lineRule="auto"/>
              <w:jc w:val="center"/>
              <w:rPr>
                <w:rFonts w:ascii="Calibri" w:eastAsia="Times New Roman" w:hAnsi="Calibri"/>
                <w:sz w:val="16"/>
                <w:szCs w:val="16"/>
              </w:rPr>
            </w:pPr>
            <w:r w:rsidRPr="00A56363">
              <w:rPr>
                <w:rFonts w:ascii="Calibri" w:eastAsia="Times New Roman" w:hAnsi="Calibri"/>
                <w:sz w:val="16"/>
                <w:szCs w:val="16"/>
              </w:rPr>
              <w:t>14.6</w:t>
            </w:r>
          </w:p>
        </w:tc>
        <w:tc>
          <w:tcPr>
            <w:tcW w:w="686" w:type="dxa"/>
            <w:gridSpan w:val="2"/>
            <w:tcBorders>
              <w:top w:val="nil"/>
              <w:left w:val="nil"/>
              <w:bottom w:val="single" w:sz="4" w:space="0" w:color="auto"/>
              <w:right w:val="nil"/>
            </w:tcBorders>
            <w:shd w:val="clear" w:color="000000" w:fill="FFFFFF"/>
            <w:vAlign w:val="center"/>
            <w:hideMark/>
          </w:tcPr>
          <w:p w:rsidR="00A740ED" w:rsidRPr="00A56363" w:rsidRDefault="00A740ED" w:rsidP="00FF4A24">
            <w:pPr>
              <w:spacing w:after="0" w:line="240" w:lineRule="auto"/>
              <w:jc w:val="center"/>
              <w:rPr>
                <w:rFonts w:ascii="Calibri" w:eastAsia="Times New Roman" w:hAnsi="Calibri"/>
                <w:sz w:val="16"/>
                <w:szCs w:val="16"/>
              </w:rPr>
            </w:pPr>
            <w:r w:rsidRPr="00A56363">
              <w:rPr>
                <w:rFonts w:ascii="Calibri" w:eastAsia="Times New Roman" w:hAnsi="Calibri"/>
                <w:sz w:val="16"/>
                <w:szCs w:val="16"/>
              </w:rPr>
              <w:t>14.7</w:t>
            </w:r>
          </w:p>
        </w:tc>
        <w:tc>
          <w:tcPr>
            <w:tcW w:w="686" w:type="dxa"/>
            <w:gridSpan w:val="2"/>
            <w:tcBorders>
              <w:top w:val="nil"/>
              <w:left w:val="nil"/>
              <w:bottom w:val="single" w:sz="4" w:space="0" w:color="auto"/>
              <w:right w:val="nil"/>
            </w:tcBorders>
            <w:shd w:val="clear" w:color="000000" w:fill="FFFFFF"/>
            <w:vAlign w:val="center"/>
            <w:hideMark/>
          </w:tcPr>
          <w:p w:rsidR="00A740ED" w:rsidRPr="00A56363" w:rsidRDefault="00A740ED" w:rsidP="00FF4A24">
            <w:pPr>
              <w:spacing w:after="0" w:line="240" w:lineRule="auto"/>
              <w:jc w:val="center"/>
              <w:rPr>
                <w:rFonts w:ascii="Calibri" w:eastAsia="Times New Roman" w:hAnsi="Calibri"/>
                <w:sz w:val="16"/>
                <w:szCs w:val="16"/>
              </w:rPr>
            </w:pPr>
            <w:r w:rsidRPr="00A56363">
              <w:rPr>
                <w:rFonts w:ascii="Calibri" w:eastAsia="Times New Roman" w:hAnsi="Calibri"/>
                <w:sz w:val="16"/>
                <w:szCs w:val="16"/>
              </w:rPr>
              <w:t>15.0</w:t>
            </w:r>
          </w:p>
        </w:tc>
        <w:tc>
          <w:tcPr>
            <w:tcW w:w="702" w:type="dxa"/>
            <w:gridSpan w:val="2"/>
            <w:tcBorders>
              <w:top w:val="nil"/>
              <w:left w:val="nil"/>
              <w:bottom w:val="single" w:sz="4" w:space="0" w:color="auto"/>
              <w:right w:val="nil"/>
            </w:tcBorders>
            <w:shd w:val="clear" w:color="000000" w:fill="FFFFFF"/>
            <w:vAlign w:val="center"/>
            <w:hideMark/>
          </w:tcPr>
          <w:p w:rsidR="00A740ED" w:rsidRPr="00A56363" w:rsidRDefault="00A740ED" w:rsidP="00FF4A24">
            <w:pPr>
              <w:spacing w:after="0" w:line="240" w:lineRule="auto"/>
              <w:jc w:val="center"/>
              <w:rPr>
                <w:rFonts w:ascii="Calibri" w:eastAsia="Times New Roman" w:hAnsi="Calibri"/>
                <w:sz w:val="16"/>
                <w:szCs w:val="16"/>
              </w:rPr>
            </w:pPr>
            <w:r w:rsidRPr="00A56363">
              <w:rPr>
                <w:rFonts w:ascii="Calibri" w:eastAsia="Times New Roman" w:hAnsi="Calibri"/>
                <w:sz w:val="16"/>
                <w:szCs w:val="16"/>
              </w:rPr>
              <w:t>-</w:t>
            </w:r>
          </w:p>
        </w:tc>
        <w:tc>
          <w:tcPr>
            <w:tcW w:w="702" w:type="dxa"/>
            <w:gridSpan w:val="2"/>
            <w:tcBorders>
              <w:top w:val="nil"/>
              <w:left w:val="nil"/>
              <w:bottom w:val="single" w:sz="4" w:space="0" w:color="auto"/>
              <w:right w:val="nil"/>
            </w:tcBorders>
            <w:shd w:val="clear" w:color="000000" w:fill="FFFFFF"/>
            <w:vAlign w:val="center"/>
            <w:hideMark/>
          </w:tcPr>
          <w:p w:rsidR="00A740ED" w:rsidRPr="00A56363" w:rsidRDefault="00A740ED" w:rsidP="00FF4A24">
            <w:pPr>
              <w:spacing w:after="0" w:line="240" w:lineRule="auto"/>
              <w:jc w:val="center"/>
              <w:rPr>
                <w:rFonts w:ascii="Calibri" w:eastAsia="Times New Roman" w:hAnsi="Calibri"/>
                <w:sz w:val="16"/>
                <w:szCs w:val="16"/>
              </w:rPr>
            </w:pPr>
            <w:r w:rsidRPr="00A56363">
              <w:rPr>
                <w:rFonts w:ascii="Calibri" w:eastAsia="Times New Roman" w:hAnsi="Calibri"/>
                <w:sz w:val="16"/>
                <w:szCs w:val="16"/>
              </w:rPr>
              <w:t>-</w:t>
            </w:r>
          </w:p>
        </w:tc>
        <w:tc>
          <w:tcPr>
            <w:tcW w:w="702" w:type="dxa"/>
            <w:gridSpan w:val="2"/>
            <w:tcBorders>
              <w:top w:val="nil"/>
              <w:left w:val="nil"/>
              <w:bottom w:val="single" w:sz="4" w:space="0" w:color="auto"/>
              <w:right w:val="nil"/>
            </w:tcBorders>
            <w:shd w:val="clear" w:color="000000" w:fill="FFFFFF"/>
            <w:vAlign w:val="center"/>
            <w:hideMark/>
          </w:tcPr>
          <w:p w:rsidR="00A740ED" w:rsidRPr="00A56363" w:rsidRDefault="00A740ED" w:rsidP="00FF4A24">
            <w:pPr>
              <w:spacing w:after="0" w:line="240" w:lineRule="auto"/>
              <w:jc w:val="center"/>
              <w:rPr>
                <w:rFonts w:ascii="Calibri" w:eastAsia="Times New Roman" w:hAnsi="Calibri"/>
                <w:sz w:val="16"/>
                <w:szCs w:val="16"/>
              </w:rPr>
            </w:pPr>
            <w:r w:rsidRPr="00A56363">
              <w:rPr>
                <w:rFonts w:ascii="Calibri" w:eastAsia="Times New Roman" w:hAnsi="Calibri"/>
                <w:sz w:val="16"/>
                <w:szCs w:val="16"/>
              </w:rPr>
              <w:t>-</w:t>
            </w:r>
          </w:p>
        </w:tc>
        <w:tc>
          <w:tcPr>
            <w:tcW w:w="820" w:type="dxa"/>
            <w:gridSpan w:val="3"/>
            <w:tcBorders>
              <w:top w:val="nil"/>
              <w:left w:val="nil"/>
              <w:bottom w:val="single" w:sz="4" w:space="0" w:color="auto"/>
              <w:right w:val="single" w:sz="4" w:space="0" w:color="auto"/>
            </w:tcBorders>
            <w:shd w:val="clear" w:color="000000" w:fill="FFFFFF"/>
            <w:vAlign w:val="center"/>
            <w:hideMark/>
          </w:tcPr>
          <w:p w:rsidR="00A740ED" w:rsidRPr="00A56363" w:rsidRDefault="00A740ED" w:rsidP="00FF4A24">
            <w:pPr>
              <w:spacing w:after="0" w:line="240" w:lineRule="auto"/>
              <w:jc w:val="center"/>
              <w:rPr>
                <w:rFonts w:ascii="Calibri" w:eastAsia="Times New Roman" w:hAnsi="Calibri"/>
                <w:sz w:val="16"/>
                <w:szCs w:val="16"/>
              </w:rPr>
            </w:pPr>
            <w:r w:rsidRPr="00A56363">
              <w:rPr>
                <w:rFonts w:ascii="Calibri" w:eastAsia="Times New Roman" w:hAnsi="Calibri"/>
                <w:sz w:val="16"/>
                <w:szCs w:val="16"/>
              </w:rPr>
              <w:t>-</w:t>
            </w:r>
          </w:p>
        </w:tc>
      </w:tr>
      <w:tr w:rsidR="00A740ED" w:rsidRPr="00DD21DC" w:rsidTr="00FF4A24">
        <w:trPr>
          <w:gridAfter w:val="1"/>
          <w:wAfter w:w="30" w:type="dxa"/>
          <w:trHeight w:val="219"/>
        </w:trPr>
        <w:tc>
          <w:tcPr>
            <w:tcW w:w="412" w:type="dxa"/>
            <w:tcBorders>
              <w:top w:val="nil"/>
              <w:left w:val="nil"/>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20"/>
                <w:szCs w:val="20"/>
              </w:rPr>
            </w:pPr>
            <w:r w:rsidRPr="00A56363">
              <w:rPr>
                <w:rFonts w:ascii="Calibri" w:eastAsia="Times New Roman" w:hAnsi="Calibri"/>
                <w:sz w:val="20"/>
                <w:szCs w:val="20"/>
              </w:rPr>
              <w:t> </w:t>
            </w:r>
          </w:p>
        </w:tc>
        <w:tc>
          <w:tcPr>
            <w:tcW w:w="5095" w:type="dxa"/>
            <w:gridSpan w:val="8"/>
            <w:tcBorders>
              <w:top w:val="nil"/>
              <w:left w:val="nil"/>
              <w:bottom w:val="nil"/>
              <w:right w:val="nil"/>
            </w:tcBorders>
            <w:shd w:val="clear" w:color="000000" w:fill="FFFFFF"/>
            <w:noWrap/>
            <w:vAlign w:val="center"/>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xml:space="preserve">Fuente: Banco Central de la República Dominicana y el FMI.  </w:t>
            </w:r>
          </w:p>
        </w:tc>
        <w:tc>
          <w:tcPr>
            <w:tcW w:w="686" w:type="dxa"/>
            <w:gridSpan w:val="2"/>
            <w:tcBorders>
              <w:top w:val="nil"/>
              <w:left w:val="nil"/>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686" w:type="dxa"/>
            <w:gridSpan w:val="2"/>
            <w:tcBorders>
              <w:top w:val="nil"/>
              <w:left w:val="nil"/>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702" w:type="dxa"/>
            <w:gridSpan w:val="2"/>
            <w:tcBorders>
              <w:top w:val="nil"/>
              <w:left w:val="nil"/>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702" w:type="dxa"/>
            <w:gridSpan w:val="2"/>
            <w:tcBorders>
              <w:top w:val="nil"/>
              <w:left w:val="nil"/>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702" w:type="dxa"/>
            <w:gridSpan w:val="2"/>
            <w:tcBorders>
              <w:top w:val="nil"/>
              <w:left w:val="nil"/>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702" w:type="dxa"/>
            <w:tcBorders>
              <w:top w:val="nil"/>
              <w:left w:val="nil"/>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r>
      <w:tr w:rsidR="00A740ED" w:rsidRPr="00A56363" w:rsidTr="00FF4A24">
        <w:trPr>
          <w:gridAfter w:val="1"/>
          <w:wAfter w:w="29" w:type="dxa"/>
          <w:trHeight w:val="219"/>
        </w:trPr>
        <w:tc>
          <w:tcPr>
            <w:tcW w:w="412" w:type="dxa"/>
            <w:tcBorders>
              <w:top w:val="nil"/>
              <w:left w:val="nil"/>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20"/>
                <w:szCs w:val="20"/>
                <w:lang w:val="es-DO"/>
              </w:rPr>
            </w:pPr>
            <w:r w:rsidRPr="00A56363">
              <w:rPr>
                <w:rFonts w:ascii="Calibri" w:eastAsia="Times New Roman" w:hAnsi="Calibri"/>
                <w:sz w:val="20"/>
                <w:szCs w:val="20"/>
                <w:lang w:val="es-DO"/>
              </w:rPr>
              <w:t> </w:t>
            </w:r>
          </w:p>
        </w:tc>
        <w:tc>
          <w:tcPr>
            <w:tcW w:w="2954"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xml:space="preserve">* Pronósticos </w:t>
            </w:r>
          </w:p>
        </w:tc>
        <w:tc>
          <w:tcPr>
            <w:tcW w:w="706" w:type="dxa"/>
            <w:gridSpan w:val="2"/>
            <w:tcBorders>
              <w:top w:val="nil"/>
              <w:left w:val="nil"/>
              <w:bottom w:val="nil"/>
              <w:right w:val="nil"/>
            </w:tcBorders>
            <w:shd w:val="clear" w:color="000000" w:fill="FFFFFF"/>
            <w:noWrap/>
            <w:vAlign w:val="bottom"/>
            <w:hideMark/>
          </w:tcPr>
          <w:p w:rsidR="00A740ED" w:rsidRPr="00A56363" w:rsidRDefault="00A740ED" w:rsidP="00FF4A24">
            <w:pPr>
              <w:spacing w:after="0" w:line="240" w:lineRule="auto"/>
              <w:jc w:val="center"/>
              <w:rPr>
                <w:rFonts w:ascii="Calibri" w:eastAsia="Times New Roman" w:hAnsi="Calibri"/>
                <w:sz w:val="16"/>
                <w:szCs w:val="16"/>
              </w:rPr>
            </w:pPr>
            <w:r w:rsidRPr="00A56363">
              <w:rPr>
                <w:rFonts w:ascii="Calibri" w:eastAsia="Times New Roman" w:hAnsi="Calibri"/>
                <w:sz w:val="16"/>
                <w:szCs w:val="16"/>
              </w:rPr>
              <w:t> </w:t>
            </w:r>
          </w:p>
        </w:tc>
        <w:tc>
          <w:tcPr>
            <w:tcW w:w="750" w:type="dxa"/>
            <w:gridSpan w:val="2"/>
            <w:tcBorders>
              <w:top w:val="nil"/>
              <w:left w:val="nil"/>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rPr>
            </w:pPr>
            <w:r w:rsidRPr="00A56363">
              <w:rPr>
                <w:rFonts w:ascii="Calibri" w:eastAsia="Times New Roman" w:hAnsi="Calibri"/>
                <w:sz w:val="16"/>
                <w:szCs w:val="16"/>
              </w:rPr>
              <w:t> </w:t>
            </w:r>
          </w:p>
        </w:tc>
        <w:tc>
          <w:tcPr>
            <w:tcW w:w="686" w:type="dxa"/>
            <w:gridSpan w:val="2"/>
            <w:tcBorders>
              <w:top w:val="nil"/>
              <w:left w:val="nil"/>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rPr>
            </w:pPr>
            <w:r w:rsidRPr="00A56363">
              <w:rPr>
                <w:rFonts w:ascii="Calibri" w:eastAsia="Times New Roman" w:hAnsi="Calibri"/>
                <w:sz w:val="16"/>
                <w:szCs w:val="16"/>
              </w:rPr>
              <w:t> </w:t>
            </w:r>
          </w:p>
        </w:tc>
        <w:tc>
          <w:tcPr>
            <w:tcW w:w="702" w:type="dxa"/>
            <w:gridSpan w:val="2"/>
            <w:tcBorders>
              <w:top w:val="nil"/>
              <w:left w:val="nil"/>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rPr>
            </w:pPr>
            <w:r w:rsidRPr="00A56363">
              <w:rPr>
                <w:rFonts w:ascii="Calibri" w:eastAsia="Times New Roman" w:hAnsi="Calibri"/>
                <w:sz w:val="16"/>
                <w:szCs w:val="16"/>
              </w:rPr>
              <w:t> </w:t>
            </w:r>
          </w:p>
        </w:tc>
        <w:tc>
          <w:tcPr>
            <w:tcW w:w="702" w:type="dxa"/>
            <w:gridSpan w:val="2"/>
            <w:tcBorders>
              <w:top w:val="nil"/>
              <w:left w:val="nil"/>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rPr>
            </w:pPr>
            <w:r w:rsidRPr="00A56363">
              <w:rPr>
                <w:rFonts w:ascii="Calibri" w:eastAsia="Times New Roman" w:hAnsi="Calibri"/>
                <w:sz w:val="16"/>
                <w:szCs w:val="16"/>
              </w:rPr>
              <w:t> </w:t>
            </w:r>
          </w:p>
        </w:tc>
        <w:tc>
          <w:tcPr>
            <w:tcW w:w="702" w:type="dxa"/>
            <w:gridSpan w:val="2"/>
            <w:tcBorders>
              <w:top w:val="nil"/>
              <w:left w:val="nil"/>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rPr>
            </w:pPr>
            <w:r w:rsidRPr="00A56363">
              <w:rPr>
                <w:rFonts w:ascii="Calibri" w:eastAsia="Times New Roman" w:hAnsi="Calibri"/>
                <w:sz w:val="16"/>
                <w:szCs w:val="16"/>
              </w:rPr>
              <w:t> </w:t>
            </w:r>
          </w:p>
        </w:tc>
        <w:tc>
          <w:tcPr>
            <w:tcW w:w="702" w:type="dxa"/>
            <w:tcBorders>
              <w:top w:val="nil"/>
              <w:left w:val="nil"/>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16"/>
                <w:szCs w:val="16"/>
              </w:rPr>
            </w:pPr>
            <w:r w:rsidRPr="00A56363">
              <w:rPr>
                <w:rFonts w:ascii="Calibri" w:eastAsia="Times New Roman" w:hAnsi="Calibri"/>
                <w:sz w:val="16"/>
                <w:szCs w:val="16"/>
              </w:rPr>
              <w:t> </w:t>
            </w:r>
          </w:p>
        </w:tc>
      </w:tr>
      <w:tr w:rsidR="00A740ED" w:rsidRPr="00DD21DC" w:rsidTr="00FF4A24">
        <w:trPr>
          <w:gridAfter w:val="1"/>
          <w:wAfter w:w="31" w:type="dxa"/>
          <w:trHeight w:val="361"/>
        </w:trPr>
        <w:tc>
          <w:tcPr>
            <w:tcW w:w="412" w:type="dxa"/>
            <w:tcBorders>
              <w:top w:val="nil"/>
              <w:left w:val="nil"/>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20"/>
                <w:szCs w:val="20"/>
              </w:rPr>
            </w:pPr>
            <w:r w:rsidRPr="00A56363">
              <w:rPr>
                <w:rFonts w:ascii="Calibri" w:eastAsia="Times New Roman" w:hAnsi="Calibri"/>
                <w:sz w:val="20"/>
                <w:szCs w:val="20"/>
              </w:rPr>
              <w:t> </w:t>
            </w:r>
          </w:p>
        </w:tc>
        <w:tc>
          <w:tcPr>
            <w:tcW w:w="7870" w:type="dxa"/>
            <w:gridSpan w:val="16"/>
            <w:tcBorders>
              <w:top w:val="nil"/>
              <w:left w:val="nil"/>
              <w:bottom w:val="nil"/>
              <w:right w:val="nil"/>
            </w:tcBorders>
            <w:shd w:val="clear" w:color="000000" w:fill="FFFFFF"/>
            <w:vAlign w:val="center"/>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xml:space="preserve">/1 El desempleo declarado se aplica a la población de 10 años de edad y mayores quienes no tienen empleo pero pueden empezar a trabajar inmediatamente y han buscado un empleo en las últimas 4 semanas.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702"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r>
      <w:tr w:rsidR="00A740ED" w:rsidRPr="00DD21DC" w:rsidTr="00FF4A24">
        <w:trPr>
          <w:gridAfter w:val="1"/>
          <w:wAfter w:w="31" w:type="dxa"/>
          <w:trHeight w:val="361"/>
        </w:trPr>
        <w:tc>
          <w:tcPr>
            <w:tcW w:w="412" w:type="dxa"/>
            <w:tcBorders>
              <w:top w:val="nil"/>
              <w:left w:val="nil"/>
              <w:bottom w:val="nil"/>
              <w:right w:val="nil"/>
            </w:tcBorders>
            <w:shd w:val="clear" w:color="000000" w:fill="FFFFFF"/>
            <w:noWrap/>
            <w:vAlign w:val="bottom"/>
            <w:hideMark/>
          </w:tcPr>
          <w:p w:rsidR="00A740ED" w:rsidRPr="00A56363" w:rsidRDefault="00A740ED" w:rsidP="00FF4A24">
            <w:pPr>
              <w:spacing w:after="0" w:line="240" w:lineRule="auto"/>
              <w:rPr>
                <w:rFonts w:ascii="Calibri" w:eastAsia="Times New Roman" w:hAnsi="Calibri"/>
                <w:sz w:val="20"/>
                <w:szCs w:val="20"/>
                <w:lang w:val="es-DO"/>
              </w:rPr>
            </w:pPr>
            <w:r w:rsidRPr="00A56363">
              <w:rPr>
                <w:rFonts w:ascii="Calibri" w:eastAsia="Times New Roman" w:hAnsi="Calibri"/>
                <w:sz w:val="20"/>
                <w:szCs w:val="20"/>
                <w:lang w:val="es-DO"/>
              </w:rPr>
              <w:t> </w:t>
            </w:r>
          </w:p>
        </w:tc>
        <w:tc>
          <w:tcPr>
            <w:tcW w:w="7870" w:type="dxa"/>
            <w:gridSpan w:val="16"/>
            <w:tcBorders>
              <w:top w:val="nil"/>
              <w:left w:val="nil"/>
              <w:bottom w:val="nil"/>
              <w:right w:val="nil"/>
            </w:tcBorders>
            <w:shd w:val="clear" w:color="000000" w:fill="FFFFFF"/>
            <w:vAlign w:val="center"/>
            <w:hideMark/>
          </w:tcPr>
          <w:p w:rsidR="00A740ED" w:rsidRPr="00A56363" w:rsidRDefault="00A740ED" w:rsidP="0048718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/2 El desempleo ajustado se def</w:t>
            </w:r>
            <w:r w:rsidR="00487184">
              <w:rPr>
                <w:rFonts w:ascii="Calibri" w:eastAsia="Times New Roman" w:hAnsi="Calibri"/>
                <w:sz w:val="16"/>
                <w:szCs w:val="16"/>
                <w:lang w:val="es-DO"/>
              </w:rPr>
              <w:t xml:space="preserve">ine como desempleo declarado </w:t>
            </w:r>
            <w:r w:rsidRPr="00A56363">
              <w:rPr>
                <w:rFonts w:ascii="Calibri" w:eastAsia="Times New Roman" w:hAnsi="Calibri"/>
                <w:sz w:val="16"/>
                <w:szCs w:val="16"/>
                <w:lang w:val="es-DO"/>
              </w:rPr>
              <w:t xml:space="preserve">más la población sin empleo que no buscó trabajo en las últimas cuatro semanas, pero pueden empezar a trabajar inmediatamente.  </w:t>
            </w:r>
          </w:p>
        </w:tc>
        <w:tc>
          <w:tcPr>
            <w:tcW w:w="702" w:type="dxa"/>
            <w:gridSpan w:val="2"/>
            <w:tcBorders>
              <w:top w:val="nil"/>
              <w:left w:val="nil"/>
              <w:bottom w:val="nil"/>
              <w:right w:val="nil"/>
            </w:tcBorders>
            <w:shd w:val="clear" w:color="000000" w:fill="FFFFFF"/>
            <w:vAlign w:val="center"/>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c>
          <w:tcPr>
            <w:tcW w:w="702" w:type="dxa"/>
            <w:tcBorders>
              <w:top w:val="nil"/>
              <w:left w:val="nil"/>
              <w:bottom w:val="nil"/>
              <w:right w:val="nil"/>
            </w:tcBorders>
            <w:shd w:val="clear" w:color="000000" w:fill="FFFFFF"/>
            <w:vAlign w:val="center"/>
            <w:hideMark/>
          </w:tcPr>
          <w:p w:rsidR="00A740ED" w:rsidRPr="00A56363" w:rsidRDefault="00A740ED" w:rsidP="00FF4A24">
            <w:pPr>
              <w:spacing w:after="0" w:line="240" w:lineRule="auto"/>
              <w:rPr>
                <w:rFonts w:ascii="Calibri" w:eastAsia="Times New Roman" w:hAnsi="Calibri"/>
                <w:sz w:val="16"/>
                <w:szCs w:val="16"/>
                <w:lang w:val="es-DO"/>
              </w:rPr>
            </w:pPr>
            <w:r w:rsidRPr="00A56363">
              <w:rPr>
                <w:rFonts w:ascii="Calibri" w:eastAsia="Times New Roman" w:hAnsi="Calibri"/>
                <w:sz w:val="16"/>
                <w:szCs w:val="16"/>
                <w:lang w:val="es-DO"/>
              </w:rPr>
              <w:t> </w:t>
            </w:r>
          </w:p>
        </w:tc>
      </w:tr>
    </w:tbl>
    <w:p w:rsidR="0070290E" w:rsidRPr="0071273B" w:rsidRDefault="00A740ED" w:rsidP="0071273B">
      <w:pPr>
        <w:rPr>
          <w:rFonts w:ascii="Calibri" w:hAnsi="Calibri"/>
          <w:b/>
          <w:i/>
          <w:lang w:val="es-DO"/>
        </w:rPr>
      </w:pPr>
      <w:r w:rsidRPr="00A56363">
        <w:rPr>
          <w:rFonts w:ascii="Calibri" w:hAnsi="Calibri"/>
          <w:i/>
          <w:sz w:val="24"/>
          <w:lang w:val="es-DO"/>
        </w:rPr>
        <w:br w:type="page"/>
      </w:r>
      <w:bookmarkStart w:id="15" w:name="_Toc388947435"/>
      <w:bookmarkStart w:id="16" w:name="_Toc389125607"/>
      <w:bookmarkEnd w:id="1"/>
      <w:r w:rsidR="0070290E" w:rsidRPr="0071273B">
        <w:rPr>
          <w:rFonts w:ascii="Calibri" w:hAnsi="Calibri"/>
          <w:b/>
          <w:i/>
          <w:lang w:val="es-DO"/>
        </w:rPr>
        <w:lastRenderedPageBreak/>
        <w:t xml:space="preserve">Crecimiento económico de enclave </w:t>
      </w:r>
    </w:p>
    <w:p w:rsidR="0070290E" w:rsidRPr="003D4009" w:rsidRDefault="0070290E" w:rsidP="0070290E">
      <w:pPr>
        <w:pStyle w:val="ListParagraph"/>
        <w:numPr>
          <w:ilvl w:val="0"/>
          <w:numId w:val="5"/>
        </w:numPr>
        <w:spacing w:after="120" w:line="240" w:lineRule="auto"/>
        <w:ind w:left="0" w:firstLine="0"/>
        <w:contextualSpacing w:val="0"/>
        <w:jc w:val="both"/>
        <w:rPr>
          <w:rFonts w:ascii="Calibri" w:hAnsi="Calibri"/>
          <w:lang w:val="es-DO"/>
        </w:rPr>
      </w:pPr>
      <w:bookmarkStart w:id="17" w:name="_Toc380010907"/>
      <w:r w:rsidRPr="003D4009">
        <w:rPr>
          <w:rFonts w:ascii="Calibri" w:hAnsi="Calibri"/>
          <w:b/>
          <w:lang w:val="es-DO"/>
        </w:rPr>
        <w:t xml:space="preserve">Los sectores que recientemente han impulsado el crecimiento económico han estado  poco vinculados a la economía en general. </w:t>
      </w:r>
      <w:r w:rsidRPr="003D4009">
        <w:rPr>
          <w:rFonts w:ascii="Calibri" w:hAnsi="Calibri"/>
          <w:lang w:val="es-DO"/>
        </w:rPr>
        <w:t xml:space="preserve">El crecimiento en la década pasada ha sido impulsado por economías aisladas de ‘enclave’ que no han </w:t>
      </w:r>
      <w:r w:rsidR="00487184">
        <w:rPr>
          <w:rFonts w:ascii="Calibri" w:hAnsi="Calibri"/>
          <w:lang w:val="es-DO"/>
        </w:rPr>
        <w:t>generado</w:t>
      </w:r>
      <w:r w:rsidRPr="003D4009">
        <w:rPr>
          <w:rFonts w:ascii="Calibri" w:hAnsi="Calibri"/>
          <w:lang w:val="es-DO"/>
        </w:rPr>
        <w:t xml:space="preserve"> </w:t>
      </w:r>
      <w:r w:rsidR="00487184">
        <w:rPr>
          <w:rFonts w:ascii="Calibri" w:hAnsi="Calibri"/>
          <w:lang w:val="es-DO"/>
        </w:rPr>
        <w:t>mayores repercusiones</w:t>
      </w:r>
      <w:r w:rsidRPr="003D4009">
        <w:rPr>
          <w:rFonts w:ascii="Calibri" w:hAnsi="Calibri"/>
          <w:lang w:val="es-DO"/>
        </w:rPr>
        <w:t xml:space="preserve"> </w:t>
      </w:r>
      <w:r w:rsidR="00487184">
        <w:rPr>
          <w:rFonts w:ascii="Calibri" w:hAnsi="Calibri"/>
          <w:lang w:val="es-DO"/>
        </w:rPr>
        <w:t>en</w:t>
      </w:r>
      <w:r w:rsidRPr="003D4009">
        <w:rPr>
          <w:rFonts w:ascii="Calibri" w:hAnsi="Calibri"/>
          <w:lang w:val="es-DO"/>
        </w:rPr>
        <w:t xml:space="preserve"> la economía local. La impresionante tasa promedio de crecimiento de 5.7 por ciento por año durante 1991-2013 ha sido impulsada mayormente por los servicios, incluyendo turismo y telecomunicaciones, así como también las Zonas Francas de Exportaciones (ZFE) y la minería (ver Casilla 1). Sin embargo, ninguno de estos sectores ha tenido éxito en establecer vínculos significativos con el resto de la economía, limitando así la permeabilidad de las ventajas en materia de bienestar a la mayoría de la población.</w:t>
      </w:r>
    </w:p>
    <w:p w:rsidR="0070290E" w:rsidRPr="003D4009" w:rsidRDefault="0070290E" w:rsidP="0070290E">
      <w:pPr>
        <w:pStyle w:val="ListParagraph"/>
        <w:numPr>
          <w:ilvl w:val="0"/>
          <w:numId w:val="5"/>
        </w:numPr>
        <w:spacing w:after="120" w:line="240" w:lineRule="auto"/>
        <w:ind w:left="0" w:firstLine="0"/>
        <w:contextualSpacing w:val="0"/>
        <w:jc w:val="both"/>
        <w:rPr>
          <w:rFonts w:ascii="Calibri" w:hAnsi="Calibri"/>
          <w:lang w:val="es-DO"/>
        </w:rPr>
      </w:pPr>
      <w:r w:rsidRPr="003D4009">
        <w:rPr>
          <w:rFonts w:ascii="Calibri" w:hAnsi="Calibri"/>
          <w:b/>
          <w:lang w:val="es-DO"/>
        </w:rPr>
        <w:t>Durante las dos décadas pasadas, la composición de la economía ca</w:t>
      </w:r>
      <w:r w:rsidR="00487184">
        <w:rPr>
          <w:rFonts w:ascii="Calibri" w:hAnsi="Calibri"/>
          <w:b/>
          <w:lang w:val="es-DO"/>
        </w:rPr>
        <w:t>mbió de agricultura e industria</w:t>
      </w:r>
      <w:r w:rsidRPr="003D4009">
        <w:rPr>
          <w:rFonts w:ascii="Calibri" w:hAnsi="Calibri"/>
          <w:b/>
          <w:lang w:val="es-DO"/>
        </w:rPr>
        <w:t xml:space="preserve"> </w:t>
      </w:r>
      <w:r w:rsidR="00487184">
        <w:rPr>
          <w:rFonts w:ascii="Calibri" w:hAnsi="Calibri"/>
          <w:b/>
          <w:lang w:val="es-DO"/>
        </w:rPr>
        <w:t>hacia el</w:t>
      </w:r>
      <w:r w:rsidRPr="003D4009">
        <w:rPr>
          <w:rFonts w:ascii="Calibri" w:hAnsi="Calibri"/>
          <w:b/>
          <w:lang w:val="es-DO"/>
        </w:rPr>
        <w:t xml:space="preserve"> sector de servicios. </w:t>
      </w:r>
      <w:r w:rsidRPr="003D4009">
        <w:rPr>
          <w:rFonts w:ascii="Calibri" w:hAnsi="Calibri"/>
          <w:lang w:val="es-DO"/>
        </w:rPr>
        <w:t>La participación de la agricultura y la industria en el PIB disminuyó de un 13 y un 35 a un 9 y 29 por ci</w:t>
      </w:r>
      <w:r w:rsidR="00487184">
        <w:rPr>
          <w:rFonts w:ascii="Calibri" w:hAnsi="Calibri"/>
          <w:lang w:val="es-DO"/>
        </w:rPr>
        <w:t xml:space="preserve">ento, respectivamente, entre </w:t>
      </w:r>
      <w:r w:rsidRPr="003D4009">
        <w:rPr>
          <w:rFonts w:ascii="Calibri" w:hAnsi="Calibri"/>
          <w:lang w:val="es-DO"/>
        </w:rPr>
        <w:t>1992 y 2012 en tanto que la participación de los servicios creció de un 51 por ciento a un 62 por ciento durante el mismo período. Durante la década pasada, las Zonas Francas de Exportación (ZFE) perdieron impulso a partir de la eliminación de las cuotas que regían el comercio mundial de textiles y prendas de vestir</w:t>
      </w:r>
      <w:r w:rsidR="006565F9">
        <w:rPr>
          <w:rFonts w:ascii="Calibri" w:hAnsi="Calibri"/>
          <w:lang w:val="es-DO"/>
        </w:rPr>
        <w:t>,</w:t>
      </w:r>
      <w:r w:rsidRPr="003D4009">
        <w:rPr>
          <w:rFonts w:ascii="Calibri" w:hAnsi="Calibri"/>
          <w:lang w:val="es-DO"/>
        </w:rPr>
        <w:t xml:space="preserve"> que provocó una caída en el empleo durante la primera mitad de la década pasada. En el sector de turismo, las llegadas han aumentado a 5 millones por año, </w:t>
      </w:r>
      <w:r w:rsidR="006565F9">
        <w:rPr>
          <w:rFonts w:ascii="Calibri" w:hAnsi="Calibri"/>
          <w:lang w:val="es-DO"/>
        </w:rPr>
        <w:t>pero</w:t>
      </w:r>
      <w:r w:rsidRPr="003D4009">
        <w:rPr>
          <w:rFonts w:ascii="Calibri" w:hAnsi="Calibri"/>
          <w:lang w:val="es-DO"/>
        </w:rPr>
        <w:t xml:space="preserve"> la duración prome</w:t>
      </w:r>
      <w:r w:rsidR="006565F9">
        <w:rPr>
          <w:rFonts w:ascii="Calibri" w:hAnsi="Calibri"/>
          <w:lang w:val="es-DO"/>
        </w:rPr>
        <w:t>dio de las estadías disminuyó</w:t>
      </w:r>
      <w:r w:rsidRPr="003D4009">
        <w:rPr>
          <w:rFonts w:ascii="Calibri" w:hAnsi="Calibri"/>
          <w:lang w:val="es-DO"/>
        </w:rPr>
        <w:t xml:space="preserve"> en un 8 por ciento durante la década pasada, mientras los gastos diarios permanecieron igual</w:t>
      </w:r>
      <w:r w:rsidR="006565F9">
        <w:rPr>
          <w:rFonts w:ascii="Calibri" w:hAnsi="Calibri"/>
          <w:lang w:val="es-DO"/>
        </w:rPr>
        <w:t>es</w:t>
      </w:r>
      <w:r w:rsidRPr="003D4009">
        <w:rPr>
          <w:rFonts w:ascii="Calibri" w:hAnsi="Calibri"/>
          <w:lang w:val="es-DO"/>
        </w:rPr>
        <w:t xml:space="preserve">.  En general, entre el 2000 y el 2013,  los servicios contribuyeron un promedio de unos 3 puntos porcentuales por año </w:t>
      </w:r>
      <w:r w:rsidR="006565F9" w:rsidRPr="003D4009">
        <w:rPr>
          <w:rFonts w:ascii="Calibri" w:hAnsi="Calibri"/>
          <w:lang w:val="es-DO"/>
        </w:rPr>
        <w:t xml:space="preserve">al crecimiento del PIB </w:t>
      </w:r>
      <w:r w:rsidRPr="003D4009">
        <w:rPr>
          <w:rFonts w:ascii="Calibri" w:hAnsi="Calibri"/>
          <w:lang w:val="es-DO"/>
        </w:rPr>
        <w:t>(más de la mitad del crecimiento registrado en el periodo), encabezados por las telecomunicaciones y el transporte (Gráfico 3).</w:t>
      </w:r>
    </w:p>
    <w:p w:rsidR="0070290E" w:rsidRPr="003D4009" w:rsidRDefault="000729B1" w:rsidP="0070290E">
      <w:pPr>
        <w:pStyle w:val="ListParagraph"/>
        <w:spacing w:after="120" w:line="240" w:lineRule="auto"/>
        <w:ind w:left="0"/>
        <w:contextualSpacing w:val="0"/>
        <w:jc w:val="both"/>
        <w:rPr>
          <w:rFonts w:ascii="Calibri" w:hAnsi="Calibri"/>
          <w:lang w:val="es-DO"/>
        </w:rPr>
      </w:pPr>
      <w:r>
        <w:rPr>
          <w:rFonts w:ascii="Calibri" w:hAnsi="Calibri"/>
          <w:noProof/>
        </w:rPr>
        <mc:AlternateContent>
          <mc:Choice Requires="wps">
            <w:drawing>
              <wp:inline distT="0" distB="0" distL="0" distR="0" wp14:anchorId="092920F4" wp14:editId="09E1E34C">
                <wp:extent cx="6092190" cy="4084320"/>
                <wp:effectExtent l="9525" t="9525" r="13335" b="11430"/>
                <wp:docPr id="2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4084320"/>
                        </a:xfrm>
                        <a:prstGeom prst="rect">
                          <a:avLst/>
                        </a:prstGeom>
                        <a:solidFill>
                          <a:srgbClr val="FFFFFF"/>
                        </a:solidFill>
                        <a:ln w="12700">
                          <a:solidFill>
                            <a:srgbClr val="000000"/>
                          </a:solidFill>
                          <a:miter lim="800000"/>
                          <a:headEnd/>
                          <a:tailEnd/>
                        </a:ln>
                      </wps:spPr>
                      <wps:txbx>
                        <w:txbxContent>
                          <w:p w:rsidR="00775E3C" w:rsidRPr="00E73F34" w:rsidRDefault="00775E3C" w:rsidP="0070290E">
                            <w:pPr>
                              <w:pStyle w:val="Caption"/>
                              <w:rPr>
                                <w:rFonts w:ascii="Calibri" w:hAnsi="Calibri"/>
                                <w:color w:val="auto"/>
                                <w:spacing w:val="-4"/>
                                <w:sz w:val="22"/>
                                <w:szCs w:val="22"/>
                                <w:lang w:val="es-ES"/>
                              </w:rPr>
                            </w:pPr>
                            <w:bookmarkStart w:id="18" w:name="_Toc396320060"/>
                            <w:r w:rsidRPr="00E73F34">
                              <w:rPr>
                                <w:rFonts w:ascii="Calibri" w:hAnsi="Calibri"/>
                                <w:color w:val="auto"/>
                                <w:spacing w:val="-4"/>
                                <w:sz w:val="22"/>
                                <w:szCs w:val="22"/>
                                <w:lang w:val="es-ES"/>
                              </w:rPr>
                              <w:t xml:space="preserve">CASILLA  </w:t>
                            </w:r>
                            <w:r w:rsidRPr="00E73F34">
                              <w:rPr>
                                <w:rFonts w:ascii="Calibri" w:hAnsi="Calibri"/>
                                <w:color w:val="auto"/>
                                <w:spacing w:val="-4"/>
                                <w:sz w:val="22"/>
                                <w:szCs w:val="22"/>
                              </w:rPr>
                              <w:fldChar w:fldCharType="begin"/>
                            </w:r>
                            <w:r w:rsidRPr="00E73F34">
                              <w:rPr>
                                <w:rFonts w:ascii="Calibri" w:hAnsi="Calibri"/>
                                <w:color w:val="auto"/>
                                <w:spacing w:val="-4"/>
                                <w:sz w:val="22"/>
                                <w:szCs w:val="22"/>
                                <w:lang w:val="es-ES"/>
                              </w:rPr>
                              <w:instrText xml:space="preserve"> SEQ Box \* ARABIC </w:instrText>
                            </w:r>
                            <w:r w:rsidRPr="00E73F34">
                              <w:rPr>
                                <w:rFonts w:ascii="Calibri" w:hAnsi="Calibri"/>
                                <w:color w:val="auto"/>
                                <w:spacing w:val="-4"/>
                                <w:sz w:val="22"/>
                                <w:szCs w:val="22"/>
                              </w:rPr>
                              <w:fldChar w:fldCharType="separate"/>
                            </w:r>
                            <w:r>
                              <w:rPr>
                                <w:rFonts w:ascii="Calibri" w:hAnsi="Calibri"/>
                                <w:noProof/>
                                <w:color w:val="auto"/>
                                <w:spacing w:val="-4"/>
                                <w:sz w:val="22"/>
                                <w:szCs w:val="22"/>
                                <w:lang w:val="es-ES"/>
                              </w:rPr>
                              <w:t>1</w:t>
                            </w:r>
                            <w:r w:rsidRPr="00E73F34">
                              <w:rPr>
                                <w:rFonts w:ascii="Calibri" w:hAnsi="Calibri"/>
                                <w:color w:val="auto"/>
                                <w:spacing w:val="-4"/>
                                <w:sz w:val="22"/>
                                <w:szCs w:val="22"/>
                              </w:rPr>
                              <w:fldChar w:fldCharType="end"/>
                            </w:r>
                            <w:r w:rsidRPr="00E73F34">
                              <w:rPr>
                                <w:rFonts w:ascii="Calibri" w:hAnsi="Calibri"/>
                                <w:color w:val="auto"/>
                                <w:spacing w:val="-4"/>
                                <w:sz w:val="22"/>
                                <w:szCs w:val="22"/>
                                <w:lang w:val="es-ES"/>
                              </w:rPr>
                              <w:t xml:space="preserve">: </w:t>
                            </w:r>
                            <w:r>
                              <w:rPr>
                                <w:rFonts w:ascii="Calibri" w:hAnsi="Calibri"/>
                                <w:color w:val="auto"/>
                                <w:spacing w:val="-4"/>
                                <w:sz w:val="22"/>
                                <w:szCs w:val="22"/>
                                <w:lang w:val="es-ES"/>
                              </w:rPr>
                              <w:t xml:space="preserve">LAS </w:t>
                            </w:r>
                            <w:r w:rsidRPr="00E73F34">
                              <w:rPr>
                                <w:rFonts w:ascii="Calibri" w:hAnsi="Calibri"/>
                                <w:color w:val="auto"/>
                                <w:spacing w:val="-4"/>
                                <w:sz w:val="22"/>
                                <w:szCs w:val="22"/>
                                <w:lang w:val="es-ES"/>
                              </w:rPr>
                              <w:t>INDUSTRIAS EXTRACT</w:t>
                            </w:r>
                            <w:r>
                              <w:rPr>
                                <w:rFonts w:ascii="Calibri" w:hAnsi="Calibri"/>
                                <w:color w:val="auto"/>
                                <w:spacing w:val="-4"/>
                                <w:sz w:val="22"/>
                                <w:szCs w:val="22"/>
                                <w:lang w:val="es-ES"/>
                              </w:rPr>
                              <w:t>IVAS EN LA REPúBLICA DOMINICANA</w:t>
                            </w:r>
                            <w:r w:rsidRPr="00E73F34">
                              <w:rPr>
                                <w:rFonts w:ascii="Calibri" w:hAnsi="Calibri"/>
                                <w:color w:val="auto"/>
                                <w:spacing w:val="-4"/>
                                <w:sz w:val="22"/>
                                <w:szCs w:val="22"/>
                                <w:lang w:val="es-ES"/>
                              </w:rPr>
                              <w:t xml:space="preserve"> </w:t>
                            </w:r>
                            <w:bookmarkEnd w:id="18"/>
                          </w:p>
                          <w:p w:rsidR="00775E3C" w:rsidRPr="00E73F34" w:rsidRDefault="00775E3C" w:rsidP="0070290E">
                            <w:pPr>
                              <w:spacing w:after="120" w:line="240" w:lineRule="auto"/>
                              <w:jc w:val="both"/>
                              <w:rPr>
                                <w:rFonts w:ascii="Calibri" w:hAnsi="Calibri"/>
                                <w:sz w:val="21"/>
                                <w:szCs w:val="21"/>
                                <w:lang w:val="es-DO"/>
                              </w:rPr>
                            </w:pPr>
                            <w:r w:rsidRPr="00E73F34">
                              <w:rPr>
                                <w:rFonts w:ascii="Calibri" w:hAnsi="Calibri"/>
                                <w:sz w:val="21"/>
                                <w:szCs w:val="21"/>
                                <w:lang w:val="es-ES"/>
                              </w:rPr>
                              <w:t>En años recientes, el sector de minería de la República Dominicana ha ten</w:t>
                            </w:r>
                            <w:r>
                              <w:rPr>
                                <w:rFonts w:ascii="Calibri" w:hAnsi="Calibri"/>
                                <w:sz w:val="21"/>
                                <w:szCs w:val="21"/>
                                <w:lang w:val="es-ES"/>
                              </w:rPr>
                              <w:t>ido una expansión significativa, particularmente</w:t>
                            </w:r>
                            <w:r w:rsidRPr="00E73F34">
                              <w:rPr>
                                <w:rFonts w:ascii="Calibri" w:hAnsi="Calibri"/>
                                <w:sz w:val="21"/>
                                <w:szCs w:val="21"/>
                                <w:lang w:val="es-ES"/>
                              </w:rPr>
                              <w:t xml:space="preserve"> el proyecto Pueblo Viejo de Barrick</w:t>
                            </w:r>
                            <w:r>
                              <w:rPr>
                                <w:rFonts w:ascii="Calibri" w:hAnsi="Calibri"/>
                                <w:sz w:val="21"/>
                                <w:szCs w:val="21"/>
                                <w:lang w:val="es-ES"/>
                              </w:rPr>
                              <w:t>,</w:t>
                            </w:r>
                            <w:r w:rsidRPr="00E73F34">
                              <w:rPr>
                                <w:rFonts w:ascii="Calibri" w:hAnsi="Calibri"/>
                                <w:sz w:val="21"/>
                                <w:szCs w:val="21"/>
                                <w:lang w:val="es-ES"/>
                              </w:rPr>
                              <w:t xml:space="preserve"> que ha desafiado la capacidad institucional, técnica y reglamentaria del gobierno.  Esta inversión de $4 mil millones en Pueblo Viejo es la  mayor inversión extranjera en la historia de la República Dominicana y se espe</w:t>
                            </w:r>
                            <w:r>
                              <w:rPr>
                                <w:rFonts w:ascii="Calibri" w:hAnsi="Calibri"/>
                                <w:sz w:val="21"/>
                                <w:szCs w:val="21"/>
                                <w:lang w:val="es-ES"/>
                              </w:rPr>
                              <w:t xml:space="preserve">ra que proporcione al gobierno $10 mil millones en el </w:t>
                            </w:r>
                            <w:r w:rsidRPr="00E73F34">
                              <w:rPr>
                                <w:rFonts w:ascii="Calibri" w:hAnsi="Calibri"/>
                                <w:sz w:val="21"/>
                                <w:szCs w:val="21"/>
                                <w:lang w:val="es-ES"/>
                              </w:rPr>
                              <w:t>transcurso de sus 25 años de vida.  La minería representó el 29.4 por ciento de todos los ingresos de inversión extranjera directa (IED) en la República Dominicana entre el 2009 y</w:t>
                            </w:r>
                            <w:r>
                              <w:rPr>
                                <w:rFonts w:ascii="Calibri" w:hAnsi="Calibri"/>
                                <w:sz w:val="21"/>
                                <w:szCs w:val="21"/>
                                <w:lang w:val="es-ES"/>
                              </w:rPr>
                              <w:t xml:space="preserve"> el 2013. Debido en gran parte al proyecto de </w:t>
                            </w:r>
                            <w:r w:rsidRPr="00E73F34">
                              <w:rPr>
                                <w:rFonts w:ascii="Calibri" w:hAnsi="Calibri"/>
                                <w:sz w:val="21"/>
                                <w:szCs w:val="21"/>
                                <w:lang w:val="es-ES"/>
                              </w:rPr>
                              <w:t>Pueblo Viejo y otros proyectos tales como Falcondo (XtrataNickel), Las Lagunas (Panterra), Cerro Maimón (Perilya Ltd) y Las Mercedes, la industria minera creció un 157 por ciento en el 2013, en comparación con el a</w:t>
                            </w:r>
                            <w:r>
                              <w:rPr>
                                <w:rFonts w:ascii="Calibri" w:hAnsi="Calibri"/>
                                <w:sz w:val="21"/>
                                <w:szCs w:val="21"/>
                                <w:lang w:val="es-ES"/>
                              </w:rPr>
                              <w:t xml:space="preserve">ño anterior, lo que representa </w:t>
                            </w:r>
                            <w:r w:rsidRPr="00E73F34">
                              <w:rPr>
                                <w:rFonts w:ascii="Calibri" w:hAnsi="Calibri"/>
                                <w:sz w:val="21"/>
                                <w:szCs w:val="21"/>
                                <w:lang w:val="es-ES"/>
                              </w:rPr>
                              <w:t xml:space="preserve">un estimado de un 6 por ciento del PIB.  Las </w:t>
                            </w:r>
                            <w:r w:rsidRPr="00E73F34">
                              <w:rPr>
                                <w:rFonts w:ascii="Calibri" w:hAnsi="Calibri"/>
                                <w:sz w:val="21"/>
                                <w:szCs w:val="21"/>
                                <w:lang w:val="es-DO"/>
                              </w:rPr>
                              <w:t>exportaciones de oro aumentaron un 582 por ciento a US$1.19 mil millones, contribuyendo a incrementar la participación del sector en el total de las exportaciones dominicanas a un 30.5 por ciento en el 2013.  Las estimaciones del Gobierno sugieren que el sector minero tiene el potencial de generar 15,000 a 20,000 empleos directos y 45,000 a 60,000 empleos indirectos, principalmente en Pueblo Viejo y Cerro Maimón.  Pueden agregarse más empleos si llegan a ejecutarse proyectos de exploración avanzada como Neita (Unigold Inc.), El Romero (Gold Quest Mining Corp.) y la Extensión de Pueblo Viejo (Everton Resources Inc.).   La minería en la República Dominicana siguió creciendo rápidamente en los primeros dos meses de 2014, a una tasa anual de 29.1 por ciento en enero y febrero, más rápido que cualquier otra industria.  El crecimiento en la industria minera del país es impulsado principalmente por la fase de aceleración de la mina de oro y plata de Pueblo Viejo que inició su producción comercial en enero del 2013. La reciente expansión del sector minero ha ejercido una presión enorme sobre la capacidad de la República Dominicana para administrar y monitorear el sector.  La RD ha expresado su interés en integrarse al proceso de la Iniciativa de Transparencia de Industrias Extractivas (ITIE) pero aún no es candidata.</w:t>
                            </w:r>
                          </w:p>
                          <w:tbl>
                            <w:tblPr>
                              <w:tblW w:w="7580" w:type="dxa"/>
                              <w:tblInd w:w="95" w:type="dxa"/>
                              <w:tblLook w:val="04A0" w:firstRow="1" w:lastRow="0" w:firstColumn="1" w:lastColumn="0" w:noHBand="0" w:noVBand="1"/>
                            </w:tblPr>
                            <w:tblGrid>
                              <w:gridCol w:w="6580"/>
                              <w:gridCol w:w="1000"/>
                            </w:tblGrid>
                            <w:tr w:rsidR="00775E3C" w:rsidRPr="00DD21DC" w:rsidTr="00FF4A24">
                              <w:trPr>
                                <w:trHeight w:val="300"/>
                              </w:trPr>
                              <w:tc>
                                <w:tcPr>
                                  <w:tcW w:w="6580" w:type="dxa"/>
                                  <w:tcBorders>
                                    <w:top w:val="nil"/>
                                    <w:left w:val="nil"/>
                                    <w:bottom w:val="nil"/>
                                    <w:right w:val="nil"/>
                                  </w:tcBorders>
                                  <w:shd w:val="clear" w:color="auto" w:fill="auto"/>
                                  <w:noWrap/>
                                  <w:vAlign w:val="bottom"/>
                                  <w:hideMark/>
                                </w:tcPr>
                                <w:p w:rsidR="00775E3C" w:rsidRPr="00C76A7B" w:rsidRDefault="00775E3C" w:rsidP="00FF4A24">
                                  <w:pPr>
                                    <w:spacing w:after="0" w:line="240" w:lineRule="auto"/>
                                    <w:rPr>
                                      <w:rFonts w:ascii="Calibri" w:eastAsia="Times New Roman" w:hAnsi="Calibri"/>
                                      <w:color w:val="000000"/>
                                      <w:lang w:val="es-ES"/>
                                    </w:rPr>
                                  </w:pPr>
                                </w:p>
                              </w:tc>
                              <w:tc>
                                <w:tcPr>
                                  <w:tcW w:w="1000" w:type="dxa"/>
                                  <w:tcBorders>
                                    <w:top w:val="nil"/>
                                    <w:left w:val="nil"/>
                                    <w:bottom w:val="nil"/>
                                    <w:right w:val="nil"/>
                                  </w:tcBorders>
                                  <w:shd w:val="clear" w:color="auto" w:fill="auto"/>
                                  <w:noWrap/>
                                  <w:vAlign w:val="bottom"/>
                                  <w:hideMark/>
                                </w:tcPr>
                                <w:p w:rsidR="00775E3C" w:rsidRPr="00C76A7B" w:rsidRDefault="00775E3C" w:rsidP="00FF4A24">
                                  <w:pPr>
                                    <w:spacing w:after="0" w:line="240" w:lineRule="auto"/>
                                    <w:rPr>
                                      <w:rFonts w:ascii="Calibri" w:eastAsia="Times New Roman" w:hAnsi="Calibri"/>
                                      <w:color w:val="000000"/>
                                      <w:lang w:val="es-ES"/>
                                    </w:rPr>
                                  </w:pPr>
                                </w:p>
                              </w:tc>
                            </w:tr>
                            <w:tr w:rsidR="00775E3C" w:rsidRPr="00DD21DC" w:rsidTr="00FF4A24">
                              <w:trPr>
                                <w:trHeight w:val="300"/>
                              </w:trPr>
                              <w:tc>
                                <w:tcPr>
                                  <w:tcW w:w="6580" w:type="dxa"/>
                                  <w:tcBorders>
                                    <w:top w:val="nil"/>
                                    <w:left w:val="nil"/>
                                    <w:bottom w:val="nil"/>
                                    <w:right w:val="nil"/>
                                  </w:tcBorders>
                                  <w:shd w:val="clear" w:color="auto" w:fill="auto"/>
                                  <w:noWrap/>
                                  <w:vAlign w:val="bottom"/>
                                  <w:hideMark/>
                                </w:tcPr>
                                <w:p w:rsidR="00775E3C" w:rsidRPr="00CE0304" w:rsidRDefault="00775E3C" w:rsidP="00FF4A24">
                                  <w:pPr>
                                    <w:spacing w:after="0" w:line="240" w:lineRule="auto"/>
                                    <w:rPr>
                                      <w:rFonts w:ascii="Calibri" w:eastAsia="Times New Roman" w:hAnsi="Calibri"/>
                                      <w:color w:val="000000"/>
                                      <w:lang w:val="es-ES"/>
                                    </w:rPr>
                                  </w:pPr>
                                </w:p>
                              </w:tc>
                              <w:tc>
                                <w:tcPr>
                                  <w:tcW w:w="1000" w:type="dxa"/>
                                  <w:tcBorders>
                                    <w:top w:val="nil"/>
                                    <w:left w:val="nil"/>
                                    <w:bottom w:val="nil"/>
                                    <w:right w:val="nil"/>
                                  </w:tcBorders>
                                  <w:shd w:val="clear" w:color="auto" w:fill="auto"/>
                                  <w:noWrap/>
                                  <w:vAlign w:val="bottom"/>
                                  <w:hideMark/>
                                </w:tcPr>
                                <w:p w:rsidR="00775E3C" w:rsidRPr="00CE0304" w:rsidRDefault="00775E3C" w:rsidP="00FF4A24">
                                  <w:pPr>
                                    <w:spacing w:after="0" w:line="240" w:lineRule="auto"/>
                                    <w:rPr>
                                      <w:rFonts w:ascii="Calibri" w:eastAsia="Times New Roman" w:hAnsi="Calibri"/>
                                      <w:color w:val="000000"/>
                                      <w:lang w:val="es-ES"/>
                                    </w:rPr>
                                  </w:pPr>
                                </w:p>
                              </w:tc>
                            </w:tr>
                          </w:tbl>
                          <w:p w:rsidR="00775E3C" w:rsidRPr="004612CA" w:rsidRDefault="00775E3C" w:rsidP="0070290E">
                            <w:pPr>
                              <w:spacing w:after="120" w:line="240" w:lineRule="auto"/>
                              <w:jc w:val="both"/>
                              <w:rPr>
                                <w:rFonts w:ascii="Times New Roman" w:hAnsi="Times New Roman"/>
                                <w:sz w:val="20"/>
                                <w:szCs w:val="20"/>
                              </w:rPr>
                            </w:pPr>
                            <w:r w:rsidRPr="004612CA">
                              <w:rPr>
                                <w:rFonts w:ascii="Times New Roman" w:hAnsi="Times New Roman"/>
                                <w:sz w:val="20"/>
                                <w:szCs w:val="20"/>
                              </w:rPr>
                              <w:t xml:space="preserve">... </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 o:spid="_x0000_s1030" type="#_x0000_t202" style="width:479.7pt;height:3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" strokeweight="1pt">
                <v:textbox>
                  <w:txbxContent>
                    <w:p w:rsidR="00775E3C" w:rsidRPr="00E73F34" w:rsidRDefault="00775E3C" w:rsidP="0070290E">
                      <w:pPr>
                        <w:pStyle w:val="Caption"/>
                        <w:rPr>
                          <w:rFonts w:ascii="Calibri" w:hAnsi="Calibri"/>
                          <w:color w:val="auto"/>
                          <w:spacing w:val="-4"/>
                          <w:sz w:val="22"/>
                          <w:szCs w:val="22"/>
                          <w:lang w:val="es-ES"/>
                        </w:rPr>
                      </w:pPr>
                      <w:bookmarkStart w:id="19" w:name="_Toc396320060"/>
                      <w:r w:rsidRPr="00E73F34">
                        <w:rPr>
                          <w:rFonts w:ascii="Calibri" w:hAnsi="Calibri"/>
                          <w:color w:val="auto"/>
                          <w:spacing w:val="-4"/>
                          <w:sz w:val="22"/>
                          <w:szCs w:val="22"/>
                          <w:lang w:val="es-ES"/>
                        </w:rPr>
                        <w:t xml:space="preserve">CASILLA  </w:t>
                      </w:r>
                      <w:r w:rsidRPr="00E73F34">
                        <w:rPr>
                          <w:rFonts w:ascii="Calibri" w:hAnsi="Calibri"/>
                          <w:color w:val="auto"/>
                          <w:spacing w:val="-4"/>
                          <w:sz w:val="22"/>
                          <w:szCs w:val="22"/>
                        </w:rPr>
                        <w:fldChar w:fldCharType="begin"/>
                      </w:r>
                      <w:r w:rsidRPr="00E73F34">
                        <w:rPr>
                          <w:rFonts w:ascii="Calibri" w:hAnsi="Calibri"/>
                          <w:color w:val="auto"/>
                          <w:spacing w:val="-4"/>
                          <w:sz w:val="22"/>
                          <w:szCs w:val="22"/>
                          <w:lang w:val="es-ES"/>
                        </w:rPr>
                        <w:instrText xml:space="preserve"> SEQ Box \* ARABIC </w:instrText>
                      </w:r>
                      <w:r w:rsidRPr="00E73F34">
                        <w:rPr>
                          <w:rFonts w:ascii="Calibri" w:hAnsi="Calibri"/>
                          <w:color w:val="auto"/>
                          <w:spacing w:val="-4"/>
                          <w:sz w:val="22"/>
                          <w:szCs w:val="22"/>
                        </w:rPr>
                        <w:fldChar w:fldCharType="separate"/>
                      </w:r>
                      <w:r>
                        <w:rPr>
                          <w:rFonts w:ascii="Calibri" w:hAnsi="Calibri"/>
                          <w:noProof/>
                          <w:color w:val="auto"/>
                          <w:spacing w:val="-4"/>
                          <w:sz w:val="22"/>
                          <w:szCs w:val="22"/>
                          <w:lang w:val="es-ES"/>
                        </w:rPr>
                        <w:t>1</w:t>
                      </w:r>
                      <w:r w:rsidRPr="00E73F34">
                        <w:rPr>
                          <w:rFonts w:ascii="Calibri" w:hAnsi="Calibri"/>
                          <w:color w:val="auto"/>
                          <w:spacing w:val="-4"/>
                          <w:sz w:val="22"/>
                          <w:szCs w:val="22"/>
                        </w:rPr>
                        <w:fldChar w:fldCharType="end"/>
                      </w:r>
                      <w:r w:rsidRPr="00E73F34">
                        <w:rPr>
                          <w:rFonts w:ascii="Calibri" w:hAnsi="Calibri"/>
                          <w:color w:val="auto"/>
                          <w:spacing w:val="-4"/>
                          <w:sz w:val="22"/>
                          <w:szCs w:val="22"/>
                          <w:lang w:val="es-ES"/>
                        </w:rPr>
                        <w:t xml:space="preserve">: </w:t>
                      </w:r>
                      <w:r>
                        <w:rPr>
                          <w:rFonts w:ascii="Calibri" w:hAnsi="Calibri"/>
                          <w:color w:val="auto"/>
                          <w:spacing w:val="-4"/>
                          <w:sz w:val="22"/>
                          <w:szCs w:val="22"/>
                          <w:lang w:val="es-ES"/>
                        </w:rPr>
                        <w:t xml:space="preserve">LAS </w:t>
                      </w:r>
                      <w:r w:rsidRPr="00E73F34">
                        <w:rPr>
                          <w:rFonts w:ascii="Calibri" w:hAnsi="Calibri"/>
                          <w:color w:val="auto"/>
                          <w:spacing w:val="-4"/>
                          <w:sz w:val="22"/>
                          <w:szCs w:val="22"/>
                          <w:lang w:val="es-ES"/>
                        </w:rPr>
                        <w:t>INDUSTRIAS EXTRACT</w:t>
                      </w:r>
                      <w:r>
                        <w:rPr>
                          <w:rFonts w:ascii="Calibri" w:hAnsi="Calibri"/>
                          <w:color w:val="auto"/>
                          <w:spacing w:val="-4"/>
                          <w:sz w:val="22"/>
                          <w:szCs w:val="22"/>
                          <w:lang w:val="es-ES"/>
                        </w:rPr>
                        <w:t>IVAS EN LA REPúBLICA DOMINICANA</w:t>
                      </w:r>
                      <w:r w:rsidRPr="00E73F34">
                        <w:rPr>
                          <w:rFonts w:ascii="Calibri" w:hAnsi="Calibri"/>
                          <w:color w:val="auto"/>
                          <w:spacing w:val="-4"/>
                          <w:sz w:val="22"/>
                          <w:szCs w:val="22"/>
                          <w:lang w:val="es-ES"/>
                        </w:rPr>
                        <w:t xml:space="preserve"> </w:t>
                      </w:r>
                      <w:bookmarkEnd w:id="19"/>
                    </w:p>
                    <w:p w:rsidR="00775E3C" w:rsidRPr="00E73F34" w:rsidRDefault="00775E3C" w:rsidP="0070290E">
                      <w:pPr>
                        <w:spacing w:after="120" w:line="240" w:lineRule="auto"/>
                        <w:jc w:val="both"/>
                        <w:rPr>
                          <w:rFonts w:ascii="Calibri" w:hAnsi="Calibri"/>
                          <w:sz w:val="21"/>
                          <w:szCs w:val="21"/>
                          <w:lang w:val="es-DO"/>
                        </w:rPr>
                      </w:pPr>
                      <w:r w:rsidRPr="00E73F34">
                        <w:rPr>
                          <w:rFonts w:ascii="Calibri" w:hAnsi="Calibri"/>
                          <w:sz w:val="21"/>
                          <w:szCs w:val="21"/>
                          <w:lang w:val="es-ES"/>
                        </w:rPr>
                        <w:t>En años recientes, el sector de minería de la República Dominicana ha ten</w:t>
                      </w:r>
                      <w:r>
                        <w:rPr>
                          <w:rFonts w:ascii="Calibri" w:hAnsi="Calibri"/>
                          <w:sz w:val="21"/>
                          <w:szCs w:val="21"/>
                          <w:lang w:val="es-ES"/>
                        </w:rPr>
                        <w:t>ido una expansión significativa, particularmente</w:t>
                      </w:r>
                      <w:r w:rsidRPr="00E73F34">
                        <w:rPr>
                          <w:rFonts w:ascii="Calibri" w:hAnsi="Calibri"/>
                          <w:sz w:val="21"/>
                          <w:szCs w:val="21"/>
                          <w:lang w:val="es-ES"/>
                        </w:rPr>
                        <w:t xml:space="preserve"> el proyecto Pueblo Viejo de Barrick</w:t>
                      </w:r>
                      <w:r>
                        <w:rPr>
                          <w:rFonts w:ascii="Calibri" w:hAnsi="Calibri"/>
                          <w:sz w:val="21"/>
                          <w:szCs w:val="21"/>
                          <w:lang w:val="es-ES"/>
                        </w:rPr>
                        <w:t>,</w:t>
                      </w:r>
                      <w:r w:rsidRPr="00E73F34">
                        <w:rPr>
                          <w:rFonts w:ascii="Calibri" w:hAnsi="Calibri"/>
                          <w:sz w:val="21"/>
                          <w:szCs w:val="21"/>
                          <w:lang w:val="es-ES"/>
                        </w:rPr>
                        <w:t xml:space="preserve"> que ha desafiado la capacidad institucional, técnica y reglamentaria del gobierno.  Esta inversión de $4 mil millones en Pueblo Viejo es la  mayor inversión extranjera en la historia de la República Dominicana y se espe</w:t>
                      </w:r>
                      <w:r>
                        <w:rPr>
                          <w:rFonts w:ascii="Calibri" w:hAnsi="Calibri"/>
                          <w:sz w:val="21"/>
                          <w:szCs w:val="21"/>
                          <w:lang w:val="es-ES"/>
                        </w:rPr>
                        <w:t xml:space="preserve">ra que proporcione al gobierno $10 mil millones en el </w:t>
                      </w:r>
                      <w:r w:rsidRPr="00E73F34">
                        <w:rPr>
                          <w:rFonts w:ascii="Calibri" w:hAnsi="Calibri"/>
                          <w:sz w:val="21"/>
                          <w:szCs w:val="21"/>
                          <w:lang w:val="es-ES"/>
                        </w:rPr>
                        <w:t>transcurso de sus 25 años de vida.  La minería representó el 29.4 por ciento de todos los ingresos de inversión extranjera directa (IED) en la República Dominicana entre el 2009 y</w:t>
                      </w:r>
                      <w:r>
                        <w:rPr>
                          <w:rFonts w:ascii="Calibri" w:hAnsi="Calibri"/>
                          <w:sz w:val="21"/>
                          <w:szCs w:val="21"/>
                          <w:lang w:val="es-ES"/>
                        </w:rPr>
                        <w:t xml:space="preserve"> el 2013. Debido en gran parte al proyecto de </w:t>
                      </w:r>
                      <w:r w:rsidRPr="00E73F34">
                        <w:rPr>
                          <w:rFonts w:ascii="Calibri" w:hAnsi="Calibri"/>
                          <w:sz w:val="21"/>
                          <w:szCs w:val="21"/>
                          <w:lang w:val="es-ES"/>
                        </w:rPr>
                        <w:t>Pueblo Viejo y otros proyectos tales como Falcondo (XtrataNickel), Las Lagunas (Panterra), Cerro Maimón (Perilya Ltd) y Las Mercedes, la industria minera creció un 157 por ciento en el 2013, en comparación con el a</w:t>
                      </w:r>
                      <w:r>
                        <w:rPr>
                          <w:rFonts w:ascii="Calibri" w:hAnsi="Calibri"/>
                          <w:sz w:val="21"/>
                          <w:szCs w:val="21"/>
                          <w:lang w:val="es-ES"/>
                        </w:rPr>
                        <w:t xml:space="preserve">ño anterior, lo que representa </w:t>
                      </w:r>
                      <w:r w:rsidRPr="00E73F34">
                        <w:rPr>
                          <w:rFonts w:ascii="Calibri" w:hAnsi="Calibri"/>
                          <w:sz w:val="21"/>
                          <w:szCs w:val="21"/>
                          <w:lang w:val="es-ES"/>
                        </w:rPr>
                        <w:t xml:space="preserve">un estimado de un 6 por ciento del PIB.  Las </w:t>
                      </w:r>
                      <w:r w:rsidRPr="00E73F34">
                        <w:rPr>
                          <w:rFonts w:ascii="Calibri" w:hAnsi="Calibri"/>
                          <w:sz w:val="21"/>
                          <w:szCs w:val="21"/>
                          <w:lang w:val="es-DO"/>
                        </w:rPr>
                        <w:t>exportaciones de oro aumentaron un 582 por ciento a US$1.19 mil millones, contribuyendo a incrementar la participación del sector en el total de las exportaciones dominicanas a un 30.5 por ciento en el 2013.  Las estimaciones del Gobierno sugieren que el sector minero tiene el potencial de generar 15,000 a 20,000 empleos directos y 45,000 a 60,000 empleos indirectos, principalmente en Pueblo Viejo y Cerro Maimón.  Pueden agregarse más empleos si llegan a ejecutarse proyectos de exploración avanzada como Neita (Unigold Inc.), El Romero (Gold Quest Mining Corp.) y la Extensión de Pueblo Viejo (Everton Resources Inc.).   La minería en la República Dominicana siguió creciendo rápidamente en los primeros dos meses de 2014, a una tasa anual de 29.1 por ciento en enero y febrero, más rápido que cualquier otra industria.  El crecimiento en la industria minera del país es impulsado principalmente por la fase de aceleración de la mina de oro y plata de Pueblo Viejo que inició su producción comercial en enero del 2013. La reciente expansión del sector minero ha ejercido una presión enorme sobre la capacidad de la República Dominicana para administrar y monitorear el sector.  La RD ha expresado su interés en integrarse al proceso de la Iniciativa de Transparencia de Industrias Extractivas (ITIE) pero aún no es candidata.</w:t>
                      </w:r>
                    </w:p>
                    <w:tbl>
                      <w:tblPr>
                        <w:tblW w:w="7580" w:type="dxa"/>
                        <w:tblInd w:w="95" w:type="dxa"/>
                        <w:tblLook w:val="04A0" w:firstRow="1" w:lastRow="0" w:firstColumn="1" w:lastColumn="0" w:noHBand="0" w:noVBand="1"/>
                      </w:tblPr>
                      <w:tblGrid>
                        <w:gridCol w:w="6580"/>
                        <w:gridCol w:w="1000"/>
                      </w:tblGrid>
                      <w:tr w:rsidR="00775E3C" w:rsidRPr="00DD21DC" w:rsidTr="00FF4A24">
                        <w:trPr>
                          <w:trHeight w:val="300"/>
                        </w:trPr>
                        <w:tc>
                          <w:tcPr>
                            <w:tcW w:w="6580" w:type="dxa"/>
                            <w:tcBorders>
                              <w:top w:val="nil"/>
                              <w:left w:val="nil"/>
                              <w:bottom w:val="nil"/>
                              <w:right w:val="nil"/>
                            </w:tcBorders>
                            <w:shd w:val="clear" w:color="auto" w:fill="auto"/>
                            <w:noWrap/>
                            <w:vAlign w:val="bottom"/>
                            <w:hideMark/>
                          </w:tcPr>
                          <w:p w:rsidR="00775E3C" w:rsidRPr="00C76A7B" w:rsidRDefault="00775E3C" w:rsidP="00FF4A24">
                            <w:pPr>
                              <w:spacing w:after="0" w:line="240" w:lineRule="auto"/>
                              <w:rPr>
                                <w:rFonts w:ascii="Calibri" w:eastAsia="Times New Roman" w:hAnsi="Calibri"/>
                                <w:color w:val="000000"/>
                                <w:lang w:val="es-ES"/>
                              </w:rPr>
                            </w:pPr>
                          </w:p>
                        </w:tc>
                        <w:tc>
                          <w:tcPr>
                            <w:tcW w:w="1000" w:type="dxa"/>
                            <w:tcBorders>
                              <w:top w:val="nil"/>
                              <w:left w:val="nil"/>
                              <w:bottom w:val="nil"/>
                              <w:right w:val="nil"/>
                            </w:tcBorders>
                            <w:shd w:val="clear" w:color="auto" w:fill="auto"/>
                            <w:noWrap/>
                            <w:vAlign w:val="bottom"/>
                            <w:hideMark/>
                          </w:tcPr>
                          <w:p w:rsidR="00775E3C" w:rsidRPr="00C76A7B" w:rsidRDefault="00775E3C" w:rsidP="00FF4A24">
                            <w:pPr>
                              <w:spacing w:after="0" w:line="240" w:lineRule="auto"/>
                              <w:rPr>
                                <w:rFonts w:ascii="Calibri" w:eastAsia="Times New Roman" w:hAnsi="Calibri"/>
                                <w:color w:val="000000"/>
                                <w:lang w:val="es-ES"/>
                              </w:rPr>
                            </w:pPr>
                          </w:p>
                        </w:tc>
                      </w:tr>
                      <w:tr w:rsidR="00775E3C" w:rsidRPr="00DD21DC" w:rsidTr="00FF4A24">
                        <w:trPr>
                          <w:trHeight w:val="300"/>
                        </w:trPr>
                        <w:tc>
                          <w:tcPr>
                            <w:tcW w:w="6580" w:type="dxa"/>
                            <w:tcBorders>
                              <w:top w:val="nil"/>
                              <w:left w:val="nil"/>
                              <w:bottom w:val="nil"/>
                              <w:right w:val="nil"/>
                            </w:tcBorders>
                            <w:shd w:val="clear" w:color="auto" w:fill="auto"/>
                            <w:noWrap/>
                            <w:vAlign w:val="bottom"/>
                            <w:hideMark/>
                          </w:tcPr>
                          <w:p w:rsidR="00775E3C" w:rsidRPr="00CE0304" w:rsidRDefault="00775E3C" w:rsidP="00FF4A24">
                            <w:pPr>
                              <w:spacing w:after="0" w:line="240" w:lineRule="auto"/>
                              <w:rPr>
                                <w:rFonts w:ascii="Calibri" w:eastAsia="Times New Roman" w:hAnsi="Calibri"/>
                                <w:color w:val="000000"/>
                                <w:lang w:val="es-ES"/>
                              </w:rPr>
                            </w:pPr>
                          </w:p>
                        </w:tc>
                        <w:tc>
                          <w:tcPr>
                            <w:tcW w:w="1000" w:type="dxa"/>
                            <w:tcBorders>
                              <w:top w:val="nil"/>
                              <w:left w:val="nil"/>
                              <w:bottom w:val="nil"/>
                              <w:right w:val="nil"/>
                            </w:tcBorders>
                            <w:shd w:val="clear" w:color="auto" w:fill="auto"/>
                            <w:noWrap/>
                            <w:vAlign w:val="bottom"/>
                            <w:hideMark/>
                          </w:tcPr>
                          <w:p w:rsidR="00775E3C" w:rsidRPr="00CE0304" w:rsidRDefault="00775E3C" w:rsidP="00FF4A24">
                            <w:pPr>
                              <w:spacing w:after="0" w:line="240" w:lineRule="auto"/>
                              <w:rPr>
                                <w:rFonts w:ascii="Calibri" w:eastAsia="Times New Roman" w:hAnsi="Calibri"/>
                                <w:color w:val="000000"/>
                                <w:lang w:val="es-ES"/>
                              </w:rPr>
                            </w:pPr>
                          </w:p>
                        </w:tc>
                      </w:tr>
                    </w:tbl>
                    <w:p w:rsidR="00775E3C" w:rsidRPr="004612CA" w:rsidRDefault="00775E3C" w:rsidP="0070290E">
                      <w:pPr>
                        <w:spacing w:after="120" w:line="240" w:lineRule="auto"/>
                        <w:jc w:val="both"/>
                        <w:rPr>
                          <w:rFonts w:ascii="Times New Roman" w:hAnsi="Times New Roman"/>
                          <w:sz w:val="20"/>
                          <w:szCs w:val="20"/>
                        </w:rPr>
                      </w:pPr>
                      <w:r w:rsidRPr="004612CA">
                        <w:rPr>
                          <w:rFonts w:ascii="Times New Roman" w:hAnsi="Times New Roman"/>
                          <w:sz w:val="20"/>
                          <w:szCs w:val="20"/>
                        </w:rPr>
                        <w:t xml:space="preserve">... </w:t>
                      </w:r>
                    </w:p>
                  </w:txbxContent>
                </v:textbox>
                <w10:anchorlock/>
              </v:shape>
            </w:pict>
          </mc:Fallback>
        </mc:AlternateContent>
      </w:r>
    </w:p>
    <w:p w:rsidR="0070290E" w:rsidRPr="00F3249F" w:rsidRDefault="00621B68" w:rsidP="0070290E">
      <w:pPr>
        <w:pStyle w:val="ListParagraph"/>
        <w:numPr>
          <w:ilvl w:val="0"/>
          <w:numId w:val="5"/>
        </w:numPr>
        <w:autoSpaceDE w:val="0"/>
        <w:autoSpaceDN w:val="0"/>
        <w:adjustRightInd w:val="0"/>
        <w:spacing w:after="120" w:line="240" w:lineRule="auto"/>
        <w:ind w:left="0" w:firstLine="0"/>
        <w:contextualSpacing w:val="0"/>
        <w:jc w:val="both"/>
        <w:rPr>
          <w:rFonts w:ascii="Calibri" w:hAnsi="Calibri"/>
          <w:spacing w:val="-10"/>
          <w:lang w:val="es-DO"/>
        </w:rPr>
      </w:pPr>
      <w:r>
        <w:rPr>
          <w:rFonts w:ascii="Calibri" w:hAnsi="Calibri"/>
          <w:b/>
          <w:spacing w:val="-10"/>
          <w:lang w:val="es-DO"/>
        </w:rPr>
        <w:lastRenderedPageBreak/>
        <w:t xml:space="preserve">Con estos cambios sectoriales, el </w:t>
      </w:r>
      <w:r w:rsidRPr="00F3249F">
        <w:rPr>
          <w:rFonts w:ascii="Calibri" w:hAnsi="Calibri"/>
          <w:b/>
          <w:spacing w:val="-10"/>
          <w:lang w:val="es-DO"/>
        </w:rPr>
        <w:t>mercado laboral ha tenido un desempeño</w:t>
      </w:r>
      <w:r>
        <w:rPr>
          <w:rFonts w:ascii="Calibri" w:hAnsi="Calibri"/>
          <w:b/>
          <w:spacing w:val="-10"/>
          <w:lang w:val="es-DO"/>
        </w:rPr>
        <w:t xml:space="preserve"> </w:t>
      </w:r>
      <w:r w:rsidR="00845FA4">
        <w:rPr>
          <w:rFonts w:ascii="Calibri" w:hAnsi="Calibri"/>
          <w:b/>
          <w:spacing w:val="-10"/>
          <w:lang w:val="es-DO"/>
        </w:rPr>
        <w:t>inferior a</w:t>
      </w:r>
      <w:r w:rsidR="0070290E" w:rsidRPr="00F3249F">
        <w:rPr>
          <w:rFonts w:ascii="Calibri" w:hAnsi="Calibri"/>
          <w:b/>
          <w:spacing w:val="-10"/>
          <w:lang w:val="es-DO"/>
        </w:rPr>
        <w:t xml:space="preserve"> pesar del rápido crecimiento económico. </w:t>
      </w:r>
      <w:r w:rsidR="0070290E" w:rsidRPr="00F3249F">
        <w:rPr>
          <w:rFonts w:ascii="Calibri" w:hAnsi="Calibri"/>
          <w:spacing w:val="-10"/>
          <w:lang w:val="es-DO"/>
        </w:rPr>
        <w:t xml:space="preserve"> </w:t>
      </w:r>
      <w:r w:rsidR="00845FA4">
        <w:rPr>
          <w:rFonts w:ascii="Calibri" w:hAnsi="Calibri"/>
          <w:spacing w:val="-10"/>
          <w:lang w:val="es-DO"/>
        </w:rPr>
        <w:t>T</w:t>
      </w:r>
      <w:r w:rsidR="0070290E" w:rsidRPr="00F3249F">
        <w:rPr>
          <w:rFonts w:ascii="Calibri" w:hAnsi="Calibri"/>
          <w:spacing w:val="-10"/>
          <w:lang w:val="es-DO"/>
        </w:rPr>
        <w:t xml:space="preserve">asas de empleo cercanas al 53 por ciento de la población en RD son bajas comparadas con el promedio de la </w:t>
      </w:r>
      <w:r w:rsidR="00845FA4">
        <w:rPr>
          <w:rFonts w:ascii="Calibri" w:hAnsi="Calibri"/>
          <w:spacing w:val="-10"/>
          <w:lang w:val="es-DO"/>
        </w:rPr>
        <w:t xml:space="preserve">RALC </w:t>
      </w:r>
      <w:r w:rsidR="00845FA4" w:rsidRPr="00F3249F">
        <w:rPr>
          <w:rFonts w:ascii="Calibri" w:hAnsi="Calibri"/>
          <w:spacing w:val="-10"/>
          <w:lang w:val="es-DO"/>
        </w:rPr>
        <w:t>(60 por ciento)</w:t>
      </w:r>
      <w:r w:rsidR="0070290E" w:rsidRPr="00F3249F">
        <w:rPr>
          <w:rFonts w:ascii="Calibri" w:hAnsi="Calibri"/>
          <w:spacing w:val="-10"/>
          <w:lang w:val="es-DO"/>
        </w:rPr>
        <w:t>.  Aunque el índice de “desempleo abierto”</w:t>
      </w:r>
      <w:r w:rsidR="0070290E" w:rsidRPr="00F3249F">
        <w:rPr>
          <w:rStyle w:val="FootnoteReference"/>
          <w:rFonts w:ascii="Calibri" w:hAnsi="Calibri"/>
          <w:spacing w:val="-10"/>
          <w:lang w:val="es-DO"/>
        </w:rPr>
        <w:footnoteReference w:id="15"/>
      </w:r>
      <w:r w:rsidR="0070290E" w:rsidRPr="00F3249F">
        <w:rPr>
          <w:rFonts w:ascii="Calibri" w:hAnsi="Calibri"/>
          <w:spacing w:val="-10"/>
          <w:lang w:val="es-DO"/>
        </w:rPr>
        <w:t>,  alrededor de un 6 por ciento durante la década del 2000, no es particularmente alto, una medición más integral de desempleo, la cual incluye a trabajadores desalentados (aquellos que ya no buscan activamente una ocupación)  arroja un índice mucho más alto, un 15 por ciento a octubre de 2013 y dos veces mayor para la juventud dominicana</w:t>
      </w:r>
      <w:r w:rsidR="0070290E" w:rsidRPr="00F3249F">
        <w:rPr>
          <w:rStyle w:val="FootnoteReference"/>
          <w:rFonts w:ascii="Calibri" w:hAnsi="Calibri"/>
          <w:spacing w:val="-10"/>
          <w:lang w:val="es-DO"/>
        </w:rPr>
        <w:footnoteReference w:id="16"/>
      </w:r>
      <w:r w:rsidR="0070290E" w:rsidRPr="00F3249F">
        <w:rPr>
          <w:rFonts w:ascii="Calibri" w:hAnsi="Calibri"/>
          <w:spacing w:val="-10"/>
          <w:lang w:val="es-DO"/>
        </w:rPr>
        <w:t>.  Una consecuencia importante de la insuficiente creación de empleos durante un período prolongado de tiempo ha sido la emigración significativa, con el aumento de la diáspora dominicana a más de 1.5 millones (o alrededor del 15 por ciento de la población) principalmente en los Estados Unidos y en España</w:t>
      </w:r>
      <w:r w:rsidR="0070290E" w:rsidRPr="00F3249F">
        <w:rPr>
          <w:rStyle w:val="FootnoteReference"/>
          <w:rFonts w:ascii="Calibri" w:hAnsi="Calibri"/>
          <w:spacing w:val="-10"/>
          <w:lang w:val="es-DO"/>
        </w:rPr>
        <w:footnoteReference w:id="17"/>
      </w:r>
      <w:r w:rsidR="0070290E" w:rsidRPr="00F3249F">
        <w:rPr>
          <w:rFonts w:ascii="Calibri" w:hAnsi="Calibri"/>
          <w:spacing w:val="-10"/>
          <w:lang w:val="es-DO"/>
        </w:rPr>
        <w:t>.</w:t>
      </w:r>
    </w:p>
    <w:p w:rsidR="0070290E" w:rsidRPr="00237B2D" w:rsidRDefault="0070290E" w:rsidP="00237B2D">
      <w:pPr>
        <w:pStyle w:val="Caption"/>
        <w:rPr>
          <w:rFonts w:ascii="Calibri" w:hAnsi="Calibri"/>
          <w:color w:val="auto"/>
          <w:sz w:val="20"/>
          <w:szCs w:val="20"/>
          <w:lang w:val="es-DO"/>
        </w:rPr>
      </w:pPr>
      <w:bookmarkStart w:id="20" w:name="_Toc396319814"/>
      <w:r w:rsidRPr="00F3249F">
        <w:rPr>
          <w:rFonts w:ascii="Calibri" w:hAnsi="Calibri"/>
          <w:color w:val="auto"/>
          <w:sz w:val="20"/>
          <w:szCs w:val="20"/>
          <w:lang w:val="es-DO"/>
        </w:rPr>
        <w:t xml:space="preserve">Gráfico </w:t>
      </w:r>
      <w:r w:rsidR="00D52E9A" w:rsidRPr="00F3249F">
        <w:rPr>
          <w:rFonts w:ascii="Calibri" w:hAnsi="Calibri"/>
          <w:color w:val="auto"/>
          <w:sz w:val="20"/>
          <w:szCs w:val="20"/>
          <w:lang w:val="es-DO"/>
        </w:rPr>
        <w:fldChar w:fldCharType="begin"/>
      </w:r>
      <w:r w:rsidRPr="00F3249F">
        <w:rPr>
          <w:rFonts w:ascii="Calibri" w:hAnsi="Calibri"/>
          <w:color w:val="auto"/>
          <w:sz w:val="20"/>
          <w:szCs w:val="20"/>
          <w:lang w:val="es-DO"/>
        </w:rPr>
        <w:instrText xml:space="preserve"> SEQ Figure \* ARABIC </w:instrText>
      </w:r>
      <w:r w:rsidR="00D52E9A" w:rsidRPr="00F3249F">
        <w:rPr>
          <w:rFonts w:ascii="Calibri" w:hAnsi="Calibri"/>
          <w:color w:val="auto"/>
          <w:sz w:val="20"/>
          <w:szCs w:val="20"/>
          <w:lang w:val="es-DO"/>
        </w:rPr>
        <w:fldChar w:fldCharType="separate"/>
      </w:r>
      <w:r w:rsidR="00567B9A">
        <w:rPr>
          <w:rFonts w:ascii="Calibri" w:hAnsi="Calibri"/>
          <w:noProof/>
          <w:color w:val="auto"/>
          <w:sz w:val="20"/>
          <w:szCs w:val="20"/>
          <w:lang w:val="es-DO"/>
        </w:rPr>
        <w:t>3</w:t>
      </w:r>
      <w:r w:rsidR="00D52E9A" w:rsidRPr="00F3249F">
        <w:rPr>
          <w:rFonts w:ascii="Calibri" w:hAnsi="Calibri"/>
          <w:color w:val="auto"/>
          <w:sz w:val="20"/>
          <w:szCs w:val="20"/>
          <w:lang w:val="es-DO"/>
        </w:rPr>
        <w:fldChar w:fldCharType="end"/>
      </w:r>
      <w:r w:rsidRPr="00F3249F">
        <w:rPr>
          <w:rFonts w:ascii="Calibri" w:hAnsi="Calibri"/>
          <w:color w:val="auto"/>
          <w:sz w:val="20"/>
          <w:szCs w:val="20"/>
          <w:lang w:val="es-DO"/>
        </w:rPr>
        <w:t xml:space="preserve">: aportes AL CRECIMIENTO DEL PIB POR SECTOR Y PARTICIPACIóN DE las INVERSIoNes EN EL pib </w:t>
      </w:r>
      <w:bookmarkEnd w:id="20"/>
    </w:p>
    <w:p w:rsidR="00237B2D" w:rsidRDefault="00567B9A" w:rsidP="0070290E">
      <w:pPr>
        <w:spacing w:line="240" w:lineRule="auto"/>
        <w:rPr>
          <w:rFonts w:ascii="Calibri" w:eastAsia="Times New Roman" w:hAnsi="Calibri"/>
          <w:bCs/>
          <w:sz w:val="16"/>
          <w:szCs w:val="16"/>
          <w:lang w:val="es-DO"/>
        </w:rPr>
      </w:pPr>
      <w:r w:rsidRPr="00F1721B">
        <w:rPr>
          <w:rFonts w:ascii="Calibri" w:hAnsi="Calibri"/>
          <w:noProof/>
          <w:sz w:val="20"/>
          <w:szCs w:val="20"/>
        </w:rPr>
        <mc:AlternateContent>
          <mc:Choice Requires="wps">
            <w:drawing>
              <wp:anchor distT="0" distB="0" distL="114300" distR="114300" simplePos="0" relativeHeight="251738624" behindDoc="0" locked="0" layoutInCell="1" allowOverlap="1" wp14:anchorId="39D985FE" wp14:editId="68F641A1">
                <wp:simplePos x="0" y="0"/>
                <wp:positionH relativeFrom="column">
                  <wp:posOffset>490855</wp:posOffset>
                </wp:positionH>
                <wp:positionV relativeFrom="paragraph">
                  <wp:posOffset>2591023</wp:posOffset>
                </wp:positionV>
                <wp:extent cx="1614170" cy="1403985"/>
                <wp:effectExtent l="0" t="0" r="5080" b="0"/>
                <wp:wrapNone/>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1403985"/>
                        </a:xfrm>
                        <a:prstGeom prst="rect">
                          <a:avLst/>
                        </a:prstGeom>
                        <a:solidFill>
                          <a:srgbClr val="FFFFFF"/>
                        </a:solidFill>
                        <a:ln w="9525">
                          <a:noFill/>
                          <a:miter lim="800000"/>
                          <a:headEnd/>
                          <a:tailEnd/>
                        </a:ln>
                      </wps:spPr>
                      <wps:txbx>
                        <w:txbxContent>
                          <w:p w:rsidR="00775E3C" w:rsidRDefault="00775E3C" w:rsidP="008C01CE">
                            <w:pPr>
                              <w:spacing w:after="60" w:line="240" w:lineRule="auto"/>
                              <w:rPr>
                                <w:sz w:val="16"/>
                              </w:rPr>
                            </w:pPr>
                            <w:r w:rsidRPr="00F1721B">
                              <w:rPr>
                                <w:sz w:val="16"/>
                              </w:rPr>
                              <w:t>Agricultura</w:t>
                            </w:r>
                          </w:p>
                          <w:p w:rsidR="00775E3C" w:rsidRPr="00F1721B" w:rsidRDefault="00775E3C" w:rsidP="008C01CE">
                            <w:pPr>
                              <w:spacing w:after="0" w:line="240" w:lineRule="auto"/>
                              <w:rPr>
                                <w:sz w:val="16"/>
                              </w:rPr>
                            </w:pPr>
                            <w:r w:rsidRPr="00F1721B">
                              <w:rPr>
                                <w:sz w:val="16"/>
                              </w:rPr>
                              <w:t>Hoteles, bares y restaurantes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8.65pt;margin-top:204pt;width:127.1pt;height:110.55pt;z-index:251738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" stroked="f">
                <v:textbox style="mso-fit-shape-to-text:t">
                  <w:txbxContent>
                    <w:p w:rsidR="00775E3C" w:rsidRDefault="00775E3C" w:rsidP="008C01CE">
                      <w:pPr>
                        <w:spacing w:after="60" w:line="240" w:lineRule="auto"/>
                        <w:rPr>
                          <w:sz w:val="16"/>
                        </w:rPr>
                      </w:pPr>
                      <w:proofErr w:type="spellStart"/>
                      <w:r w:rsidRPr="00F1721B">
                        <w:rPr>
                          <w:sz w:val="16"/>
                        </w:rPr>
                        <w:t>Agricultura</w:t>
                      </w:r>
                      <w:proofErr w:type="spellEnd"/>
                    </w:p>
                    <w:p w:rsidR="00775E3C" w:rsidRPr="00F1721B" w:rsidRDefault="00775E3C" w:rsidP="008C01CE">
                      <w:pPr>
                        <w:spacing w:after="0" w:line="240" w:lineRule="auto"/>
                        <w:rPr>
                          <w:sz w:val="16"/>
                        </w:rPr>
                      </w:pPr>
                      <w:proofErr w:type="spellStart"/>
                      <w:r w:rsidRPr="00F1721B">
                        <w:rPr>
                          <w:sz w:val="16"/>
                        </w:rPr>
                        <w:t>Hoteles</w:t>
                      </w:r>
                      <w:proofErr w:type="spellEnd"/>
                      <w:r w:rsidRPr="00F1721B">
                        <w:rPr>
                          <w:sz w:val="16"/>
                        </w:rPr>
                        <w:t xml:space="preserve">, bares y </w:t>
                      </w:r>
                      <w:proofErr w:type="spellStart"/>
                      <w:r w:rsidRPr="00F1721B">
                        <w:rPr>
                          <w:sz w:val="16"/>
                        </w:rPr>
                        <w:t>restaurantes</w:t>
                      </w:r>
                      <w:proofErr w:type="spellEnd"/>
                    </w:p>
                  </w:txbxContent>
                </v:textbox>
              </v:shape>
            </w:pict>
          </mc:Fallback>
        </mc:AlternateContent>
      </w:r>
      <w:r w:rsidRPr="00F1721B">
        <w:rPr>
          <w:rFonts w:ascii="Calibri" w:hAnsi="Calibri"/>
          <w:noProof/>
          <w:sz w:val="20"/>
          <w:szCs w:val="20"/>
        </w:rPr>
        <mc:AlternateContent>
          <mc:Choice Requires="wps">
            <w:drawing>
              <wp:anchor distT="0" distB="0" distL="114300" distR="114300" simplePos="0" relativeHeight="251742720" behindDoc="0" locked="0" layoutInCell="1" allowOverlap="1" wp14:anchorId="4A40ADF5" wp14:editId="2E5E5C22">
                <wp:simplePos x="0" y="0"/>
                <wp:positionH relativeFrom="column">
                  <wp:posOffset>4365625</wp:posOffset>
                </wp:positionH>
                <wp:positionV relativeFrom="paragraph">
                  <wp:posOffset>2591658</wp:posOffset>
                </wp:positionV>
                <wp:extent cx="961390" cy="1403985"/>
                <wp:effectExtent l="0" t="0" r="0" b="0"/>
                <wp:wrapNone/>
                <wp:docPr id="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1403985"/>
                        </a:xfrm>
                        <a:prstGeom prst="rect">
                          <a:avLst/>
                        </a:prstGeom>
                        <a:solidFill>
                          <a:srgbClr val="FFFFFF"/>
                        </a:solidFill>
                        <a:ln w="9525">
                          <a:noFill/>
                          <a:miter lim="800000"/>
                          <a:headEnd/>
                          <a:tailEnd/>
                        </a:ln>
                      </wps:spPr>
                      <wps:txbx>
                        <w:txbxContent>
                          <w:p w:rsidR="00775E3C" w:rsidRDefault="00775E3C" w:rsidP="008C01CE">
                            <w:pPr>
                              <w:spacing w:after="60" w:line="240" w:lineRule="auto"/>
                              <w:rPr>
                                <w:sz w:val="16"/>
                              </w:rPr>
                            </w:pPr>
                            <w:r>
                              <w:rPr>
                                <w:sz w:val="16"/>
                              </w:rPr>
                              <w:t>ZFE</w:t>
                            </w:r>
                          </w:p>
                          <w:p w:rsidR="00775E3C" w:rsidRPr="00F1721B" w:rsidRDefault="00775E3C" w:rsidP="008C01CE">
                            <w:pPr>
                              <w:spacing w:after="0" w:line="240" w:lineRule="auto"/>
                              <w:rPr>
                                <w:sz w:val="16"/>
                              </w:rPr>
                            </w:pPr>
                            <w:r>
                              <w:rPr>
                                <w:sz w:val="16"/>
                              </w:rPr>
                              <w:t>Otros servicios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43.75pt;margin-top:204.05pt;width:75.7pt;height:110.55pt;z-index:251742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" stroked="f">
                <v:textbox style="mso-fit-shape-to-text:t">
                  <w:txbxContent>
                    <w:p w:rsidR="00775E3C" w:rsidRDefault="00775E3C" w:rsidP="008C01CE">
                      <w:pPr>
                        <w:spacing w:after="60" w:line="240" w:lineRule="auto"/>
                        <w:rPr>
                          <w:sz w:val="16"/>
                        </w:rPr>
                      </w:pPr>
                      <w:r>
                        <w:rPr>
                          <w:sz w:val="16"/>
                        </w:rPr>
                        <w:t>ZFE</w:t>
                      </w:r>
                    </w:p>
                    <w:p w:rsidR="00775E3C" w:rsidRPr="00F1721B" w:rsidRDefault="00775E3C" w:rsidP="008C01CE">
                      <w:pPr>
                        <w:spacing w:after="0" w:line="240" w:lineRule="auto"/>
                        <w:rPr>
                          <w:sz w:val="16"/>
                        </w:rPr>
                      </w:pPr>
                      <w:proofErr w:type="spellStart"/>
                      <w:r>
                        <w:rPr>
                          <w:sz w:val="16"/>
                        </w:rPr>
                        <w:t>Otros</w:t>
                      </w:r>
                      <w:proofErr w:type="spellEnd"/>
                      <w:r>
                        <w:rPr>
                          <w:sz w:val="16"/>
                        </w:rPr>
                        <w:t xml:space="preserve"> </w:t>
                      </w:r>
                      <w:proofErr w:type="spellStart"/>
                      <w:r>
                        <w:rPr>
                          <w:sz w:val="16"/>
                        </w:rPr>
                        <w:t>servicios</w:t>
                      </w:r>
                      <w:proofErr w:type="spellEnd"/>
                    </w:p>
                  </w:txbxContent>
                </v:textbox>
              </v:shape>
            </w:pict>
          </mc:Fallback>
        </mc:AlternateContent>
      </w:r>
      <w:r w:rsidRPr="00F1721B">
        <w:rPr>
          <w:rFonts w:ascii="Calibri" w:hAnsi="Calibri"/>
          <w:noProof/>
          <w:sz w:val="20"/>
          <w:szCs w:val="20"/>
        </w:rPr>
        <mc:AlternateContent>
          <mc:Choice Requires="wps">
            <w:drawing>
              <wp:anchor distT="0" distB="0" distL="114300" distR="114300" simplePos="0" relativeHeight="251740672" behindDoc="0" locked="0" layoutInCell="1" allowOverlap="1" wp14:anchorId="75014CCE" wp14:editId="4DEC6D7A">
                <wp:simplePos x="0" y="0"/>
                <wp:positionH relativeFrom="column">
                  <wp:posOffset>2439670</wp:posOffset>
                </wp:positionH>
                <wp:positionV relativeFrom="paragraph">
                  <wp:posOffset>2587848</wp:posOffset>
                </wp:positionV>
                <wp:extent cx="1614170" cy="1403985"/>
                <wp:effectExtent l="0" t="0" r="5080" b="0"/>
                <wp:wrapNone/>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1403985"/>
                        </a:xfrm>
                        <a:prstGeom prst="rect">
                          <a:avLst/>
                        </a:prstGeom>
                        <a:solidFill>
                          <a:srgbClr val="FFFFFF"/>
                        </a:solidFill>
                        <a:ln w="9525">
                          <a:noFill/>
                          <a:miter lim="800000"/>
                          <a:headEnd/>
                          <a:tailEnd/>
                        </a:ln>
                      </wps:spPr>
                      <wps:txbx>
                        <w:txbxContent>
                          <w:p w:rsidR="00775E3C" w:rsidRDefault="00775E3C" w:rsidP="008C01CE">
                            <w:pPr>
                              <w:spacing w:after="60" w:line="240" w:lineRule="auto"/>
                              <w:rPr>
                                <w:sz w:val="16"/>
                              </w:rPr>
                            </w:pPr>
                            <w:r>
                              <w:rPr>
                                <w:sz w:val="16"/>
                              </w:rPr>
                              <w:t>Manufactura nacional</w:t>
                            </w:r>
                          </w:p>
                          <w:p w:rsidR="00775E3C" w:rsidRPr="00F1721B" w:rsidRDefault="00775E3C" w:rsidP="008C01CE">
                            <w:pPr>
                              <w:spacing w:after="0" w:line="240" w:lineRule="auto"/>
                              <w:rPr>
                                <w:sz w:val="16"/>
                              </w:rPr>
                            </w:pPr>
                            <w:r>
                              <w:rPr>
                                <w:sz w:val="16"/>
                              </w:rPr>
                              <w:t>Telecomunicaciones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92.1pt;margin-top:203.75pt;width:127.1pt;height:110.55pt;z-index:25174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" stroked="f">
                <v:textbox style="mso-fit-shape-to-text:t">
                  <w:txbxContent>
                    <w:p w:rsidR="00775E3C" w:rsidRDefault="00775E3C" w:rsidP="008C01CE">
                      <w:pPr>
                        <w:spacing w:after="60" w:line="240" w:lineRule="auto"/>
                        <w:rPr>
                          <w:sz w:val="16"/>
                        </w:rPr>
                      </w:pPr>
                      <w:proofErr w:type="spellStart"/>
                      <w:r>
                        <w:rPr>
                          <w:sz w:val="16"/>
                        </w:rPr>
                        <w:t>Manufactura</w:t>
                      </w:r>
                      <w:proofErr w:type="spellEnd"/>
                      <w:r>
                        <w:rPr>
                          <w:sz w:val="16"/>
                        </w:rPr>
                        <w:t xml:space="preserve"> </w:t>
                      </w:r>
                      <w:proofErr w:type="spellStart"/>
                      <w:r>
                        <w:rPr>
                          <w:sz w:val="16"/>
                        </w:rPr>
                        <w:t>nacional</w:t>
                      </w:r>
                      <w:proofErr w:type="spellEnd"/>
                    </w:p>
                    <w:p w:rsidR="00775E3C" w:rsidRPr="00F1721B" w:rsidRDefault="00775E3C" w:rsidP="008C01CE">
                      <w:pPr>
                        <w:spacing w:after="0" w:line="240" w:lineRule="auto"/>
                        <w:rPr>
                          <w:sz w:val="16"/>
                        </w:rPr>
                      </w:pPr>
                      <w:proofErr w:type="spellStart"/>
                      <w:r>
                        <w:rPr>
                          <w:sz w:val="16"/>
                        </w:rPr>
                        <w:t>Telecomunicaciones</w:t>
                      </w:r>
                      <w:proofErr w:type="spellEnd"/>
                    </w:p>
                  </w:txbxContent>
                </v:textbox>
              </v:shape>
            </w:pict>
          </mc:Fallback>
        </mc:AlternateContent>
      </w:r>
      <w:r w:rsidR="00237B2D" w:rsidRPr="00253EB0">
        <w:rPr>
          <w:rFonts w:ascii="Times New Roman" w:hAnsi="Times New Roman"/>
          <w:noProof/>
          <w:sz w:val="28"/>
        </w:rPr>
        <w:drawing>
          <wp:inline distT="0" distB="0" distL="0" distR="0" wp14:anchorId="0230B7B7" wp14:editId="2204AB84">
            <wp:extent cx="5929745" cy="3006436"/>
            <wp:effectExtent l="0" t="0" r="0" b="3810"/>
            <wp:docPr id="223" name="Chart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0290E" w:rsidRPr="00845FA4" w:rsidRDefault="0070290E" w:rsidP="0070290E">
      <w:pPr>
        <w:spacing w:line="240" w:lineRule="auto"/>
        <w:rPr>
          <w:rFonts w:ascii="Calibri" w:eastAsia="Times New Roman" w:hAnsi="Calibri"/>
          <w:bCs/>
          <w:sz w:val="16"/>
          <w:szCs w:val="16"/>
          <w:lang w:val="es-DO"/>
        </w:rPr>
      </w:pPr>
      <w:r w:rsidRPr="00845FA4">
        <w:rPr>
          <w:rFonts w:ascii="Calibri" w:eastAsia="Times New Roman" w:hAnsi="Calibri"/>
          <w:bCs/>
          <w:sz w:val="16"/>
          <w:szCs w:val="16"/>
          <w:lang w:val="es-DO"/>
        </w:rPr>
        <w:t xml:space="preserve">Fuente: Cálculos del personal del BM y la data oficial del Banco Central  de RD.  </w:t>
      </w:r>
    </w:p>
    <w:p w:rsidR="0070290E" w:rsidRPr="00F3249F" w:rsidRDefault="0070290E" w:rsidP="0070290E">
      <w:pPr>
        <w:pStyle w:val="ListParagraph"/>
        <w:autoSpaceDE w:val="0"/>
        <w:autoSpaceDN w:val="0"/>
        <w:adjustRightInd w:val="0"/>
        <w:spacing w:before="240" w:after="120" w:line="240" w:lineRule="auto"/>
        <w:ind w:left="0"/>
        <w:contextualSpacing w:val="0"/>
        <w:jc w:val="both"/>
        <w:rPr>
          <w:rFonts w:ascii="Calibri" w:hAnsi="Calibri"/>
          <w:color w:val="0070C0"/>
          <w:spacing w:val="-8"/>
          <w:highlight w:val="yellow"/>
          <w:lang w:val="es-DO"/>
        </w:rPr>
      </w:pPr>
      <w:r w:rsidRPr="00F3249F">
        <w:rPr>
          <w:rFonts w:ascii="Calibri" w:hAnsi="Calibri"/>
          <w:spacing w:val="-8"/>
          <w:lang w:val="es-DO"/>
        </w:rPr>
        <w:t>14</w:t>
      </w:r>
      <w:r w:rsidRPr="00F3249F">
        <w:rPr>
          <w:rFonts w:ascii="Calibri" w:hAnsi="Calibri"/>
          <w:b/>
          <w:spacing w:val="-8"/>
          <w:lang w:val="es-DO"/>
        </w:rPr>
        <w:t>.</w:t>
      </w:r>
      <w:r w:rsidRPr="00F3249F">
        <w:rPr>
          <w:rFonts w:ascii="Calibri" w:hAnsi="Calibri"/>
          <w:b/>
          <w:spacing w:val="-8"/>
          <w:lang w:val="es-DO"/>
        </w:rPr>
        <w:tab/>
        <w:t xml:space="preserve">El crecimiento rápido de la productividad en sectores claves trajo limitados beneficios </w:t>
      </w:r>
      <w:r w:rsidR="004777CA">
        <w:rPr>
          <w:rFonts w:ascii="Calibri" w:hAnsi="Calibri"/>
          <w:b/>
          <w:spacing w:val="-8"/>
          <w:lang w:val="es-DO"/>
        </w:rPr>
        <w:t xml:space="preserve">en términos </w:t>
      </w:r>
      <w:r w:rsidRPr="00F3249F">
        <w:rPr>
          <w:rFonts w:ascii="Calibri" w:hAnsi="Calibri"/>
          <w:b/>
          <w:spacing w:val="-8"/>
          <w:lang w:val="es-DO"/>
        </w:rPr>
        <w:t xml:space="preserve">de empleos y </w:t>
      </w:r>
      <w:r w:rsidR="004777CA">
        <w:rPr>
          <w:rFonts w:ascii="Calibri" w:hAnsi="Calibri"/>
          <w:b/>
          <w:spacing w:val="-8"/>
          <w:lang w:val="es-DO"/>
        </w:rPr>
        <w:t xml:space="preserve">un </w:t>
      </w:r>
      <w:r w:rsidRPr="00F3249F">
        <w:rPr>
          <w:rFonts w:ascii="Calibri" w:hAnsi="Calibri"/>
          <w:b/>
          <w:spacing w:val="-8"/>
          <w:lang w:val="es-DO"/>
        </w:rPr>
        <w:t xml:space="preserve">aumento de la informalidad.  </w:t>
      </w:r>
      <w:r w:rsidRPr="00F3249F">
        <w:rPr>
          <w:rFonts w:ascii="Calibri" w:hAnsi="Calibri"/>
          <w:spacing w:val="-8"/>
          <w:lang w:val="es-DO"/>
        </w:rPr>
        <w:t xml:space="preserve">Sectores claves como la manufactura, transporte, comunicaciones y servicios financieros </w:t>
      </w:r>
      <w:r w:rsidR="004777CA">
        <w:rPr>
          <w:rFonts w:ascii="Calibri" w:hAnsi="Calibri"/>
          <w:spacing w:val="-8"/>
          <w:lang w:val="es-DO"/>
        </w:rPr>
        <w:t>experimentaron</w:t>
      </w:r>
      <w:r w:rsidRPr="00F3249F">
        <w:rPr>
          <w:rFonts w:ascii="Calibri" w:hAnsi="Calibri"/>
          <w:spacing w:val="-8"/>
          <w:lang w:val="es-DO"/>
        </w:rPr>
        <w:t xml:space="preserve"> un marcado aumento </w:t>
      </w:r>
      <w:r w:rsidR="004777CA">
        <w:rPr>
          <w:rFonts w:ascii="Calibri" w:hAnsi="Calibri"/>
          <w:spacing w:val="-8"/>
          <w:lang w:val="es-DO"/>
        </w:rPr>
        <w:t>en la</w:t>
      </w:r>
      <w:r w:rsidRPr="00F3249F">
        <w:rPr>
          <w:rFonts w:ascii="Calibri" w:hAnsi="Calibri"/>
          <w:spacing w:val="-8"/>
          <w:lang w:val="es-DO"/>
        </w:rPr>
        <w:t xml:space="preserve"> productividad, pero su aporte al número total de empleos ha disminuido.  En el caso de la manufactura, és</w:t>
      </w:r>
      <w:r w:rsidR="004777CA">
        <w:rPr>
          <w:rFonts w:ascii="Calibri" w:hAnsi="Calibri"/>
          <w:spacing w:val="-8"/>
          <w:lang w:val="es-DO"/>
        </w:rPr>
        <w:t>ta  ha bajado del 18 por ciento a principios de los 1990</w:t>
      </w:r>
      <w:r w:rsidRPr="00F3249F">
        <w:rPr>
          <w:rFonts w:ascii="Calibri" w:hAnsi="Calibri"/>
          <w:spacing w:val="-8"/>
          <w:lang w:val="es-DO"/>
        </w:rPr>
        <w:t xml:space="preserve"> a un 12 por ciento en el 2011. En contraste, “otros servicios”</w:t>
      </w:r>
      <w:r w:rsidRPr="00F3249F">
        <w:rPr>
          <w:rStyle w:val="FootnoteReference"/>
          <w:rFonts w:ascii="Calibri" w:hAnsi="Calibri"/>
          <w:spacing w:val="-8"/>
          <w:lang w:val="es-DO"/>
        </w:rPr>
        <w:footnoteReference w:id="18"/>
      </w:r>
      <w:r w:rsidRPr="00F3249F">
        <w:rPr>
          <w:rFonts w:ascii="Calibri" w:hAnsi="Calibri"/>
          <w:spacing w:val="-8"/>
          <w:lang w:val="es-DO"/>
        </w:rPr>
        <w:t>, que incluyeron principalmente trabajos de baja calificación y algunos trabajos en el sector público, representaron el 25 por ciento del total de</w:t>
      </w:r>
      <w:r w:rsidR="004777CA">
        <w:rPr>
          <w:rFonts w:ascii="Calibri" w:hAnsi="Calibri"/>
          <w:spacing w:val="-8"/>
          <w:lang w:val="es-DO"/>
        </w:rPr>
        <w:t xml:space="preserve"> empleos en el 2012, subiendo</w:t>
      </w:r>
      <w:r w:rsidRPr="00F3249F">
        <w:rPr>
          <w:rFonts w:ascii="Calibri" w:hAnsi="Calibri"/>
          <w:spacing w:val="-8"/>
          <w:lang w:val="es-DO"/>
        </w:rPr>
        <w:t xml:space="preserve"> de 22 por ciento en el 2005. El comercio y el turismo crearon casi 200,000 trabajos nuevos, mientras que </w:t>
      </w:r>
      <w:r w:rsidR="004777CA">
        <w:rPr>
          <w:rFonts w:ascii="Calibri" w:hAnsi="Calibri"/>
          <w:spacing w:val="-8"/>
          <w:lang w:val="es-DO"/>
        </w:rPr>
        <w:lastRenderedPageBreak/>
        <w:t>empleos</w:t>
      </w:r>
      <w:r w:rsidRPr="00F3249F">
        <w:rPr>
          <w:rFonts w:ascii="Calibri" w:hAnsi="Calibri"/>
          <w:spacing w:val="-8"/>
          <w:lang w:val="es-DO"/>
        </w:rPr>
        <w:t xml:space="preserve"> en las actividades de manufactura fueron destruidos y su participación en el número total de empleos disminuyó de un 14.8 por ciento en el 2005 a un 10.4 por ciento en el 2012. La participación de la agricultura se mantuvo estable, a un 14.5 por ciento del número total de empleos durante el período.  En general, desde el año 2000, </w:t>
      </w:r>
      <w:r w:rsidR="004777CA">
        <w:rPr>
          <w:rFonts w:ascii="Calibri" w:hAnsi="Calibri"/>
          <w:spacing w:val="-8"/>
          <w:lang w:val="es-DO"/>
        </w:rPr>
        <w:t>la tasa de</w:t>
      </w:r>
      <w:r w:rsidRPr="00F3249F">
        <w:rPr>
          <w:rFonts w:ascii="Calibri" w:hAnsi="Calibri"/>
          <w:spacing w:val="-8"/>
          <w:lang w:val="es-DO"/>
        </w:rPr>
        <w:t xml:space="preserve"> </w:t>
      </w:r>
      <w:r w:rsidR="004777CA">
        <w:rPr>
          <w:rFonts w:ascii="Calibri" w:hAnsi="Calibri"/>
          <w:spacing w:val="-8"/>
          <w:lang w:val="es-DO"/>
        </w:rPr>
        <w:t xml:space="preserve">crecimiento </w:t>
      </w:r>
      <w:r w:rsidRPr="00F3249F">
        <w:rPr>
          <w:rFonts w:ascii="Calibri" w:hAnsi="Calibri"/>
          <w:spacing w:val="-8"/>
          <w:lang w:val="es-DO"/>
        </w:rPr>
        <w:t xml:space="preserve">de </w:t>
      </w:r>
      <w:r w:rsidR="00F104CA">
        <w:rPr>
          <w:rFonts w:ascii="Calibri" w:hAnsi="Calibri"/>
          <w:spacing w:val="-8"/>
          <w:lang w:val="es-DO"/>
        </w:rPr>
        <w:t xml:space="preserve">los </w:t>
      </w:r>
      <w:r w:rsidRPr="00F3249F">
        <w:rPr>
          <w:rFonts w:ascii="Calibri" w:hAnsi="Calibri"/>
          <w:spacing w:val="-8"/>
          <w:lang w:val="es-DO"/>
        </w:rPr>
        <w:t xml:space="preserve">empleos en el sector informal </w:t>
      </w:r>
      <w:r w:rsidR="004777CA">
        <w:rPr>
          <w:rFonts w:ascii="Calibri" w:hAnsi="Calibri"/>
          <w:spacing w:val="-8"/>
          <w:lang w:val="es-DO"/>
        </w:rPr>
        <w:t>fue do</w:t>
      </w:r>
      <w:r w:rsidR="00F104CA">
        <w:rPr>
          <w:rFonts w:ascii="Calibri" w:hAnsi="Calibri"/>
          <w:spacing w:val="-8"/>
          <w:lang w:val="es-DO"/>
        </w:rPr>
        <w:t>s veces más rápida</w:t>
      </w:r>
      <w:r w:rsidR="004777CA">
        <w:rPr>
          <w:rFonts w:ascii="Calibri" w:hAnsi="Calibri"/>
          <w:spacing w:val="-8"/>
          <w:lang w:val="es-DO"/>
        </w:rPr>
        <w:t xml:space="preserve"> que</w:t>
      </w:r>
      <w:r w:rsidRPr="00F3249F">
        <w:rPr>
          <w:rFonts w:ascii="Calibri" w:hAnsi="Calibri"/>
          <w:spacing w:val="-8"/>
          <w:lang w:val="es-DO"/>
        </w:rPr>
        <w:t xml:space="preserve"> la tasa de </w:t>
      </w:r>
      <w:r w:rsidR="004777CA">
        <w:rPr>
          <w:rFonts w:ascii="Calibri" w:hAnsi="Calibri"/>
          <w:spacing w:val="-8"/>
          <w:lang w:val="es-DO"/>
        </w:rPr>
        <w:t xml:space="preserve">crecimiento de </w:t>
      </w:r>
      <w:r w:rsidRPr="00F3249F">
        <w:rPr>
          <w:rFonts w:ascii="Calibri" w:hAnsi="Calibri"/>
          <w:spacing w:val="-8"/>
          <w:lang w:val="es-DO"/>
        </w:rPr>
        <w:t xml:space="preserve">empleos </w:t>
      </w:r>
      <w:r w:rsidR="004777CA">
        <w:rPr>
          <w:rFonts w:ascii="Calibri" w:hAnsi="Calibri"/>
          <w:spacing w:val="-8"/>
          <w:lang w:val="es-DO"/>
        </w:rPr>
        <w:t>en el</w:t>
      </w:r>
      <w:r w:rsidRPr="00F3249F">
        <w:rPr>
          <w:rFonts w:ascii="Calibri" w:hAnsi="Calibri"/>
          <w:spacing w:val="-8"/>
          <w:lang w:val="es-DO"/>
        </w:rPr>
        <w:t xml:space="preserve"> sector formal, </w:t>
      </w:r>
      <w:r w:rsidR="00F104CA">
        <w:rPr>
          <w:rFonts w:ascii="Calibri" w:hAnsi="Calibri"/>
          <w:spacing w:val="-8"/>
          <w:lang w:val="es-DO"/>
        </w:rPr>
        <w:t>y alcanzaron más d</w:t>
      </w:r>
      <w:r w:rsidRPr="00F3249F">
        <w:rPr>
          <w:rFonts w:ascii="Calibri" w:hAnsi="Calibri"/>
          <w:spacing w:val="-8"/>
          <w:lang w:val="es-DO"/>
        </w:rPr>
        <w:t>el 57 por ciento del númer</w:t>
      </w:r>
      <w:r w:rsidR="00F104CA">
        <w:rPr>
          <w:rFonts w:ascii="Calibri" w:hAnsi="Calibri"/>
          <w:spacing w:val="-8"/>
          <w:lang w:val="es-DO"/>
        </w:rPr>
        <w:t xml:space="preserve">o total de empleos en el 2012; </w:t>
      </w:r>
      <w:r w:rsidRPr="00F3249F">
        <w:rPr>
          <w:rFonts w:ascii="Calibri" w:hAnsi="Calibri"/>
          <w:spacing w:val="-8"/>
          <w:lang w:val="es-DO"/>
        </w:rPr>
        <w:t xml:space="preserve">y la creación </w:t>
      </w:r>
      <w:r w:rsidR="00F104CA">
        <w:rPr>
          <w:rFonts w:ascii="Calibri" w:hAnsi="Calibri"/>
          <w:spacing w:val="-8"/>
          <w:lang w:val="es-DO"/>
        </w:rPr>
        <w:t>de empleos en el sector formal desde el 2000</w:t>
      </w:r>
      <w:r w:rsidR="00F104CA" w:rsidRPr="00F3249F">
        <w:rPr>
          <w:rFonts w:ascii="Calibri" w:hAnsi="Calibri"/>
          <w:spacing w:val="-8"/>
          <w:lang w:val="es-DO"/>
        </w:rPr>
        <w:t xml:space="preserve"> </w:t>
      </w:r>
      <w:r w:rsidRPr="00F3249F">
        <w:rPr>
          <w:rFonts w:ascii="Calibri" w:hAnsi="Calibri"/>
          <w:spacing w:val="-8"/>
          <w:lang w:val="es-DO"/>
        </w:rPr>
        <w:t>ha estado dominada por el sector público (un estimado de 80 por ciento), con muy poca creación de empleos por parte del sector formal privado (un mero incremento de 4 por ciento desde el 2000).</w:t>
      </w:r>
      <w:r w:rsidRPr="00F3249F">
        <w:rPr>
          <w:rStyle w:val="FootnoteReference"/>
          <w:rFonts w:ascii="Calibri" w:hAnsi="Calibri"/>
          <w:spacing w:val="-8"/>
          <w:lang w:val="es-DO"/>
        </w:rPr>
        <w:footnoteReference w:id="19"/>
      </w:r>
      <w:r w:rsidRPr="00F3249F">
        <w:rPr>
          <w:rFonts w:ascii="Calibri" w:hAnsi="Calibri"/>
          <w:spacing w:val="-8"/>
          <w:lang w:val="es-DO"/>
        </w:rPr>
        <w:t xml:space="preserve"> </w:t>
      </w:r>
      <w:r w:rsidRPr="00F3249F">
        <w:rPr>
          <w:rFonts w:ascii="Calibri" w:hAnsi="Calibri"/>
          <w:i/>
          <w:spacing w:val="-8"/>
          <w:lang w:val="es-DO"/>
        </w:rPr>
        <w:t>Doing Business</w:t>
      </w:r>
      <w:r w:rsidRPr="00F3249F">
        <w:rPr>
          <w:rFonts w:ascii="Calibri" w:hAnsi="Calibri"/>
          <w:spacing w:val="-8"/>
          <w:lang w:val="es-DO"/>
        </w:rPr>
        <w:t xml:space="preserve"> para el año 2014 clasifica a la RD en el lugar 144 de 189 países en términos de apertura de un negocio.  En gran parte, esto se debe a un requisito muy elevado </w:t>
      </w:r>
      <w:r w:rsidR="00F104CA">
        <w:rPr>
          <w:rFonts w:ascii="Calibri" w:hAnsi="Calibri"/>
          <w:spacing w:val="-8"/>
          <w:lang w:val="es-DO"/>
        </w:rPr>
        <w:t>para el capital</w:t>
      </w:r>
      <w:r w:rsidRPr="00F3249F">
        <w:rPr>
          <w:rFonts w:ascii="Calibri" w:hAnsi="Calibri"/>
          <w:spacing w:val="-8"/>
          <w:lang w:val="es-DO"/>
        </w:rPr>
        <w:t xml:space="preserve"> mínimo </w:t>
      </w:r>
      <w:r w:rsidR="00F104CA" w:rsidRPr="00F3249F">
        <w:rPr>
          <w:rFonts w:ascii="Calibri" w:hAnsi="Calibri"/>
          <w:spacing w:val="-8"/>
          <w:lang w:val="es-DO"/>
        </w:rPr>
        <w:t xml:space="preserve">suscrito </w:t>
      </w:r>
      <w:r w:rsidRPr="00F3249F">
        <w:rPr>
          <w:rFonts w:ascii="Calibri" w:hAnsi="Calibri"/>
          <w:spacing w:val="-8"/>
          <w:lang w:val="es-DO"/>
        </w:rPr>
        <w:t xml:space="preserve">y pagado </w:t>
      </w:r>
      <w:r w:rsidR="00F104CA">
        <w:rPr>
          <w:rFonts w:ascii="Calibri" w:hAnsi="Calibri"/>
          <w:spacing w:val="-8"/>
          <w:lang w:val="es-DO"/>
        </w:rPr>
        <w:t>equivalente al</w:t>
      </w:r>
      <w:r w:rsidRPr="00F3249F">
        <w:rPr>
          <w:rFonts w:ascii="Calibri" w:hAnsi="Calibri"/>
          <w:spacing w:val="-8"/>
          <w:lang w:val="es-DO"/>
        </w:rPr>
        <w:t xml:space="preserve"> 46 por ciento del PIB</w:t>
      </w:r>
      <w:r w:rsidR="00F104CA">
        <w:rPr>
          <w:rFonts w:ascii="Calibri" w:hAnsi="Calibri"/>
          <w:spacing w:val="-8"/>
          <w:lang w:val="es-DO"/>
        </w:rPr>
        <w:t>,</w:t>
      </w:r>
      <w:r w:rsidRPr="00F3249F">
        <w:rPr>
          <w:rFonts w:ascii="Calibri" w:hAnsi="Calibri"/>
          <w:spacing w:val="-8"/>
          <w:lang w:val="es-DO"/>
        </w:rPr>
        <w:t xml:space="preserve"> comparado con </w:t>
      </w:r>
      <w:r w:rsidR="00F104CA">
        <w:rPr>
          <w:rFonts w:ascii="Calibri" w:hAnsi="Calibri"/>
          <w:spacing w:val="-8"/>
          <w:lang w:val="es-DO"/>
        </w:rPr>
        <w:t>un</w:t>
      </w:r>
      <w:r w:rsidRPr="00F3249F">
        <w:rPr>
          <w:rFonts w:ascii="Calibri" w:hAnsi="Calibri"/>
          <w:spacing w:val="-8"/>
          <w:lang w:val="es-DO"/>
        </w:rPr>
        <w:t xml:space="preserve"> promedio de 3.6 por ciento en la región.  Estas restricciones, además del limitado acceso al financiamiento, </w:t>
      </w:r>
      <w:r w:rsidR="00F104CA">
        <w:rPr>
          <w:rFonts w:ascii="Calibri" w:hAnsi="Calibri"/>
          <w:spacing w:val="-8"/>
          <w:lang w:val="es-DO"/>
        </w:rPr>
        <w:t xml:space="preserve">la </w:t>
      </w:r>
      <w:r w:rsidRPr="00F3249F">
        <w:rPr>
          <w:rFonts w:ascii="Calibri" w:hAnsi="Calibri"/>
          <w:spacing w:val="-8"/>
          <w:lang w:val="es-DO"/>
        </w:rPr>
        <w:t xml:space="preserve">falta de un régimen fiscal simplificado para las Pymes, y la baja capacidad institucional de las empresas, especialmente fuera de Santo Domingo, también contribuyeron a la formación de un gran sector informal, que no sólo representa </w:t>
      </w:r>
      <w:r w:rsidR="00D345FA">
        <w:rPr>
          <w:rFonts w:ascii="Calibri" w:hAnsi="Calibri"/>
          <w:spacing w:val="-8"/>
          <w:lang w:val="es-DO"/>
        </w:rPr>
        <w:t xml:space="preserve">una pérdida de ingresos </w:t>
      </w:r>
      <w:r w:rsidRPr="00F3249F">
        <w:rPr>
          <w:rFonts w:ascii="Calibri" w:hAnsi="Calibri"/>
          <w:spacing w:val="-8"/>
          <w:lang w:val="es-DO"/>
        </w:rPr>
        <w:t>fiscales, sino también una fuente de empleos de menor calidad.</w:t>
      </w:r>
    </w:p>
    <w:p w:rsidR="0070290E" w:rsidRPr="00F3249F" w:rsidRDefault="0070290E" w:rsidP="0070290E">
      <w:pPr>
        <w:pStyle w:val="ListParagraph"/>
        <w:numPr>
          <w:ilvl w:val="0"/>
          <w:numId w:val="15"/>
        </w:numPr>
        <w:autoSpaceDE w:val="0"/>
        <w:autoSpaceDN w:val="0"/>
        <w:adjustRightInd w:val="0"/>
        <w:spacing w:before="240" w:after="120" w:line="240" w:lineRule="auto"/>
        <w:ind w:left="0" w:firstLine="0"/>
        <w:contextualSpacing w:val="0"/>
        <w:jc w:val="both"/>
        <w:rPr>
          <w:rFonts w:ascii="Calibri" w:hAnsi="Calibri"/>
          <w:color w:val="0070C0"/>
          <w:spacing w:val="-8"/>
          <w:lang w:val="es-DO"/>
        </w:rPr>
      </w:pPr>
      <w:r w:rsidRPr="00F3249F">
        <w:rPr>
          <w:rFonts w:ascii="Calibri" w:hAnsi="Calibri"/>
          <w:b/>
          <w:spacing w:val="-8"/>
          <w:lang w:val="es-DO"/>
        </w:rPr>
        <w:t>La mayoría de los empleos creados han sido trabajos de baja calidad en sectores de baja productividad.</w:t>
      </w:r>
      <w:r w:rsidRPr="00F3249F">
        <w:rPr>
          <w:rStyle w:val="FootnoteReference"/>
          <w:rFonts w:ascii="Calibri" w:hAnsi="Calibri"/>
          <w:spacing w:val="-8"/>
          <w:lang w:val="es-DO"/>
        </w:rPr>
        <w:footnoteReference w:id="20"/>
      </w:r>
      <w:r w:rsidRPr="00F3249F">
        <w:rPr>
          <w:rFonts w:ascii="Calibri" w:hAnsi="Calibri"/>
          <w:b/>
          <w:spacing w:val="-8"/>
          <w:lang w:val="es-DO"/>
        </w:rPr>
        <w:t xml:space="preserve"> </w:t>
      </w:r>
      <w:r w:rsidRPr="00F3249F">
        <w:rPr>
          <w:rFonts w:ascii="Calibri" w:hAnsi="Calibri"/>
          <w:spacing w:val="-8"/>
          <w:lang w:val="es-DO"/>
        </w:rPr>
        <w:t xml:space="preserve">Los ingresos en términos reales comenzaron a caer al final de los 1990 y esta tendencia se acentuó con la crisis bancaria del 2003-04 y la consiguiente inflación </w:t>
      </w:r>
      <w:r w:rsidR="00D345FA">
        <w:rPr>
          <w:rFonts w:ascii="Calibri" w:hAnsi="Calibri"/>
          <w:spacing w:val="-8"/>
          <w:lang w:val="es-DO"/>
        </w:rPr>
        <w:t>más elevada</w:t>
      </w:r>
      <w:r w:rsidRPr="00F3249F">
        <w:rPr>
          <w:rFonts w:ascii="Calibri" w:hAnsi="Calibri"/>
          <w:spacing w:val="-8"/>
          <w:lang w:val="es-DO"/>
        </w:rPr>
        <w:t>.  Los ingresos reales de los trabajadores altamente calificados que aumentaron rápidamente durante los años 1990 sufrieron un drástico ajuste a la baja en el 2003 y aún no se han recuperado. Por tanto, los salarios reales del sector privado disminuyeron en un 27 por ciento entre el 2000 y el 2011 a pesar de un rápido crecimiento en productividad. Por ejemplo, transporte, comun</w:t>
      </w:r>
      <w:r w:rsidR="00D345FA">
        <w:rPr>
          <w:rFonts w:ascii="Calibri" w:hAnsi="Calibri"/>
          <w:spacing w:val="-8"/>
          <w:lang w:val="es-DO"/>
        </w:rPr>
        <w:t>icaciones y manufactura registraron</w:t>
      </w:r>
      <w:r w:rsidRPr="00F3249F">
        <w:rPr>
          <w:rFonts w:ascii="Calibri" w:hAnsi="Calibri"/>
          <w:spacing w:val="-8"/>
          <w:lang w:val="es-DO"/>
        </w:rPr>
        <w:t xml:space="preserve"> altos índices de crecimiento </w:t>
      </w:r>
      <w:r w:rsidR="00D345FA">
        <w:rPr>
          <w:rFonts w:ascii="Calibri" w:hAnsi="Calibri"/>
          <w:spacing w:val="-8"/>
          <w:lang w:val="es-DO"/>
        </w:rPr>
        <w:t xml:space="preserve">en la productividad </w:t>
      </w:r>
      <w:r w:rsidRPr="00F3249F">
        <w:rPr>
          <w:rFonts w:ascii="Calibri" w:hAnsi="Calibri"/>
          <w:spacing w:val="-8"/>
          <w:lang w:val="es-DO"/>
        </w:rPr>
        <w:t xml:space="preserve">mientras que los salarios reales en estos sectores permanecieron virtualmente estancados, en consonancia con el patrón observado en otros sectores </w:t>
      </w:r>
      <w:r w:rsidR="00D345FA">
        <w:rPr>
          <w:rFonts w:ascii="Calibri" w:hAnsi="Calibri"/>
          <w:spacing w:val="-8"/>
          <w:lang w:val="es-DO"/>
        </w:rPr>
        <w:t>con</w:t>
      </w:r>
      <w:r w:rsidRPr="00F3249F">
        <w:rPr>
          <w:rFonts w:ascii="Calibri" w:hAnsi="Calibri"/>
          <w:spacing w:val="-8"/>
          <w:lang w:val="es-DO"/>
        </w:rPr>
        <w:t xml:space="preserve"> un crecimiento de </w:t>
      </w:r>
      <w:r w:rsidR="00D345FA">
        <w:rPr>
          <w:rFonts w:ascii="Calibri" w:hAnsi="Calibri"/>
          <w:spacing w:val="-8"/>
          <w:lang w:val="es-DO"/>
        </w:rPr>
        <w:t xml:space="preserve">la </w:t>
      </w:r>
      <w:r w:rsidRPr="00F3249F">
        <w:rPr>
          <w:rFonts w:ascii="Calibri" w:hAnsi="Calibri"/>
          <w:spacing w:val="-8"/>
          <w:lang w:val="es-DO"/>
        </w:rPr>
        <w:t xml:space="preserve">productividad </w:t>
      </w:r>
      <w:r w:rsidR="00D345FA">
        <w:rPr>
          <w:rFonts w:ascii="Calibri" w:hAnsi="Calibri"/>
          <w:spacing w:val="-8"/>
          <w:lang w:val="es-DO"/>
        </w:rPr>
        <w:t>muy inferior</w:t>
      </w:r>
      <w:r w:rsidRPr="00F3249F">
        <w:rPr>
          <w:rFonts w:ascii="Calibri" w:hAnsi="Calibri"/>
          <w:spacing w:val="-8"/>
          <w:lang w:val="es-DO"/>
        </w:rPr>
        <w:t>.</w:t>
      </w:r>
      <w:r w:rsidRPr="00F3249F">
        <w:rPr>
          <w:rStyle w:val="FootnoteReference"/>
          <w:rFonts w:ascii="Calibri" w:hAnsi="Calibri"/>
          <w:spacing w:val="-8"/>
          <w:lang w:val="es-DO"/>
        </w:rPr>
        <w:footnoteReference w:id="21"/>
      </w:r>
      <w:r w:rsidRPr="00F3249F">
        <w:rPr>
          <w:rFonts w:ascii="Calibri" w:hAnsi="Calibri"/>
          <w:color w:val="0070C0"/>
          <w:spacing w:val="-8"/>
          <w:lang w:val="es-DO"/>
        </w:rPr>
        <w:t xml:space="preserve"> </w:t>
      </w:r>
      <w:r w:rsidR="00D345FA">
        <w:rPr>
          <w:rFonts w:ascii="Calibri" w:hAnsi="Calibri"/>
          <w:spacing w:val="-8"/>
          <w:lang w:val="es-DO"/>
        </w:rPr>
        <w:t>Si bien se ha postulado que l</w:t>
      </w:r>
      <w:r w:rsidRPr="00F3249F">
        <w:rPr>
          <w:rFonts w:ascii="Calibri" w:hAnsi="Calibri"/>
          <w:spacing w:val="-8"/>
          <w:lang w:val="es-DO"/>
        </w:rPr>
        <w:t xml:space="preserve">a migración haitiana podría estar supliendo </w:t>
      </w:r>
      <w:r w:rsidR="00D345FA">
        <w:rPr>
          <w:rFonts w:ascii="Calibri" w:hAnsi="Calibri"/>
          <w:spacing w:val="-8"/>
          <w:lang w:val="es-DO"/>
        </w:rPr>
        <w:t>una</w:t>
      </w:r>
      <w:r w:rsidRPr="00F3249F">
        <w:rPr>
          <w:rFonts w:ascii="Calibri" w:hAnsi="Calibri"/>
          <w:spacing w:val="-8"/>
          <w:lang w:val="es-DO"/>
        </w:rPr>
        <w:t xml:space="preserve"> mano de obra no especializada </w:t>
      </w:r>
      <w:r w:rsidR="00D345FA">
        <w:rPr>
          <w:rFonts w:ascii="Calibri" w:hAnsi="Calibri"/>
          <w:spacing w:val="-8"/>
          <w:lang w:val="es-DO"/>
        </w:rPr>
        <w:t>que atenúa</w:t>
      </w:r>
      <w:r w:rsidRPr="00F3249F">
        <w:rPr>
          <w:rFonts w:ascii="Calibri" w:hAnsi="Calibri"/>
          <w:spacing w:val="-8"/>
          <w:lang w:val="es-DO"/>
        </w:rPr>
        <w:t xml:space="preserve"> el efecto </w:t>
      </w:r>
      <w:r w:rsidR="00D345FA">
        <w:rPr>
          <w:rFonts w:ascii="Calibri" w:hAnsi="Calibri"/>
          <w:spacing w:val="-8"/>
          <w:lang w:val="es-DO"/>
        </w:rPr>
        <w:t xml:space="preserve">en los salarios de </w:t>
      </w:r>
      <w:r w:rsidRPr="00F3249F">
        <w:rPr>
          <w:rFonts w:ascii="Calibri" w:hAnsi="Calibri"/>
          <w:spacing w:val="-8"/>
          <w:lang w:val="es-DO"/>
        </w:rPr>
        <w:t>los</w:t>
      </w:r>
      <w:r w:rsidR="00D345FA">
        <w:rPr>
          <w:rFonts w:ascii="Calibri" w:hAnsi="Calibri"/>
          <w:spacing w:val="-8"/>
          <w:lang w:val="es-DO"/>
        </w:rPr>
        <w:t xml:space="preserve"> aumentos en la demanda laboral generalmente asociados</w:t>
      </w:r>
      <w:r w:rsidRPr="00F3249F">
        <w:rPr>
          <w:rFonts w:ascii="Calibri" w:hAnsi="Calibri"/>
          <w:spacing w:val="-8"/>
          <w:lang w:val="es-DO"/>
        </w:rPr>
        <w:t xml:space="preserve"> </w:t>
      </w:r>
      <w:r w:rsidR="00D345FA">
        <w:rPr>
          <w:rFonts w:ascii="Calibri" w:hAnsi="Calibri"/>
          <w:spacing w:val="-8"/>
          <w:lang w:val="es-DO"/>
        </w:rPr>
        <w:t xml:space="preserve">con tasa altas </w:t>
      </w:r>
      <w:r w:rsidRPr="00F3249F">
        <w:rPr>
          <w:rFonts w:ascii="Calibri" w:hAnsi="Calibri"/>
          <w:spacing w:val="-8"/>
          <w:lang w:val="es-DO"/>
        </w:rPr>
        <w:t>de crecimiento del PIB</w:t>
      </w:r>
      <w:r w:rsidR="00D345FA">
        <w:rPr>
          <w:rFonts w:ascii="Calibri" w:hAnsi="Calibri"/>
          <w:spacing w:val="-8"/>
          <w:lang w:val="es-DO"/>
        </w:rPr>
        <w:t xml:space="preserve">, </w:t>
      </w:r>
      <w:r w:rsidRPr="00F3249F">
        <w:rPr>
          <w:rFonts w:ascii="Calibri" w:hAnsi="Calibri"/>
          <w:spacing w:val="-8"/>
          <w:lang w:val="es-DO"/>
        </w:rPr>
        <w:t>la evidencia</w:t>
      </w:r>
      <w:r w:rsidR="00D345FA">
        <w:rPr>
          <w:rFonts w:ascii="Calibri" w:hAnsi="Calibri"/>
          <w:spacing w:val="-8"/>
          <w:lang w:val="es-DO"/>
        </w:rPr>
        <w:t xml:space="preserve"> hasta la fecha </w:t>
      </w:r>
      <w:r w:rsidRPr="00F3249F">
        <w:rPr>
          <w:rFonts w:ascii="Calibri" w:hAnsi="Calibri"/>
          <w:spacing w:val="-8"/>
          <w:lang w:val="es-DO"/>
        </w:rPr>
        <w:t>para apoyar esta hipótesis no es concluyente</w:t>
      </w:r>
      <w:r w:rsidRPr="00F3249F">
        <w:rPr>
          <w:rStyle w:val="FootnoteReference"/>
          <w:rFonts w:ascii="Calibri" w:hAnsi="Calibri"/>
          <w:spacing w:val="-8"/>
          <w:lang w:val="es-DO"/>
        </w:rPr>
        <w:footnoteReference w:id="22"/>
      </w:r>
      <w:r w:rsidRPr="00F3249F">
        <w:rPr>
          <w:rFonts w:ascii="Calibri" w:hAnsi="Calibri"/>
          <w:spacing w:val="-8"/>
          <w:lang w:val="es-DO"/>
        </w:rPr>
        <w:t xml:space="preserve">. </w:t>
      </w:r>
    </w:p>
    <w:p w:rsidR="0070290E" w:rsidRPr="003D4009" w:rsidRDefault="0070290E" w:rsidP="0070290E">
      <w:pPr>
        <w:pStyle w:val="ListParagraph"/>
        <w:autoSpaceDE w:val="0"/>
        <w:autoSpaceDN w:val="0"/>
        <w:adjustRightInd w:val="0"/>
        <w:spacing w:before="240" w:after="120" w:line="240" w:lineRule="auto"/>
        <w:ind w:left="0"/>
        <w:contextualSpacing w:val="0"/>
        <w:jc w:val="both"/>
        <w:rPr>
          <w:rFonts w:ascii="Calibri" w:hAnsi="Calibri"/>
          <w:i/>
          <w:color w:val="0070C0"/>
          <w:lang w:val="es-DO"/>
        </w:rPr>
      </w:pPr>
      <w:r w:rsidRPr="003D4009">
        <w:rPr>
          <w:rFonts w:ascii="Calibri" w:hAnsi="Calibri"/>
          <w:b/>
          <w:i/>
          <w:lang w:val="es-DO"/>
        </w:rPr>
        <w:t>Clima de inversión desfavorable</w:t>
      </w:r>
    </w:p>
    <w:p w:rsidR="0070290E" w:rsidRPr="00F3249F" w:rsidRDefault="003A4B97" w:rsidP="0070290E">
      <w:pPr>
        <w:pStyle w:val="ListParagraph"/>
        <w:numPr>
          <w:ilvl w:val="0"/>
          <w:numId w:val="15"/>
        </w:numPr>
        <w:autoSpaceDE w:val="0"/>
        <w:autoSpaceDN w:val="0"/>
        <w:adjustRightInd w:val="0"/>
        <w:spacing w:before="240" w:after="120" w:line="240" w:lineRule="auto"/>
        <w:ind w:left="0" w:firstLine="0"/>
        <w:contextualSpacing w:val="0"/>
        <w:jc w:val="both"/>
        <w:rPr>
          <w:rFonts w:ascii="Calibri" w:hAnsi="Calibri"/>
          <w:b/>
          <w:spacing w:val="-6"/>
          <w:lang w:val="es-DO"/>
        </w:rPr>
      </w:pPr>
      <w:r>
        <w:rPr>
          <w:rFonts w:ascii="Calibri" w:hAnsi="Calibri"/>
          <w:b/>
          <w:spacing w:val="-6"/>
          <w:lang w:val="es-DO"/>
        </w:rPr>
        <w:t xml:space="preserve">El clima de negocios </w:t>
      </w:r>
      <w:r w:rsidR="0070290E" w:rsidRPr="00F3249F">
        <w:rPr>
          <w:rFonts w:ascii="Calibri" w:hAnsi="Calibri"/>
          <w:b/>
          <w:spacing w:val="-6"/>
          <w:lang w:val="es-DO"/>
        </w:rPr>
        <w:t>sigue siendo un desafío en RD, especialmente para</w:t>
      </w:r>
      <w:r w:rsidR="0070290E">
        <w:rPr>
          <w:rFonts w:ascii="Calibri" w:hAnsi="Calibri"/>
          <w:b/>
          <w:spacing w:val="-6"/>
          <w:lang w:val="es-DO"/>
        </w:rPr>
        <w:t xml:space="preserve"> </w:t>
      </w:r>
      <w:r w:rsidR="0070290E" w:rsidRPr="00F3249F">
        <w:rPr>
          <w:rFonts w:ascii="Calibri" w:hAnsi="Calibri"/>
          <w:b/>
          <w:spacing w:val="-6"/>
          <w:lang w:val="es-DO"/>
        </w:rPr>
        <w:t>las micro, pequeña</w:t>
      </w:r>
      <w:r w:rsidR="0070290E">
        <w:rPr>
          <w:rFonts w:ascii="Calibri" w:hAnsi="Calibri"/>
          <w:b/>
          <w:spacing w:val="-6"/>
          <w:lang w:val="es-DO"/>
        </w:rPr>
        <w:t>s</w:t>
      </w:r>
      <w:r w:rsidR="0070290E" w:rsidRPr="00F3249F">
        <w:rPr>
          <w:rFonts w:ascii="Calibri" w:hAnsi="Calibri"/>
          <w:b/>
          <w:spacing w:val="-6"/>
          <w:lang w:val="es-DO"/>
        </w:rPr>
        <w:t xml:space="preserve"> y mediana</w:t>
      </w:r>
      <w:r w:rsidR="0070290E">
        <w:rPr>
          <w:rFonts w:ascii="Calibri" w:hAnsi="Calibri"/>
          <w:b/>
          <w:spacing w:val="-6"/>
          <w:lang w:val="es-DO"/>
        </w:rPr>
        <w:t>s</w:t>
      </w:r>
      <w:r w:rsidR="0070290E" w:rsidRPr="00F3249F">
        <w:rPr>
          <w:rFonts w:ascii="Calibri" w:hAnsi="Calibri"/>
          <w:b/>
          <w:spacing w:val="-6"/>
          <w:lang w:val="es-DO"/>
        </w:rPr>
        <w:t xml:space="preserve"> empresas (M</w:t>
      </w:r>
      <w:r w:rsidR="00B47E12">
        <w:rPr>
          <w:rFonts w:ascii="Calibri" w:hAnsi="Calibri"/>
          <w:b/>
          <w:spacing w:val="-6"/>
          <w:lang w:val="es-DO"/>
        </w:rPr>
        <w:t>I</w:t>
      </w:r>
      <w:r w:rsidR="0070290E" w:rsidRPr="00F3249F">
        <w:rPr>
          <w:rFonts w:ascii="Calibri" w:hAnsi="Calibri"/>
          <w:b/>
          <w:spacing w:val="-6"/>
          <w:lang w:val="es-DO"/>
        </w:rPr>
        <w:t xml:space="preserve">PYMEs), pero los esfuerzos recientes del gobierno </w:t>
      </w:r>
      <w:r w:rsidR="0070290E">
        <w:rPr>
          <w:rFonts w:ascii="Calibri" w:hAnsi="Calibri"/>
          <w:b/>
          <w:spacing w:val="-6"/>
          <w:lang w:val="es-DO"/>
        </w:rPr>
        <w:t>ofrece</w:t>
      </w:r>
      <w:r w:rsidR="0070290E" w:rsidRPr="00F3249F">
        <w:rPr>
          <w:rFonts w:ascii="Calibri" w:hAnsi="Calibri"/>
          <w:b/>
          <w:spacing w:val="-6"/>
          <w:lang w:val="es-DO"/>
        </w:rPr>
        <w:t>n una oportunidad para mejorar el clima de inversi</w:t>
      </w:r>
      <w:r w:rsidR="0070290E">
        <w:rPr>
          <w:rFonts w:ascii="Calibri" w:hAnsi="Calibri"/>
          <w:b/>
          <w:spacing w:val="-6"/>
          <w:lang w:val="es-DO"/>
        </w:rPr>
        <w:t>ón</w:t>
      </w:r>
      <w:r w:rsidR="0070290E" w:rsidRPr="00F3249F">
        <w:rPr>
          <w:rFonts w:ascii="Calibri" w:hAnsi="Calibri"/>
          <w:b/>
          <w:spacing w:val="-6"/>
          <w:lang w:val="es-DO"/>
        </w:rPr>
        <w:t xml:space="preserve">.   </w:t>
      </w:r>
      <w:r w:rsidR="0070290E" w:rsidRPr="00F3249F">
        <w:rPr>
          <w:rFonts w:ascii="Calibri" w:hAnsi="Calibri"/>
          <w:spacing w:val="-6"/>
          <w:lang w:val="es-DO"/>
        </w:rPr>
        <w:t xml:space="preserve">De acuerdo con el Índice de Competitividad Global del Foro Económico Mundial del 2013, </w:t>
      </w:r>
      <w:r w:rsidR="0070290E">
        <w:rPr>
          <w:rFonts w:ascii="Calibri" w:hAnsi="Calibri"/>
          <w:spacing w:val="-6"/>
          <w:lang w:val="es-DO"/>
        </w:rPr>
        <w:t xml:space="preserve">la </w:t>
      </w:r>
      <w:r w:rsidR="0070290E" w:rsidRPr="00F3249F">
        <w:rPr>
          <w:rFonts w:ascii="Calibri" w:hAnsi="Calibri"/>
          <w:spacing w:val="-6"/>
          <w:lang w:val="es-DO"/>
        </w:rPr>
        <w:t xml:space="preserve">RD </w:t>
      </w:r>
      <w:r w:rsidR="0070290E">
        <w:rPr>
          <w:rFonts w:ascii="Calibri" w:hAnsi="Calibri"/>
          <w:spacing w:val="-6"/>
          <w:lang w:val="es-DO"/>
        </w:rPr>
        <w:t>fue clasificada en el lugar</w:t>
      </w:r>
      <w:r w:rsidR="0070290E" w:rsidRPr="00F3249F">
        <w:rPr>
          <w:rFonts w:ascii="Calibri" w:hAnsi="Calibri"/>
          <w:spacing w:val="-6"/>
          <w:lang w:val="es-DO"/>
        </w:rPr>
        <w:t xml:space="preserve"> 105</w:t>
      </w:r>
      <w:r w:rsidR="0070290E" w:rsidRPr="00F3249F">
        <w:rPr>
          <w:rFonts w:ascii="Calibri" w:hAnsi="Calibri"/>
          <w:spacing w:val="-6"/>
          <w:vertAlign w:val="superscript"/>
          <w:lang w:val="es-DO"/>
        </w:rPr>
        <w:t xml:space="preserve"> </w:t>
      </w:r>
      <w:r w:rsidR="0070290E" w:rsidRPr="00F3249F">
        <w:rPr>
          <w:rFonts w:ascii="Calibri" w:hAnsi="Calibri"/>
          <w:spacing w:val="-6"/>
          <w:lang w:val="es-DO"/>
        </w:rPr>
        <w:t xml:space="preserve">de un total de 144 países, </w:t>
      </w:r>
      <w:r>
        <w:rPr>
          <w:rFonts w:ascii="Calibri" w:hAnsi="Calibri"/>
          <w:spacing w:val="-6"/>
          <w:lang w:val="es-DO"/>
        </w:rPr>
        <w:t xml:space="preserve">cayendo </w:t>
      </w:r>
      <w:r w:rsidR="0070290E">
        <w:rPr>
          <w:rFonts w:ascii="Calibri" w:hAnsi="Calibri"/>
          <w:spacing w:val="-6"/>
          <w:lang w:val="es-DO"/>
        </w:rPr>
        <w:t>del</w:t>
      </w:r>
      <w:r w:rsidR="0070290E" w:rsidRPr="00F3249F">
        <w:rPr>
          <w:rFonts w:ascii="Calibri" w:hAnsi="Calibri"/>
          <w:spacing w:val="-6"/>
          <w:vertAlign w:val="superscript"/>
          <w:lang w:val="es-DO"/>
        </w:rPr>
        <w:t xml:space="preserve"> </w:t>
      </w:r>
      <w:r w:rsidR="0070290E" w:rsidRPr="00F3249F">
        <w:rPr>
          <w:rFonts w:ascii="Calibri" w:hAnsi="Calibri"/>
          <w:spacing w:val="-6"/>
          <w:lang w:val="es-DO"/>
        </w:rPr>
        <w:t xml:space="preserve">lugar </w:t>
      </w:r>
      <w:r w:rsidR="0070290E">
        <w:rPr>
          <w:rFonts w:ascii="Calibri" w:hAnsi="Calibri"/>
          <w:spacing w:val="-6"/>
          <w:lang w:val="es-DO"/>
        </w:rPr>
        <w:t xml:space="preserve">95 </w:t>
      </w:r>
      <w:r w:rsidR="0070290E" w:rsidRPr="00F3249F">
        <w:rPr>
          <w:rFonts w:ascii="Calibri" w:hAnsi="Calibri"/>
          <w:spacing w:val="-6"/>
          <w:lang w:val="es-DO"/>
        </w:rPr>
        <w:t xml:space="preserve">de un total de 133 </w:t>
      </w:r>
      <w:r w:rsidR="0070290E" w:rsidRPr="00F3249F">
        <w:rPr>
          <w:rFonts w:ascii="Calibri" w:hAnsi="Calibri"/>
          <w:spacing w:val="-6"/>
          <w:lang w:val="es-DO"/>
        </w:rPr>
        <w:lastRenderedPageBreak/>
        <w:t xml:space="preserve">países en el 2010.  Un estancamiento similar y una </w:t>
      </w:r>
      <w:r w:rsidR="0070290E">
        <w:rPr>
          <w:rFonts w:ascii="Calibri" w:hAnsi="Calibri"/>
          <w:spacing w:val="-6"/>
          <w:lang w:val="es-DO"/>
        </w:rPr>
        <w:t xml:space="preserve">reducción </w:t>
      </w:r>
      <w:r w:rsidR="0070290E" w:rsidRPr="00F3249F">
        <w:rPr>
          <w:rFonts w:ascii="Calibri" w:hAnsi="Calibri"/>
          <w:spacing w:val="-6"/>
          <w:lang w:val="es-DO"/>
        </w:rPr>
        <w:t>en la facilidad general de hacer negocios en el país desde el 2008-09 ha</w:t>
      </w:r>
      <w:r w:rsidR="0070290E">
        <w:rPr>
          <w:rFonts w:ascii="Calibri" w:hAnsi="Calibri"/>
          <w:spacing w:val="-6"/>
          <w:lang w:val="es-DO"/>
        </w:rPr>
        <w:t>n</w:t>
      </w:r>
      <w:r w:rsidR="0070290E" w:rsidRPr="00F3249F">
        <w:rPr>
          <w:rFonts w:ascii="Calibri" w:hAnsi="Calibri"/>
          <w:spacing w:val="-6"/>
          <w:lang w:val="es-DO"/>
        </w:rPr>
        <w:t xml:space="preserve"> sido captado</w:t>
      </w:r>
      <w:r w:rsidR="0070290E">
        <w:rPr>
          <w:rFonts w:ascii="Calibri" w:hAnsi="Calibri"/>
          <w:spacing w:val="-6"/>
          <w:lang w:val="es-DO"/>
        </w:rPr>
        <w:t>s</w:t>
      </w:r>
      <w:r w:rsidR="0070290E" w:rsidRPr="00F3249F">
        <w:rPr>
          <w:rFonts w:ascii="Calibri" w:hAnsi="Calibri"/>
          <w:spacing w:val="-6"/>
          <w:lang w:val="es-DO"/>
        </w:rPr>
        <w:t xml:space="preserve"> por los informes anuales de </w:t>
      </w:r>
      <w:r w:rsidR="0070290E" w:rsidRPr="00A74B11">
        <w:rPr>
          <w:rFonts w:ascii="Calibri" w:hAnsi="Calibri"/>
          <w:i/>
          <w:spacing w:val="-6"/>
          <w:lang w:val="es-DO"/>
        </w:rPr>
        <w:t>Doing Business</w:t>
      </w:r>
      <w:r w:rsidR="0070290E" w:rsidRPr="00F3249F">
        <w:rPr>
          <w:rFonts w:ascii="Calibri" w:hAnsi="Calibri"/>
          <w:spacing w:val="-6"/>
          <w:lang w:val="es-DO"/>
        </w:rPr>
        <w:t xml:space="preserve">.  Los </w:t>
      </w:r>
      <w:r w:rsidR="0070290E">
        <w:rPr>
          <w:rFonts w:ascii="Calibri" w:hAnsi="Calibri"/>
          <w:spacing w:val="-6"/>
          <w:lang w:val="es-DO"/>
        </w:rPr>
        <w:t>informes</w:t>
      </w:r>
      <w:r w:rsidR="0070290E" w:rsidRPr="00F3249F">
        <w:rPr>
          <w:rFonts w:ascii="Calibri" w:hAnsi="Calibri"/>
          <w:spacing w:val="-6"/>
          <w:lang w:val="es-DO"/>
        </w:rPr>
        <w:t xml:space="preserve"> resaltan </w:t>
      </w:r>
      <w:r w:rsidR="00B47E12" w:rsidRPr="00F3249F">
        <w:rPr>
          <w:rFonts w:ascii="Calibri" w:hAnsi="Calibri"/>
          <w:spacing w:val="-6"/>
          <w:lang w:val="es-DO"/>
        </w:rPr>
        <w:t xml:space="preserve">procedimientos </w:t>
      </w:r>
      <w:r w:rsidR="00B47E12">
        <w:rPr>
          <w:rFonts w:ascii="Calibri" w:hAnsi="Calibri"/>
          <w:spacing w:val="-6"/>
          <w:lang w:val="es-DO"/>
        </w:rPr>
        <w:t>reglamentarios</w:t>
      </w:r>
      <w:r w:rsidR="00B47E12" w:rsidRPr="00F3249F">
        <w:rPr>
          <w:rFonts w:ascii="Calibri" w:hAnsi="Calibri"/>
          <w:spacing w:val="-6"/>
          <w:lang w:val="es-DO"/>
        </w:rPr>
        <w:t xml:space="preserve"> </w:t>
      </w:r>
      <w:r w:rsidR="0070290E" w:rsidRPr="00F3249F">
        <w:rPr>
          <w:rFonts w:ascii="Calibri" w:hAnsi="Calibri"/>
          <w:spacing w:val="-6"/>
          <w:lang w:val="es-DO"/>
        </w:rPr>
        <w:t xml:space="preserve">complejos y costosos así como </w:t>
      </w:r>
      <w:r w:rsidR="0070290E">
        <w:rPr>
          <w:rFonts w:ascii="Calibri" w:hAnsi="Calibri"/>
          <w:spacing w:val="-6"/>
          <w:lang w:val="es-DO"/>
        </w:rPr>
        <w:t>débiles</w:t>
      </w:r>
      <w:r w:rsidR="0070290E" w:rsidRPr="00F3249F">
        <w:rPr>
          <w:rFonts w:ascii="Calibri" w:hAnsi="Calibri"/>
          <w:spacing w:val="-6"/>
          <w:lang w:val="es-DO"/>
        </w:rPr>
        <w:t xml:space="preserve"> instituciones legales. </w:t>
      </w:r>
      <w:r w:rsidR="0070290E">
        <w:rPr>
          <w:rFonts w:ascii="Calibri" w:hAnsi="Calibri"/>
          <w:spacing w:val="-6"/>
          <w:lang w:val="es-DO"/>
        </w:rPr>
        <w:t xml:space="preserve"> De acuerdo tanto con los</w:t>
      </w:r>
      <w:r w:rsidR="0070290E" w:rsidRPr="00F3249F">
        <w:rPr>
          <w:rFonts w:ascii="Calibri" w:hAnsi="Calibri"/>
          <w:spacing w:val="-6"/>
          <w:lang w:val="es-DO"/>
        </w:rPr>
        <w:t xml:space="preserve"> indicadores de </w:t>
      </w:r>
      <w:r w:rsidR="0070290E" w:rsidRPr="00EC1F6A">
        <w:rPr>
          <w:rFonts w:ascii="Calibri" w:hAnsi="Calibri"/>
          <w:i/>
          <w:spacing w:val="-6"/>
          <w:lang w:val="es-DO"/>
        </w:rPr>
        <w:t>Doing Business</w:t>
      </w:r>
      <w:r w:rsidR="0070290E" w:rsidRPr="00F3249F">
        <w:rPr>
          <w:rFonts w:ascii="Calibri" w:hAnsi="Calibri"/>
          <w:spacing w:val="-6"/>
          <w:lang w:val="es-DO"/>
        </w:rPr>
        <w:t xml:space="preserve"> </w:t>
      </w:r>
      <w:r w:rsidR="0070290E">
        <w:rPr>
          <w:rFonts w:ascii="Calibri" w:hAnsi="Calibri"/>
          <w:spacing w:val="-6"/>
          <w:lang w:val="es-DO"/>
        </w:rPr>
        <w:t>como los de</w:t>
      </w:r>
      <w:r w:rsidR="0070290E" w:rsidRPr="00F3249F">
        <w:rPr>
          <w:rFonts w:ascii="Calibri" w:hAnsi="Calibri"/>
          <w:spacing w:val="-6"/>
          <w:lang w:val="es-DO"/>
        </w:rPr>
        <w:t xml:space="preserve"> la</w:t>
      </w:r>
      <w:r w:rsidR="0070290E">
        <w:rPr>
          <w:rFonts w:ascii="Calibri" w:hAnsi="Calibri"/>
          <w:spacing w:val="-6"/>
          <w:lang w:val="es-DO"/>
        </w:rPr>
        <w:t>s</w:t>
      </w:r>
      <w:r w:rsidR="0070290E" w:rsidRPr="00F3249F">
        <w:rPr>
          <w:rFonts w:ascii="Calibri" w:hAnsi="Calibri"/>
          <w:spacing w:val="-6"/>
          <w:lang w:val="es-DO"/>
        </w:rPr>
        <w:t xml:space="preserve"> </w:t>
      </w:r>
      <w:r w:rsidR="0070290E">
        <w:rPr>
          <w:rFonts w:ascii="Calibri" w:hAnsi="Calibri"/>
          <w:spacing w:val="-6"/>
          <w:lang w:val="es-DO"/>
        </w:rPr>
        <w:t>“</w:t>
      </w:r>
      <w:r w:rsidR="0070290E" w:rsidRPr="00F3249F">
        <w:rPr>
          <w:rFonts w:ascii="Calibri" w:hAnsi="Calibri"/>
          <w:spacing w:val="-6"/>
          <w:lang w:val="es-DO"/>
        </w:rPr>
        <w:t>Encuesta</w:t>
      </w:r>
      <w:r w:rsidR="0070290E">
        <w:rPr>
          <w:rFonts w:ascii="Calibri" w:hAnsi="Calibri"/>
          <w:spacing w:val="-6"/>
          <w:lang w:val="es-DO"/>
        </w:rPr>
        <w:t>s</w:t>
      </w:r>
      <w:r w:rsidR="0070290E" w:rsidRPr="00F3249F">
        <w:rPr>
          <w:rFonts w:ascii="Calibri" w:hAnsi="Calibri"/>
          <w:spacing w:val="-6"/>
          <w:lang w:val="es-DO"/>
        </w:rPr>
        <w:t xml:space="preserve"> </w:t>
      </w:r>
      <w:r w:rsidR="0070290E">
        <w:rPr>
          <w:rFonts w:ascii="Calibri" w:hAnsi="Calibri"/>
          <w:spacing w:val="-6"/>
          <w:lang w:val="es-DO"/>
        </w:rPr>
        <w:t>e</w:t>
      </w:r>
      <w:r w:rsidR="0070290E" w:rsidRPr="00F3249F">
        <w:rPr>
          <w:rFonts w:ascii="Calibri" w:hAnsi="Calibri"/>
          <w:spacing w:val="-6"/>
          <w:lang w:val="es-DO"/>
        </w:rPr>
        <w:t>mpresarial</w:t>
      </w:r>
      <w:r w:rsidR="0070290E">
        <w:rPr>
          <w:rFonts w:ascii="Calibri" w:hAnsi="Calibri"/>
          <w:spacing w:val="-6"/>
          <w:lang w:val="es-DO"/>
        </w:rPr>
        <w:t>es”</w:t>
      </w:r>
      <w:r w:rsidR="0070290E" w:rsidRPr="00F3249F">
        <w:rPr>
          <w:rFonts w:ascii="Calibri" w:hAnsi="Calibri"/>
          <w:spacing w:val="-6"/>
          <w:lang w:val="es-DO"/>
        </w:rPr>
        <w:t xml:space="preserve">, </w:t>
      </w:r>
      <w:r w:rsidR="0070290E">
        <w:rPr>
          <w:rFonts w:ascii="Calibri" w:hAnsi="Calibri"/>
          <w:spacing w:val="-6"/>
          <w:lang w:val="es-DO"/>
        </w:rPr>
        <w:t>la RD muestra comple</w:t>
      </w:r>
      <w:r w:rsidR="0070290E" w:rsidRPr="00F3249F">
        <w:rPr>
          <w:rFonts w:ascii="Calibri" w:hAnsi="Calibri"/>
          <w:spacing w:val="-6"/>
          <w:lang w:val="es-DO"/>
        </w:rPr>
        <w:t xml:space="preserve">jidad </w:t>
      </w:r>
      <w:r w:rsidR="0070290E">
        <w:rPr>
          <w:rFonts w:ascii="Calibri" w:hAnsi="Calibri"/>
          <w:spacing w:val="-6"/>
          <w:lang w:val="es-DO"/>
        </w:rPr>
        <w:t>normativa</w:t>
      </w:r>
      <w:r w:rsidR="0070290E" w:rsidRPr="00F3249F">
        <w:rPr>
          <w:rFonts w:ascii="Calibri" w:hAnsi="Calibri"/>
          <w:spacing w:val="-6"/>
          <w:lang w:val="es-DO"/>
        </w:rPr>
        <w:t xml:space="preserve"> en términos </w:t>
      </w:r>
      <w:r w:rsidR="0070290E">
        <w:rPr>
          <w:rFonts w:ascii="Calibri" w:hAnsi="Calibri"/>
          <w:spacing w:val="-6"/>
          <w:lang w:val="es-DO"/>
        </w:rPr>
        <w:t>del número</w:t>
      </w:r>
      <w:r w:rsidR="0070290E" w:rsidRPr="00F3249F">
        <w:rPr>
          <w:rFonts w:ascii="Calibri" w:hAnsi="Calibri"/>
          <w:spacing w:val="-6"/>
          <w:lang w:val="es-DO"/>
        </w:rPr>
        <w:t xml:space="preserve"> de procedimientos, tiempo y costo </w:t>
      </w:r>
      <w:r w:rsidR="0070290E">
        <w:rPr>
          <w:rFonts w:ascii="Calibri" w:hAnsi="Calibri"/>
          <w:spacing w:val="-6"/>
          <w:lang w:val="es-DO"/>
        </w:rPr>
        <w:t>asociado</w:t>
      </w:r>
      <w:r w:rsidR="0070290E" w:rsidRPr="00F3249F">
        <w:rPr>
          <w:rFonts w:ascii="Calibri" w:hAnsi="Calibri"/>
          <w:spacing w:val="-6"/>
          <w:lang w:val="es-DO"/>
        </w:rPr>
        <w:t xml:space="preserve">s </w:t>
      </w:r>
      <w:r w:rsidR="0070290E">
        <w:rPr>
          <w:rFonts w:ascii="Calibri" w:hAnsi="Calibri"/>
          <w:spacing w:val="-6"/>
          <w:lang w:val="es-DO"/>
        </w:rPr>
        <w:t>con el emprendimiento de</w:t>
      </w:r>
      <w:r w:rsidR="0070290E" w:rsidRPr="00F3249F">
        <w:rPr>
          <w:rFonts w:ascii="Calibri" w:hAnsi="Calibri"/>
          <w:spacing w:val="-6"/>
          <w:lang w:val="es-DO"/>
        </w:rPr>
        <w:t xml:space="preserve"> transacciones comerciales</w:t>
      </w:r>
      <w:r w:rsidR="0070290E" w:rsidRPr="00EC1F6A">
        <w:rPr>
          <w:rFonts w:ascii="Calibri" w:hAnsi="Calibri"/>
          <w:spacing w:val="-6"/>
          <w:lang w:val="es-DO"/>
        </w:rPr>
        <w:t xml:space="preserve"> </w:t>
      </w:r>
      <w:r w:rsidR="0070290E" w:rsidRPr="00F3249F">
        <w:rPr>
          <w:rFonts w:ascii="Calibri" w:hAnsi="Calibri"/>
          <w:spacing w:val="-6"/>
          <w:lang w:val="es-DO"/>
        </w:rPr>
        <w:t>sencillas, tales como registrar una propiedad, resolver procedimientos de insolvencia, obtener un permiso para construcción</w:t>
      </w:r>
      <w:r w:rsidR="0070290E">
        <w:rPr>
          <w:rFonts w:ascii="Calibri" w:hAnsi="Calibri"/>
          <w:spacing w:val="-6"/>
          <w:lang w:val="es-DO"/>
        </w:rPr>
        <w:t xml:space="preserve"> o </w:t>
      </w:r>
      <w:r w:rsidR="0070290E" w:rsidRPr="00F3249F">
        <w:rPr>
          <w:rFonts w:ascii="Calibri" w:hAnsi="Calibri"/>
          <w:spacing w:val="-6"/>
          <w:lang w:val="es-DO"/>
        </w:rPr>
        <w:t>iniciar un negocio</w:t>
      </w:r>
      <w:r w:rsidR="00B47E12">
        <w:rPr>
          <w:rFonts w:ascii="Calibri" w:hAnsi="Calibri"/>
          <w:spacing w:val="-6"/>
          <w:lang w:val="es-DO"/>
        </w:rPr>
        <w:t>,</w:t>
      </w:r>
      <w:r w:rsidR="0070290E">
        <w:rPr>
          <w:rFonts w:ascii="Calibri" w:hAnsi="Calibri"/>
          <w:spacing w:val="-6"/>
          <w:lang w:val="es-DO"/>
        </w:rPr>
        <w:t xml:space="preserve"> y</w:t>
      </w:r>
      <w:r w:rsidR="0070290E" w:rsidRPr="00F3249F">
        <w:rPr>
          <w:rFonts w:ascii="Calibri" w:hAnsi="Calibri"/>
          <w:spacing w:val="-6"/>
          <w:lang w:val="es-DO"/>
        </w:rPr>
        <w:t xml:space="preserve"> todos estos indicadores están por encima del promedio regional.  Por ejemplo, según el </w:t>
      </w:r>
      <w:r w:rsidR="0070290E">
        <w:rPr>
          <w:rFonts w:ascii="Calibri" w:hAnsi="Calibri"/>
          <w:spacing w:val="-6"/>
          <w:lang w:val="es-DO"/>
        </w:rPr>
        <w:t>i</w:t>
      </w:r>
      <w:r w:rsidR="0070290E" w:rsidRPr="00F3249F">
        <w:rPr>
          <w:rFonts w:ascii="Calibri" w:hAnsi="Calibri"/>
          <w:spacing w:val="-6"/>
          <w:lang w:val="es-DO"/>
        </w:rPr>
        <w:t xml:space="preserve">nforme </w:t>
      </w:r>
      <w:r w:rsidR="0070290E" w:rsidRPr="00EC1F6A">
        <w:rPr>
          <w:rFonts w:ascii="Calibri" w:hAnsi="Calibri"/>
          <w:i/>
          <w:spacing w:val="-6"/>
          <w:lang w:val="es-DO"/>
        </w:rPr>
        <w:t>Doing Business</w:t>
      </w:r>
      <w:r w:rsidR="0070290E" w:rsidRPr="00F3249F">
        <w:rPr>
          <w:rFonts w:ascii="Calibri" w:hAnsi="Calibri"/>
          <w:spacing w:val="-6"/>
          <w:lang w:val="es-DO"/>
        </w:rPr>
        <w:t xml:space="preserve"> </w:t>
      </w:r>
      <w:r w:rsidR="0070290E">
        <w:rPr>
          <w:rFonts w:ascii="Calibri" w:hAnsi="Calibri"/>
          <w:spacing w:val="-6"/>
          <w:lang w:val="es-DO"/>
        </w:rPr>
        <w:t>para e</w:t>
      </w:r>
      <w:r w:rsidR="0070290E" w:rsidRPr="00F3249F">
        <w:rPr>
          <w:rFonts w:ascii="Calibri" w:hAnsi="Calibri"/>
          <w:spacing w:val="-6"/>
          <w:lang w:val="es-DO"/>
        </w:rPr>
        <w:t>l año 2014, mientras a una empresa en RD le toma 3.5 años para cumplir con los procedimientos de insolvencia</w:t>
      </w:r>
      <w:r w:rsidR="00B47E12">
        <w:rPr>
          <w:rFonts w:ascii="Calibri" w:hAnsi="Calibri"/>
          <w:spacing w:val="-6"/>
          <w:lang w:val="es-DO"/>
        </w:rPr>
        <w:t>,</w:t>
      </w:r>
      <w:r w:rsidR="0070290E" w:rsidRPr="00F3249F">
        <w:rPr>
          <w:rFonts w:ascii="Calibri" w:hAnsi="Calibri"/>
          <w:spacing w:val="-6"/>
          <w:lang w:val="es-DO"/>
        </w:rPr>
        <w:t xml:space="preserve"> cuyo costo es el 38 por ciento del patrimonio, el promedio en América Latina es de 2.5 años y el 16 por </w:t>
      </w:r>
      <w:r w:rsidR="0070290E">
        <w:rPr>
          <w:rFonts w:ascii="Calibri" w:hAnsi="Calibri"/>
          <w:spacing w:val="-6"/>
          <w:lang w:val="es-DO"/>
        </w:rPr>
        <w:t>ciento,</w:t>
      </w:r>
      <w:r w:rsidR="0070290E" w:rsidRPr="00F3249F">
        <w:rPr>
          <w:rFonts w:ascii="Calibri" w:hAnsi="Calibri"/>
          <w:spacing w:val="-6"/>
          <w:lang w:val="es-DO"/>
        </w:rPr>
        <w:t xml:space="preserve"> respectivamente.  Estos obstáculos y costos afectan a las </w:t>
      </w:r>
      <w:r>
        <w:rPr>
          <w:rFonts w:ascii="Calibri" w:hAnsi="Calibri"/>
          <w:spacing w:val="-6"/>
          <w:lang w:val="es-DO"/>
        </w:rPr>
        <w:t>m</w:t>
      </w:r>
      <w:r w:rsidR="0070290E" w:rsidRPr="00F3249F">
        <w:rPr>
          <w:rFonts w:ascii="Calibri" w:hAnsi="Calibri"/>
          <w:spacing w:val="-6"/>
          <w:lang w:val="es-DO"/>
        </w:rPr>
        <w:t xml:space="preserve">icro y pequeñas empresas mucho más que a las compañías medianas y grandes, las cuales tienen mayores recursos para superar estos </w:t>
      </w:r>
      <w:r w:rsidR="0070290E">
        <w:rPr>
          <w:rFonts w:ascii="Calibri" w:hAnsi="Calibri"/>
          <w:spacing w:val="-6"/>
          <w:lang w:val="es-DO"/>
        </w:rPr>
        <w:t>reto</w:t>
      </w:r>
      <w:r w:rsidR="0070290E" w:rsidRPr="00F3249F">
        <w:rPr>
          <w:rFonts w:ascii="Calibri" w:hAnsi="Calibri"/>
          <w:spacing w:val="-6"/>
          <w:lang w:val="es-DO"/>
        </w:rPr>
        <w:t xml:space="preserve">s.  El Gobierno se ha embarcado en una agenda ambiciosa de reforma para revertir esta complejidad normativa, y ha estado comprometiendo a varios actores públicos y privados en una iniciativa para hacer una reforma significativa en áreas clave del entorno comercial, tales como insolvencia, acceso al </w:t>
      </w:r>
      <w:r w:rsidR="0070290E">
        <w:rPr>
          <w:rFonts w:ascii="Calibri" w:hAnsi="Calibri"/>
          <w:spacing w:val="-6"/>
          <w:lang w:val="es-DO"/>
        </w:rPr>
        <w:t>financiamiento, protección a</w:t>
      </w:r>
      <w:r w:rsidR="0070290E" w:rsidRPr="00F3249F">
        <w:rPr>
          <w:rFonts w:ascii="Calibri" w:hAnsi="Calibri"/>
          <w:spacing w:val="-6"/>
          <w:lang w:val="es-DO"/>
        </w:rPr>
        <w:t xml:space="preserve"> inversionistas </w:t>
      </w:r>
      <w:r w:rsidR="0070290E">
        <w:rPr>
          <w:rFonts w:ascii="Calibri" w:hAnsi="Calibri"/>
          <w:spacing w:val="-6"/>
          <w:lang w:val="es-DO"/>
        </w:rPr>
        <w:t>e iniciar</w:t>
      </w:r>
      <w:r w:rsidR="0070290E" w:rsidRPr="00F3249F">
        <w:rPr>
          <w:rFonts w:ascii="Calibri" w:hAnsi="Calibri"/>
          <w:spacing w:val="-6"/>
          <w:lang w:val="es-DO"/>
        </w:rPr>
        <w:t xml:space="preserve"> un negocio.</w:t>
      </w:r>
      <w:bookmarkEnd w:id="17"/>
    </w:p>
    <w:p w:rsidR="0070290E" w:rsidRPr="003D4009" w:rsidRDefault="0070290E" w:rsidP="0070290E">
      <w:pPr>
        <w:pStyle w:val="ListParagraph"/>
        <w:numPr>
          <w:ilvl w:val="0"/>
          <w:numId w:val="15"/>
        </w:numPr>
        <w:autoSpaceDE w:val="0"/>
        <w:autoSpaceDN w:val="0"/>
        <w:adjustRightInd w:val="0"/>
        <w:spacing w:before="240" w:after="120" w:line="240" w:lineRule="auto"/>
        <w:ind w:left="0" w:firstLine="0"/>
        <w:contextualSpacing w:val="0"/>
        <w:jc w:val="both"/>
        <w:rPr>
          <w:rFonts w:ascii="Calibri" w:hAnsi="Calibri"/>
          <w:b/>
          <w:lang w:val="es-DO"/>
        </w:rPr>
      </w:pPr>
      <w:r w:rsidRPr="003D4009">
        <w:rPr>
          <w:rFonts w:ascii="Calibri" w:hAnsi="Calibri"/>
          <w:b/>
          <w:lang w:val="es-DO"/>
        </w:rPr>
        <w:t xml:space="preserve">El acceso  insuficiente </w:t>
      </w:r>
      <w:r>
        <w:rPr>
          <w:rFonts w:ascii="Calibri" w:hAnsi="Calibri"/>
          <w:b/>
          <w:lang w:val="es-DO"/>
        </w:rPr>
        <w:t>a</w:t>
      </w:r>
      <w:r w:rsidRPr="003D4009">
        <w:rPr>
          <w:rFonts w:ascii="Calibri" w:hAnsi="Calibri"/>
          <w:b/>
          <w:lang w:val="es-DO"/>
        </w:rPr>
        <w:t xml:space="preserve">  financiamiento, en particular para las pequeñas empresas y hogares, es un </w:t>
      </w:r>
      <w:r>
        <w:rPr>
          <w:rFonts w:ascii="Calibri" w:hAnsi="Calibri"/>
          <w:b/>
          <w:lang w:val="es-DO"/>
        </w:rPr>
        <w:t>importante</w:t>
      </w:r>
      <w:r w:rsidRPr="003D4009">
        <w:rPr>
          <w:rFonts w:ascii="Calibri" w:hAnsi="Calibri"/>
          <w:b/>
          <w:lang w:val="es-DO"/>
        </w:rPr>
        <w:t xml:space="preserve"> obstáculo para la inversión, el crecimiento y la inclusión, </w:t>
      </w:r>
      <w:r>
        <w:rPr>
          <w:rFonts w:ascii="Calibri" w:hAnsi="Calibri"/>
          <w:b/>
          <w:lang w:val="es-DO"/>
        </w:rPr>
        <w:t xml:space="preserve">los </w:t>
      </w:r>
      <w:r w:rsidRPr="003D4009">
        <w:rPr>
          <w:rFonts w:ascii="Calibri" w:hAnsi="Calibri"/>
          <w:b/>
          <w:lang w:val="es-DO"/>
        </w:rPr>
        <w:t xml:space="preserve">el gobierno está </w:t>
      </w:r>
      <w:r>
        <w:rPr>
          <w:rFonts w:ascii="Calibri" w:hAnsi="Calibri"/>
          <w:b/>
          <w:lang w:val="es-DO"/>
        </w:rPr>
        <w:t xml:space="preserve">muy </w:t>
      </w:r>
      <w:r w:rsidRPr="003D4009">
        <w:rPr>
          <w:rFonts w:ascii="Calibri" w:hAnsi="Calibri"/>
          <w:b/>
          <w:lang w:val="es-DO"/>
        </w:rPr>
        <w:t xml:space="preserve">interesado en abordar. </w:t>
      </w:r>
      <w:r w:rsidRPr="003D4009">
        <w:rPr>
          <w:rFonts w:ascii="Calibri" w:hAnsi="Calibri"/>
          <w:lang w:val="es-DO"/>
        </w:rPr>
        <w:t xml:space="preserve">De acuerdo con los datos de Findex, el 38 por ciento de la población tiene una cuenta en una institución formal, </w:t>
      </w:r>
      <w:r>
        <w:rPr>
          <w:rFonts w:ascii="Calibri" w:hAnsi="Calibri"/>
          <w:lang w:val="es-DO"/>
        </w:rPr>
        <w:t>los cual está justo</w:t>
      </w:r>
      <w:r w:rsidRPr="003D4009">
        <w:rPr>
          <w:rFonts w:ascii="Calibri" w:hAnsi="Calibri"/>
          <w:lang w:val="es-DO"/>
        </w:rPr>
        <w:t xml:space="preserve"> por debajo del promedio regional de</w:t>
      </w:r>
      <w:r>
        <w:rPr>
          <w:rFonts w:ascii="Calibri" w:hAnsi="Calibri"/>
          <w:lang w:val="es-DO"/>
        </w:rPr>
        <w:t xml:space="preserve"> RALC que es</w:t>
      </w:r>
      <w:r w:rsidRPr="003D4009">
        <w:rPr>
          <w:rFonts w:ascii="Calibri" w:hAnsi="Calibri"/>
          <w:lang w:val="es-DO"/>
        </w:rPr>
        <w:t xml:space="preserve"> 39 por ciento.  Los datos de la Encuesta </w:t>
      </w:r>
      <w:r>
        <w:rPr>
          <w:rFonts w:ascii="Calibri" w:hAnsi="Calibri"/>
          <w:lang w:val="es-DO"/>
        </w:rPr>
        <w:t>e</w:t>
      </w:r>
      <w:r w:rsidRPr="003D4009">
        <w:rPr>
          <w:rFonts w:ascii="Calibri" w:hAnsi="Calibri"/>
          <w:lang w:val="es-DO"/>
        </w:rPr>
        <w:t xml:space="preserve">mpresarial </w:t>
      </w:r>
      <w:r w:rsidR="00B47E12">
        <w:rPr>
          <w:rFonts w:ascii="Calibri" w:hAnsi="Calibri"/>
          <w:lang w:val="es-DO"/>
        </w:rPr>
        <w:t xml:space="preserve">más reciente </w:t>
      </w:r>
      <w:r w:rsidRPr="003D4009">
        <w:rPr>
          <w:rFonts w:ascii="Calibri" w:hAnsi="Calibri"/>
          <w:lang w:val="es-DO"/>
        </w:rPr>
        <w:t>señalan que el 64 por ciento de las empresas tenían un préstamo de una institución financiera formal comparado con el 58 por ciento de la RALC. Sin embargo, s</w:t>
      </w:r>
      <w:r>
        <w:rPr>
          <w:rFonts w:ascii="Calibri" w:hAnsi="Calibri"/>
          <w:lang w:val="es-DO"/>
        </w:rPr>
        <w:t>ó</w:t>
      </w:r>
      <w:r w:rsidRPr="003D4009">
        <w:rPr>
          <w:rFonts w:ascii="Calibri" w:hAnsi="Calibri"/>
          <w:lang w:val="es-DO"/>
        </w:rPr>
        <w:t>lo el 4.5 por ciento de l</w:t>
      </w:r>
      <w:r w:rsidR="003A4B97">
        <w:rPr>
          <w:rFonts w:ascii="Calibri" w:hAnsi="Calibri"/>
          <w:lang w:val="es-DO"/>
        </w:rPr>
        <w:t>a</w:t>
      </w:r>
      <w:r w:rsidRPr="003D4009">
        <w:rPr>
          <w:rFonts w:ascii="Calibri" w:hAnsi="Calibri"/>
          <w:lang w:val="es-DO"/>
        </w:rPr>
        <w:t>s M</w:t>
      </w:r>
      <w:r w:rsidR="00B47E12">
        <w:rPr>
          <w:rFonts w:ascii="Calibri" w:hAnsi="Calibri"/>
          <w:lang w:val="es-DO"/>
        </w:rPr>
        <w:t>I</w:t>
      </w:r>
      <w:r w:rsidRPr="003D4009">
        <w:rPr>
          <w:rFonts w:ascii="Calibri" w:hAnsi="Calibri"/>
          <w:lang w:val="es-DO"/>
        </w:rPr>
        <w:t xml:space="preserve">PYMEs obtienen préstamos de los bancos, y tanto </w:t>
      </w:r>
      <w:r w:rsidR="00B47E12">
        <w:rPr>
          <w:rFonts w:ascii="Calibri" w:hAnsi="Calibri"/>
          <w:lang w:val="es-DO"/>
        </w:rPr>
        <w:t xml:space="preserve">el </w:t>
      </w:r>
      <w:r w:rsidRPr="003D4009">
        <w:rPr>
          <w:rFonts w:ascii="Calibri" w:hAnsi="Calibri"/>
          <w:lang w:val="es-DO"/>
        </w:rPr>
        <w:t>crédito</w:t>
      </w:r>
      <w:r w:rsidR="00B47E12">
        <w:rPr>
          <w:rFonts w:ascii="Calibri" w:hAnsi="Calibri"/>
          <w:lang w:val="es-DO"/>
        </w:rPr>
        <w:t xml:space="preserve"> total</w:t>
      </w:r>
      <w:r w:rsidRPr="003D4009">
        <w:rPr>
          <w:rFonts w:ascii="Calibri" w:hAnsi="Calibri"/>
          <w:lang w:val="es-DO"/>
        </w:rPr>
        <w:t xml:space="preserve"> al sector privado como </w:t>
      </w:r>
      <w:r w:rsidR="00B47E12">
        <w:rPr>
          <w:rFonts w:ascii="Calibri" w:hAnsi="Calibri"/>
          <w:lang w:val="es-DO"/>
        </w:rPr>
        <w:t xml:space="preserve">el total de </w:t>
      </w:r>
      <w:r w:rsidRPr="003D4009">
        <w:rPr>
          <w:rFonts w:ascii="Calibri" w:hAnsi="Calibri"/>
          <w:lang w:val="es-DO"/>
        </w:rPr>
        <w:t xml:space="preserve">depósitos tienen la </w:t>
      </w:r>
      <w:r>
        <w:rPr>
          <w:rFonts w:ascii="Calibri" w:hAnsi="Calibri"/>
          <w:lang w:val="es-DO"/>
        </w:rPr>
        <w:t>menor</w:t>
      </w:r>
      <w:r w:rsidRPr="003D4009">
        <w:rPr>
          <w:rFonts w:ascii="Calibri" w:hAnsi="Calibri"/>
          <w:lang w:val="es-DO"/>
        </w:rPr>
        <w:t xml:space="preserve"> penetración con relación al PIB </w:t>
      </w:r>
      <w:r w:rsidR="00B47E12">
        <w:rPr>
          <w:rFonts w:ascii="Calibri" w:hAnsi="Calibri"/>
          <w:lang w:val="es-DO"/>
        </w:rPr>
        <w:t>de</w:t>
      </w:r>
      <w:r w:rsidRPr="003D4009">
        <w:rPr>
          <w:rFonts w:ascii="Calibri" w:hAnsi="Calibri"/>
          <w:lang w:val="es-DO"/>
        </w:rPr>
        <w:t xml:space="preserve"> todos los países de RALC (21 y 19 por ciento</w:t>
      </w:r>
      <w:r w:rsidR="00B47E12">
        <w:rPr>
          <w:rFonts w:ascii="Calibri" w:hAnsi="Calibri"/>
          <w:lang w:val="es-DO"/>
        </w:rPr>
        <w:t>,</w:t>
      </w:r>
      <w:r w:rsidRPr="003D4009">
        <w:rPr>
          <w:rFonts w:ascii="Calibri" w:hAnsi="Calibri"/>
          <w:lang w:val="es-DO"/>
        </w:rPr>
        <w:t xml:space="preserve"> respectivamente).  </w:t>
      </w:r>
      <w:r>
        <w:rPr>
          <w:rFonts w:ascii="Calibri" w:hAnsi="Calibri"/>
          <w:lang w:val="es-DO"/>
        </w:rPr>
        <w:t>No tener</w:t>
      </w:r>
      <w:r w:rsidRPr="003D4009">
        <w:rPr>
          <w:rFonts w:ascii="Calibri" w:hAnsi="Calibri"/>
          <w:lang w:val="es-DO"/>
        </w:rPr>
        <w:t xml:space="preserve"> acceso </w:t>
      </w:r>
      <w:r>
        <w:rPr>
          <w:rFonts w:ascii="Calibri" w:hAnsi="Calibri"/>
          <w:lang w:val="es-DO"/>
        </w:rPr>
        <w:t xml:space="preserve">a un  </w:t>
      </w:r>
      <w:r w:rsidRPr="003D4009">
        <w:rPr>
          <w:rFonts w:ascii="Calibri" w:hAnsi="Calibri"/>
          <w:lang w:val="es-DO"/>
        </w:rPr>
        <w:t xml:space="preserve">financiamiento adecuado limita </w:t>
      </w:r>
      <w:r>
        <w:rPr>
          <w:rFonts w:ascii="Calibri" w:hAnsi="Calibri"/>
          <w:lang w:val="es-DO"/>
        </w:rPr>
        <w:t>la capacidad de</w:t>
      </w:r>
      <w:r w:rsidRPr="003D4009">
        <w:rPr>
          <w:rFonts w:ascii="Calibri" w:hAnsi="Calibri"/>
          <w:lang w:val="es-DO"/>
        </w:rPr>
        <w:t xml:space="preserve"> los hogares </w:t>
      </w:r>
      <w:r>
        <w:rPr>
          <w:rFonts w:ascii="Calibri" w:hAnsi="Calibri"/>
          <w:lang w:val="es-DO"/>
        </w:rPr>
        <w:t>para</w:t>
      </w:r>
      <w:r w:rsidRPr="003D4009">
        <w:rPr>
          <w:rFonts w:ascii="Calibri" w:hAnsi="Calibri"/>
          <w:lang w:val="es-DO"/>
        </w:rPr>
        <w:t xml:space="preserve"> aprovechar las oportunidades económicas, y las empresas, especialmente las M</w:t>
      </w:r>
      <w:r w:rsidR="00B47E12">
        <w:rPr>
          <w:rFonts w:ascii="Calibri" w:hAnsi="Calibri"/>
          <w:lang w:val="es-DO"/>
        </w:rPr>
        <w:t>I</w:t>
      </w:r>
      <w:r w:rsidRPr="003D4009">
        <w:rPr>
          <w:rFonts w:ascii="Calibri" w:hAnsi="Calibri"/>
          <w:lang w:val="es-DO"/>
        </w:rPr>
        <w:t xml:space="preserve">PYMEs, no pueden financiar las inversiones. </w:t>
      </w:r>
      <w:r>
        <w:rPr>
          <w:rFonts w:ascii="Calibri" w:hAnsi="Calibri"/>
          <w:lang w:val="es-DO"/>
        </w:rPr>
        <w:t xml:space="preserve"> </w:t>
      </w:r>
      <w:r w:rsidRPr="003D4009">
        <w:rPr>
          <w:rFonts w:ascii="Calibri" w:hAnsi="Calibri"/>
          <w:lang w:val="es-DO"/>
        </w:rPr>
        <w:t xml:space="preserve">El acceso al financiamiento en RD se ha visto obstaculizado por la débil competencia en el sector bancario y </w:t>
      </w:r>
      <w:r w:rsidR="00B47E12">
        <w:rPr>
          <w:rFonts w:ascii="Calibri" w:hAnsi="Calibri"/>
          <w:lang w:val="es-DO"/>
        </w:rPr>
        <w:t xml:space="preserve">el desplazamiento por el </w:t>
      </w:r>
      <w:r w:rsidRPr="003D4009">
        <w:rPr>
          <w:rFonts w:ascii="Calibri" w:hAnsi="Calibri"/>
          <w:lang w:val="es-DO"/>
        </w:rPr>
        <w:t xml:space="preserve">sector público.  Estos problemas se agravan por los altos gastos operativos </w:t>
      </w:r>
      <w:r>
        <w:rPr>
          <w:rFonts w:ascii="Calibri" w:hAnsi="Calibri"/>
          <w:lang w:val="es-DO"/>
        </w:rPr>
        <w:t xml:space="preserve">y las </w:t>
      </w:r>
      <w:r w:rsidR="00FD41D4">
        <w:rPr>
          <w:rFonts w:ascii="Calibri" w:hAnsi="Calibri"/>
          <w:lang w:val="es-DO"/>
        </w:rPr>
        <w:t xml:space="preserve">altas </w:t>
      </w:r>
      <w:r>
        <w:rPr>
          <w:rFonts w:ascii="Calibri" w:hAnsi="Calibri"/>
          <w:lang w:val="es-DO"/>
        </w:rPr>
        <w:t xml:space="preserve">tasas </w:t>
      </w:r>
      <w:r w:rsidR="00FD41D4">
        <w:rPr>
          <w:rFonts w:ascii="Calibri" w:hAnsi="Calibri"/>
          <w:lang w:val="es-DO"/>
        </w:rPr>
        <w:t>activas bancaria</w:t>
      </w:r>
      <w:r w:rsidRPr="003D4009">
        <w:rPr>
          <w:rFonts w:ascii="Calibri" w:hAnsi="Calibri"/>
          <w:lang w:val="es-DO"/>
        </w:rPr>
        <w:t xml:space="preserve">s; la necesidad de modernizar los elementos claves de la infraestructura del sector financiero (especialmente la insolvencia y los derechos del acreedor), y la necesidad de unificar los programas </w:t>
      </w:r>
      <w:r>
        <w:rPr>
          <w:rFonts w:ascii="Calibri" w:hAnsi="Calibri"/>
          <w:lang w:val="es-DO"/>
        </w:rPr>
        <w:t>gubernamentales</w:t>
      </w:r>
      <w:r w:rsidRPr="003D4009">
        <w:rPr>
          <w:rFonts w:ascii="Calibri" w:hAnsi="Calibri"/>
          <w:lang w:val="es-DO"/>
        </w:rPr>
        <w:t xml:space="preserve"> que apoyan a las M</w:t>
      </w:r>
      <w:r w:rsidR="00B47E12">
        <w:rPr>
          <w:rFonts w:ascii="Calibri" w:hAnsi="Calibri"/>
          <w:lang w:val="es-DO"/>
        </w:rPr>
        <w:t>I</w:t>
      </w:r>
      <w:r w:rsidRPr="003D4009">
        <w:rPr>
          <w:rFonts w:ascii="Calibri" w:hAnsi="Calibri"/>
          <w:lang w:val="es-DO"/>
        </w:rPr>
        <w:t xml:space="preserve">PYMEs, incluyendo </w:t>
      </w:r>
      <w:r w:rsidR="00FD41D4">
        <w:rPr>
          <w:rFonts w:ascii="Calibri" w:hAnsi="Calibri"/>
          <w:lang w:val="es-DO"/>
        </w:rPr>
        <w:t xml:space="preserve">el </w:t>
      </w:r>
      <w:r>
        <w:rPr>
          <w:rFonts w:ascii="Calibri" w:hAnsi="Calibri"/>
          <w:lang w:val="es-DO"/>
        </w:rPr>
        <w:t xml:space="preserve">igualar las reglas </w:t>
      </w:r>
      <w:r w:rsidRPr="003D4009">
        <w:rPr>
          <w:rFonts w:ascii="Calibri" w:hAnsi="Calibri"/>
          <w:lang w:val="es-DO"/>
        </w:rPr>
        <w:t xml:space="preserve">de juego para las diferentes instituciones que </w:t>
      </w:r>
      <w:r>
        <w:rPr>
          <w:rFonts w:ascii="Calibri" w:hAnsi="Calibri"/>
          <w:lang w:val="es-DO"/>
        </w:rPr>
        <w:t>ofrecen</w:t>
      </w:r>
      <w:r w:rsidRPr="003D4009">
        <w:rPr>
          <w:rFonts w:ascii="Calibri" w:hAnsi="Calibri"/>
          <w:lang w:val="es-DO"/>
        </w:rPr>
        <w:t xml:space="preserve"> crédito. Además, una supervisión bancaria más </w:t>
      </w:r>
      <w:r w:rsidR="003A4B97">
        <w:rPr>
          <w:rFonts w:ascii="Calibri" w:hAnsi="Calibri"/>
          <w:lang w:val="es-DO"/>
        </w:rPr>
        <w:t>robusta</w:t>
      </w:r>
      <w:r w:rsidRPr="003D4009">
        <w:rPr>
          <w:rFonts w:ascii="Calibri" w:hAnsi="Calibri"/>
          <w:lang w:val="es-DO"/>
        </w:rPr>
        <w:t xml:space="preserve"> y </w:t>
      </w:r>
      <w:r w:rsidR="00FD41D4">
        <w:rPr>
          <w:rFonts w:ascii="Calibri" w:hAnsi="Calibri"/>
          <w:lang w:val="es-DO"/>
        </w:rPr>
        <w:t xml:space="preserve">mayor </w:t>
      </w:r>
      <w:r w:rsidRPr="003D4009">
        <w:rPr>
          <w:rFonts w:ascii="Calibri" w:hAnsi="Calibri"/>
          <w:lang w:val="es-DO"/>
        </w:rPr>
        <w:t>transparencia en</w:t>
      </w:r>
      <w:r>
        <w:rPr>
          <w:rFonts w:ascii="Calibri" w:hAnsi="Calibri"/>
          <w:lang w:val="es-DO"/>
        </w:rPr>
        <w:t xml:space="preserve"> </w:t>
      </w:r>
      <w:r w:rsidR="00FD41D4">
        <w:rPr>
          <w:rFonts w:ascii="Calibri" w:hAnsi="Calibri"/>
          <w:lang w:val="es-DO"/>
        </w:rPr>
        <w:t xml:space="preserve">las </w:t>
      </w:r>
      <w:r w:rsidRPr="003D4009">
        <w:rPr>
          <w:rFonts w:ascii="Calibri" w:hAnsi="Calibri"/>
          <w:lang w:val="es-DO"/>
        </w:rPr>
        <w:t>prácti</w:t>
      </w:r>
      <w:r w:rsidR="00FD41D4">
        <w:rPr>
          <w:rFonts w:ascii="Calibri" w:hAnsi="Calibri"/>
          <w:lang w:val="es-DO"/>
        </w:rPr>
        <w:t>cas bancarias podría</w:t>
      </w:r>
      <w:r w:rsidR="003A4B97">
        <w:rPr>
          <w:rFonts w:ascii="Calibri" w:hAnsi="Calibri"/>
          <w:lang w:val="es-DO"/>
        </w:rPr>
        <w:t>n</w:t>
      </w:r>
      <w:r w:rsidR="00FD41D4">
        <w:rPr>
          <w:rFonts w:ascii="Calibri" w:hAnsi="Calibri"/>
          <w:lang w:val="es-DO"/>
        </w:rPr>
        <w:t xml:space="preserve"> mejorar </w:t>
      </w:r>
      <w:r w:rsidR="003A4B97">
        <w:rPr>
          <w:rFonts w:ascii="Calibri" w:hAnsi="Calibri"/>
          <w:lang w:val="es-DO"/>
        </w:rPr>
        <w:t>el seguimiento</w:t>
      </w:r>
      <w:r w:rsidRPr="003D4009">
        <w:rPr>
          <w:rFonts w:ascii="Calibri" w:hAnsi="Calibri"/>
          <w:lang w:val="es-DO"/>
        </w:rPr>
        <w:t xml:space="preserve"> y la eficiencia del sector.</w:t>
      </w:r>
    </w:p>
    <w:p w:rsidR="0070290E" w:rsidRPr="003D4009" w:rsidRDefault="0070290E" w:rsidP="0070290E">
      <w:pPr>
        <w:pStyle w:val="ListParagraph"/>
        <w:numPr>
          <w:ilvl w:val="0"/>
          <w:numId w:val="15"/>
        </w:numPr>
        <w:autoSpaceDE w:val="0"/>
        <w:autoSpaceDN w:val="0"/>
        <w:adjustRightInd w:val="0"/>
        <w:spacing w:before="240" w:after="120" w:line="240" w:lineRule="auto"/>
        <w:ind w:left="0" w:firstLine="0"/>
        <w:contextualSpacing w:val="0"/>
        <w:jc w:val="both"/>
        <w:rPr>
          <w:rFonts w:ascii="Calibri" w:hAnsi="Calibri"/>
          <w:b/>
          <w:lang w:val="es-DO"/>
        </w:rPr>
      </w:pPr>
      <w:r w:rsidRPr="003D4009">
        <w:rPr>
          <w:rFonts w:ascii="Calibri" w:hAnsi="Calibri"/>
          <w:color w:val="220DBB"/>
          <w:lang w:val="es-DO"/>
        </w:rPr>
        <w:t xml:space="preserve"> </w:t>
      </w:r>
      <w:r w:rsidRPr="003D4009">
        <w:rPr>
          <w:rFonts w:ascii="Calibri" w:hAnsi="Calibri"/>
          <w:b/>
          <w:lang w:val="es-DO"/>
        </w:rPr>
        <w:t xml:space="preserve">Los mercados de capital son pequeños y enfrentan desafíos estructurales, reduciendo aún más el financiamiento para las inversiones y el crecimiento.  </w:t>
      </w:r>
      <w:r>
        <w:rPr>
          <w:rFonts w:ascii="Calibri" w:hAnsi="Calibri"/>
          <w:lang w:val="es-DO"/>
        </w:rPr>
        <w:t>E</w:t>
      </w:r>
      <w:r w:rsidRPr="003D4009">
        <w:rPr>
          <w:rFonts w:ascii="Calibri" w:hAnsi="Calibri"/>
          <w:lang w:val="es-DO"/>
        </w:rPr>
        <w:t>l mercado de la deuda pública</w:t>
      </w:r>
      <w:r>
        <w:rPr>
          <w:rFonts w:ascii="Calibri" w:hAnsi="Calibri"/>
          <w:lang w:val="es-DO"/>
        </w:rPr>
        <w:t xml:space="preserve"> ha experimentado mejoría</w:t>
      </w:r>
      <w:r w:rsidR="003A4B97">
        <w:rPr>
          <w:rFonts w:ascii="Calibri" w:hAnsi="Calibri"/>
          <w:lang w:val="es-DO"/>
        </w:rPr>
        <w:t>s</w:t>
      </w:r>
      <w:r w:rsidRPr="003D4009">
        <w:rPr>
          <w:rFonts w:ascii="Calibri" w:hAnsi="Calibri"/>
          <w:lang w:val="es-DO"/>
        </w:rPr>
        <w:t xml:space="preserve"> y el número de emisores de bonos corporativos ha aumentado de tres en el 2005 a 20 en el 2011, mientras que los fondos de pensiones, los cuales </w:t>
      </w:r>
      <w:r>
        <w:rPr>
          <w:rFonts w:ascii="Calibri" w:hAnsi="Calibri"/>
          <w:lang w:val="es-DO"/>
        </w:rPr>
        <w:t>constituyen el mayor inversionista</w:t>
      </w:r>
      <w:r w:rsidRPr="003D4009">
        <w:rPr>
          <w:rFonts w:ascii="Calibri" w:hAnsi="Calibri"/>
          <w:lang w:val="es-DO"/>
        </w:rPr>
        <w:t xml:space="preserve"> del país,  han visto crecer sus activos substancialmente de un uno por ciento  del PIB en el 2003 a </w:t>
      </w:r>
      <w:r>
        <w:rPr>
          <w:rFonts w:ascii="Calibri" w:hAnsi="Calibri"/>
          <w:lang w:val="es-DO"/>
        </w:rPr>
        <w:t xml:space="preserve">un seis por ciento en el 2010. </w:t>
      </w:r>
      <w:r w:rsidRPr="003D4009">
        <w:rPr>
          <w:rFonts w:ascii="Calibri" w:hAnsi="Calibri"/>
          <w:lang w:val="es-DO"/>
        </w:rPr>
        <w:t xml:space="preserve">Sin embargo, el monto de financiamiento a la economía dominicana es </w:t>
      </w:r>
      <w:r>
        <w:rPr>
          <w:rFonts w:ascii="Calibri" w:hAnsi="Calibri"/>
          <w:lang w:val="es-DO"/>
        </w:rPr>
        <w:t xml:space="preserve">aún </w:t>
      </w:r>
      <w:r w:rsidRPr="003D4009">
        <w:rPr>
          <w:rFonts w:ascii="Calibri" w:hAnsi="Calibri"/>
          <w:lang w:val="es-DO"/>
        </w:rPr>
        <w:t xml:space="preserve">bajo ya que el crédito privado al PIB </w:t>
      </w:r>
      <w:r>
        <w:rPr>
          <w:rFonts w:ascii="Calibri" w:hAnsi="Calibri"/>
          <w:lang w:val="es-DO"/>
        </w:rPr>
        <w:t>es sólo</w:t>
      </w:r>
      <w:r w:rsidRPr="003D4009">
        <w:rPr>
          <w:rFonts w:ascii="Calibri" w:hAnsi="Calibri"/>
          <w:lang w:val="es-DO"/>
        </w:rPr>
        <w:t xml:space="preserve"> un 21 por ciento, y el mercado de la deuda privada representa menos del</w:t>
      </w:r>
      <w:r>
        <w:rPr>
          <w:rFonts w:ascii="Calibri" w:hAnsi="Calibri"/>
          <w:lang w:val="es-DO"/>
        </w:rPr>
        <w:t xml:space="preserve"> </w:t>
      </w:r>
      <w:r w:rsidRPr="003D4009">
        <w:rPr>
          <w:rFonts w:ascii="Calibri" w:hAnsi="Calibri"/>
          <w:lang w:val="es-DO"/>
        </w:rPr>
        <w:t xml:space="preserve">1.5 por ciento del PIB.  </w:t>
      </w:r>
      <w:r w:rsidR="003A4B97">
        <w:rPr>
          <w:rFonts w:ascii="Calibri" w:hAnsi="Calibri"/>
          <w:lang w:val="es-DO"/>
        </w:rPr>
        <w:t xml:space="preserve">La </w:t>
      </w:r>
      <w:r w:rsidRPr="003D4009">
        <w:rPr>
          <w:rFonts w:ascii="Calibri" w:hAnsi="Calibri"/>
          <w:lang w:val="es-DO"/>
        </w:rPr>
        <w:t xml:space="preserve">RD tiene una gran demanda insatisfecha  de proyectos </w:t>
      </w:r>
      <w:r>
        <w:rPr>
          <w:rFonts w:ascii="Calibri" w:hAnsi="Calibri"/>
          <w:lang w:val="es-DO"/>
        </w:rPr>
        <w:t>de</w:t>
      </w:r>
      <w:r w:rsidRPr="003D4009">
        <w:rPr>
          <w:rFonts w:ascii="Calibri" w:hAnsi="Calibri"/>
          <w:lang w:val="es-DO"/>
        </w:rPr>
        <w:t xml:space="preserve"> infraestructura y un potencial para financiar </w:t>
      </w:r>
      <w:r>
        <w:rPr>
          <w:rFonts w:ascii="Calibri" w:hAnsi="Calibri"/>
          <w:lang w:val="es-DO"/>
        </w:rPr>
        <w:t xml:space="preserve">un mayor número de </w:t>
      </w:r>
      <w:r w:rsidRPr="003D4009">
        <w:rPr>
          <w:rFonts w:ascii="Calibri" w:hAnsi="Calibri"/>
          <w:lang w:val="es-DO"/>
        </w:rPr>
        <w:t xml:space="preserve">proyectos a través de bonos de infraestructura y otras soluciones privadas.  A pesar de las reducciones en la tasa de inflación, </w:t>
      </w:r>
      <w:r w:rsidRPr="003D4009">
        <w:rPr>
          <w:rFonts w:ascii="Calibri" w:hAnsi="Calibri"/>
          <w:lang w:val="es-DO"/>
        </w:rPr>
        <w:lastRenderedPageBreak/>
        <w:t xml:space="preserve">las tasas </w:t>
      </w:r>
      <w:r>
        <w:rPr>
          <w:rFonts w:ascii="Calibri" w:hAnsi="Calibri"/>
          <w:lang w:val="es-DO"/>
        </w:rPr>
        <w:t xml:space="preserve">locales </w:t>
      </w:r>
      <w:r w:rsidRPr="003D4009">
        <w:rPr>
          <w:rFonts w:ascii="Calibri" w:hAnsi="Calibri"/>
          <w:lang w:val="es-DO"/>
        </w:rPr>
        <w:t>de interés continúan siendo altas</w:t>
      </w:r>
      <w:r w:rsidRPr="003D4009">
        <w:rPr>
          <w:rStyle w:val="FootnoteReference"/>
          <w:rFonts w:ascii="Calibri" w:hAnsi="Calibri"/>
          <w:lang w:val="es-DO"/>
        </w:rPr>
        <w:footnoteReference w:id="23"/>
      </w:r>
      <w:r w:rsidRPr="003D4009">
        <w:rPr>
          <w:rFonts w:ascii="Calibri" w:hAnsi="Calibri"/>
          <w:lang w:val="es-DO"/>
        </w:rPr>
        <w:t xml:space="preserve">, lo que dificulta que el sector corporativo utilice el mercado de bonos como un mecanismo de financiamiento de manera que el mercado de bonos corporativos no </w:t>
      </w:r>
      <w:r w:rsidR="003A4B97">
        <w:rPr>
          <w:rFonts w:ascii="Calibri" w:hAnsi="Calibri"/>
          <w:lang w:val="es-DO"/>
        </w:rPr>
        <w:t>ha podido</w:t>
      </w:r>
      <w:r w:rsidRPr="003D4009">
        <w:rPr>
          <w:rFonts w:ascii="Calibri" w:hAnsi="Calibri"/>
          <w:lang w:val="es-DO"/>
        </w:rPr>
        <w:t xml:space="preserve"> desarrollarse mucho.  En general, el </w:t>
      </w:r>
      <w:r>
        <w:rPr>
          <w:rFonts w:ascii="Calibri" w:hAnsi="Calibri"/>
          <w:lang w:val="es-DO"/>
        </w:rPr>
        <w:t xml:space="preserve">inadecuado </w:t>
      </w:r>
      <w:r w:rsidRPr="003D4009">
        <w:rPr>
          <w:rFonts w:ascii="Calibri" w:hAnsi="Calibri"/>
          <w:lang w:val="es-DO"/>
        </w:rPr>
        <w:t>desarrollo de</w:t>
      </w:r>
      <w:r>
        <w:rPr>
          <w:rFonts w:ascii="Calibri" w:hAnsi="Calibri"/>
          <w:lang w:val="es-DO"/>
        </w:rPr>
        <w:t xml:space="preserve"> </w:t>
      </w:r>
      <w:r w:rsidRPr="003D4009">
        <w:rPr>
          <w:rFonts w:ascii="Calibri" w:hAnsi="Calibri"/>
          <w:lang w:val="es-DO"/>
        </w:rPr>
        <w:t>l</w:t>
      </w:r>
      <w:r>
        <w:rPr>
          <w:rFonts w:ascii="Calibri" w:hAnsi="Calibri"/>
          <w:lang w:val="es-DO"/>
        </w:rPr>
        <w:t>os</w:t>
      </w:r>
      <w:r w:rsidRPr="003D4009">
        <w:rPr>
          <w:rFonts w:ascii="Calibri" w:hAnsi="Calibri"/>
          <w:lang w:val="es-DO"/>
        </w:rPr>
        <w:t xml:space="preserve"> mercado</w:t>
      </w:r>
      <w:r>
        <w:rPr>
          <w:rFonts w:ascii="Calibri" w:hAnsi="Calibri"/>
          <w:lang w:val="es-DO"/>
        </w:rPr>
        <w:t>s</w:t>
      </w:r>
      <w:r w:rsidRPr="003D4009">
        <w:rPr>
          <w:rFonts w:ascii="Calibri" w:hAnsi="Calibri"/>
          <w:lang w:val="es-DO"/>
        </w:rPr>
        <w:t xml:space="preserve"> de capital constituye un problema para el financiamiento </w:t>
      </w:r>
      <w:r>
        <w:rPr>
          <w:rFonts w:ascii="Calibri" w:hAnsi="Calibri"/>
          <w:lang w:val="es-DO"/>
        </w:rPr>
        <w:t xml:space="preserve">corporativo y el </w:t>
      </w:r>
      <w:r w:rsidRPr="003D4009">
        <w:rPr>
          <w:rFonts w:ascii="Calibri" w:hAnsi="Calibri"/>
          <w:lang w:val="es-DO"/>
        </w:rPr>
        <w:t xml:space="preserve">de viviendas </w:t>
      </w:r>
      <w:r>
        <w:rPr>
          <w:rFonts w:ascii="Calibri" w:hAnsi="Calibri"/>
          <w:lang w:val="es-DO"/>
        </w:rPr>
        <w:t>e</w:t>
      </w:r>
      <w:r w:rsidRPr="003D4009">
        <w:rPr>
          <w:rFonts w:ascii="Calibri" w:hAnsi="Calibri"/>
          <w:lang w:val="es-DO"/>
        </w:rPr>
        <w:t xml:space="preserve"> infraestructura. </w:t>
      </w:r>
    </w:p>
    <w:p w:rsidR="0070290E" w:rsidRPr="00C106BC" w:rsidRDefault="00FF551D" w:rsidP="0070290E">
      <w:pPr>
        <w:pStyle w:val="NoSpacing"/>
        <w:jc w:val="both"/>
        <w:rPr>
          <w:rFonts w:ascii="Calibri" w:hAnsi="Calibri"/>
          <w:b/>
          <w:lang w:val="es-DO"/>
        </w:rPr>
      </w:pPr>
      <w:r>
        <w:rPr>
          <w:rFonts w:ascii="Calibri" w:hAnsi="Calibri"/>
          <w:noProof/>
        </w:rPr>
        <mc:AlternateContent>
          <mc:Choice Requires="wps">
            <w:drawing>
              <wp:anchor distT="0" distB="0" distL="114300" distR="114300" simplePos="0" relativeHeight="251579903" behindDoc="0" locked="0" layoutInCell="1" allowOverlap="1" wp14:anchorId="2834BE19" wp14:editId="0A6D9915">
                <wp:simplePos x="0" y="0"/>
                <wp:positionH relativeFrom="column">
                  <wp:posOffset>3056164</wp:posOffset>
                </wp:positionH>
                <wp:positionV relativeFrom="paragraph">
                  <wp:posOffset>1541145</wp:posOffset>
                </wp:positionV>
                <wp:extent cx="2971800" cy="419100"/>
                <wp:effectExtent l="0" t="0" r="0" b="0"/>
                <wp:wrapNone/>
                <wp:docPr id="21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3D4009" w:rsidRDefault="00775E3C" w:rsidP="0070290E">
                            <w:pPr>
                              <w:pStyle w:val="ListParagraph"/>
                              <w:spacing w:after="120" w:line="240" w:lineRule="auto"/>
                              <w:ind w:left="0" w:right="-30"/>
                              <w:contextualSpacing w:val="0"/>
                              <w:jc w:val="center"/>
                              <w:rPr>
                                <w:rFonts w:ascii="Calibri" w:hAnsi="Calibri"/>
                                <w:b/>
                                <w:lang w:val="es-DO"/>
                              </w:rPr>
                            </w:pPr>
                            <w:r>
                              <w:rPr>
                                <w:rFonts w:ascii="Calibri" w:hAnsi="Calibri"/>
                                <w:b/>
                                <w:lang w:val="es-DO"/>
                              </w:rPr>
                              <w:t>GRÁFICO</w:t>
                            </w:r>
                            <w:r w:rsidRPr="003D4009">
                              <w:rPr>
                                <w:rFonts w:ascii="Calibri" w:hAnsi="Calibri"/>
                                <w:b/>
                                <w:lang w:val="es-DO"/>
                              </w:rPr>
                              <w:t xml:space="preserve"> 4: PRODUCTIVIDAD EN LOS SERVICIOS ELECTRICOS</w:t>
                            </w:r>
                          </w:p>
                          <w:p w:rsidR="00775E3C" w:rsidRPr="00C106BC" w:rsidRDefault="00775E3C" w:rsidP="0070290E">
                            <w:pPr>
                              <w:ind w:right="-30" w:hanging="4320"/>
                              <w:rPr>
                                <w:lang w:val="es-D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4" style="position:absolute;left:0;text-align:left;margin-left:240.65pt;margin-top:121.35pt;width:234pt;height:33pt;z-index:251579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" stroked="f">
                <v:textbox>
                  <w:txbxContent>
                    <w:p w:rsidR="00775E3C" w:rsidRPr="003D4009" w:rsidRDefault="00775E3C" w:rsidP="0070290E">
                      <w:pPr>
                        <w:pStyle w:val="ListParagraph"/>
                        <w:spacing w:after="120" w:line="240" w:lineRule="auto"/>
                        <w:ind w:left="0" w:right="-30"/>
                        <w:contextualSpacing w:val="0"/>
                        <w:jc w:val="center"/>
                        <w:rPr>
                          <w:rFonts w:ascii="Calibri" w:hAnsi="Calibri"/>
                          <w:b/>
                          <w:lang w:val="es-DO"/>
                        </w:rPr>
                      </w:pPr>
                      <w:r>
                        <w:rPr>
                          <w:rFonts w:ascii="Calibri" w:hAnsi="Calibri"/>
                          <w:b/>
                          <w:lang w:val="es-DO"/>
                        </w:rPr>
                        <w:t>GRÁFICO</w:t>
                      </w:r>
                      <w:r w:rsidRPr="003D4009">
                        <w:rPr>
                          <w:rFonts w:ascii="Calibri" w:hAnsi="Calibri"/>
                          <w:b/>
                          <w:lang w:val="es-DO"/>
                        </w:rPr>
                        <w:t xml:space="preserve"> 4: PRODUCTIVIDAD EN LOS SERVICIOS ELECTRICOS</w:t>
                      </w:r>
                    </w:p>
                    <w:p w:rsidR="00775E3C" w:rsidRPr="00C106BC" w:rsidRDefault="00775E3C" w:rsidP="0070290E">
                      <w:pPr>
                        <w:ind w:right="-30" w:hanging="4320"/>
                        <w:rPr>
                          <w:lang w:val="es-DO"/>
                        </w:rPr>
                      </w:pPr>
                    </w:p>
                  </w:txbxContent>
                </v:textbox>
              </v:rect>
            </w:pict>
          </mc:Fallback>
        </mc:AlternateContent>
      </w:r>
      <w:r w:rsidR="0070290E">
        <w:rPr>
          <w:rFonts w:ascii="Calibri" w:hAnsi="Calibri"/>
          <w:b/>
          <w:spacing w:val="-6"/>
          <w:lang w:val="es-DO"/>
        </w:rPr>
        <w:t>19.</w:t>
      </w:r>
      <w:r w:rsidR="0070290E">
        <w:rPr>
          <w:rFonts w:ascii="Calibri" w:hAnsi="Calibri"/>
          <w:b/>
          <w:spacing w:val="-6"/>
          <w:lang w:val="es-DO"/>
        </w:rPr>
        <w:tab/>
      </w:r>
      <w:r w:rsidR="0070290E" w:rsidRPr="00C106BC">
        <w:rPr>
          <w:rFonts w:ascii="Calibri" w:hAnsi="Calibri"/>
          <w:b/>
          <w:spacing w:val="-6"/>
          <w:lang w:val="es-DO"/>
        </w:rPr>
        <w:t>La baja</w:t>
      </w:r>
      <w:r w:rsidR="0070290E" w:rsidRPr="00C106BC">
        <w:rPr>
          <w:rFonts w:ascii="Calibri" w:hAnsi="Calibri"/>
          <w:b/>
          <w:color w:val="220DBB"/>
          <w:spacing w:val="-6"/>
          <w:lang w:val="es-DO"/>
        </w:rPr>
        <w:t xml:space="preserve"> </w:t>
      </w:r>
      <w:r w:rsidR="0070290E" w:rsidRPr="00C106BC">
        <w:rPr>
          <w:rFonts w:ascii="Calibri" w:hAnsi="Calibri"/>
          <w:b/>
          <w:spacing w:val="-6"/>
          <w:lang w:val="es-DO"/>
        </w:rPr>
        <w:t xml:space="preserve">confiabilidad y el alto costo de la electricidad han sido algunos de los principales lastres que ha tenido la competitividad en décadas recientes.  </w:t>
      </w:r>
      <w:r w:rsidR="0070290E" w:rsidRPr="00C106BC">
        <w:rPr>
          <w:rFonts w:ascii="Calibri" w:hAnsi="Calibri"/>
          <w:spacing w:val="-6"/>
          <w:lang w:val="es-DO"/>
        </w:rPr>
        <w:t>A pesar de que durante los últimos veinte años, la cobertura ha aumentado a cerca del 98 por ciento de la población y la duración de los apagones ha disminuido desde principios de 1990, la RD aún tiene seis veces más apagones por mes que el promedio para la RALC, y más de un tercio de la energía que se genera en el país no se recupera.</w:t>
      </w:r>
      <w:r w:rsidR="0070290E" w:rsidRPr="00C106BC">
        <w:rPr>
          <w:rStyle w:val="FootnoteReference"/>
          <w:rFonts w:ascii="Calibri" w:hAnsi="Calibri"/>
          <w:spacing w:val="-6"/>
          <w:lang w:val="es-DO"/>
        </w:rPr>
        <w:t xml:space="preserve"> </w:t>
      </w:r>
      <w:r w:rsidR="0070290E" w:rsidRPr="00C106BC">
        <w:rPr>
          <w:rStyle w:val="FootnoteReference"/>
          <w:rFonts w:ascii="Calibri" w:hAnsi="Calibri"/>
          <w:spacing w:val="-6"/>
          <w:lang w:val="es-DO"/>
        </w:rPr>
        <w:footnoteReference w:id="24"/>
      </w:r>
      <w:r w:rsidR="0070290E" w:rsidRPr="00C106BC">
        <w:rPr>
          <w:rFonts w:ascii="Calibri" w:hAnsi="Calibri"/>
          <w:spacing w:val="-6"/>
          <w:lang w:val="es-DO"/>
        </w:rPr>
        <w:t xml:space="preserve">  La poca fiabilidad del servicio de energía eléctrica (con un promedio de 17 horas al día) ha generado una dependencia </w:t>
      </w:r>
      <w:r>
        <w:rPr>
          <w:rFonts w:ascii="Calibri" w:hAnsi="Calibri"/>
          <w:spacing w:val="-6"/>
          <w:lang w:val="es-DO"/>
        </w:rPr>
        <w:t>en</w:t>
      </w:r>
      <w:r w:rsidR="0070290E" w:rsidRPr="00C106BC">
        <w:rPr>
          <w:rFonts w:ascii="Calibri" w:hAnsi="Calibri"/>
          <w:spacing w:val="-6"/>
          <w:lang w:val="es-DO"/>
        </w:rPr>
        <w:t xml:space="preserve"> la autogeneración, estimándose 2,700 MW por vía de grupos de electrógenos diesel altamente contaminantes y caros.  Las tres </w:t>
      </w:r>
      <w:r w:rsidR="0070290E" w:rsidRPr="00C106BC">
        <w:rPr>
          <w:rFonts w:ascii="Calibri" w:hAnsi="Calibri"/>
          <w:spacing w:val="-2"/>
          <w:lang w:val="es-DO"/>
        </w:rPr>
        <w:t>compañías públicas de distribución de electricidad (EDEs) también son ineficientes debido al clientelismo</w:t>
      </w:r>
      <w:r w:rsidR="0070290E" w:rsidRPr="00C106BC">
        <w:rPr>
          <w:rStyle w:val="FootnoteReference"/>
          <w:rFonts w:ascii="Calibri" w:hAnsi="Calibri"/>
          <w:spacing w:val="-2"/>
          <w:lang w:val="es-DO"/>
        </w:rPr>
        <w:footnoteReference w:id="25"/>
      </w:r>
      <w:r w:rsidR="0070290E" w:rsidRPr="00C106BC">
        <w:rPr>
          <w:rFonts w:ascii="Calibri" w:hAnsi="Calibri"/>
          <w:spacing w:val="-2"/>
          <w:lang w:val="es-DO"/>
        </w:rPr>
        <w:t xml:space="preserve">, </w:t>
      </w:r>
      <w:r w:rsidR="0070290E" w:rsidRPr="00C106BC">
        <w:rPr>
          <w:rFonts w:ascii="Calibri" w:hAnsi="Calibri"/>
          <w:lang w:val="es-DO"/>
        </w:rPr>
        <w:t>emplean</w:t>
      </w:r>
      <w:r>
        <w:rPr>
          <w:rFonts w:ascii="Calibri" w:hAnsi="Calibri"/>
          <w:lang w:val="es-DO"/>
        </w:rPr>
        <w:t>do</w:t>
      </w:r>
      <w:r w:rsidR="0070290E" w:rsidRPr="00C106BC">
        <w:rPr>
          <w:rFonts w:ascii="Calibri" w:hAnsi="Calibri"/>
          <w:lang w:val="es-DO"/>
        </w:rPr>
        <w:t xml:space="preserve"> por </w:t>
      </w:r>
      <w:r w:rsidR="0070290E">
        <w:rPr>
          <w:rFonts w:ascii="Calibri" w:hAnsi="Calibri"/>
          <w:lang w:val="es-DO"/>
        </w:rPr>
        <w:t xml:space="preserve"> </w:t>
      </w:r>
      <w:r w:rsidR="0070290E" w:rsidRPr="00C106BC">
        <w:rPr>
          <w:rFonts w:ascii="Calibri" w:hAnsi="Calibri"/>
          <w:lang w:val="es-DO"/>
        </w:rPr>
        <w:t>ejemplo 11 veces más trabajadores</w:t>
      </w:r>
      <w:r w:rsidR="0070290E">
        <w:rPr>
          <w:rFonts w:ascii="Calibri" w:hAnsi="Calibri"/>
          <w:lang w:val="es-DO"/>
        </w:rPr>
        <w:t xml:space="preserve"> </w:t>
      </w:r>
      <w:r w:rsidR="0070290E" w:rsidRPr="00C106BC">
        <w:rPr>
          <w:rFonts w:ascii="Calibri" w:hAnsi="Calibri"/>
          <w:lang w:val="es-DO"/>
        </w:rPr>
        <w:t>que los servicios públicos de Santiago de Chile</w:t>
      </w:r>
      <w:r>
        <w:rPr>
          <w:rFonts w:ascii="Calibri" w:hAnsi="Calibri"/>
          <w:lang w:val="es-DO"/>
        </w:rPr>
        <w:t xml:space="preserve"> </w:t>
      </w:r>
      <w:r w:rsidRPr="00C106BC">
        <w:rPr>
          <w:rFonts w:ascii="Calibri" w:hAnsi="Calibri"/>
          <w:lang w:val="es-DO"/>
        </w:rPr>
        <w:t>(Gráfico 4).  RD ha</w:t>
      </w:r>
      <w:r>
        <w:rPr>
          <w:rFonts w:ascii="Calibri" w:hAnsi="Calibri"/>
          <w:lang w:val="es-DO"/>
        </w:rPr>
        <w:t xml:space="preserve"> </w:t>
      </w:r>
      <w:r w:rsidRPr="00C106BC">
        <w:rPr>
          <w:rFonts w:ascii="Calibri" w:hAnsi="Calibri"/>
          <w:lang w:val="es-DO"/>
        </w:rPr>
        <w:t>decidido</w:t>
      </w:r>
      <w:r w:rsidRPr="00FF551D">
        <w:rPr>
          <w:rFonts w:ascii="Calibri" w:hAnsi="Calibri"/>
          <w:lang w:val="es-DO"/>
        </w:rPr>
        <w:t xml:space="preserve"> </w:t>
      </w:r>
      <w:r w:rsidRPr="00C106BC">
        <w:rPr>
          <w:rFonts w:ascii="Calibri" w:hAnsi="Calibri"/>
          <w:lang w:val="es-DO"/>
        </w:rPr>
        <w:t>no aumentar las tarifas en los años</w:t>
      </w:r>
      <w:r w:rsidRPr="00FF551D">
        <w:rPr>
          <w:rFonts w:ascii="Calibri" w:hAnsi="Calibri"/>
          <w:lang w:val="es-DO"/>
        </w:rPr>
        <w:t xml:space="preserve"> </w:t>
      </w:r>
      <w:r w:rsidRPr="00C106BC">
        <w:rPr>
          <w:rFonts w:ascii="Calibri" w:hAnsi="Calibri"/>
          <w:lang w:val="es-DO"/>
        </w:rPr>
        <w:t>recientes</w:t>
      </w:r>
    </w:p>
    <w:p w:rsidR="0070290E" w:rsidRPr="003D4009" w:rsidRDefault="00FF551D" w:rsidP="0070290E">
      <w:pPr>
        <w:pStyle w:val="NoSpacing"/>
        <w:ind w:right="4770"/>
        <w:jc w:val="both"/>
        <w:rPr>
          <w:rFonts w:ascii="Calibri" w:hAnsi="Calibri"/>
          <w:lang w:val="es-DO"/>
        </w:rPr>
      </w:pPr>
      <w:r>
        <w:rPr>
          <w:rFonts w:ascii="Calibri" w:hAnsi="Calibri"/>
          <w:noProof/>
        </w:rPr>
        <mc:AlternateContent>
          <mc:Choice Requires="wps">
            <w:drawing>
              <wp:anchor distT="0" distB="0" distL="114300" distR="114300" simplePos="0" relativeHeight="251749888" behindDoc="0" locked="0" layoutInCell="1" allowOverlap="1" wp14:anchorId="29965F7F" wp14:editId="08DA4CB4">
                <wp:simplePos x="0" y="0"/>
                <wp:positionH relativeFrom="column">
                  <wp:posOffset>4537166</wp:posOffset>
                </wp:positionH>
                <wp:positionV relativeFrom="paragraph">
                  <wp:posOffset>328295</wp:posOffset>
                </wp:positionV>
                <wp:extent cx="866775" cy="257175"/>
                <wp:effectExtent l="0" t="0" r="9525" b="9525"/>
                <wp:wrapNone/>
                <wp:docPr id="21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BE7E1B" w:rsidRDefault="00775E3C" w:rsidP="0070290E">
                            <w:pPr>
                              <w:ind w:hanging="90"/>
                              <w:rPr>
                                <w:rFonts w:ascii="Calibri" w:hAnsi="Calibri"/>
                                <w:b/>
                                <w:sz w:val="24"/>
                                <w:szCs w:val="24"/>
                                <w:lang w:val="es-DO"/>
                              </w:rPr>
                            </w:pPr>
                            <w:r w:rsidRPr="00BE7E1B">
                              <w:rPr>
                                <w:rFonts w:ascii="Calibri" w:hAnsi="Calibri"/>
                                <w:b/>
                                <w:sz w:val="24"/>
                                <w:szCs w:val="24"/>
                                <w:lang w:val="es-DO"/>
                              </w:rPr>
                              <w:t>Trabajador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35" style="position:absolute;left:0;text-align:left;margin-left:357.25pt;margin-top:25.85pt;width:68.25pt;height:20.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" stroked="f">
                <v:textbox>
                  <w:txbxContent>
                    <w:p w:rsidR="00775E3C" w:rsidRPr="00BE7E1B" w:rsidRDefault="00775E3C" w:rsidP="0070290E">
                      <w:pPr>
                        <w:ind w:hanging="90"/>
                        <w:rPr>
                          <w:rFonts w:ascii="Calibri" w:hAnsi="Calibri"/>
                          <w:b/>
                          <w:sz w:val="24"/>
                          <w:szCs w:val="24"/>
                          <w:lang w:val="es-DO"/>
                        </w:rPr>
                      </w:pPr>
                      <w:r w:rsidRPr="00BE7E1B">
                        <w:rPr>
                          <w:rFonts w:ascii="Calibri" w:hAnsi="Calibri"/>
                          <w:b/>
                          <w:sz w:val="24"/>
                          <w:szCs w:val="24"/>
                          <w:lang w:val="es-DO"/>
                        </w:rPr>
                        <w:t>Trabajador</w:t>
                      </w:r>
                    </w:p>
                  </w:txbxContent>
                </v:textbox>
              </v:rect>
            </w:pict>
          </mc:Fallback>
        </mc:AlternateContent>
      </w:r>
      <w:r>
        <w:rPr>
          <w:rFonts w:ascii="Calibri" w:hAnsi="Calibri"/>
          <w:noProof/>
        </w:rPr>
        <mc:AlternateContent>
          <mc:Choice Requires="wps">
            <w:drawing>
              <wp:anchor distT="0" distB="0" distL="114300" distR="114300" simplePos="0" relativeHeight="251748864" behindDoc="1" locked="0" layoutInCell="1" allowOverlap="1" wp14:anchorId="39BD4665" wp14:editId="2D426297">
                <wp:simplePos x="0" y="0"/>
                <wp:positionH relativeFrom="column">
                  <wp:posOffset>3020513</wp:posOffset>
                </wp:positionH>
                <wp:positionV relativeFrom="paragraph">
                  <wp:posOffset>2634796</wp:posOffset>
                </wp:positionV>
                <wp:extent cx="3067050" cy="342900"/>
                <wp:effectExtent l="0" t="0" r="0" b="0"/>
                <wp:wrapNone/>
                <wp:docPr id="21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BE7E1B" w:rsidRDefault="00775E3C" w:rsidP="0070290E">
                            <w:pPr>
                              <w:ind w:left="-90"/>
                              <w:rPr>
                                <w:rFonts w:ascii="Calibri" w:hAnsi="Calibri"/>
                                <w:sz w:val="16"/>
                                <w:szCs w:val="16"/>
                                <w:lang w:val="es-DO"/>
                              </w:rPr>
                            </w:pPr>
                            <w:r>
                              <w:rPr>
                                <w:rFonts w:ascii="Calibri" w:hAnsi="Calibri"/>
                                <w:sz w:val="16"/>
                                <w:szCs w:val="16"/>
                                <w:lang w:val="es-DO"/>
                              </w:rPr>
                              <w:t xml:space="preserve">Fuente: </w:t>
                            </w:r>
                            <w:r w:rsidRPr="00BE7E1B">
                              <w:rPr>
                                <w:rFonts w:ascii="Calibri" w:hAnsi="Calibri"/>
                                <w:sz w:val="16"/>
                                <w:szCs w:val="16"/>
                                <w:lang w:val="es-DO"/>
                              </w:rPr>
                              <w:t>CIER (Comisión de Integración Eléctrica Regional), y OLADE (Organización Latinoamericana de Energía),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36" style="position:absolute;left:0;text-align:left;margin-left:237.85pt;margin-top:207.45pt;width:241.5pt;height:27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" stroked="f">
                <v:textbox>
                  <w:txbxContent>
                    <w:p w:rsidR="00775E3C" w:rsidRPr="00BE7E1B" w:rsidRDefault="00775E3C" w:rsidP="0070290E">
                      <w:pPr>
                        <w:ind w:left="-90"/>
                        <w:rPr>
                          <w:rFonts w:ascii="Calibri" w:hAnsi="Calibri"/>
                          <w:sz w:val="16"/>
                          <w:szCs w:val="16"/>
                          <w:lang w:val="es-DO"/>
                        </w:rPr>
                      </w:pPr>
                      <w:r>
                        <w:rPr>
                          <w:rFonts w:ascii="Calibri" w:hAnsi="Calibri"/>
                          <w:sz w:val="16"/>
                          <w:szCs w:val="16"/>
                          <w:lang w:val="es-DO"/>
                        </w:rPr>
                        <w:t xml:space="preserve">Fuente: </w:t>
                      </w:r>
                      <w:r w:rsidRPr="00BE7E1B">
                        <w:rPr>
                          <w:rFonts w:ascii="Calibri" w:hAnsi="Calibri"/>
                          <w:sz w:val="16"/>
                          <w:szCs w:val="16"/>
                          <w:lang w:val="es-DO"/>
                        </w:rPr>
                        <w:t>CIER (Comisión de Integración Eléctrica Regional), y OLADE (Organización Latinoamericana de Energía), 2011</w:t>
                      </w:r>
                    </w:p>
                  </w:txbxContent>
                </v:textbox>
              </v:rect>
            </w:pict>
          </mc:Fallback>
        </mc:AlternateContent>
      </w:r>
      <w:r>
        <w:rPr>
          <w:noProof/>
        </w:rPr>
        <w:drawing>
          <wp:anchor distT="0" distB="0" distL="114300" distR="114300" simplePos="0" relativeHeight="251747840" behindDoc="0" locked="0" layoutInCell="1" allowOverlap="1" wp14:anchorId="66CD02C9" wp14:editId="61F0C13E">
            <wp:simplePos x="0" y="0"/>
            <wp:positionH relativeFrom="column">
              <wp:posOffset>3007360</wp:posOffset>
            </wp:positionH>
            <wp:positionV relativeFrom="paragraph">
              <wp:posOffset>255270</wp:posOffset>
            </wp:positionV>
            <wp:extent cx="3113405" cy="2383790"/>
            <wp:effectExtent l="0" t="0" r="0" b="0"/>
            <wp:wrapSquare wrapText="bothSides"/>
            <wp:docPr id="4"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3405" cy="238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9B1">
        <w:rPr>
          <w:rFonts w:ascii="Calibri" w:hAnsi="Calibri"/>
          <w:noProof/>
        </w:rPr>
        <mc:AlternateContent>
          <mc:Choice Requires="wps">
            <w:drawing>
              <wp:anchor distT="0" distB="0" distL="114300" distR="114300" simplePos="0" relativeHeight="251641344" behindDoc="1" locked="0" layoutInCell="1" allowOverlap="1" wp14:anchorId="6C325AC3" wp14:editId="62D0D29D">
                <wp:simplePos x="0" y="0"/>
                <wp:positionH relativeFrom="column">
                  <wp:posOffset>2838450</wp:posOffset>
                </wp:positionH>
                <wp:positionV relativeFrom="paragraph">
                  <wp:posOffset>404495</wp:posOffset>
                </wp:positionV>
                <wp:extent cx="3476625" cy="2476500"/>
                <wp:effectExtent l="0" t="4445" r="0" b="0"/>
                <wp:wrapNone/>
                <wp:docPr id="21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247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Default="00775E3C" w:rsidP="007029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37" style="position:absolute;left:0;text-align:left;margin-left:223.5pt;margin-top:31.85pt;width:273.75pt;height:1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" stroked="f">
                <v:textbox>
                  <w:txbxContent>
                    <w:p w:rsidR="00775E3C" w:rsidRDefault="00775E3C" w:rsidP="0070290E"/>
                  </w:txbxContent>
                </v:textbox>
              </v:rect>
            </w:pict>
          </mc:Fallback>
        </mc:AlternateContent>
      </w:r>
      <w:r w:rsidR="0070290E" w:rsidRPr="00C106BC">
        <w:rPr>
          <w:rFonts w:ascii="Calibri" w:hAnsi="Calibri"/>
          <w:lang w:val="es-DO"/>
        </w:rPr>
        <w:t>en consonancia con el aumento considerable en los costos del combustible desde mediados de los años 2000, por tanto, las tarifas actuales promediaron 20.4 centavos por kilovatio-hora en el año 2013 versus una tarifa de costo indexado de 30 centavos, que aumenta considerablemente la carga fiscal del sector</w:t>
      </w:r>
      <w:r w:rsidR="0070290E">
        <w:rPr>
          <w:lang w:val="es-DO"/>
        </w:rPr>
        <w:t xml:space="preserve">. </w:t>
      </w:r>
      <w:r w:rsidR="0070290E" w:rsidRPr="003D4009">
        <w:rPr>
          <w:rFonts w:ascii="Calibri" w:hAnsi="Calibri"/>
          <w:lang w:val="es-DO"/>
        </w:rPr>
        <w:t xml:space="preserve">En el 2012, las pérdidas del sector </w:t>
      </w:r>
      <w:r w:rsidR="0070290E">
        <w:rPr>
          <w:rFonts w:ascii="Calibri" w:hAnsi="Calibri"/>
          <w:lang w:val="es-DO"/>
        </w:rPr>
        <w:t>llevaron</w:t>
      </w:r>
      <w:r w:rsidR="0070290E" w:rsidRPr="003D4009">
        <w:rPr>
          <w:rFonts w:ascii="Calibri" w:hAnsi="Calibri"/>
          <w:lang w:val="es-DO"/>
        </w:rPr>
        <w:t xml:space="preserve"> a transferencias gubernamentales del 10 por ciento del presupuesto nacional y dos por ciento del PIB (2.7 por ciento en el 2008). </w:t>
      </w:r>
      <w:r w:rsidR="0070290E">
        <w:rPr>
          <w:rFonts w:ascii="Calibri" w:hAnsi="Calibri"/>
          <w:lang w:val="es-DO"/>
        </w:rPr>
        <w:t xml:space="preserve">La </w:t>
      </w:r>
      <w:r w:rsidR="0070290E" w:rsidRPr="003D4009">
        <w:rPr>
          <w:rFonts w:ascii="Calibri" w:hAnsi="Calibri"/>
          <w:lang w:val="es-DO"/>
        </w:rPr>
        <w:t xml:space="preserve">RD tiene </w:t>
      </w:r>
      <w:r w:rsidR="0070290E">
        <w:rPr>
          <w:rFonts w:ascii="Calibri" w:hAnsi="Calibri"/>
          <w:lang w:val="es-DO"/>
        </w:rPr>
        <w:t>planes de</w:t>
      </w:r>
      <w:r w:rsidR="0070290E" w:rsidRPr="003D4009">
        <w:rPr>
          <w:rFonts w:ascii="Calibri" w:hAnsi="Calibri"/>
          <w:lang w:val="es-DO"/>
        </w:rPr>
        <w:t xml:space="preserve"> impulsar un diálogo en el 2014 hacia un Pacto </w:t>
      </w:r>
      <w:r>
        <w:rPr>
          <w:rFonts w:ascii="Calibri" w:hAnsi="Calibri"/>
          <w:lang w:val="es-DO"/>
        </w:rPr>
        <w:t>Eléctrico</w:t>
      </w:r>
      <w:r w:rsidR="0070290E" w:rsidRPr="003D4009">
        <w:rPr>
          <w:rFonts w:ascii="Calibri" w:hAnsi="Calibri"/>
          <w:lang w:val="es-DO"/>
        </w:rPr>
        <w:t xml:space="preserve"> para lograr un consenso político más amplio sobre reformas esenciales para el sector, ofreciendo una oportunidad de acordar medidas para reducir los apagones de energía y el alto costo de </w:t>
      </w:r>
      <w:r w:rsidR="0070290E">
        <w:rPr>
          <w:rFonts w:ascii="Calibri" w:hAnsi="Calibri"/>
          <w:lang w:val="es-DO"/>
        </w:rPr>
        <w:t>la electricidad</w:t>
      </w:r>
      <w:r w:rsidR="0070290E" w:rsidRPr="003D4009">
        <w:rPr>
          <w:rFonts w:ascii="Calibri" w:hAnsi="Calibri"/>
          <w:lang w:val="es-DO"/>
        </w:rPr>
        <w:t xml:space="preserve"> con el fin de mejorar la competi</w:t>
      </w:r>
      <w:r w:rsidR="0070290E">
        <w:rPr>
          <w:rFonts w:ascii="Calibri" w:hAnsi="Calibri"/>
          <w:lang w:val="es-DO"/>
        </w:rPr>
        <w:t>tividad y el bien</w:t>
      </w:r>
      <w:r w:rsidR="0070290E" w:rsidRPr="003D4009">
        <w:rPr>
          <w:rFonts w:ascii="Calibri" w:hAnsi="Calibri"/>
          <w:lang w:val="es-DO"/>
        </w:rPr>
        <w:t>estar</w:t>
      </w:r>
      <w:r>
        <w:rPr>
          <w:rFonts w:ascii="Calibri" w:hAnsi="Calibri"/>
          <w:lang w:val="es-DO"/>
        </w:rPr>
        <w:t xml:space="preserve"> de los Dominicanos</w:t>
      </w:r>
      <w:r w:rsidR="0070290E" w:rsidRPr="003D4009">
        <w:rPr>
          <w:rFonts w:ascii="Calibri" w:hAnsi="Calibri"/>
          <w:lang w:val="es-DO"/>
        </w:rPr>
        <w:t xml:space="preserve">.  </w:t>
      </w:r>
    </w:p>
    <w:p w:rsidR="0070290E" w:rsidRPr="003D4009" w:rsidRDefault="0070290E" w:rsidP="0070290E">
      <w:pPr>
        <w:pStyle w:val="Caption"/>
        <w:spacing w:after="0"/>
        <w:contextualSpacing/>
        <w:rPr>
          <w:rFonts w:ascii="Calibri" w:hAnsi="Calibri"/>
          <w:color w:val="auto"/>
          <w:sz w:val="22"/>
          <w:szCs w:val="22"/>
          <w:lang w:val="es-DO"/>
        </w:rPr>
      </w:pPr>
      <w:bookmarkStart w:id="21" w:name="_Toc396319815"/>
      <w:r w:rsidRPr="003D4009">
        <w:rPr>
          <w:rFonts w:ascii="Calibri" w:hAnsi="Calibri"/>
          <w:color w:val="auto"/>
          <w:sz w:val="22"/>
          <w:szCs w:val="22"/>
          <w:lang w:val="es-DO"/>
        </w:rPr>
        <w:t xml:space="preserve">                                               </w:t>
      </w:r>
      <w:r w:rsidRPr="003D4009">
        <w:rPr>
          <w:rFonts w:ascii="Calibri" w:hAnsi="Calibri"/>
          <w:color w:val="auto"/>
          <w:sz w:val="22"/>
          <w:szCs w:val="22"/>
          <w:lang w:val="es-DO"/>
        </w:rPr>
        <w:tab/>
      </w:r>
      <w:bookmarkEnd w:id="21"/>
    </w:p>
    <w:p w:rsidR="0070290E" w:rsidRPr="009D58C2" w:rsidRDefault="0070290E" w:rsidP="0070290E">
      <w:pPr>
        <w:pStyle w:val="ListParagraph"/>
        <w:numPr>
          <w:ilvl w:val="0"/>
          <w:numId w:val="16"/>
        </w:numPr>
        <w:spacing w:after="120" w:line="240" w:lineRule="auto"/>
        <w:ind w:left="0" w:firstLine="0"/>
        <w:contextualSpacing w:val="0"/>
        <w:jc w:val="both"/>
        <w:rPr>
          <w:rFonts w:ascii="Calibri" w:hAnsi="Calibri"/>
          <w:spacing w:val="-6"/>
          <w:lang w:val="es-DO"/>
        </w:rPr>
      </w:pPr>
      <w:bookmarkStart w:id="22" w:name="_Toc388947432"/>
      <w:bookmarkStart w:id="23" w:name="_Toc385066514"/>
      <w:bookmarkStart w:id="24" w:name="_Toc389125604"/>
      <w:bookmarkStart w:id="25" w:name="_Toc380010913"/>
      <w:r w:rsidRPr="009D58C2">
        <w:rPr>
          <w:rFonts w:ascii="Calibri" w:hAnsi="Calibri"/>
          <w:b/>
          <w:spacing w:val="-6"/>
          <w:lang w:val="es-DO"/>
        </w:rPr>
        <w:t xml:space="preserve">Se ha progresado considerablemente en cuanto a tecnologías de la información y  telecomunicaciones, pero la limitada penetración reduce el impacto en la inclusión y la competitividad. </w:t>
      </w:r>
      <w:r w:rsidRPr="009D58C2">
        <w:rPr>
          <w:rFonts w:ascii="Calibri" w:hAnsi="Calibri"/>
          <w:spacing w:val="-6"/>
          <w:lang w:val="es-DO"/>
        </w:rPr>
        <w:t>El sector de telecomunicaciones ha sido una gran fuente de crecimiento de la economía durante la década pasada.  L</w:t>
      </w:r>
      <w:r>
        <w:rPr>
          <w:rFonts w:ascii="Calibri" w:hAnsi="Calibri"/>
          <w:spacing w:val="-6"/>
          <w:lang w:val="es-DO"/>
        </w:rPr>
        <w:t>os abonos</w:t>
      </w:r>
      <w:r w:rsidRPr="009D58C2">
        <w:rPr>
          <w:rFonts w:ascii="Calibri" w:hAnsi="Calibri"/>
          <w:spacing w:val="-6"/>
          <w:lang w:val="es-DO"/>
        </w:rPr>
        <w:t xml:space="preserve"> de móviles aumentaron de un 8 a un 89 por ciento entre el año 2000 y el 2013.  RD tiene una excelente conectividad de cable submarino, pero la proporción de usuarios fijos de internet (35 por ciento) y los abonados (cuatro por ciento) de la población se mantienen por debajo de los promedios regionales debido </w:t>
      </w:r>
      <w:r>
        <w:rPr>
          <w:rFonts w:ascii="Calibri" w:hAnsi="Calibri"/>
          <w:spacing w:val="-6"/>
          <w:lang w:val="es-DO"/>
        </w:rPr>
        <w:lastRenderedPageBreak/>
        <w:t xml:space="preserve">principalmente </w:t>
      </w:r>
      <w:r w:rsidR="003D3806">
        <w:rPr>
          <w:rFonts w:ascii="Calibri" w:hAnsi="Calibri"/>
          <w:spacing w:val="-6"/>
          <w:lang w:val="es-DO"/>
        </w:rPr>
        <w:t>al sub</w:t>
      </w:r>
      <w:r w:rsidRPr="009D58C2">
        <w:rPr>
          <w:rFonts w:ascii="Calibri" w:hAnsi="Calibri"/>
          <w:spacing w:val="-6"/>
          <w:lang w:val="es-DO"/>
        </w:rPr>
        <w:t>de</w:t>
      </w:r>
      <w:r>
        <w:rPr>
          <w:rFonts w:ascii="Calibri" w:hAnsi="Calibri"/>
          <w:spacing w:val="-6"/>
          <w:lang w:val="es-DO"/>
        </w:rPr>
        <w:t xml:space="preserve">sarrollo de una red troncal de </w:t>
      </w:r>
      <w:r w:rsidRPr="00640EDC">
        <w:rPr>
          <w:rFonts w:ascii="Calibri" w:hAnsi="Calibri"/>
          <w:spacing w:val="-6"/>
          <w:lang w:val="es-DO"/>
        </w:rPr>
        <w:t>fibra</w:t>
      </w:r>
      <w:r w:rsidRPr="009D58C2">
        <w:rPr>
          <w:rFonts w:ascii="Calibri" w:hAnsi="Calibri"/>
          <w:spacing w:val="-6"/>
          <w:lang w:val="es-DO"/>
        </w:rPr>
        <w:t xml:space="preserve"> óptica que enlace</w:t>
      </w:r>
      <w:r>
        <w:rPr>
          <w:rFonts w:ascii="Calibri" w:hAnsi="Calibri"/>
          <w:spacing w:val="-6"/>
          <w:lang w:val="es-DO"/>
        </w:rPr>
        <w:t xml:space="preserve"> a poblaciones </w:t>
      </w:r>
      <w:r w:rsidR="003D3806">
        <w:rPr>
          <w:rFonts w:ascii="Calibri" w:hAnsi="Calibri"/>
          <w:spacing w:val="-6"/>
          <w:lang w:val="es-DO"/>
        </w:rPr>
        <w:t>más allá</w:t>
      </w:r>
      <w:r>
        <w:rPr>
          <w:rFonts w:ascii="Calibri" w:hAnsi="Calibri"/>
          <w:spacing w:val="-6"/>
          <w:lang w:val="es-DO"/>
        </w:rPr>
        <w:t xml:space="preserve"> </w:t>
      </w:r>
      <w:r w:rsidR="003D3806">
        <w:rPr>
          <w:rFonts w:ascii="Calibri" w:hAnsi="Calibri"/>
          <w:spacing w:val="-6"/>
          <w:lang w:val="es-DO"/>
        </w:rPr>
        <w:t xml:space="preserve">de </w:t>
      </w:r>
      <w:r w:rsidRPr="009D58C2">
        <w:rPr>
          <w:rFonts w:ascii="Calibri" w:hAnsi="Calibri"/>
          <w:spacing w:val="-6"/>
          <w:lang w:val="es-DO"/>
        </w:rPr>
        <w:t xml:space="preserve">las ciudades principales a un precio asequible.  Para los hogares más pobres, los precios de una conectividad fija de internet equivalen al 79 por ciento de los ingresos mensuales de </w:t>
      </w:r>
      <w:r>
        <w:rPr>
          <w:rFonts w:ascii="Calibri" w:hAnsi="Calibri"/>
          <w:spacing w:val="-6"/>
          <w:lang w:val="es-DO"/>
        </w:rPr>
        <w:t>un hogar</w:t>
      </w:r>
      <w:r w:rsidRPr="009D58C2">
        <w:rPr>
          <w:rFonts w:ascii="Calibri" w:hAnsi="Calibri"/>
          <w:spacing w:val="-6"/>
          <w:lang w:val="es-DO"/>
        </w:rPr>
        <w:t xml:space="preserve">, y para el 60 por ciento de los hogares, los precios de conectividad están muy por encima del máximo del cinco por ciento de los ingresos de los hogares recomendado por la Unión Internacional de Telecomunicaciones (UIT). En 26 municipios, (el 16.8 por ciento de los 155 municipios existentes) no hay cuentas fijas de internet registradas, y </w:t>
      </w:r>
      <w:r>
        <w:rPr>
          <w:rFonts w:ascii="Calibri" w:hAnsi="Calibri"/>
          <w:spacing w:val="-6"/>
          <w:lang w:val="es-DO"/>
        </w:rPr>
        <w:t>sólo</w:t>
      </w:r>
      <w:r w:rsidRPr="009D58C2">
        <w:rPr>
          <w:rFonts w:ascii="Calibri" w:hAnsi="Calibri"/>
          <w:spacing w:val="-6"/>
          <w:lang w:val="es-DO"/>
        </w:rPr>
        <w:t xml:space="preserve"> el 14.4 por ciento de los hogares tienen internet, con un máximo de un 22.1 por ciento en la ciudad de Santo Domingo y un mínimo de un cinco por ciento en ciertas áreas rurales. Esta situación pone a RD en desventaja para aprovechar los benefi</w:t>
      </w:r>
      <w:r>
        <w:rPr>
          <w:rFonts w:ascii="Calibri" w:hAnsi="Calibri"/>
          <w:spacing w:val="-6"/>
          <w:lang w:val="es-DO"/>
        </w:rPr>
        <w:t xml:space="preserve">cios potenciales que ofrecen las TIC, incluso </w:t>
      </w:r>
      <w:r w:rsidRPr="009D58C2">
        <w:rPr>
          <w:rFonts w:ascii="Calibri" w:hAnsi="Calibri"/>
          <w:spacing w:val="-6"/>
          <w:lang w:val="es-DO"/>
        </w:rPr>
        <w:t>en competitividad, creación de trabajo, transparencia y participación.</w:t>
      </w:r>
    </w:p>
    <w:p w:rsidR="0070290E" w:rsidRPr="003D4009" w:rsidRDefault="0070290E" w:rsidP="0070290E">
      <w:pPr>
        <w:pStyle w:val="Heading3"/>
        <w:spacing w:before="240" w:beforeAutospacing="0" w:after="240" w:afterAutospacing="0"/>
        <w:rPr>
          <w:rFonts w:ascii="Calibri" w:hAnsi="Calibri"/>
          <w:i/>
          <w:sz w:val="22"/>
          <w:szCs w:val="22"/>
          <w:lang w:val="es-DO"/>
        </w:rPr>
      </w:pPr>
      <w:r w:rsidRPr="003D4009">
        <w:rPr>
          <w:rFonts w:ascii="Calibri" w:hAnsi="Calibri"/>
          <w:i/>
          <w:sz w:val="22"/>
          <w:szCs w:val="22"/>
          <w:lang w:val="es-DO"/>
        </w:rPr>
        <w:t xml:space="preserve">Alta vulnerabilidad a los </w:t>
      </w:r>
      <w:r>
        <w:rPr>
          <w:rFonts w:ascii="Calibri" w:hAnsi="Calibri"/>
          <w:i/>
          <w:sz w:val="22"/>
          <w:szCs w:val="22"/>
          <w:lang w:val="es-DO"/>
        </w:rPr>
        <w:t>choques</w:t>
      </w:r>
      <w:r w:rsidRPr="003D4009">
        <w:rPr>
          <w:rFonts w:ascii="Calibri" w:hAnsi="Calibri"/>
          <w:i/>
          <w:sz w:val="22"/>
          <w:szCs w:val="22"/>
          <w:lang w:val="es-DO"/>
        </w:rPr>
        <w:t xml:space="preserve"> económicos y </w:t>
      </w:r>
      <w:r>
        <w:rPr>
          <w:rFonts w:ascii="Calibri" w:hAnsi="Calibri"/>
          <w:i/>
          <w:sz w:val="22"/>
          <w:szCs w:val="22"/>
          <w:lang w:val="es-DO"/>
        </w:rPr>
        <w:t>climatológicos</w:t>
      </w:r>
      <w:r w:rsidRPr="003D4009">
        <w:rPr>
          <w:rFonts w:ascii="Calibri" w:hAnsi="Calibri"/>
          <w:i/>
          <w:sz w:val="22"/>
          <w:szCs w:val="22"/>
          <w:lang w:val="es-DO"/>
        </w:rPr>
        <w:t xml:space="preserve"> </w:t>
      </w:r>
    </w:p>
    <w:p w:rsidR="0070290E" w:rsidRPr="00C615B3" w:rsidRDefault="0070290E" w:rsidP="0070290E">
      <w:pPr>
        <w:pStyle w:val="ListParagraph"/>
        <w:numPr>
          <w:ilvl w:val="0"/>
          <w:numId w:val="16"/>
        </w:numPr>
        <w:spacing w:line="240" w:lineRule="auto"/>
        <w:ind w:left="0" w:firstLine="0"/>
        <w:jc w:val="both"/>
        <w:rPr>
          <w:rFonts w:ascii="Calibri" w:hAnsi="Calibri"/>
          <w:bCs/>
          <w:spacing w:val="-4"/>
          <w:lang w:val="es-DO"/>
        </w:rPr>
      </w:pPr>
      <w:r w:rsidRPr="00C615B3">
        <w:rPr>
          <w:rFonts w:ascii="Calibri" w:hAnsi="Calibri"/>
          <w:b/>
          <w:spacing w:val="-4"/>
          <w:lang w:val="es-DO"/>
        </w:rPr>
        <w:t xml:space="preserve">La sostenibilidad del crecimiento y de la competitividad se ven aún más afectados por la alta exposición de RD a los choques, incluyendo impactos económicos y desastres naturales.  </w:t>
      </w:r>
      <w:r w:rsidRPr="00C615B3">
        <w:rPr>
          <w:rFonts w:ascii="Calibri" w:hAnsi="Calibri"/>
          <w:bCs/>
          <w:spacing w:val="-4"/>
          <w:lang w:val="es-DO"/>
        </w:rPr>
        <w:t xml:space="preserve">La </w:t>
      </w:r>
      <w:r w:rsidR="005E1C26">
        <w:rPr>
          <w:rFonts w:ascii="Calibri" w:hAnsi="Calibri"/>
          <w:bCs/>
          <w:spacing w:val="-4"/>
          <w:lang w:val="es-DO"/>
        </w:rPr>
        <w:t>RD</w:t>
      </w:r>
      <w:r w:rsidRPr="00C615B3">
        <w:rPr>
          <w:rFonts w:ascii="Calibri" w:hAnsi="Calibri"/>
          <w:bCs/>
          <w:spacing w:val="-4"/>
          <w:lang w:val="es-DO"/>
        </w:rPr>
        <w:t xml:space="preserve"> es muy sensible al crecimiento en Europa y los EE UU con vínculos directos </w:t>
      </w:r>
      <w:r w:rsidR="005E1C26">
        <w:rPr>
          <w:rFonts w:ascii="Calibri" w:hAnsi="Calibri"/>
          <w:bCs/>
          <w:spacing w:val="-4"/>
          <w:lang w:val="es-DO"/>
        </w:rPr>
        <w:t>por vía de los ingresos de</w:t>
      </w:r>
      <w:r w:rsidR="005E1C26" w:rsidRPr="00C615B3">
        <w:rPr>
          <w:rFonts w:ascii="Calibri" w:hAnsi="Calibri"/>
          <w:bCs/>
          <w:spacing w:val="-4"/>
          <w:lang w:val="es-DO"/>
        </w:rPr>
        <w:t xml:space="preserve">l turismo y </w:t>
      </w:r>
      <w:r w:rsidR="005E1C26">
        <w:rPr>
          <w:rFonts w:ascii="Calibri" w:hAnsi="Calibri"/>
          <w:bCs/>
          <w:spacing w:val="-4"/>
          <w:lang w:val="es-DO"/>
        </w:rPr>
        <w:t xml:space="preserve">de las </w:t>
      </w:r>
      <w:r w:rsidRPr="00C615B3">
        <w:rPr>
          <w:rFonts w:ascii="Calibri" w:hAnsi="Calibri"/>
          <w:bCs/>
          <w:spacing w:val="-4"/>
          <w:lang w:val="es-DO"/>
        </w:rPr>
        <w:t>remesas.  También está muy expuesta al precio del petróleo.  Además, la RD está entre los países que están más expuestos a los desastres naturales en el mundo, ocupando el 8vo lugar de un total de 183 países.</w:t>
      </w:r>
      <w:r w:rsidRPr="00C615B3">
        <w:rPr>
          <w:rFonts w:ascii="Calibri" w:hAnsi="Calibri"/>
          <w:bCs/>
          <w:spacing w:val="-4"/>
          <w:vertAlign w:val="superscript"/>
          <w:lang w:val="es-DO"/>
        </w:rPr>
        <w:footnoteReference w:id="26"/>
      </w:r>
      <w:r w:rsidRPr="00C615B3">
        <w:rPr>
          <w:rFonts w:ascii="Calibri" w:hAnsi="Calibri"/>
          <w:bCs/>
          <w:spacing w:val="-4"/>
          <w:vertAlign w:val="superscript"/>
          <w:lang w:val="es-DO"/>
        </w:rPr>
        <w:t xml:space="preserve"> </w:t>
      </w:r>
      <w:r w:rsidRPr="00C615B3">
        <w:rPr>
          <w:rFonts w:ascii="Calibri" w:hAnsi="Calibri"/>
          <w:bCs/>
          <w:spacing w:val="-4"/>
          <w:lang w:val="es-DO"/>
        </w:rPr>
        <w:t xml:space="preserve"> La RD ha sido golpeada por 10 huracanes en los últimos 50 años, de los cuales los más perjudiciales (p</w:t>
      </w:r>
      <w:r w:rsidR="005E1C26">
        <w:rPr>
          <w:rFonts w:ascii="Calibri" w:hAnsi="Calibri"/>
          <w:bCs/>
          <w:spacing w:val="-4"/>
          <w:lang w:val="es-DO"/>
        </w:rPr>
        <w:t>or ejemplo</w:t>
      </w:r>
      <w:r w:rsidRPr="00C615B3">
        <w:rPr>
          <w:rFonts w:ascii="Calibri" w:hAnsi="Calibri"/>
          <w:bCs/>
          <w:spacing w:val="-4"/>
          <w:lang w:val="es-DO"/>
        </w:rPr>
        <w:t>, David en el 1979 y George en el 1998) causaron pérdidas económicas por encima del 14 por ciento del PIB.</w:t>
      </w:r>
      <w:r w:rsidRPr="00C615B3">
        <w:rPr>
          <w:rFonts w:ascii="Calibri" w:hAnsi="Calibri"/>
          <w:bCs/>
          <w:spacing w:val="-4"/>
          <w:vertAlign w:val="superscript"/>
          <w:lang w:val="es-DO"/>
        </w:rPr>
        <w:footnoteReference w:id="27"/>
      </w:r>
      <w:r w:rsidRPr="00C615B3">
        <w:rPr>
          <w:rFonts w:ascii="Calibri" w:hAnsi="Calibri"/>
          <w:bCs/>
          <w:spacing w:val="-4"/>
          <w:lang w:val="es-DO"/>
        </w:rPr>
        <w:t xml:space="preserve"> Los desastres naturales han sido una fu</w:t>
      </w:r>
      <w:r w:rsidR="0057787F">
        <w:rPr>
          <w:rFonts w:ascii="Calibri" w:hAnsi="Calibri"/>
          <w:bCs/>
          <w:spacing w:val="-4"/>
          <w:lang w:val="es-DO"/>
        </w:rPr>
        <w:t>ente de alta carga fiscal (por ejemplo</w:t>
      </w:r>
      <w:r w:rsidRPr="00C615B3">
        <w:rPr>
          <w:rFonts w:ascii="Calibri" w:hAnsi="Calibri"/>
          <w:bCs/>
          <w:spacing w:val="-4"/>
          <w:lang w:val="es-DO"/>
        </w:rPr>
        <w:t>, los daños y pérdidas causados por la tormenta tropical Noel en el 2007 representaron una carga fiscal que obligó al gobierno, en los meses siguientes al acontecimiento, a reubicar fondos que representan el 0.22 por ciento del PIB y a contraer una nueva deuda vinculada a desastres igual al 0.61 por ciento del PIB).  De acuerdo con modelos de la industria de seguros, el promedio esperado de pérdidas anuales para la economía por concepto de sismos y vientos huracanados asciende a más de US$600 millones, y existe una probabilidad de un ocho por ciento que el país sea golpeado por un desastre natural que pueda ocasionar daños por más de US$6 mil millones durante el período de la AEP (CCRIF, 2014 - Facilidad de seguro de riesgo catastrófico para el Caribe).</w:t>
      </w:r>
    </w:p>
    <w:p w:rsidR="0070290E" w:rsidRPr="00C615B3" w:rsidRDefault="0070290E" w:rsidP="0070290E">
      <w:pPr>
        <w:pStyle w:val="ListParagraph"/>
        <w:ind w:left="0"/>
        <w:jc w:val="both"/>
        <w:rPr>
          <w:rFonts w:ascii="Calibri" w:hAnsi="Calibri"/>
          <w:sz w:val="14"/>
          <w:szCs w:val="14"/>
          <w:lang w:val="es-DO"/>
        </w:rPr>
      </w:pPr>
    </w:p>
    <w:p w:rsidR="0070290E" w:rsidRPr="00C615B3" w:rsidRDefault="0070290E" w:rsidP="0070290E">
      <w:pPr>
        <w:pStyle w:val="ListParagraph"/>
        <w:numPr>
          <w:ilvl w:val="0"/>
          <w:numId w:val="16"/>
        </w:numPr>
        <w:spacing w:after="120" w:line="240" w:lineRule="auto"/>
        <w:ind w:left="0" w:firstLine="0"/>
        <w:contextualSpacing w:val="0"/>
        <w:jc w:val="both"/>
        <w:rPr>
          <w:rFonts w:ascii="Calibri" w:hAnsi="Calibri"/>
          <w:spacing w:val="-10"/>
          <w:lang w:val="es-DO"/>
        </w:rPr>
      </w:pPr>
      <w:r w:rsidRPr="00C615B3">
        <w:rPr>
          <w:rFonts w:ascii="Calibri" w:hAnsi="Calibri"/>
          <w:b/>
          <w:spacing w:val="-10"/>
          <w:lang w:val="es-DO"/>
        </w:rPr>
        <w:t xml:space="preserve">Los </w:t>
      </w:r>
      <w:r w:rsidR="0057787F">
        <w:rPr>
          <w:rFonts w:ascii="Calibri" w:hAnsi="Calibri"/>
          <w:b/>
          <w:spacing w:val="-10"/>
          <w:lang w:val="es-DO"/>
        </w:rPr>
        <w:t>d</w:t>
      </w:r>
      <w:r w:rsidRPr="00C615B3">
        <w:rPr>
          <w:rFonts w:ascii="Calibri" w:hAnsi="Calibri"/>
          <w:b/>
          <w:spacing w:val="-10"/>
          <w:lang w:val="es-DO"/>
        </w:rPr>
        <w:t xml:space="preserve">esastres naturales ocasionan pérdidas humanas elevadas, especialmente con relación a los pobres. </w:t>
      </w:r>
      <w:r w:rsidRPr="00C615B3">
        <w:rPr>
          <w:rFonts w:ascii="Calibri" w:hAnsi="Calibri"/>
          <w:spacing w:val="-10"/>
          <w:lang w:val="es-DO"/>
        </w:rPr>
        <w:t xml:space="preserve"> La RD está clasificada como uno de los primeros cinco países en la RALC con respecto a muertes vinculadas a desastres: durante el período 2002-2010, en RD murieron 966 personas y 350,000 fueron afectadas por sismos, tormentas, epidemias e inundaciones.</w:t>
      </w:r>
      <w:r w:rsidRPr="00C615B3">
        <w:rPr>
          <w:rFonts w:ascii="Calibri" w:hAnsi="Calibri"/>
          <w:bCs/>
          <w:spacing w:val="-10"/>
          <w:vertAlign w:val="superscript"/>
          <w:lang w:val="es-DO"/>
        </w:rPr>
        <w:footnoteReference w:id="28"/>
      </w:r>
      <w:r w:rsidRPr="00C615B3">
        <w:rPr>
          <w:rFonts w:ascii="Calibri" w:hAnsi="Calibri"/>
          <w:bCs/>
          <w:spacing w:val="-10"/>
          <w:vertAlign w:val="superscript"/>
          <w:lang w:val="es-DO"/>
        </w:rPr>
        <w:t xml:space="preserve">  </w:t>
      </w:r>
      <w:r w:rsidRPr="00C615B3">
        <w:rPr>
          <w:rFonts w:ascii="Calibri" w:hAnsi="Calibri"/>
          <w:spacing w:val="-10"/>
          <w:lang w:val="es-DO"/>
        </w:rPr>
        <w:t xml:space="preserve">Debido a la precariedad de las condiciones de vida, los hogares pobres tienden a ser golpeados con más fuerza por desastres naturales.  Cuando en el 2007, el ciclón tropical Noel golpeó a RD, el 90 por ciento de las víctimas directas estaba por debajo del umbral de la pobreza nacional.  Los efectos adversos de los desastres naturales no se limitan a pérdidas del bienestar a corto plazo y temporales; pueden arrastrar a hogares a caer en trampas de pobreza de la cual no habría recuperación posible sin ayuda externa. </w:t>
      </w:r>
    </w:p>
    <w:p w:rsidR="0070290E" w:rsidRPr="00C615B3" w:rsidRDefault="0070290E" w:rsidP="0070290E">
      <w:pPr>
        <w:pStyle w:val="ListParagraph"/>
        <w:numPr>
          <w:ilvl w:val="0"/>
          <w:numId w:val="16"/>
        </w:numPr>
        <w:spacing w:after="120" w:line="240" w:lineRule="auto"/>
        <w:ind w:left="0" w:firstLine="0"/>
        <w:contextualSpacing w:val="0"/>
        <w:jc w:val="both"/>
        <w:rPr>
          <w:rFonts w:ascii="Calibri" w:hAnsi="Calibri"/>
          <w:spacing w:val="-8"/>
          <w:lang w:val="es-DO"/>
        </w:rPr>
      </w:pPr>
      <w:r w:rsidRPr="00C615B3">
        <w:rPr>
          <w:rFonts w:ascii="Calibri" w:hAnsi="Calibri"/>
          <w:b/>
          <w:bCs/>
          <w:spacing w:val="-8"/>
          <w:lang w:val="es-DO"/>
        </w:rPr>
        <w:t xml:space="preserve">El gobierno tiene gran interés en mitigar este alto riesgo incorporando medidas para la prevención de desastres y la adaptación al cambio climático en los planes de inversión territorial y pública </w:t>
      </w:r>
      <w:r w:rsidRPr="00C615B3">
        <w:rPr>
          <w:rFonts w:ascii="Calibri" w:hAnsi="Calibri"/>
          <w:bCs/>
          <w:spacing w:val="-8"/>
          <w:lang w:val="es-DO"/>
        </w:rPr>
        <w:t>para prevenir desastres y gestionar los riesgos a infraestructuras importantes (</w:t>
      </w:r>
      <w:r w:rsidR="0057787F">
        <w:rPr>
          <w:rFonts w:ascii="Calibri" w:hAnsi="Calibri"/>
          <w:bCs/>
          <w:spacing w:val="-8"/>
          <w:lang w:val="es-DO"/>
        </w:rPr>
        <w:t>por ejemplo</w:t>
      </w:r>
      <w:r w:rsidRPr="00C615B3">
        <w:rPr>
          <w:rFonts w:ascii="Calibri" w:hAnsi="Calibri"/>
          <w:b/>
          <w:bCs/>
          <w:spacing w:val="-8"/>
          <w:lang w:val="es-DO"/>
        </w:rPr>
        <w:t xml:space="preserve"> </w:t>
      </w:r>
      <w:r w:rsidRPr="00C615B3">
        <w:rPr>
          <w:rFonts w:ascii="Calibri" w:hAnsi="Calibri"/>
          <w:bCs/>
          <w:spacing w:val="-8"/>
          <w:lang w:val="es-DO"/>
        </w:rPr>
        <w:t xml:space="preserve">diques, carreteras, escuelas, </w:t>
      </w:r>
      <w:r w:rsidRPr="00C615B3">
        <w:rPr>
          <w:rFonts w:ascii="Calibri" w:hAnsi="Calibri"/>
          <w:bCs/>
          <w:spacing w:val="-8"/>
          <w:lang w:val="es-DO"/>
        </w:rPr>
        <w:lastRenderedPageBreak/>
        <w:t>hospitales).  También existe la necesidad de proteger mejor al sector privado, donde la cobertura de seguros es insuficiente, en particular, para los productores agrícolas pequeños y las M</w:t>
      </w:r>
      <w:r w:rsidR="0057787F">
        <w:rPr>
          <w:rFonts w:ascii="Calibri" w:hAnsi="Calibri"/>
          <w:bCs/>
          <w:spacing w:val="-8"/>
          <w:lang w:val="es-DO"/>
        </w:rPr>
        <w:t>I</w:t>
      </w:r>
      <w:r w:rsidRPr="00C615B3">
        <w:rPr>
          <w:rFonts w:ascii="Calibri" w:hAnsi="Calibri"/>
          <w:bCs/>
          <w:spacing w:val="-8"/>
          <w:lang w:val="es-DO"/>
        </w:rPr>
        <w:t>PYMEs.</w:t>
      </w:r>
      <w:r w:rsidRPr="00C615B3">
        <w:rPr>
          <w:rFonts w:ascii="Calibri" w:hAnsi="Calibri"/>
          <w:b/>
          <w:bCs/>
          <w:spacing w:val="-8"/>
          <w:lang w:val="es-DO"/>
        </w:rPr>
        <w:t xml:space="preserve"> </w:t>
      </w:r>
    </w:p>
    <w:bookmarkEnd w:id="22"/>
    <w:p w:rsidR="0070290E" w:rsidRPr="003D4009" w:rsidRDefault="0070290E" w:rsidP="0070290E">
      <w:pPr>
        <w:pStyle w:val="Heading3"/>
        <w:spacing w:before="240" w:beforeAutospacing="0" w:after="240" w:afterAutospacing="0"/>
        <w:rPr>
          <w:rFonts w:ascii="Calibri" w:hAnsi="Calibri"/>
          <w:i/>
          <w:sz w:val="22"/>
          <w:szCs w:val="22"/>
          <w:lang w:val="es-DO"/>
        </w:rPr>
      </w:pPr>
      <w:r w:rsidRPr="003D4009">
        <w:rPr>
          <w:rFonts w:ascii="Calibri" w:hAnsi="Calibri"/>
          <w:i/>
          <w:sz w:val="22"/>
          <w:szCs w:val="22"/>
          <w:lang w:val="es-DO"/>
        </w:rPr>
        <w:t xml:space="preserve">Gestión de </w:t>
      </w:r>
      <w:r w:rsidR="00567B9A">
        <w:rPr>
          <w:rFonts w:ascii="Calibri" w:hAnsi="Calibri"/>
          <w:i/>
          <w:sz w:val="22"/>
          <w:szCs w:val="22"/>
          <w:lang w:val="es-DO"/>
        </w:rPr>
        <w:t>f</w:t>
      </w:r>
      <w:r w:rsidRPr="003D4009">
        <w:rPr>
          <w:rFonts w:ascii="Calibri" w:hAnsi="Calibri"/>
          <w:i/>
          <w:sz w:val="22"/>
          <w:szCs w:val="22"/>
          <w:lang w:val="es-DO"/>
        </w:rPr>
        <w:t xml:space="preserve">inanzas </w:t>
      </w:r>
      <w:r w:rsidR="00567B9A">
        <w:rPr>
          <w:rFonts w:ascii="Calibri" w:hAnsi="Calibri"/>
          <w:i/>
          <w:sz w:val="22"/>
          <w:szCs w:val="22"/>
          <w:lang w:val="es-DO"/>
        </w:rPr>
        <w:t>p</w:t>
      </w:r>
      <w:r w:rsidRPr="003D4009">
        <w:rPr>
          <w:rFonts w:ascii="Calibri" w:hAnsi="Calibri"/>
          <w:i/>
          <w:sz w:val="22"/>
          <w:szCs w:val="22"/>
          <w:lang w:val="es-DO"/>
        </w:rPr>
        <w:t xml:space="preserve">úblicas y </w:t>
      </w:r>
      <w:r w:rsidR="00567B9A">
        <w:rPr>
          <w:rFonts w:ascii="Calibri" w:hAnsi="Calibri"/>
          <w:i/>
          <w:sz w:val="22"/>
          <w:szCs w:val="22"/>
          <w:lang w:val="es-DO"/>
        </w:rPr>
        <w:t>r</w:t>
      </w:r>
      <w:r>
        <w:rPr>
          <w:rFonts w:ascii="Calibri" w:hAnsi="Calibri"/>
          <w:i/>
          <w:sz w:val="22"/>
          <w:szCs w:val="22"/>
          <w:lang w:val="es-DO"/>
        </w:rPr>
        <w:t xml:space="preserve">etos </w:t>
      </w:r>
      <w:r w:rsidR="00567B9A">
        <w:rPr>
          <w:rFonts w:ascii="Calibri" w:hAnsi="Calibri"/>
          <w:i/>
          <w:sz w:val="22"/>
          <w:szCs w:val="22"/>
          <w:lang w:val="es-DO"/>
        </w:rPr>
        <w:t>f</w:t>
      </w:r>
      <w:r w:rsidRPr="003D4009">
        <w:rPr>
          <w:rFonts w:ascii="Calibri" w:hAnsi="Calibri"/>
          <w:i/>
          <w:sz w:val="22"/>
          <w:szCs w:val="22"/>
          <w:lang w:val="es-DO"/>
        </w:rPr>
        <w:t xml:space="preserve">iscales        </w:t>
      </w:r>
    </w:p>
    <w:p w:rsidR="0070290E" w:rsidRPr="005D2C73" w:rsidRDefault="0070290E" w:rsidP="0070290E">
      <w:pPr>
        <w:pStyle w:val="Default"/>
        <w:numPr>
          <w:ilvl w:val="0"/>
          <w:numId w:val="16"/>
        </w:numPr>
        <w:spacing w:after="120"/>
        <w:ind w:left="0" w:firstLine="0"/>
        <w:jc w:val="both"/>
        <w:rPr>
          <w:rFonts w:ascii="Calibri" w:hAnsi="Calibri"/>
          <w:color w:val="auto"/>
          <w:spacing w:val="-6"/>
          <w:sz w:val="22"/>
          <w:szCs w:val="22"/>
          <w:lang w:val="es-DO"/>
        </w:rPr>
      </w:pPr>
      <w:r w:rsidRPr="005D2C73">
        <w:rPr>
          <w:rFonts w:ascii="Calibri" w:hAnsi="Calibri"/>
          <w:b/>
          <w:color w:val="auto"/>
          <w:spacing w:val="-6"/>
          <w:sz w:val="22"/>
          <w:szCs w:val="22"/>
          <w:lang w:val="es-DO"/>
        </w:rPr>
        <w:t>La estructura actual de la política fiscal, tanto del lado de los ingresos como de los gastos, limita la capacidad del gobierno para proporcionar un acceso más equitativo a los servicios públicos de calidad</w:t>
      </w:r>
      <w:r w:rsidR="0057787F">
        <w:rPr>
          <w:rFonts w:ascii="Calibri" w:hAnsi="Calibri"/>
          <w:b/>
          <w:color w:val="auto"/>
          <w:spacing w:val="-6"/>
          <w:sz w:val="22"/>
          <w:szCs w:val="22"/>
          <w:lang w:val="es-DO"/>
        </w:rPr>
        <w:t>,</w:t>
      </w:r>
      <w:r w:rsidRPr="005D2C73">
        <w:rPr>
          <w:rFonts w:ascii="Calibri" w:hAnsi="Calibri"/>
          <w:b/>
          <w:color w:val="auto"/>
          <w:spacing w:val="-6"/>
          <w:sz w:val="22"/>
          <w:szCs w:val="22"/>
          <w:lang w:val="es-DO"/>
        </w:rPr>
        <w:t xml:space="preserve"> y sobrecarga a los pobres.  </w:t>
      </w:r>
      <w:r w:rsidR="0057787F">
        <w:rPr>
          <w:rFonts w:ascii="Calibri" w:hAnsi="Calibri"/>
          <w:color w:val="auto"/>
          <w:spacing w:val="-6"/>
          <w:sz w:val="22"/>
          <w:szCs w:val="22"/>
          <w:lang w:val="es-DO"/>
        </w:rPr>
        <w:t>El sistema fiscal se encuentra entorpecido por l</w:t>
      </w:r>
      <w:r w:rsidRPr="005D2C73">
        <w:rPr>
          <w:rFonts w:ascii="Calibri" w:hAnsi="Calibri"/>
          <w:color w:val="auto"/>
          <w:spacing w:val="-6"/>
          <w:sz w:val="22"/>
          <w:szCs w:val="22"/>
          <w:lang w:val="es-DO"/>
        </w:rPr>
        <w:t xml:space="preserve">a baja recaudación de ingresos, gastos insuficientemente progresivos, </w:t>
      </w:r>
      <w:r w:rsidR="0057787F">
        <w:rPr>
          <w:rFonts w:ascii="Calibri" w:hAnsi="Calibri"/>
          <w:color w:val="auto"/>
          <w:spacing w:val="-6"/>
          <w:sz w:val="22"/>
          <w:szCs w:val="22"/>
          <w:lang w:val="es-DO"/>
        </w:rPr>
        <w:t xml:space="preserve">la </w:t>
      </w:r>
      <w:r w:rsidRPr="005D2C73">
        <w:rPr>
          <w:rFonts w:ascii="Calibri" w:hAnsi="Calibri"/>
          <w:color w:val="auto"/>
          <w:spacing w:val="-6"/>
          <w:sz w:val="22"/>
          <w:szCs w:val="22"/>
          <w:lang w:val="es-DO"/>
        </w:rPr>
        <w:t xml:space="preserve">rigidez presupuestaria que limita la capacidad de redirigir asignaciones, y una gran dependencia de los impuestos indirectos que también limitan la progresividad. </w:t>
      </w:r>
      <w:r w:rsidR="0057787F" w:rsidRPr="0057787F">
        <w:rPr>
          <w:rFonts w:ascii="Calibri" w:hAnsi="Calibri"/>
          <w:color w:val="auto"/>
          <w:spacing w:val="-6"/>
          <w:sz w:val="22"/>
          <w:szCs w:val="22"/>
          <w:lang w:val="es-DO"/>
        </w:rPr>
        <w:t xml:space="preserve">La baja proporción de impuestos al PIB </w:t>
      </w:r>
      <w:r w:rsidRPr="005D2C73">
        <w:rPr>
          <w:rFonts w:ascii="Calibri" w:hAnsi="Calibri"/>
          <w:color w:val="auto"/>
          <w:spacing w:val="-6"/>
          <w:sz w:val="22"/>
          <w:szCs w:val="22"/>
          <w:lang w:val="es-DO"/>
        </w:rPr>
        <w:t xml:space="preserve">limita la capacidad del gobierno para ampliar los servicios públicos a la vez de mantener la sostenibilidad de la deuda, y </w:t>
      </w:r>
      <w:r w:rsidR="009F753D">
        <w:rPr>
          <w:rFonts w:ascii="Calibri" w:hAnsi="Calibri"/>
          <w:color w:val="auto"/>
          <w:spacing w:val="-6"/>
          <w:sz w:val="22"/>
          <w:szCs w:val="22"/>
          <w:lang w:val="es-DO"/>
        </w:rPr>
        <w:t>durante</w:t>
      </w:r>
      <w:r w:rsidRPr="005D2C73">
        <w:rPr>
          <w:rFonts w:ascii="Calibri" w:hAnsi="Calibri"/>
          <w:color w:val="auto"/>
          <w:spacing w:val="-6"/>
          <w:sz w:val="22"/>
          <w:szCs w:val="22"/>
          <w:lang w:val="es-DO"/>
        </w:rPr>
        <w:t xml:space="preserve"> mucho tiempo, hasta el 2013, </w:t>
      </w:r>
      <w:r w:rsidR="009F753D">
        <w:rPr>
          <w:rFonts w:ascii="Calibri" w:hAnsi="Calibri"/>
          <w:color w:val="auto"/>
          <w:spacing w:val="-6"/>
          <w:sz w:val="22"/>
          <w:szCs w:val="22"/>
          <w:lang w:val="es-DO"/>
        </w:rPr>
        <w:t xml:space="preserve">se les dio </w:t>
      </w:r>
      <w:r w:rsidR="009F753D" w:rsidRPr="005D2C73">
        <w:rPr>
          <w:rFonts w:ascii="Calibri" w:hAnsi="Calibri"/>
          <w:color w:val="auto"/>
          <w:spacing w:val="-6"/>
          <w:sz w:val="22"/>
          <w:szCs w:val="22"/>
          <w:lang w:val="es-DO"/>
        </w:rPr>
        <w:t xml:space="preserve">preferencia </w:t>
      </w:r>
      <w:r w:rsidRPr="005D2C73">
        <w:rPr>
          <w:rFonts w:ascii="Calibri" w:hAnsi="Calibri"/>
          <w:color w:val="auto"/>
          <w:spacing w:val="-6"/>
          <w:sz w:val="22"/>
          <w:szCs w:val="22"/>
          <w:lang w:val="es-DO"/>
        </w:rPr>
        <w:t>a los gastos de infraestructura sobre la inversión en desarrollo humano.</w:t>
      </w:r>
      <w:r w:rsidRPr="005D2C73">
        <w:rPr>
          <w:rStyle w:val="FootnoteReference"/>
          <w:rFonts w:ascii="Calibri" w:hAnsi="Calibri"/>
          <w:color w:val="auto"/>
          <w:spacing w:val="-6"/>
          <w:sz w:val="22"/>
          <w:szCs w:val="22"/>
          <w:lang w:val="es-DO"/>
        </w:rPr>
        <w:footnoteReference w:id="29"/>
      </w:r>
      <w:r w:rsidRPr="005D2C73">
        <w:rPr>
          <w:rFonts w:ascii="Calibri" w:hAnsi="Calibri"/>
          <w:color w:val="auto"/>
          <w:spacing w:val="-6"/>
          <w:sz w:val="22"/>
          <w:szCs w:val="22"/>
          <w:lang w:val="es-DO"/>
        </w:rPr>
        <w:t xml:space="preserve">  </w:t>
      </w:r>
      <w:r w:rsidR="009F753D">
        <w:rPr>
          <w:rFonts w:ascii="Calibri" w:hAnsi="Calibri"/>
          <w:color w:val="auto"/>
          <w:spacing w:val="-6"/>
          <w:sz w:val="22"/>
          <w:szCs w:val="22"/>
          <w:lang w:val="es-DO"/>
        </w:rPr>
        <w:t>Se ha ampliado e</w:t>
      </w:r>
      <w:r w:rsidRPr="005D2C73">
        <w:rPr>
          <w:rFonts w:ascii="Calibri" w:hAnsi="Calibri"/>
          <w:color w:val="auto"/>
          <w:spacing w:val="-6"/>
          <w:sz w:val="22"/>
          <w:szCs w:val="22"/>
          <w:lang w:val="es-DO"/>
        </w:rPr>
        <w:t>l acceso equit</w:t>
      </w:r>
      <w:r w:rsidR="009F753D">
        <w:rPr>
          <w:rFonts w:ascii="Calibri" w:hAnsi="Calibri"/>
          <w:color w:val="auto"/>
          <w:spacing w:val="-6"/>
          <w:sz w:val="22"/>
          <w:szCs w:val="22"/>
          <w:lang w:val="es-DO"/>
        </w:rPr>
        <w:t>ativo a servicios básicos (por ejemplo</w:t>
      </w:r>
      <w:r w:rsidRPr="005D2C73">
        <w:rPr>
          <w:rFonts w:ascii="Calibri" w:hAnsi="Calibri"/>
          <w:color w:val="auto"/>
          <w:spacing w:val="-6"/>
          <w:sz w:val="22"/>
          <w:szCs w:val="22"/>
          <w:lang w:val="es-DO"/>
        </w:rPr>
        <w:t>, la matriculación en primaria, seguro de salud y agua potable y saneamiento) en la última década, mejorando, por tanto, la igualdad de oportunidades y reduciendo las necesidades básicas insatisfechas. Sin embargo, el ritmo lento del progreso implica que tomaría más de una  generación nivelar el campo de juego para los pobres y los vulnerables.  Además, la calidad en la prestación del suministro de servicios públicos sigue siendo baja, de manera que la clase media opta a favor de soluciones privadas en lo tocante a seguridad, electricidad, educación o salud.</w:t>
      </w:r>
      <w:r w:rsidRPr="005D2C73">
        <w:rPr>
          <w:rStyle w:val="FootnoteReference"/>
          <w:rFonts w:ascii="Calibri" w:hAnsi="Calibri"/>
          <w:color w:val="auto"/>
          <w:spacing w:val="-6"/>
          <w:sz w:val="22"/>
          <w:szCs w:val="22"/>
          <w:lang w:val="es-DO"/>
        </w:rPr>
        <w:footnoteReference w:id="30"/>
      </w:r>
      <w:r w:rsidRPr="005D2C73">
        <w:rPr>
          <w:rFonts w:ascii="Calibri" w:hAnsi="Calibri"/>
          <w:color w:val="auto"/>
          <w:spacing w:val="-6"/>
          <w:sz w:val="22"/>
          <w:szCs w:val="22"/>
          <w:lang w:val="es-DO"/>
        </w:rPr>
        <w:t xml:space="preserve"> </w:t>
      </w:r>
    </w:p>
    <w:p w:rsidR="0070290E" w:rsidRPr="005D2C73" w:rsidRDefault="0070290E" w:rsidP="0070290E">
      <w:pPr>
        <w:pStyle w:val="Default"/>
        <w:numPr>
          <w:ilvl w:val="0"/>
          <w:numId w:val="16"/>
        </w:numPr>
        <w:spacing w:after="120"/>
        <w:ind w:left="0" w:firstLine="0"/>
        <w:jc w:val="both"/>
        <w:rPr>
          <w:rFonts w:ascii="Calibri" w:hAnsi="Calibri"/>
          <w:color w:val="auto"/>
          <w:spacing w:val="-8"/>
          <w:sz w:val="22"/>
          <w:szCs w:val="22"/>
          <w:lang w:val="es-DO"/>
        </w:rPr>
      </w:pPr>
      <w:r w:rsidRPr="005D2C73">
        <w:rPr>
          <w:rFonts w:ascii="Calibri" w:hAnsi="Calibri"/>
          <w:b/>
          <w:spacing w:val="-8"/>
          <w:sz w:val="22"/>
          <w:szCs w:val="22"/>
          <w:lang w:val="es-DO"/>
        </w:rPr>
        <w:t>Desde el 2012 el gobierno ha estado trabajando para fortalecer el proceso presupuestario con el fin de mejorar su credibilidad, previsibilidad y apertura</w:t>
      </w:r>
      <w:r w:rsidRPr="005D2C73">
        <w:rPr>
          <w:rFonts w:ascii="Calibri" w:hAnsi="Calibri"/>
          <w:spacing w:val="-8"/>
          <w:lang w:val="es-DO"/>
        </w:rPr>
        <w:t xml:space="preserve">. </w:t>
      </w:r>
      <w:r w:rsidRPr="005D2C73">
        <w:rPr>
          <w:rFonts w:ascii="Calibri" w:hAnsi="Calibri"/>
          <w:spacing w:val="-8"/>
          <w:sz w:val="22"/>
          <w:szCs w:val="22"/>
          <w:lang w:val="es-DO"/>
        </w:rPr>
        <w:t>La Evaluación del gasto público y rendición de cuentas financieras (PEFA, por sus siglas en inglés) del 2012 encontró que estas áreas ha</w:t>
      </w:r>
      <w:r w:rsidR="00003177">
        <w:rPr>
          <w:rFonts w:ascii="Calibri" w:hAnsi="Calibri"/>
          <w:spacing w:val="-8"/>
          <w:sz w:val="22"/>
          <w:szCs w:val="22"/>
          <w:lang w:val="es-DO"/>
        </w:rPr>
        <w:t>bía</w:t>
      </w:r>
      <w:r w:rsidRPr="005D2C73">
        <w:rPr>
          <w:rFonts w:ascii="Calibri" w:hAnsi="Calibri"/>
          <w:spacing w:val="-8"/>
          <w:sz w:val="22"/>
          <w:szCs w:val="22"/>
          <w:lang w:val="es-DO"/>
        </w:rPr>
        <w:t>n empeorado desde el PEFA del 2010.  La asignación del gasto público sigue siendo altamente discrecional y en manos del Ejecutivo. Los avances logrados desde el 2006 (cuando se aprobaron la ley de presupuesto y la ley de contrataciones) se revirtieron, en parte, en el 2012</w:t>
      </w:r>
      <w:r w:rsidRPr="005D2C73">
        <w:rPr>
          <w:rStyle w:val="FootnoteReference"/>
          <w:rFonts w:ascii="Calibri" w:hAnsi="Calibri"/>
          <w:spacing w:val="-8"/>
          <w:sz w:val="22"/>
          <w:szCs w:val="22"/>
          <w:lang w:val="es-DO"/>
        </w:rPr>
        <w:footnoteReference w:id="31"/>
      </w:r>
      <w:r w:rsidRPr="005D2C73">
        <w:rPr>
          <w:rFonts w:ascii="Calibri" w:hAnsi="Calibri"/>
          <w:spacing w:val="-8"/>
          <w:sz w:val="22"/>
          <w:szCs w:val="22"/>
          <w:lang w:val="es-DO"/>
        </w:rPr>
        <w:t xml:space="preserve">.  El sistema de información financiera del presupuesto integrado no incluye instituciones descentralizadas ni autónomas y no provee información oportuna y adecuada durante el proceso presupuestario (formulación presupuestaria, ejecución, modificación, contabilidad y presentación de informes presupuestarios).  A pesar de los esfuerzos para cambiar el enfoque hacia los resultados, la formulación del presupuesto sigue siendo incremental en lugar de estar orientada al desempeño. Se han dado avances importantes en el Índice de Presupuesto Abierto (IPA), que aumentó de 14 en el 2008 a 29 en el 2012, </w:t>
      </w:r>
      <w:r w:rsidR="00003177">
        <w:rPr>
          <w:rFonts w:ascii="Calibri" w:hAnsi="Calibri"/>
          <w:spacing w:val="-8"/>
          <w:sz w:val="22"/>
          <w:szCs w:val="22"/>
          <w:lang w:val="es-DO"/>
        </w:rPr>
        <w:t>pero</w:t>
      </w:r>
      <w:r w:rsidRPr="005D2C73">
        <w:rPr>
          <w:rFonts w:ascii="Calibri" w:hAnsi="Calibri"/>
          <w:spacing w:val="-8"/>
          <w:sz w:val="22"/>
          <w:szCs w:val="22"/>
          <w:lang w:val="es-DO"/>
        </w:rPr>
        <w:t xml:space="preserve"> se mantiene por debajo del promedio de países vecinos.  La calidad y exhaustividad de la información suministrada a través del portal de la red y el grado sustancial de compromiso público con respecto al presupuesto contribuyen a una calificación relativamente baja de la  RD.</w:t>
      </w:r>
    </w:p>
    <w:tbl>
      <w:tblPr>
        <w:tblW w:w="7580" w:type="dxa"/>
        <w:tblInd w:w="94" w:type="dxa"/>
        <w:tblLook w:val="04A0" w:firstRow="1" w:lastRow="0" w:firstColumn="1" w:lastColumn="0" w:noHBand="0" w:noVBand="1"/>
      </w:tblPr>
      <w:tblGrid>
        <w:gridCol w:w="6580"/>
        <w:gridCol w:w="1000"/>
      </w:tblGrid>
      <w:tr w:rsidR="0070290E" w:rsidRPr="00DD21DC" w:rsidTr="00FF4A24">
        <w:trPr>
          <w:trHeight w:val="135"/>
        </w:trPr>
        <w:tc>
          <w:tcPr>
            <w:tcW w:w="6580" w:type="dxa"/>
            <w:tcBorders>
              <w:top w:val="nil"/>
              <w:left w:val="nil"/>
              <w:bottom w:val="nil"/>
              <w:right w:val="nil"/>
            </w:tcBorders>
            <w:shd w:val="clear" w:color="auto" w:fill="auto"/>
            <w:noWrap/>
            <w:vAlign w:val="bottom"/>
            <w:hideMark/>
          </w:tcPr>
          <w:p w:rsidR="0070290E" w:rsidRPr="000D22C3" w:rsidRDefault="0070290E" w:rsidP="00FF4A24">
            <w:pPr>
              <w:pStyle w:val="NoSpacing"/>
              <w:rPr>
                <w:rFonts w:ascii="Calibri" w:hAnsi="Calibri"/>
                <w:color w:val="000000"/>
                <w:sz w:val="2"/>
                <w:szCs w:val="2"/>
                <w:lang w:val="es-DO"/>
              </w:rPr>
            </w:pPr>
          </w:p>
        </w:tc>
        <w:tc>
          <w:tcPr>
            <w:tcW w:w="1000" w:type="dxa"/>
            <w:tcBorders>
              <w:top w:val="nil"/>
              <w:left w:val="nil"/>
              <w:bottom w:val="nil"/>
              <w:right w:val="nil"/>
            </w:tcBorders>
            <w:shd w:val="clear" w:color="auto" w:fill="auto"/>
            <w:noWrap/>
            <w:vAlign w:val="bottom"/>
            <w:hideMark/>
          </w:tcPr>
          <w:p w:rsidR="0070290E" w:rsidRPr="000D22C3" w:rsidRDefault="0070290E" w:rsidP="00FF4A24">
            <w:pPr>
              <w:pStyle w:val="NoSpacing"/>
              <w:rPr>
                <w:rFonts w:ascii="Calibri" w:hAnsi="Calibri"/>
                <w:color w:val="000000"/>
                <w:sz w:val="2"/>
                <w:szCs w:val="2"/>
                <w:lang w:val="es-DO"/>
              </w:rPr>
            </w:pPr>
          </w:p>
        </w:tc>
      </w:tr>
    </w:tbl>
    <w:p w:rsidR="0070290E" w:rsidRPr="006B167E" w:rsidRDefault="0070290E" w:rsidP="0070290E">
      <w:pPr>
        <w:pStyle w:val="NoSpacing"/>
        <w:numPr>
          <w:ilvl w:val="0"/>
          <w:numId w:val="16"/>
        </w:numPr>
        <w:ind w:left="0" w:firstLine="0"/>
        <w:jc w:val="both"/>
        <w:rPr>
          <w:rFonts w:ascii="Calibri" w:hAnsi="Calibri"/>
          <w:color w:val="0070C0"/>
          <w:spacing w:val="-8"/>
          <w:lang w:val="es-DO"/>
        </w:rPr>
      </w:pPr>
      <w:r w:rsidRPr="006B167E">
        <w:rPr>
          <w:rFonts w:ascii="Calibri" w:hAnsi="Calibri"/>
          <w:b/>
          <w:spacing w:val="-8"/>
          <w:lang w:val="es-DO"/>
        </w:rPr>
        <w:t>Una base impositiva limitada y gastos rígidos se traducen en un espacio fiscal limitado, limitando la capacidad del gobierno para promover el crecimiento y mayor inclusión</w:t>
      </w:r>
      <w:r w:rsidRPr="006B167E">
        <w:rPr>
          <w:rFonts w:ascii="Calibri" w:hAnsi="Calibri"/>
          <w:spacing w:val="-8"/>
          <w:lang w:val="es-DO"/>
        </w:rPr>
        <w:t xml:space="preserve">.  Las autoridades redujeron exitosamente el déficit primario del gobierno central de un 2.1 por ciento del PIB en el 2008 a cerca de 0.5 por ciento del PIB en el 2011, pero la política fiscal se flexibilizó en el 2012, un año de elecciones, cuando el déficit primario aumentó a un 4.6 por ciento del PIB.  El déficit primario persistente se debe a dos desafíos estructurales de larga data: el déficit grande del sector de energía, que absorbió el 1.8 por ciento del PIB en subsidios públicos en </w:t>
      </w:r>
      <w:r w:rsidRPr="006B167E">
        <w:rPr>
          <w:rFonts w:ascii="Calibri" w:hAnsi="Calibri"/>
          <w:spacing w:val="-8"/>
          <w:lang w:val="es-DO"/>
        </w:rPr>
        <w:lastRenderedPageBreak/>
        <w:t>el 2012, y una escasa base fiscal, que ha promediado un 13.7 por ciento del PIB desde el 2000 y no ha aumentado a pesar de numerosas reformas fiscales. La estrecha base imponible se debe mayormente a gastos fiscales significativos, estimados en 5.9 por ciento del PIB en el 2013 y a la evasión fiscal originada por la informalidad.</w:t>
      </w:r>
    </w:p>
    <w:p w:rsidR="0070290E" w:rsidRPr="00474488" w:rsidRDefault="0070290E" w:rsidP="0070290E">
      <w:pPr>
        <w:pStyle w:val="NoSpacing"/>
        <w:jc w:val="both"/>
        <w:rPr>
          <w:rFonts w:ascii="Calibri" w:hAnsi="Calibri"/>
          <w:color w:val="0070C0"/>
          <w:lang w:val="es-DO"/>
        </w:rPr>
      </w:pPr>
      <w:r w:rsidRPr="00474488">
        <w:rPr>
          <w:rFonts w:ascii="Calibri" w:hAnsi="Calibri"/>
          <w:lang w:val="es-DO"/>
        </w:rPr>
        <w:t xml:space="preserve">  </w:t>
      </w:r>
    </w:p>
    <w:p w:rsidR="0070290E" w:rsidRPr="001A01B9" w:rsidRDefault="0070290E" w:rsidP="0070290E">
      <w:pPr>
        <w:pStyle w:val="Default"/>
        <w:numPr>
          <w:ilvl w:val="0"/>
          <w:numId w:val="16"/>
        </w:numPr>
        <w:spacing w:after="120"/>
        <w:ind w:left="0" w:firstLine="0"/>
        <w:jc w:val="both"/>
        <w:rPr>
          <w:rFonts w:ascii="Calibri" w:hAnsi="Calibri"/>
          <w:color w:val="auto"/>
          <w:spacing w:val="-10"/>
          <w:sz w:val="22"/>
          <w:szCs w:val="22"/>
          <w:lang w:val="es-DO"/>
        </w:rPr>
      </w:pPr>
      <w:r w:rsidRPr="001A01B9">
        <w:rPr>
          <w:rFonts w:ascii="Calibri" w:hAnsi="Calibri"/>
          <w:b/>
          <w:color w:val="auto"/>
          <w:spacing w:val="-10"/>
          <w:sz w:val="22"/>
          <w:szCs w:val="22"/>
          <w:lang w:val="es-DO"/>
        </w:rPr>
        <w:t xml:space="preserve">Como un primer paso para aumentar el margen fiscal tan necesario, el gobierno ha tomado medidas para aumentar los ingresos públicos. </w:t>
      </w:r>
      <w:r w:rsidRPr="001A01B9">
        <w:rPr>
          <w:rFonts w:ascii="Calibri" w:hAnsi="Calibri"/>
          <w:color w:val="auto"/>
          <w:spacing w:val="-10"/>
          <w:sz w:val="22"/>
          <w:szCs w:val="22"/>
          <w:lang w:val="es-DO"/>
        </w:rPr>
        <w:t xml:space="preserve"> Se espera que un paquete fiscal aprobado en noviembre de 2012, que incrementó las tasas del IVA de un 16 a un 18 por ciento, y la renegociación del acuerdo con Barrick Gold ayuden a aumentar los ingresos públicos de un 1.2 a 2 puntos porcentuales en los próximo cuatro años, pero esto puede no ser suficiente para ampliar el margen fiscal a mediano plazo. En el 2012 el servicio de la deuda pública alcanzó el 4.6 por ciento del PIB ó 20.8 por ciento de los gastos del gobierno central.  La relación entre los intereses de la deuda  con respecto a los ingresos fiscales aumentó de un 8.6 por ciento en el 2004-2008 a un 14.1 por ciento en los años 2009-2012 y actualmente representa una carga significativa para las finanzas públicas. La deuda consolidada del sector público subió de un 33 por ciento del PIB en el 2007 a un 48 por ciento del PIB en el 2013.  El saldo de la deuda es tres veces la recaudación de los impuestos anuales, la relación más alta entre 20 países latinoamericanos, resaltando el estrecho </w:t>
      </w:r>
      <w:r w:rsidR="002C1403">
        <w:rPr>
          <w:rFonts w:ascii="Calibri" w:hAnsi="Calibri"/>
          <w:color w:val="auto"/>
          <w:spacing w:val="-10"/>
          <w:sz w:val="22"/>
          <w:szCs w:val="22"/>
          <w:lang w:val="es-DO"/>
        </w:rPr>
        <w:t>espacio</w:t>
      </w:r>
      <w:r w:rsidRPr="001A01B9">
        <w:rPr>
          <w:rFonts w:ascii="Calibri" w:hAnsi="Calibri"/>
          <w:color w:val="auto"/>
          <w:spacing w:val="-10"/>
          <w:sz w:val="22"/>
          <w:szCs w:val="22"/>
          <w:lang w:val="es-DO"/>
        </w:rPr>
        <w:t xml:space="preserve"> fiscal. Además, un análisis reciente de sostenibilidad de la deuda muestra que RD es vulnerable en el caso de un choque en la tasa de cambio, de manera que la consolidación fiscal es una prioridad.</w:t>
      </w:r>
    </w:p>
    <w:p w:rsidR="0070290E" w:rsidRPr="00474488" w:rsidRDefault="0070290E" w:rsidP="0070290E">
      <w:pPr>
        <w:pStyle w:val="Heading3"/>
        <w:spacing w:before="240" w:beforeAutospacing="0" w:after="240" w:afterAutospacing="0"/>
        <w:rPr>
          <w:rFonts w:ascii="Calibri" w:hAnsi="Calibri"/>
          <w:i/>
          <w:sz w:val="22"/>
          <w:szCs w:val="22"/>
          <w:lang w:val="es-DO"/>
        </w:rPr>
      </w:pPr>
      <w:r>
        <w:rPr>
          <w:rFonts w:ascii="Calibri" w:hAnsi="Calibri"/>
          <w:i/>
          <w:sz w:val="22"/>
          <w:szCs w:val="22"/>
          <w:lang w:val="es-DO"/>
        </w:rPr>
        <w:t xml:space="preserve">Desigualdades </w:t>
      </w:r>
      <w:r w:rsidRPr="00474488">
        <w:rPr>
          <w:rFonts w:ascii="Calibri" w:hAnsi="Calibri"/>
          <w:i/>
          <w:sz w:val="22"/>
          <w:szCs w:val="22"/>
          <w:lang w:val="es-DO"/>
        </w:rPr>
        <w:t xml:space="preserve">en el acceso a servicios públicos y sociales  </w:t>
      </w:r>
    </w:p>
    <w:p w:rsidR="0070290E" w:rsidRPr="00474488" w:rsidRDefault="002C1403" w:rsidP="0070290E">
      <w:pPr>
        <w:pStyle w:val="Default"/>
        <w:numPr>
          <w:ilvl w:val="0"/>
          <w:numId w:val="16"/>
        </w:numPr>
        <w:spacing w:after="120"/>
        <w:ind w:left="0" w:firstLine="0"/>
        <w:jc w:val="both"/>
        <w:rPr>
          <w:rFonts w:ascii="Calibri" w:hAnsi="Calibri"/>
          <w:color w:val="auto"/>
          <w:sz w:val="22"/>
          <w:szCs w:val="22"/>
          <w:lang w:val="es-DO"/>
        </w:rPr>
      </w:pPr>
      <w:r>
        <w:rPr>
          <w:rFonts w:ascii="Calibri" w:hAnsi="Calibri"/>
          <w:b/>
          <w:color w:val="auto"/>
          <w:sz w:val="22"/>
          <w:szCs w:val="22"/>
          <w:lang w:val="es-DO"/>
        </w:rPr>
        <w:t>Varios</w:t>
      </w:r>
      <w:r w:rsidR="0070290E" w:rsidRPr="00474488">
        <w:rPr>
          <w:rFonts w:ascii="Calibri" w:hAnsi="Calibri"/>
          <w:b/>
          <w:color w:val="auto"/>
          <w:sz w:val="22"/>
          <w:szCs w:val="22"/>
          <w:lang w:val="es-DO"/>
        </w:rPr>
        <w:t xml:space="preserve"> desafíos </w:t>
      </w:r>
      <w:r w:rsidR="0070290E">
        <w:rPr>
          <w:rFonts w:ascii="Calibri" w:hAnsi="Calibri"/>
          <w:b/>
          <w:color w:val="auto"/>
          <w:sz w:val="22"/>
          <w:szCs w:val="22"/>
          <w:lang w:val="es-DO"/>
        </w:rPr>
        <w:t>perjudican</w:t>
      </w:r>
      <w:r w:rsidR="0070290E" w:rsidRPr="00474488">
        <w:rPr>
          <w:rFonts w:ascii="Calibri" w:hAnsi="Calibri"/>
          <w:b/>
          <w:color w:val="auto"/>
          <w:sz w:val="22"/>
          <w:szCs w:val="22"/>
          <w:lang w:val="es-DO"/>
        </w:rPr>
        <w:t xml:space="preserve"> </w:t>
      </w:r>
      <w:r w:rsidR="0070290E">
        <w:rPr>
          <w:rFonts w:ascii="Calibri" w:hAnsi="Calibri"/>
          <w:b/>
          <w:color w:val="auto"/>
          <w:sz w:val="22"/>
          <w:szCs w:val="22"/>
          <w:lang w:val="es-DO"/>
        </w:rPr>
        <w:t>la prestación</w:t>
      </w:r>
      <w:r w:rsidR="0070290E" w:rsidRPr="00474488">
        <w:rPr>
          <w:rFonts w:ascii="Calibri" w:hAnsi="Calibri"/>
          <w:b/>
          <w:color w:val="auto"/>
          <w:sz w:val="22"/>
          <w:szCs w:val="22"/>
          <w:lang w:val="es-DO"/>
        </w:rPr>
        <w:t xml:space="preserve"> de servicios públicos, </w:t>
      </w:r>
      <w:r w:rsidR="0070290E" w:rsidRPr="00474488">
        <w:rPr>
          <w:rFonts w:ascii="Calibri" w:hAnsi="Calibri"/>
          <w:color w:val="auto"/>
          <w:sz w:val="22"/>
          <w:szCs w:val="22"/>
          <w:lang w:val="es-DO"/>
        </w:rPr>
        <w:t xml:space="preserve">especialmente </w:t>
      </w:r>
      <w:r>
        <w:rPr>
          <w:rFonts w:ascii="Calibri" w:hAnsi="Calibri"/>
          <w:color w:val="auto"/>
          <w:sz w:val="22"/>
          <w:szCs w:val="22"/>
          <w:lang w:val="es-DO"/>
        </w:rPr>
        <w:t xml:space="preserve">en cuanto a </w:t>
      </w:r>
      <w:r w:rsidR="0070290E" w:rsidRPr="00474488">
        <w:rPr>
          <w:rFonts w:ascii="Calibri" w:hAnsi="Calibri"/>
          <w:color w:val="auto"/>
          <w:sz w:val="22"/>
          <w:szCs w:val="22"/>
          <w:lang w:val="es-DO"/>
        </w:rPr>
        <w:t>agua y saneamiento, educación, salud y servicios sociales.</w:t>
      </w:r>
    </w:p>
    <w:p w:rsidR="0070290E" w:rsidRPr="001A01B9" w:rsidRDefault="0070290E" w:rsidP="0070290E">
      <w:pPr>
        <w:pStyle w:val="Default"/>
        <w:spacing w:after="120"/>
        <w:jc w:val="both"/>
        <w:rPr>
          <w:rFonts w:ascii="Calibri" w:hAnsi="Calibri"/>
          <w:color w:val="auto"/>
          <w:spacing w:val="-6"/>
          <w:sz w:val="22"/>
          <w:szCs w:val="22"/>
          <w:highlight w:val="yellow"/>
          <w:lang w:val="es-DO"/>
        </w:rPr>
      </w:pPr>
      <w:r>
        <w:rPr>
          <w:rFonts w:ascii="Calibri" w:hAnsi="Calibri"/>
          <w:b/>
          <w:color w:val="auto"/>
          <w:sz w:val="22"/>
          <w:szCs w:val="22"/>
          <w:lang w:val="es-DO"/>
        </w:rPr>
        <w:t>29.</w:t>
      </w:r>
      <w:r>
        <w:rPr>
          <w:rFonts w:ascii="Calibri" w:hAnsi="Calibri"/>
          <w:b/>
          <w:color w:val="auto"/>
          <w:sz w:val="22"/>
          <w:szCs w:val="22"/>
          <w:lang w:val="es-DO"/>
        </w:rPr>
        <w:tab/>
      </w:r>
      <w:r w:rsidRPr="001A01B9">
        <w:rPr>
          <w:rFonts w:ascii="Calibri" w:hAnsi="Calibri"/>
          <w:b/>
          <w:color w:val="auto"/>
          <w:spacing w:val="-6"/>
          <w:sz w:val="22"/>
          <w:szCs w:val="22"/>
          <w:lang w:val="es-DO"/>
        </w:rPr>
        <w:t xml:space="preserve">En cuanto a agua y saneamiento, a pesar de una cobertura significativamente mejorada, el sector enfrenta retos relativos al acceso, calidad y sostenibilidad de los servicios.  </w:t>
      </w:r>
      <w:r w:rsidRPr="001A01B9">
        <w:rPr>
          <w:rFonts w:ascii="Calibri" w:hAnsi="Calibri"/>
          <w:color w:val="auto"/>
          <w:spacing w:val="-6"/>
          <w:sz w:val="22"/>
          <w:szCs w:val="22"/>
          <w:lang w:val="es-DO"/>
        </w:rPr>
        <w:t xml:space="preserve"> El acceso al abastecimiento de agua y saneamiento (AAS), a un 80 por ciento y 70 por ciento respectivamente, ha mejorado gradualmente y se encuentra por encima de los promedios </w:t>
      </w:r>
      <w:r w:rsidR="002C1403">
        <w:rPr>
          <w:rFonts w:ascii="Calibri" w:hAnsi="Calibri"/>
          <w:color w:val="auto"/>
          <w:spacing w:val="-6"/>
          <w:sz w:val="22"/>
          <w:szCs w:val="22"/>
          <w:lang w:val="es-DO"/>
        </w:rPr>
        <w:t>de</w:t>
      </w:r>
      <w:r w:rsidRPr="001A01B9">
        <w:rPr>
          <w:rFonts w:ascii="Calibri" w:hAnsi="Calibri"/>
          <w:color w:val="auto"/>
          <w:spacing w:val="-6"/>
          <w:sz w:val="22"/>
          <w:szCs w:val="22"/>
          <w:lang w:val="es-DO"/>
        </w:rPr>
        <w:t xml:space="preserve"> la RALC. Sin embargo, estos promedios ocultan grandes diferencias entre los quintiles más ricos y pobres de la población, oscilando entre 20 puntos porcentuales con relación al agua hasta casi 50 puntos porcentuales en saneamiento.  También, la colección real del sistema </w:t>
      </w:r>
      <w:r w:rsidR="002C1403">
        <w:rPr>
          <w:rFonts w:ascii="Calibri" w:hAnsi="Calibri"/>
          <w:color w:val="auto"/>
          <w:spacing w:val="-6"/>
          <w:sz w:val="22"/>
          <w:szCs w:val="22"/>
          <w:lang w:val="es-DO"/>
        </w:rPr>
        <w:t>de aguas servidas</w:t>
      </w:r>
      <w:r w:rsidRPr="001A01B9">
        <w:rPr>
          <w:rFonts w:ascii="Calibri" w:hAnsi="Calibri"/>
          <w:color w:val="auto"/>
          <w:spacing w:val="-6"/>
          <w:sz w:val="22"/>
          <w:szCs w:val="22"/>
          <w:lang w:val="es-DO"/>
        </w:rPr>
        <w:t xml:space="preserve"> es baja, menor a un 25 por</w:t>
      </w:r>
      <w:r w:rsidR="002C1403">
        <w:rPr>
          <w:rFonts w:ascii="Calibri" w:hAnsi="Calibri"/>
          <w:color w:val="auto"/>
          <w:spacing w:val="-6"/>
          <w:sz w:val="22"/>
          <w:szCs w:val="22"/>
          <w:lang w:val="es-DO"/>
        </w:rPr>
        <w:t xml:space="preserve"> </w:t>
      </w:r>
      <w:r w:rsidRPr="001A01B9">
        <w:rPr>
          <w:rFonts w:ascii="Calibri" w:hAnsi="Calibri"/>
          <w:color w:val="auto"/>
          <w:spacing w:val="-6"/>
          <w:sz w:val="22"/>
          <w:szCs w:val="22"/>
          <w:lang w:val="es-DO"/>
        </w:rPr>
        <w:t xml:space="preserve">ciento como también lo es el tratamiento de aguas residuales, a un 22 por ciento de la del sistema </w:t>
      </w:r>
      <w:r w:rsidR="002C1403">
        <w:rPr>
          <w:rFonts w:ascii="Calibri" w:hAnsi="Calibri"/>
          <w:color w:val="auto"/>
          <w:spacing w:val="-6"/>
          <w:sz w:val="22"/>
          <w:szCs w:val="22"/>
          <w:lang w:val="es-DO"/>
        </w:rPr>
        <w:t>de aguas servidas</w:t>
      </w:r>
      <w:r w:rsidRPr="001A01B9">
        <w:rPr>
          <w:rFonts w:ascii="Calibri" w:hAnsi="Calibri"/>
          <w:color w:val="auto"/>
          <w:spacing w:val="-6"/>
          <w:sz w:val="22"/>
          <w:szCs w:val="22"/>
          <w:lang w:val="es-DO"/>
        </w:rPr>
        <w:t>,  oscilando el tratamiento entre un 60 por ciento en Santiago a menos del 5 por ciento en Santo Domingo.  La calidad del agua también varía considerablemente: alrededor del 68 por ciento del abastecimiento de agua de la RD se desinfecta, principalmente en las ciudades grandes, pero en las áreas rurales sólo el 6 por ciento es clorada.  Esto tiene importantes impactos potenciales en la salud, especialmente para los pobres, y en particular, en lo que se refiere al cólera que ha resurgido en Quisqueya, especialmente en Haití, pero también en RD.</w:t>
      </w:r>
      <w:r w:rsidRPr="001A01B9">
        <w:rPr>
          <w:rStyle w:val="FootnoteReference"/>
          <w:rFonts w:ascii="Calibri" w:hAnsi="Calibri"/>
          <w:color w:val="auto"/>
          <w:spacing w:val="-6"/>
          <w:sz w:val="22"/>
          <w:szCs w:val="22"/>
          <w:lang w:val="es-DO"/>
        </w:rPr>
        <w:footnoteReference w:id="32"/>
      </w:r>
      <w:r w:rsidRPr="001A01B9">
        <w:rPr>
          <w:rFonts w:ascii="Calibri" w:hAnsi="Calibri"/>
          <w:color w:val="auto"/>
          <w:spacing w:val="-6"/>
          <w:sz w:val="22"/>
          <w:szCs w:val="22"/>
          <w:lang w:val="es-DO"/>
        </w:rPr>
        <w:t xml:space="preserve">  Los ríos principales de RD están altamente contaminados y el país ha luchado para mantener niveles adecuados de agua y servicios de colección de aguas </w:t>
      </w:r>
      <w:r w:rsidR="002C1403">
        <w:rPr>
          <w:rFonts w:ascii="Calibri" w:hAnsi="Calibri"/>
          <w:color w:val="auto"/>
          <w:spacing w:val="-6"/>
          <w:sz w:val="22"/>
          <w:szCs w:val="22"/>
          <w:lang w:val="es-DO"/>
        </w:rPr>
        <w:t>servidas</w:t>
      </w:r>
      <w:r w:rsidRPr="001A01B9">
        <w:rPr>
          <w:rFonts w:ascii="Calibri" w:hAnsi="Calibri"/>
          <w:color w:val="0070C0"/>
          <w:spacing w:val="-6"/>
          <w:sz w:val="22"/>
          <w:szCs w:val="22"/>
          <w:lang w:val="es-DO"/>
        </w:rPr>
        <w:t xml:space="preserve"> </w:t>
      </w:r>
      <w:r w:rsidRPr="001A01B9">
        <w:rPr>
          <w:rFonts w:ascii="Calibri" w:hAnsi="Calibri"/>
          <w:color w:val="auto"/>
          <w:spacing w:val="-6"/>
          <w:sz w:val="22"/>
          <w:szCs w:val="22"/>
          <w:lang w:val="es-DO"/>
        </w:rPr>
        <w:t xml:space="preserve">en ciertas áreas turísticas, un desafío que es indispensable para sostener su industria de turismo de playa de 5 millones de visitantes.  Más aún, salvo Santiago, donde el precio del agua se acerca al promedio del de RALC, $0.45 por metro cúbico, la mayoría de las autoridades hídricas regionales cobran menos de $0.10 por metro cúbico,  agravando el problema de facturaciones y tasas de colección extremadamente bajas. </w:t>
      </w:r>
    </w:p>
    <w:p w:rsidR="0070290E" w:rsidRPr="004F3FF2" w:rsidRDefault="0070290E" w:rsidP="0070290E">
      <w:pPr>
        <w:pStyle w:val="Default"/>
        <w:numPr>
          <w:ilvl w:val="0"/>
          <w:numId w:val="17"/>
        </w:numPr>
        <w:spacing w:after="120"/>
        <w:ind w:left="0" w:firstLine="0"/>
        <w:jc w:val="both"/>
        <w:rPr>
          <w:rFonts w:ascii="Calibri" w:hAnsi="Calibri"/>
          <w:spacing w:val="-10"/>
          <w:sz w:val="22"/>
          <w:szCs w:val="22"/>
          <w:lang w:val="es-DO"/>
        </w:rPr>
      </w:pPr>
      <w:r w:rsidRPr="004F3FF2">
        <w:rPr>
          <w:rFonts w:ascii="Calibri" w:hAnsi="Calibri"/>
          <w:b/>
          <w:color w:val="auto"/>
          <w:spacing w:val="-10"/>
          <w:sz w:val="22"/>
          <w:szCs w:val="22"/>
          <w:lang w:val="es-DO"/>
        </w:rPr>
        <w:t xml:space="preserve">Se requiere una sólida entidad rectora en el sector.  </w:t>
      </w:r>
      <w:r w:rsidRPr="004F3FF2">
        <w:rPr>
          <w:rFonts w:ascii="Calibri" w:hAnsi="Calibri"/>
          <w:color w:val="auto"/>
          <w:spacing w:val="-10"/>
          <w:sz w:val="22"/>
          <w:szCs w:val="22"/>
          <w:lang w:val="es-DO"/>
        </w:rPr>
        <w:t xml:space="preserve">Seis instituciones regionales y el Instituto Nacional de Agua Potable y Alcantarillados (INAPA), que cubre las demás áreas urbanas y rurales, suministran los servicios de AAS, </w:t>
      </w:r>
      <w:r w:rsidRPr="004F3FF2">
        <w:rPr>
          <w:rFonts w:ascii="Calibri" w:hAnsi="Calibri"/>
          <w:color w:val="auto"/>
          <w:spacing w:val="-10"/>
          <w:sz w:val="22"/>
          <w:szCs w:val="22"/>
          <w:lang w:val="es-DO"/>
        </w:rPr>
        <w:lastRenderedPageBreak/>
        <w:t>que cubre las áreas urbanas y rurales restantes.  Sin embargo, no hay una entidad que tenga un claro papel rector que fije una política general para el sector: INAPA combina varias funciones del sector incluyendo regulación y suministro de servicios y el</w:t>
      </w:r>
      <w:r w:rsidR="002C1403">
        <w:rPr>
          <w:rFonts w:ascii="Calibri" w:hAnsi="Calibri"/>
          <w:color w:val="auto"/>
          <w:spacing w:val="-10"/>
          <w:sz w:val="22"/>
          <w:szCs w:val="22"/>
          <w:lang w:val="es-DO"/>
        </w:rPr>
        <w:t xml:space="preserve"> Consejo Nacional del Agua</w:t>
      </w:r>
      <w:r w:rsidRPr="004F3FF2">
        <w:rPr>
          <w:rFonts w:ascii="Calibri" w:hAnsi="Calibri"/>
          <w:color w:val="auto"/>
          <w:spacing w:val="-10"/>
          <w:sz w:val="22"/>
          <w:szCs w:val="22"/>
          <w:lang w:val="es-DO"/>
        </w:rPr>
        <w:t xml:space="preserve">, el cual debería servir como una entidad temporal mientras la RD avance hacia la creación de una entidad que regule el sector, está inactivo.  Además, RD aún tiene que establecer un sistema de información nacional de AAS, la recuperación de los gastos en el sector es inadecuada (el gobierno subsidia el 100 por ciento de las inversiones y el 70 por ciento de </w:t>
      </w:r>
      <w:r w:rsidR="002C1403">
        <w:rPr>
          <w:rFonts w:ascii="Calibri" w:hAnsi="Calibri"/>
          <w:color w:val="auto"/>
          <w:spacing w:val="-10"/>
          <w:sz w:val="22"/>
          <w:szCs w:val="22"/>
          <w:lang w:val="es-DO"/>
        </w:rPr>
        <w:t>los costos de operación</w:t>
      </w:r>
      <w:r w:rsidRPr="004F3FF2">
        <w:rPr>
          <w:rFonts w:ascii="Calibri" w:hAnsi="Calibri"/>
          <w:color w:val="auto"/>
          <w:spacing w:val="-10"/>
          <w:sz w:val="22"/>
          <w:szCs w:val="22"/>
          <w:lang w:val="es-DO"/>
        </w:rPr>
        <w:t xml:space="preserve"> y mantenimiento de agua y saneamiento), y </w:t>
      </w:r>
      <w:r w:rsidR="002C1403">
        <w:rPr>
          <w:rFonts w:ascii="Calibri" w:hAnsi="Calibri"/>
          <w:color w:val="auto"/>
          <w:spacing w:val="-10"/>
          <w:sz w:val="22"/>
          <w:szCs w:val="22"/>
          <w:lang w:val="es-DO"/>
        </w:rPr>
        <w:t xml:space="preserve">las leyes de </w:t>
      </w:r>
      <w:r w:rsidRPr="004F3FF2">
        <w:rPr>
          <w:rFonts w:ascii="Calibri" w:hAnsi="Calibri"/>
          <w:color w:val="auto"/>
          <w:spacing w:val="-10"/>
          <w:sz w:val="22"/>
          <w:szCs w:val="22"/>
          <w:lang w:val="es-DO"/>
        </w:rPr>
        <w:t xml:space="preserve">recursos hídricos y </w:t>
      </w:r>
      <w:r w:rsidR="002C1403">
        <w:rPr>
          <w:rFonts w:ascii="Calibri" w:hAnsi="Calibri"/>
          <w:color w:val="auto"/>
          <w:spacing w:val="-10"/>
          <w:sz w:val="22"/>
          <w:szCs w:val="22"/>
          <w:lang w:val="es-DO"/>
        </w:rPr>
        <w:t xml:space="preserve">de </w:t>
      </w:r>
      <w:r w:rsidRPr="004F3FF2">
        <w:rPr>
          <w:rFonts w:ascii="Calibri" w:hAnsi="Calibri"/>
          <w:color w:val="auto"/>
          <w:spacing w:val="-10"/>
          <w:sz w:val="22"/>
          <w:szCs w:val="22"/>
          <w:lang w:val="es-DO"/>
        </w:rPr>
        <w:t xml:space="preserve">agua y saneamiento han sido objeto de discusión en el Congreso por muchos años pero aún no han sido aprobadas.  Se requiere una entidad rectora en AAS para impulsar </w:t>
      </w:r>
      <w:r w:rsidR="002C1403">
        <w:rPr>
          <w:rFonts w:ascii="Calibri" w:hAnsi="Calibri"/>
          <w:color w:val="auto"/>
          <w:spacing w:val="-10"/>
          <w:sz w:val="22"/>
          <w:szCs w:val="22"/>
          <w:lang w:val="es-DO"/>
        </w:rPr>
        <w:t xml:space="preserve">una </w:t>
      </w:r>
      <w:r w:rsidRPr="004F3FF2">
        <w:rPr>
          <w:rFonts w:ascii="Calibri" w:hAnsi="Calibri"/>
          <w:color w:val="auto"/>
          <w:spacing w:val="-10"/>
          <w:sz w:val="22"/>
          <w:szCs w:val="22"/>
          <w:lang w:val="es-DO"/>
        </w:rPr>
        <w:t>agenda de reforma nacional de asuntos hídricos para mejorar tanto el acceso como los servicios.</w:t>
      </w:r>
    </w:p>
    <w:p w:rsidR="0070290E" w:rsidRPr="004F3FF2" w:rsidRDefault="004250A7" w:rsidP="0070290E">
      <w:pPr>
        <w:pStyle w:val="Default"/>
        <w:numPr>
          <w:ilvl w:val="0"/>
          <w:numId w:val="17"/>
        </w:numPr>
        <w:spacing w:after="120"/>
        <w:ind w:left="0" w:firstLine="0"/>
        <w:jc w:val="both"/>
        <w:rPr>
          <w:rFonts w:ascii="Calibri" w:hAnsi="Calibri"/>
          <w:spacing w:val="-10"/>
          <w:sz w:val="22"/>
          <w:szCs w:val="22"/>
          <w:lang w:val="es-DO"/>
        </w:rPr>
      </w:pPr>
      <w:r>
        <w:rPr>
          <w:rFonts w:ascii="Calibri" w:hAnsi="Calibri"/>
          <w:b/>
          <w:spacing w:val="-10"/>
          <w:sz w:val="22"/>
          <w:szCs w:val="22"/>
          <w:lang w:val="es-DO"/>
        </w:rPr>
        <w:t>Arreglos</w:t>
      </w:r>
      <w:r w:rsidR="0070290E" w:rsidRPr="004F3FF2">
        <w:rPr>
          <w:rFonts w:ascii="Calibri" w:hAnsi="Calibri"/>
          <w:b/>
          <w:spacing w:val="-10"/>
          <w:sz w:val="22"/>
          <w:szCs w:val="22"/>
          <w:lang w:val="es-DO"/>
        </w:rPr>
        <w:t xml:space="preserve"> institucionales fragmentados y </w:t>
      </w:r>
      <w:r>
        <w:rPr>
          <w:rFonts w:ascii="Calibri" w:hAnsi="Calibri"/>
          <w:b/>
          <w:spacing w:val="-10"/>
          <w:sz w:val="22"/>
          <w:szCs w:val="22"/>
          <w:lang w:val="es-DO"/>
        </w:rPr>
        <w:t xml:space="preserve">la </w:t>
      </w:r>
      <w:r w:rsidR="0070290E" w:rsidRPr="004F3FF2">
        <w:rPr>
          <w:rFonts w:ascii="Calibri" w:hAnsi="Calibri"/>
          <w:b/>
          <w:spacing w:val="-10"/>
          <w:sz w:val="22"/>
          <w:szCs w:val="22"/>
          <w:lang w:val="es-DO"/>
        </w:rPr>
        <w:t xml:space="preserve">dirección </w:t>
      </w:r>
      <w:r w:rsidRPr="004F3FF2">
        <w:rPr>
          <w:rFonts w:ascii="Calibri" w:hAnsi="Calibri"/>
          <w:b/>
          <w:spacing w:val="-10"/>
          <w:sz w:val="22"/>
          <w:szCs w:val="22"/>
          <w:lang w:val="es-DO"/>
        </w:rPr>
        <w:t xml:space="preserve">poco clara </w:t>
      </w:r>
      <w:r>
        <w:rPr>
          <w:rFonts w:ascii="Calibri" w:hAnsi="Calibri"/>
          <w:b/>
          <w:spacing w:val="-10"/>
          <w:sz w:val="22"/>
          <w:szCs w:val="22"/>
          <w:lang w:val="es-DO"/>
        </w:rPr>
        <w:t xml:space="preserve">de las políticas </w:t>
      </w:r>
      <w:r w:rsidR="0070290E" w:rsidRPr="004F3FF2">
        <w:rPr>
          <w:rFonts w:ascii="Calibri" w:hAnsi="Calibri"/>
          <w:b/>
          <w:spacing w:val="-10"/>
          <w:sz w:val="22"/>
          <w:szCs w:val="22"/>
          <w:lang w:val="es-DO"/>
        </w:rPr>
        <w:t xml:space="preserve">también </w:t>
      </w:r>
      <w:r>
        <w:rPr>
          <w:rFonts w:ascii="Calibri" w:hAnsi="Calibri"/>
          <w:b/>
          <w:spacing w:val="-10"/>
          <w:sz w:val="22"/>
          <w:szCs w:val="22"/>
          <w:lang w:val="es-DO"/>
        </w:rPr>
        <w:t xml:space="preserve">impiden </w:t>
      </w:r>
      <w:r w:rsidR="0070290E" w:rsidRPr="004F3FF2">
        <w:rPr>
          <w:rFonts w:ascii="Calibri" w:hAnsi="Calibri"/>
          <w:b/>
          <w:spacing w:val="-10"/>
          <w:sz w:val="22"/>
          <w:szCs w:val="22"/>
          <w:lang w:val="es-DO"/>
        </w:rPr>
        <w:t xml:space="preserve">la gestión de los recursos hídricos.  </w:t>
      </w:r>
      <w:r w:rsidR="0070290E" w:rsidRPr="004F3FF2">
        <w:rPr>
          <w:rFonts w:ascii="Calibri" w:hAnsi="Calibri"/>
          <w:spacing w:val="-10"/>
          <w:sz w:val="22"/>
          <w:szCs w:val="22"/>
          <w:lang w:val="es-DO"/>
        </w:rPr>
        <w:t>Aun cuando a principios del 2000, la administración y gestión hídrica y el manejo de las cuencas hidrográficas fueron claramente</w:t>
      </w:r>
      <w:r w:rsidR="0070290E" w:rsidRPr="004F3FF2">
        <w:rPr>
          <w:rFonts w:ascii="Calibri" w:hAnsi="Calibri"/>
          <w:color w:val="FF0000"/>
          <w:spacing w:val="-10"/>
          <w:sz w:val="22"/>
          <w:szCs w:val="22"/>
          <w:lang w:val="es-DO"/>
        </w:rPr>
        <w:t xml:space="preserve"> </w:t>
      </w:r>
      <w:r w:rsidR="0070290E" w:rsidRPr="004F3FF2">
        <w:rPr>
          <w:rFonts w:ascii="Calibri" w:hAnsi="Calibri"/>
          <w:spacing w:val="-10"/>
          <w:sz w:val="22"/>
          <w:szCs w:val="22"/>
          <w:lang w:val="es-DO"/>
        </w:rPr>
        <w:t>transferidas bajo la jurisdicción del Ministerio de Medio Ambiente y Recursos Naturales por mandato de la Ley 64-00, los principios de la Gestión Integrada de Recursos Hídricos (GIRH) no han sido implementados en su totalidad en RD.  El Ministerio de Medio Ambiente carece de los recursos y de un marco legal más sólido para desempeñar un papel efectivo en la promoción de una gestión sostenible del agua y del suelo,</w:t>
      </w:r>
      <w:r w:rsidR="0070290E" w:rsidRPr="004F3FF2">
        <w:rPr>
          <w:rFonts w:ascii="Calibri" w:hAnsi="Calibri"/>
          <w:color w:val="auto"/>
          <w:spacing w:val="-10"/>
          <w:sz w:val="22"/>
          <w:szCs w:val="22"/>
          <w:vertAlign w:val="superscript"/>
          <w:lang w:val="es-DO"/>
        </w:rPr>
        <w:footnoteReference w:id="33"/>
      </w:r>
      <w:r w:rsidR="0070290E" w:rsidRPr="004F3FF2">
        <w:rPr>
          <w:rFonts w:ascii="Calibri" w:hAnsi="Calibri"/>
          <w:spacing w:val="-10"/>
          <w:sz w:val="22"/>
          <w:szCs w:val="22"/>
          <w:vertAlign w:val="superscript"/>
          <w:lang w:val="es-DO"/>
        </w:rPr>
        <w:t xml:space="preserve"> </w:t>
      </w:r>
      <w:r>
        <w:rPr>
          <w:rFonts w:ascii="Calibri" w:hAnsi="Calibri"/>
          <w:spacing w:val="-10"/>
          <w:sz w:val="22"/>
          <w:szCs w:val="22"/>
          <w:lang w:val="es-DO"/>
        </w:rPr>
        <w:t>de la p</w:t>
      </w:r>
      <w:r w:rsidR="0070290E" w:rsidRPr="004F3FF2">
        <w:rPr>
          <w:rFonts w:ascii="Calibri" w:hAnsi="Calibri"/>
          <w:spacing w:val="-10"/>
          <w:sz w:val="22"/>
          <w:szCs w:val="22"/>
          <w:lang w:val="es-DO"/>
        </w:rPr>
        <w:t>rotección de la calidad del agua</w:t>
      </w:r>
      <w:r w:rsidR="0070290E" w:rsidRPr="004F3FF2">
        <w:rPr>
          <w:rFonts w:ascii="Calibri" w:hAnsi="Calibri"/>
          <w:color w:val="auto"/>
          <w:spacing w:val="-10"/>
          <w:sz w:val="22"/>
          <w:szCs w:val="22"/>
          <w:vertAlign w:val="superscript"/>
          <w:lang w:val="es-DO"/>
        </w:rPr>
        <w:footnoteReference w:id="34"/>
      </w:r>
      <w:r w:rsidR="0070290E" w:rsidRPr="004F3FF2">
        <w:rPr>
          <w:rFonts w:ascii="Calibri" w:hAnsi="Calibri"/>
          <w:spacing w:val="-10"/>
          <w:sz w:val="22"/>
          <w:szCs w:val="22"/>
          <w:lang w:val="es-DO"/>
        </w:rPr>
        <w:t xml:space="preserve">, y </w:t>
      </w:r>
      <w:r>
        <w:rPr>
          <w:rFonts w:ascii="Calibri" w:hAnsi="Calibri"/>
          <w:spacing w:val="-10"/>
          <w:sz w:val="22"/>
          <w:szCs w:val="22"/>
          <w:lang w:val="es-DO"/>
        </w:rPr>
        <w:t xml:space="preserve">del uso de </w:t>
      </w:r>
      <w:r w:rsidRPr="004F3FF2">
        <w:rPr>
          <w:rFonts w:ascii="Calibri" w:hAnsi="Calibri"/>
          <w:spacing w:val="-10"/>
          <w:sz w:val="22"/>
          <w:szCs w:val="22"/>
          <w:lang w:val="es-DO"/>
        </w:rPr>
        <w:t>las infraestructuras hidráulicas</w:t>
      </w:r>
      <w:r>
        <w:rPr>
          <w:rFonts w:ascii="Calibri" w:hAnsi="Calibri"/>
          <w:spacing w:val="-10"/>
          <w:sz w:val="22"/>
          <w:szCs w:val="22"/>
          <w:lang w:val="es-DO"/>
        </w:rPr>
        <w:t xml:space="preserve"> para usos </w:t>
      </w:r>
      <w:r w:rsidR="0070290E" w:rsidRPr="004F3FF2">
        <w:rPr>
          <w:rFonts w:ascii="Calibri" w:hAnsi="Calibri"/>
          <w:spacing w:val="-10"/>
          <w:sz w:val="22"/>
          <w:szCs w:val="22"/>
          <w:lang w:val="es-DO"/>
        </w:rPr>
        <w:t>múltiples</w:t>
      </w:r>
      <w:r w:rsidR="0070290E" w:rsidRPr="004F3FF2">
        <w:rPr>
          <w:rFonts w:ascii="Calibri" w:hAnsi="Calibri"/>
          <w:spacing w:val="-10"/>
          <w:sz w:val="22"/>
          <w:szCs w:val="22"/>
          <w:vertAlign w:val="superscript"/>
          <w:lang w:val="es-DO"/>
        </w:rPr>
        <w:footnoteReference w:id="35"/>
      </w:r>
      <w:r w:rsidR="0070290E" w:rsidRPr="004F3FF2">
        <w:rPr>
          <w:rFonts w:ascii="Calibri" w:hAnsi="Calibri"/>
          <w:spacing w:val="-10"/>
          <w:sz w:val="22"/>
          <w:szCs w:val="22"/>
          <w:lang w:val="es-DO"/>
        </w:rPr>
        <w:t xml:space="preserve">.  Algunas funciones relacionadas con la GIRH y procesos de toma de decisión están todavía fragmentados en diferentes sectores relacionados con el agua, especialmente: (i) el Instituto Nacional de Recursos Hidráulicos (INDRHI), que es el administrador directo o indirecto (a través de las Asociaciones de Usuarios del Agua) de 300,000 hectáreas de tierras de regadío, que </w:t>
      </w:r>
      <w:r w:rsidR="0049279A">
        <w:rPr>
          <w:rFonts w:ascii="Calibri" w:hAnsi="Calibri"/>
          <w:spacing w:val="-10"/>
          <w:sz w:val="22"/>
          <w:szCs w:val="22"/>
          <w:lang w:val="es-DO"/>
        </w:rPr>
        <w:t>representan</w:t>
      </w:r>
      <w:r w:rsidR="0070290E" w:rsidRPr="004F3FF2">
        <w:rPr>
          <w:rFonts w:ascii="Calibri" w:hAnsi="Calibri"/>
          <w:spacing w:val="-10"/>
          <w:sz w:val="22"/>
          <w:szCs w:val="22"/>
          <w:lang w:val="es-DO"/>
        </w:rPr>
        <w:t xml:space="preserve"> el 88 por ciento de la captación de agua; </w:t>
      </w:r>
      <w:r w:rsidR="0049279A">
        <w:rPr>
          <w:rFonts w:ascii="Calibri" w:hAnsi="Calibri"/>
          <w:spacing w:val="-10"/>
          <w:sz w:val="22"/>
          <w:szCs w:val="22"/>
          <w:lang w:val="es-DO"/>
        </w:rPr>
        <w:t xml:space="preserve">y </w:t>
      </w:r>
      <w:r w:rsidR="0070290E" w:rsidRPr="004F3FF2">
        <w:rPr>
          <w:rFonts w:ascii="Calibri" w:hAnsi="Calibri"/>
          <w:spacing w:val="-10"/>
          <w:sz w:val="22"/>
          <w:szCs w:val="22"/>
          <w:lang w:val="es-DO"/>
        </w:rPr>
        <w:t xml:space="preserve">(ii) la Empresa de Generación Hidroeléctrica Dominicana (EGEHID), a cargo de la operación de las instalaciones hidroeléctricas principales en el país (13 por ciento de la generación total de energía). No existe un enfoque integrado para la gestión de recursos hídricos y de otros usuarios de agua tales como el agua para uso en industrias, hogares y  saneamiento.  Esto adquiere mayor urgencia en el tiempo porque </w:t>
      </w:r>
      <w:r w:rsidR="0049279A">
        <w:rPr>
          <w:rFonts w:ascii="Calibri" w:hAnsi="Calibri"/>
          <w:spacing w:val="-10"/>
          <w:sz w:val="22"/>
          <w:szCs w:val="22"/>
          <w:lang w:val="es-DO"/>
        </w:rPr>
        <w:t>la</w:t>
      </w:r>
      <w:r w:rsidR="0070290E" w:rsidRPr="004F3FF2">
        <w:rPr>
          <w:rFonts w:ascii="Calibri" w:hAnsi="Calibri"/>
          <w:spacing w:val="-10"/>
          <w:sz w:val="22"/>
          <w:szCs w:val="22"/>
          <w:lang w:val="es-DO"/>
        </w:rPr>
        <w:t xml:space="preserve"> RD enfrenta una relativa escasez de agua dulce, ya que los recursos internos renovables de agua dulce, (dos millones de metros cúbicos per cápita) están a un</w:t>
      </w:r>
      <w:r w:rsidR="0049279A">
        <w:rPr>
          <w:rFonts w:ascii="Calibri" w:hAnsi="Calibri"/>
          <w:spacing w:val="-10"/>
          <w:sz w:val="22"/>
          <w:szCs w:val="22"/>
          <w:lang w:val="es-DO"/>
        </w:rPr>
        <w:t>a</w:t>
      </w:r>
      <w:r w:rsidR="0070290E" w:rsidRPr="004F3FF2">
        <w:rPr>
          <w:rFonts w:ascii="Calibri" w:hAnsi="Calibri"/>
          <w:spacing w:val="-10"/>
          <w:sz w:val="22"/>
          <w:szCs w:val="22"/>
          <w:lang w:val="es-DO"/>
        </w:rPr>
        <w:t xml:space="preserve"> </w:t>
      </w:r>
      <w:r w:rsidR="0049279A">
        <w:rPr>
          <w:rFonts w:ascii="Calibri" w:hAnsi="Calibri"/>
          <w:spacing w:val="-10"/>
          <w:sz w:val="22"/>
          <w:szCs w:val="22"/>
          <w:lang w:val="es-DO"/>
        </w:rPr>
        <w:t xml:space="preserve">décima parte </w:t>
      </w:r>
      <w:r w:rsidR="0070290E" w:rsidRPr="004F3FF2">
        <w:rPr>
          <w:rFonts w:ascii="Calibri" w:hAnsi="Calibri"/>
          <w:spacing w:val="-10"/>
          <w:sz w:val="22"/>
          <w:szCs w:val="22"/>
          <w:lang w:val="es-DO"/>
        </w:rPr>
        <w:t xml:space="preserve">del promedio para la RALC. </w:t>
      </w:r>
    </w:p>
    <w:p w:rsidR="0070290E" w:rsidRPr="004F3FF2" w:rsidRDefault="0070290E" w:rsidP="0070290E">
      <w:pPr>
        <w:pStyle w:val="ListParagraph"/>
        <w:numPr>
          <w:ilvl w:val="0"/>
          <w:numId w:val="17"/>
        </w:numPr>
        <w:spacing w:after="120" w:line="240" w:lineRule="auto"/>
        <w:ind w:left="0" w:firstLine="0"/>
        <w:contextualSpacing w:val="0"/>
        <w:jc w:val="both"/>
        <w:rPr>
          <w:rFonts w:ascii="Calibri" w:eastAsia="Times New Roman" w:hAnsi="Calibri"/>
          <w:color w:val="000000"/>
          <w:spacing w:val="-10"/>
          <w:lang w:val="es-DO"/>
        </w:rPr>
      </w:pPr>
      <w:r w:rsidRPr="004F3FF2">
        <w:rPr>
          <w:rFonts w:ascii="Calibri" w:hAnsi="Calibri"/>
          <w:b/>
          <w:spacing w:val="-10"/>
          <w:lang w:val="es-DO"/>
        </w:rPr>
        <w:t xml:space="preserve">El sector educativo sigue enfrentando retos en términos de resultados de calidad, cobertura, acceso, eficiencia y </w:t>
      </w:r>
      <w:r w:rsidR="0049279A">
        <w:rPr>
          <w:rFonts w:ascii="Calibri" w:hAnsi="Calibri"/>
          <w:b/>
          <w:spacing w:val="-10"/>
          <w:lang w:val="es-DO"/>
        </w:rPr>
        <w:t xml:space="preserve">resultados de </w:t>
      </w:r>
      <w:r w:rsidRPr="004F3FF2">
        <w:rPr>
          <w:rFonts w:ascii="Calibri" w:hAnsi="Calibri"/>
          <w:b/>
          <w:spacing w:val="-10"/>
          <w:lang w:val="es-DO"/>
        </w:rPr>
        <w:t xml:space="preserve">aprendizaje.  </w:t>
      </w:r>
      <w:r w:rsidRPr="004F3FF2">
        <w:rPr>
          <w:rFonts w:ascii="Calibri" w:hAnsi="Calibri"/>
          <w:spacing w:val="-10"/>
          <w:lang w:val="es-DO"/>
        </w:rPr>
        <w:t>Históricamente, las bajas inversiones en educación dieron lugar a  una baja cobertura, pobre calidad y resultados pobres en el sistema educativo, especialmente para los niños rurales y pobres.  La inversión en educación, que hasta el 2013 había promediado el 2.3 por ciento de PIB</w:t>
      </w:r>
      <w:r w:rsidR="0049279A">
        <w:rPr>
          <w:rFonts w:ascii="Calibri" w:hAnsi="Calibri"/>
          <w:spacing w:val="-10"/>
          <w:lang w:val="es-DO"/>
        </w:rPr>
        <w:t>,</w:t>
      </w:r>
      <w:r w:rsidRPr="004F3FF2">
        <w:rPr>
          <w:rFonts w:ascii="Calibri" w:hAnsi="Calibri"/>
          <w:spacing w:val="-10"/>
          <w:lang w:val="es-DO"/>
        </w:rPr>
        <w:t xml:space="preserve"> ha estado muy por debajo de los promedios regionales y de los PIMA, aunque el gobierno la aumentó a un cuatro por ciento desde el 2013, lo que refleja tanto su compromiso firme con la educación como la fuerte presión de la sociedad civil.  El acceso a los servicios de Desarrollo de la Primera Infancia (DPI) para niños hasta cinco años de edad es bajo (38 por ciento en el 2011), </w:t>
      </w:r>
      <w:r w:rsidR="0049279A">
        <w:rPr>
          <w:rFonts w:ascii="Calibri" w:hAnsi="Calibri"/>
          <w:spacing w:val="-10"/>
          <w:lang w:val="es-DO"/>
        </w:rPr>
        <w:t xml:space="preserve">equivalente a un poco más de </w:t>
      </w:r>
      <w:r w:rsidRPr="004F3FF2">
        <w:rPr>
          <w:rFonts w:ascii="Calibri" w:hAnsi="Calibri"/>
          <w:spacing w:val="-10"/>
          <w:lang w:val="es-DO"/>
        </w:rPr>
        <w:t>la mitad del promedio para la RALC.  Es particularmente bajo en las áreas rurales y para los que se encuentran en el quintil más pobre.  Las tasas netas de conclusión de estudios en los niveles primarios y secundarios son bajas comparadas con los promedios de la región: menos del 30 por ciento de la población en edad de estudios primarios termina la primaria y sólo el 18 por ciento de la población en edad de estudios secundarios termina los estudios secundarios.</w:t>
      </w:r>
      <w:r w:rsidR="0049279A">
        <w:rPr>
          <w:rStyle w:val="FootnoteReference"/>
          <w:rFonts w:ascii="Calibri" w:hAnsi="Calibri"/>
          <w:spacing w:val="-10"/>
          <w:lang w:val="es-DO"/>
        </w:rPr>
        <w:footnoteReference w:id="36"/>
      </w:r>
      <w:r w:rsidRPr="004F3FF2">
        <w:rPr>
          <w:rFonts w:ascii="Calibri" w:hAnsi="Calibri"/>
          <w:spacing w:val="-10"/>
          <w:vertAlign w:val="superscript"/>
          <w:lang w:val="es-DO"/>
        </w:rPr>
        <w:t xml:space="preserve"> </w:t>
      </w:r>
      <w:r w:rsidRPr="004F3FF2">
        <w:rPr>
          <w:rFonts w:ascii="Calibri" w:hAnsi="Calibri"/>
          <w:spacing w:val="-10"/>
          <w:lang w:val="es-DO"/>
        </w:rPr>
        <w:t>La proporción de alumno</w:t>
      </w:r>
      <w:r w:rsidR="00AF6019">
        <w:rPr>
          <w:rFonts w:ascii="Calibri" w:hAnsi="Calibri"/>
          <w:spacing w:val="-10"/>
          <w:lang w:val="es-DO"/>
        </w:rPr>
        <w:t>s</w:t>
      </w:r>
      <w:r w:rsidRPr="004F3FF2">
        <w:rPr>
          <w:rFonts w:ascii="Calibri" w:hAnsi="Calibri"/>
          <w:spacing w:val="-10"/>
          <w:lang w:val="es-DO"/>
        </w:rPr>
        <w:t xml:space="preserve">-maestro es alta, especialmente a nivel de secundaria (28:1 vs. un promedio de 15-16:1 para la RALC y los PIMA).  El número insuficiente de aulas </w:t>
      </w:r>
      <w:r w:rsidRPr="004F3FF2">
        <w:rPr>
          <w:rFonts w:ascii="Calibri" w:hAnsi="Calibri"/>
          <w:spacing w:val="-10"/>
          <w:lang w:val="es-DO"/>
        </w:rPr>
        <w:lastRenderedPageBreak/>
        <w:t>disponibles para estudiantes, que resulta en turnos dobles, ejerce presión en la proporción estudiante</w:t>
      </w:r>
      <w:r w:rsidR="00AF6019">
        <w:rPr>
          <w:rFonts w:ascii="Calibri" w:hAnsi="Calibri"/>
          <w:spacing w:val="-10"/>
          <w:lang w:val="es-DO"/>
        </w:rPr>
        <w:t>s-docente (78:</w:t>
      </w:r>
      <w:r w:rsidRPr="004F3FF2">
        <w:rPr>
          <w:rFonts w:ascii="Calibri" w:hAnsi="Calibri"/>
          <w:spacing w:val="-10"/>
          <w:lang w:val="es-DO"/>
        </w:rPr>
        <w:t>1 en escuelas públicas con más de 500 alumnos) y deja muy poco tiempo efectivo de clase (menos de tres horas al día).</w:t>
      </w:r>
    </w:p>
    <w:p w:rsidR="0070290E" w:rsidRPr="00AF6019" w:rsidRDefault="00985F95" w:rsidP="00985F95">
      <w:pPr>
        <w:pStyle w:val="NoSpacing"/>
        <w:numPr>
          <w:ilvl w:val="0"/>
          <w:numId w:val="17"/>
        </w:numPr>
        <w:spacing w:after="120"/>
        <w:ind w:left="0" w:firstLine="0"/>
        <w:jc w:val="both"/>
        <w:rPr>
          <w:rFonts w:ascii="Calibri" w:hAnsi="Calibri"/>
          <w:spacing w:val="-10"/>
          <w:lang w:val="es-DO"/>
        </w:rPr>
      </w:pPr>
      <w:r>
        <w:rPr>
          <w:rFonts w:ascii="Calibri" w:hAnsi="Calibri"/>
          <w:b/>
          <w:noProof/>
          <w:spacing w:val="-10"/>
        </w:rPr>
        <mc:AlternateContent>
          <mc:Choice Requires="wpg">
            <w:drawing>
              <wp:anchor distT="0" distB="0" distL="114300" distR="114300" simplePos="0" relativeHeight="251639296" behindDoc="0" locked="0" layoutInCell="1" allowOverlap="1" wp14:anchorId="002CC0E8" wp14:editId="4FF13F06">
                <wp:simplePos x="0" y="0"/>
                <wp:positionH relativeFrom="column">
                  <wp:posOffset>3169920</wp:posOffset>
                </wp:positionH>
                <wp:positionV relativeFrom="paragraph">
                  <wp:posOffset>438150</wp:posOffset>
                </wp:positionV>
                <wp:extent cx="2728595" cy="2022475"/>
                <wp:effectExtent l="0" t="0" r="0" b="0"/>
                <wp:wrapSquare wrapText="bothSides"/>
                <wp:docPr id="20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8595" cy="2022475"/>
                          <a:chOff x="-31" y="800"/>
                          <a:chExt cx="26231" cy="15528"/>
                        </a:xfrm>
                      </wpg:grpSpPr>
                      <pic:pic xmlns:pic="http://schemas.openxmlformats.org/drawingml/2006/picture">
                        <pic:nvPicPr>
                          <pic:cNvPr id="210" name="Picture 8"/>
                          <pic:cNvPicPr>
                            <a:picLocks noChangeAspect="1"/>
                          </pic:cNvPicPr>
                        </pic:nvPicPr>
                        <pic:blipFill>
                          <a:blip r:embed="rId26">
                            <a:extLst>
                              <a:ext uri="{28A0092B-C50C-407E-A947-70E740481C1C}">
                                <a14:useLocalDpi xmlns:a14="http://schemas.microsoft.com/office/drawing/2010/main" val="0"/>
                              </a:ext>
                            </a:extLst>
                          </a:blip>
                          <a:srcRect l="37106" t="25430" r="11246" b="27304"/>
                          <a:stretch>
                            <a:fillRect/>
                          </a:stretch>
                        </pic:blipFill>
                        <pic:spPr bwMode="auto">
                          <a:xfrm>
                            <a:off x="792" y="4244"/>
                            <a:ext cx="24660" cy="12084"/>
                          </a:xfrm>
                          <a:prstGeom prst="rect">
                            <a:avLst/>
                          </a:prstGeom>
                          <a:noFill/>
                          <a:extLst>
                            <a:ext uri="{909E8E84-426E-40DD-AFC4-6F175D3DCCD1}">
                              <a14:hiddenFill xmlns:a14="http://schemas.microsoft.com/office/drawing/2010/main">
                                <a:solidFill>
                                  <a:srgbClr val="FFFFFF"/>
                                </a:solidFill>
                              </a14:hiddenFill>
                            </a:ext>
                          </a:extLst>
                        </pic:spPr>
                      </pic:pic>
                      <wps:wsp>
                        <wps:cNvPr id="211" name="Text Box 6"/>
                        <wps:cNvSpPr txBox="1">
                          <a:spLocks noChangeArrowheads="1"/>
                        </wps:cNvSpPr>
                        <wps:spPr bwMode="auto">
                          <a:xfrm>
                            <a:off x="-31" y="800"/>
                            <a:ext cx="26231" cy="29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F9771F" w:rsidRDefault="00775E3C" w:rsidP="0070290E">
                              <w:pPr>
                                <w:pStyle w:val="Caption"/>
                                <w:keepNext/>
                                <w:rPr>
                                  <w:rFonts w:ascii="Calibri" w:hAnsi="Calibri"/>
                                  <w:color w:val="auto"/>
                                  <w:sz w:val="20"/>
                                  <w:szCs w:val="20"/>
                                  <w:lang w:val="es-DO"/>
                                </w:rPr>
                              </w:pPr>
                              <w:bookmarkStart w:id="26" w:name="_Toc396319816"/>
                              <w:r w:rsidRPr="00F9771F">
                                <w:rPr>
                                  <w:rFonts w:ascii="Calibri" w:hAnsi="Calibri"/>
                                  <w:color w:val="auto"/>
                                  <w:sz w:val="20"/>
                                  <w:szCs w:val="20"/>
                                  <w:lang w:val="es-DO"/>
                                </w:rPr>
                                <w:t xml:space="preserve">GRÁFICO </w:t>
                              </w:r>
                              <w:r w:rsidRPr="00B84132">
                                <w:rPr>
                                  <w:rFonts w:ascii="Calibri" w:hAnsi="Calibri"/>
                                  <w:color w:val="auto"/>
                                  <w:sz w:val="20"/>
                                  <w:szCs w:val="20"/>
                                  <w:lang w:val="es-ES"/>
                                </w:rPr>
                                <w:t>5</w:t>
                              </w:r>
                              <w:r w:rsidRPr="00F9771F">
                                <w:rPr>
                                  <w:rFonts w:ascii="Calibri" w:hAnsi="Calibri"/>
                                  <w:color w:val="auto"/>
                                  <w:sz w:val="20"/>
                                  <w:szCs w:val="20"/>
                                  <w:lang w:val="es-DO"/>
                                </w:rPr>
                                <w:t>: TASAS DE FRACASO EN PRUEBAS EDUCATIVAS ESTANDARIZADAS</w:t>
                              </w:r>
                              <w:bookmarkEnd w:id="26"/>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8" style="position:absolute;left:0;text-align:left;margin-left:249.6pt;margin-top:34.5pt;width:214.85pt;height:159.25pt;z-index:251639296;mso-position-horizontal-relative:text;mso-position-vertical-relative:text;mso-width-relative:margin;mso-height-relative:margin" coordorigin="-31,800" coordsize="26231,1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792;top:4244;width:24660;height:12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EzOPCAAAA3AAAAA8AAABkcnMvZG93bnJldi54bWxET91qwjAUvhf2DuEMdiMzrbAinVGGWNgQ&#10;L6Y+wKE5tsXmJEuyttvTLxfCLj++//V2Mr0YyIfOsoJ8kYEgrq3uuFFwOVfPKxAhImvsLZOCHwqw&#10;3TzM1lhqO/InDafYiBTCoUQFbYyulDLULRkMC+uIE3e13mBM0DdSexxTuOnlMssKabDj1NCio11L&#10;9e30bRTsf4907qri48U7Z+fToagP8Uupp8fp7RVEpCn+i+/ud61gmaf56Uw6An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xMzjwgAAANwAAAAPAAAAAAAAAAAAAAAAAJ8C&#10;AABkcnMvZG93bnJldi54bWxQSwUGAAAAAAQABAD3AAAAjgMAAAAA&#10;">
                  <v:imagedata r:id="rId27" o:title="" croptop="16666f" cropbottom="17894f" cropleft="24318f" cropright="7370f"/>
                  <v:path arrowok="t"/>
                </v:shape>
                <v:shape id="Text Box 6" o:spid="_x0000_s1040" type="#_x0000_t202" style="position:absolute;left:-31;top:800;width:26231;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kMcQA&#10;AADcAAAADwAAAGRycy9kb3ducmV2LnhtbESPzYvCMBTE74L/Q3jCXkTT9iBLNYpfC3tYD37g+dE8&#10;22LzUpJo63+/WRD2OMzMb5jFqjeNeJLztWUF6TQBQVxYXXOp4HL+mnyC8AFZY2OZFLzIw2o5HCww&#10;17bjIz1PoRQRwj5HBVUIbS6lLyoy6Ke2JY7ezTqDIUpXSu2wi3DTyCxJZtJgzXGhwpa2FRX308Mo&#10;mO3cozvydry77H/w0JbZdfO6KvUx6tdzEIH68B9+t7+1gixN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5DHEAAAA3AAAAA8AAAAAAAAAAAAAAAAAmAIAAGRycy9k&#10;b3ducmV2LnhtbFBLBQYAAAAABAAEAPUAAACJAwAAAAA=&#10;" stroked="f">
                  <v:textbox inset="0,0,0,0">
                    <w:txbxContent>
                      <w:p w:rsidR="00775E3C" w:rsidRPr="00F9771F" w:rsidRDefault="00775E3C" w:rsidP="0070290E">
                        <w:pPr>
                          <w:pStyle w:val="Caption"/>
                          <w:keepNext/>
                          <w:rPr>
                            <w:rFonts w:ascii="Calibri" w:hAnsi="Calibri"/>
                            <w:color w:val="auto"/>
                            <w:sz w:val="20"/>
                            <w:szCs w:val="20"/>
                            <w:lang w:val="es-DO"/>
                          </w:rPr>
                        </w:pPr>
                        <w:bookmarkStart w:id="30" w:name="_Toc396319816"/>
                        <w:r w:rsidRPr="00F9771F">
                          <w:rPr>
                            <w:rFonts w:ascii="Calibri" w:hAnsi="Calibri"/>
                            <w:color w:val="auto"/>
                            <w:sz w:val="20"/>
                            <w:szCs w:val="20"/>
                            <w:lang w:val="es-DO"/>
                          </w:rPr>
                          <w:t xml:space="preserve">GRÁFICO </w:t>
                        </w:r>
                        <w:r w:rsidRPr="00B84132">
                          <w:rPr>
                            <w:rFonts w:ascii="Calibri" w:hAnsi="Calibri"/>
                            <w:color w:val="auto"/>
                            <w:sz w:val="20"/>
                            <w:szCs w:val="20"/>
                            <w:lang w:val="es-ES"/>
                          </w:rPr>
                          <w:t>5</w:t>
                        </w:r>
                        <w:r w:rsidRPr="00F9771F">
                          <w:rPr>
                            <w:rFonts w:ascii="Calibri" w:hAnsi="Calibri"/>
                            <w:color w:val="auto"/>
                            <w:sz w:val="20"/>
                            <w:szCs w:val="20"/>
                            <w:lang w:val="es-DO"/>
                          </w:rPr>
                          <w:t>: TASAS DE FRACASO EN PRUEBAS EDUCATIVAS ESTANDARIZADAS</w:t>
                        </w:r>
                        <w:bookmarkEnd w:id="30"/>
                      </w:p>
                    </w:txbxContent>
                  </v:textbox>
                </v:shape>
                <w10:wrap type="square"/>
              </v:group>
            </w:pict>
          </mc:Fallback>
        </mc:AlternateContent>
      </w:r>
      <w:r w:rsidR="00AF6019">
        <w:rPr>
          <w:rFonts w:ascii="Calibri" w:hAnsi="Calibri"/>
          <w:b/>
          <w:noProof/>
          <w:spacing w:val="-10"/>
        </w:rPr>
        <mc:AlternateContent>
          <mc:Choice Requires="wps">
            <w:drawing>
              <wp:anchor distT="0" distB="0" distL="114300" distR="114300" simplePos="0" relativeHeight="251751936" behindDoc="0" locked="0" layoutInCell="1" allowOverlap="1" wp14:anchorId="750BB29A" wp14:editId="5CCFBBF9">
                <wp:simplePos x="0" y="0"/>
                <wp:positionH relativeFrom="column">
                  <wp:posOffset>3313430</wp:posOffset>
                </wp:positionH>
                <wp:positionV relativeFrom="paragraph">
                  <wp:posOffset>1897380</wp:posOffset>
                </wp:positionV>
                <wp:extent cx="687705" cy="276225"/>
                <wp:effectExtent l="0" t="0" r="0" b="9525"/>
                <wp:wrapTight wrapText="bothSides">
                  <wp:wrapPolygon edited="0">
                    <wp:start x="0" y="0"/>
                    <wp:lineTo x="0" y="20855"/>
                    <wp:lineTo x="20942" y="20855"/>
                    <wp:lineTo x="20942" y="0"/>
                    <wp:lineTo x="0" y="0"/>
                  </wp:wrapPolygon>
                </wp:wrapTight>
                <wp:docPr id="205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276225"/>
                        </a:xfrm>
                        <a:prstGeom prst="rect">
                          <a:avLst/>
                        </a:prstGeom>
                        <a:solidFill>
                          <a:srgbClr val="C00000"/>
                        </a:solidFill>
                        <a:ln>
                          <a:noFill/>
                        </a:ln>
                        <a:extLst/>
                      </wps:spPr>
                      <wps:txbx>
                        <w:txbxContent>
                          <w:p w:rsidR="00775E3C" w:rsidRPr="00985F95" w:rsidRDefault="00775E3C" w:rsidP="00985F95">
                            <w:pPr>
                              <w:pStyle w:val="NoSpacing"/>
                              <w:rPr>
                                <w:rFonts w:ascii="Times New Roman Bold" w:hAnsi="Times New Roman Bold"/>
                                <w:b/>
                                <w:sz w:val="16"/>
                                <w:szCs w:val="14"/>
                                <w:lang w:val="es-DO"/>
                              </w:rPr>
                            </w:pPr>
                            <w:r w:rsidRPr="00985F95">
                              <w:rPr>
                                <w:rFonts w:ascii="Times New Roman Bold" w:hAnsi="Times New Roman Bold"/>
                                <w:b/>
                                <w:sz w:val="14"/>
                                <w:szCs w:val="14"/>
                                <w:lang w:val="es-DO"/>
                              </w:rPr>
                              <w:t>Rep</w:t>
                            </w:r>
                            <w:r>
                              <w:rPr>
                                <w:rFonts w:ascii="Times New Roman Bold" w:hAnsi="Times New Roman Bold"/>
                                <w:b/>
                                <w:sz w:val="14"/>
                                <w:szCs w:val="14"/>
                                <w:lang w:val="es-DO"/>
                              </w:rPr>
                              <w:t xml:space="preserve">ública </w:t>
                            </w:r>
                            <w:r w:rsidRPr="00985F95">
                              <w:rPr>
                                <w:rFonts w:ascii="Times New Roman Bold" w:hAnsi="Times New Roman Bold"/>
                                <w:b/>
                                <w:sz w:val="14"/>
                                <w:szCs w:val="14"/>
                                <w:lang w:val="es-DO"/>
                              </w:rPr>
                              <w:t>Dominicana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41" style="position:absolute;left:0;text-align:left;margin-left:260.9pt;margin-top:149.4pt;width:54.15pt;height:21.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" fillcolor="#c00000" stroked="f">
                <v:textbox>
                  <w:txbxContent>
                    <w:p w:rsidR="00775E3C" w:rsidRPr="00985F95" w:rsidRDefault="00775E3C" w:rsidP="00985F95">
                      <w:pPr>
                        <w:pStyle w:val="NoSpacing"/>
                        <w:rPr>
                          <w:rFonts w:ascii="Times New Roman Bold" w:hAnsi="Times New Roman Bold"/>
                          <w:b/>
                          <w:sz w:val="16"/>
                          <w:szCs w:val="14"/>
                          <w:lang w:val="es-DO"/>
                        </w:rPr>
                      </w:pPr>
                      <w:r w:rsidRPr="00985F95">
                        <w:rPr>
                          <w:rFonts w:ascii="Times New Roman Bold" w:hAnsi="Times New Roman Bold"/>
                          <w:b/>
                          <w:sz w:val="14"/>
                          <w:szCs w:val="14"/>
                          <w:lang w:val="es-DO"/>
                        </w:rPr>
                        <w:t>Rep</w:t>
                      </w:r>
                      <w:r>
                        <w:rPr>
                          <w:rFonts w:ascii="Times New Roman Bold" w:hAnsi="Times New Roman Bold"/>
                          <w:b/>
                          <w:sz w:val="14"/>
                          <w:szCs w:val="14"/>
                          <w:lang w:val="es-DO"/>
                        </w:rPr>
                        <w:t xml:space="preserve">ública </w:t>
                      </w:r>
                      <w:r w:rsidRPr="00985F95">
                        <w:rPr>
                          <w:rFonts w:ascii="Times New Roman Bold" w:hAnsi="Times New Roman Bold"/>
                          <w:b/>
                          <w:sz w:val="14"/>
                          <w:szCs w:val="14"/>
                          <w:lang w:val="es-DO"/>
                        </w:rPr>
                        <w:t>Dominicana</w:t>
                      </w:r>
                    </w:p>
                  </w:txbxContent>
                </v:textbox>
                <w10:wrap type="tight"/>
              </v:rect>
            </w:pict>
          </mc:Fallback>
        </mc:AlternateContent>
      </w:r>
      <w:r w:rsidR="00AF6019">
        <w:rPr>
          <w:rFonts w:ascii="Calibri" w:hAnsi="Calibri"/>
          <w:b/>
          <w:noProof/>
          <w:spacing w:val="-10"/>
        </w:rPr>
        <mc:AlternateContent>
          <mc:Choice Requires="wps">
            <w:drawing>
              <wp:anchor distT="0" distB="0" distL="114300" distR="114300" simplePos="0" relativeHeight="251646464" behindDoc="0" locked="0" layoutInCell="1" allowOverlap="1" wp14:anchorId="286B2D3B" wp14:editId="32B2E7E2">
                <wp:simplePos x="0" y="0"/>
                <wp:positionH relativeFrom="column">
                  <wp:posOffset>3257550</wp:posOffset>
                </wp:positionH>
                <wp:positionV relativeFrom="paragraph">
                  <wp:posOffset>2181225</wp:posOffset>
                </wp:positionV>
                <wp:extent cx="923925" cy="276225"/>
                <wp:effectExtent l="0" t="0" r="9525" b="9525"/>
                <wp:wrapTight wrapText="bothSides">
                  <wp:wrapPolygon edited="0">
                    <wp:start x="0" y="0"/>
                    <wp:lineTo x="0" y="20855"/>
                    <wp:lineTo x="21377" y="20855"/>
                    <wp:lineTo x="21377" y="0"/>
                    <wp:lineTo x="0" y="0"/>
                  </wp:wrapPolygon>
                </wp:wrapTight>
                <wp:docPr id="21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304D50" w:rsidRDefault="00775E3C" w:rsidP="0070290E">
                            <w:pPr>
                              <w:pStyle w:val="NoSpacing"/>
                              <w:ind w:hanging="90"/>
                              <w:rPr>
                                <w:rFonts w:ascii="Times New Roman" w:hAnsi="Times New Roman"/>
                                <w:b/>
                                <w:i/>
                                <w:sz w:val="14"/>
                                <w:szCs w:val="14"/>
                                <w:lang w:val="es-DO"/>
                              </w:rPr>
                            </w:pPr>
                            <w:r>
                              <w:rPr>
                                <w:lang w:val="es-DO"/>
                              </w:rPr>
                              <w:t xml:space="preserve"> </w:t>
                            </w:r>
                            <w:r w:rsidRPr="00304D50">
                              <w:rPr>
                                <w:rFonts w:ascii="Times New Roman" w:hAnsi="Times New Roman"/>
                                <w:b/>
                                <w:i/>
                                <w:sz w:val="14"/>
                                <w:szCs w:val="14"/>
                                <w:lang w:val="es-DO"/>
                              </w:rPr>
                              <w:t xml:space="preserve">Promedio América </w:t>
                            </w:r>
                          </w:p>
                          <w:p w:rsidR="00775E3C" w:rsidRPr="00304D50" w:rsidRDefault="00775E3C" w:rsidP="0070290E">
                            <w:pPr>
                              <w:ind w:left="-90"/>
                              <w:rPr>
                                <w:rFonts w:ascii="Times New Roman" w:hAnsi="Times New Roman"/>
                                <w:b/>
                                <w:i/>
                                <w:sz w:val="14"/>
                                <w:szCs w:val="14"/>
                                <w:lang w:val="es-DO"/>
                              </w:rPr>
                            </w:pPr>
                            <w:r w:rsidRPr="00304D50">
                              <w:rPr>
                                <w:rFonts w:ascii="Times New Roman" w:hAnsi="Times New Roman"/>
                                <w:b/>
                                <w:i/>
                                <w:sz w:val="14"/>
                                <w:szCs w:val="14"/>
                                <w:lang w:val="es-DO"/>
                              </w:rPr>
                              <w:t xml:space="preserve">  Latina y Caribe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256.5pt;margin-top:171.75pt;width:72.7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kihQIAABAF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" stroked="f">
                <v:textbox>
                  <w:txbxContent>
                    <w:p w:rsidR="00775E3C" w:rsidRPr="00304D50" w:rsidRDefault="00775E3C" w:rsidP="0070290E">
                      <w:pPr>
                        <w:pStyle w:val="NoSpacing"/>
                        <w:ind w:hanging="90"/>
                        <w:rPr>
                          <w:rFonts w:ascii="Times New Roman" w:hAnsi="Times New Roman"/>
                          <w:b/>
                          <w:i/>
                          <w:sz w:val="14"/>
                          <w:szCs w:val="14"/>
                          <w:lang w:val="es-DO"/>
                        </w:rPr>
                      </w:pPr>
                      <w:r>
                        <w:rPr>
                          <w:lang w:val="es-DO"/>
                        </w:rPr>
                        <w:t xml:space="preserve"> </w:t>
                      </w:r>
                      <w:r w:rsidRPr="00304D50">
                        <w:rPr>
                          <w:rFonts w:ascii="Times New Roman" w:hAnsi="Times New Roman"/>
                          <w:b/>
                          <w:i/>
                          <w:sz w:val="14"/>
                          <w:szCs w:val="14"/>
                          <w:lang w:val="es-DO"/>
                        </w:rPr>
                        <w:t xml:space="preserve">Promedio América </w:t>
                      </w:r>
                    </w:p>
                    <w:p w:rsidR="00775E3C" w:rsidRPr="00304D50" w:rsidRDefault="00775E3C" w:rsidP="0070290E">
                      <w:pPr>
                        <w:ind w:left="-90"/>
                        <w:rPr>
                          <w:rFonts w:ascii="Times New Roman" w:hAnsi="Times New Roman"/>
                          <w:b/>
                          <w:i/>
                          <w:sz w:val="14"/>
                          <w:szCs w:val="14"/>
                          <w:lang w:val="es-DO"/>
                        </w:rPr>
                      </w:pPr>
                      <w:r w:rsidRPr="00304D50">
                        <w:rPr>
                          <w:rFonts w:ascii="Times New Roman" w:hAnsi="Times New Roman"/>
                          <w:b/>
                          <w:i/>
                          <w:sz w:val="14"/>
                          <w:szCs w:val="14"/>
                          <w:lang w:val="es-DO"/>
                        </w:rPr>
                        <w:t xml:space="preserve">  Latina y Caribe</w:t>
                      </w:r>
                    </w:p>
                  </w:txbxContent>
                </v:textbox>
                <w10:wrap type="tight"/>
              </v:rect>
            </w:pict>
          </mc:Fallback>
        </mc:AlternateContent>
      </w:r>
      <w:r w:rsidR="00AF6019">
        <w:rPr>
          <w:rFonts w:ascii="Calibri" w:hAnsi="Calibri"/>
          <w:b/>
          <w:noProof/>
          <w:spacing w:val="-10"/>
        </w:rPr>
        <mc:AlternateContent>
          <mc:Choice Requires="wps">
            <w:drawing>
              <wp:anchor distT="0" distB="0" distL="114300" distR="114300" simplePos="0" relativeHeight="251643392" behindDoc="0" locked="0" layoutInCell="1" allowOverlap="1" wp14:anchorId="14768C77" wp14:editId="22F77006">
                <wp:simplePos x="0" y="0"/>
                <wp:positionH relativeFrom="column">
                  <wp:posOffset>3266531</wp:posOffset>
                </wp:positionH>
                <wp:positionV relativeFrom="paragraph">
                  <wp:posOffset>714375</wp:posOffset>
                </wp:positionV>
                <wp:extent cx="2667635" cy="457200"/>
                <wp:effectExtent l="0" t="0" r="0" b="0"/>
                <wp:wrapNone/>
                <wp:docPr id="21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6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7E1403" w:rsidRDefault="00775E3C" w:rsidP="0070290E">
                            <w:pPr>
                              <w:pStyle w:val="NoSpacing"/>
                              <w:rPr>
                                <w:rFonts w:ascii="Calibri" w:hAnsi="Calibri"/>
                                <w:b/>
                                <w:sz w:val="16"/>
                                <w:szCs w:val="16"/>
                                <w:lang w:val="es-DO"/>
                              </w:rPr>
                            </w:pPr>
                            <w:r w:rsidRPr="007E1403">
                              <w:rPr>
                                <w:rFonts w:ascii="Calibri" w:hAnsi="Calibri"/>
                                <w:b/>
                                <w:sz w:val="16"/>
                                <w:szCs w:val="16"/>
                                <w:lang w:val="es-DO"/>
                              </w:rPr>
                              <w:t xml:space="preserve">                                     3er Grado                 6to.  Grado</w:t>
                            </w:r>
                          </w:p>
                          <w:p w:rsidR="00775E3C" w:rsidRPr="007E1403" w:rsidRDefault="00775E3C" w:rsidP="0070290E">
                            <w:pPr>
                              <w:pStyle w:val="NoSpacing"/>
                              <w:ind w:left="-90"/>
                              <w:rPr>
                                <w:rFonts w:ascii="Calibri" w:hAnsi="Calibri"/>
                                <w:b/>
                                <w:sz w:val="16"/>
                                <w:szCs w:val="16"/>
                                <w:lang w:val="es-DO"/>
                              </w:rPr>
                            </w:pPr>
                            <w:r>
                              <w:rPr>
                                <w:rFonts w:ascii="Calibri" w:hAnsi="Calibri"/>
                                <w:b/>
                                <w:lang w:val="es-DO"/>
                              </w:rPr>
                              <w:t xml:space="preserve"> </w:t>
                            </w:r>
                            <w:r w:rsidRPr="007E1403">
                              <w:rPr>
                                <w:rFonts w:ascii="Calibri" w:hAnsi="Calibri"/>
                                <w:b/>
                                <w:lang w:val="es-DO"/>
                              </w:rPr>
                              <w:t>País</w:t>
                            </w:r>
                            <w:r>
                              <w:rPr>
                                <w:rFonts w:ascii="Calibri" w:hAnsi="Calibri"/>
                                <w:b/>
                                <w:lang w:val="es-DO"/>
                              </w:rPr>
                              <w:t xml:space="preserve">  </w:t>
                            </w:r>
                            <w:r>
                              <w:rPr>
                                <w:rFonts w:ascii="Calibri" w:hAnsi="Calibri"/>
                                <w:b/>
                                <w:sz w:val="16"/>
                                <w:szCs w:val="16"/>
                                <w:lang w:val="es-DO"/>
                              </w:rPr>
                              <w:t xml:space="preserve">                        Lectura      Mat.       Lectura       Mat.</w:t>
                            </w:r>
                          </w:p>
                          <w:p w:rsidR="00775E3C" w:rsidRDefault="00775E3C" w:rsidP="0070290E">
                            <w:pPr>
                              <w:rPr>
                                <w:rFonts w:ascii="Calibri" w:hAnsi="Calibri"/>
                                <w:b/>
                                <w:sz w:val="16"/>
                                <w:szCs w:val="16"/>
                                <w:lang w:val="es-DO"/>
                              </w:rPr>
                            </w:pPr>
                          </w:p>
                          <w:p w:rsidR="00775E3C" w:rsidRPr="00156116" w:rsidRDefault="00775E3C" w:rsidP="0070290E">
                            <w:pPr>
                              <w:rPr>
                                <w:rFonts w:ascii="Calibri" w:hAnsi="Calibri"/>
                                <w:b/>
                                <w:sz w:val="16"/>
                                <w:szCs w:val="16"/>
                                <w:lang w:val="es-D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43" style="position:absolute;left:0;text-align:left;margin-left:257.2pt;margin-top:56.25pt;width:210.05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" stroked="f">
                <v:textbox>
                  <w:txbxContent>
                    <w:p w:rsidR="00775E3C" w:rsidRPr="007E1403" w:rsidRDefault="00775E3C" w:rsidP="0070290E">
                      <w:pPr>
                        <w:pStyle w:val="NoSpacing"/>
                        <w:rPr>
                          <w:rFonts w:ascii="Calibri" w:hAnsi="Calibri"/>
                          <w:b/>
                          <w:sz w:val="16"/>
                          <w:szCs w:val="16"/>
                          <w:lang w:val="es-DO"/>
                        </w:rPr>
                      </w:pPr>
                      <w:r w:rsidRPr="007E1403">
                        <w:rPr>
                          <w:rFonts w:ascii="Calibri" w:hAnsi="Calibri"/>
                          <w:b/>
                          <w:sz w:val="16"/>
                          <w:szCs w:val="16"/>
                          <w:lang w:val="es-DO"/>
                        </w:rPr>
                        <w:t xml:space="preserve">                                     3er Grado                 6to.  Grado</w:t>
                      </w:r>
                    </w:p>
                    <w:p w:rsidR="00775E3C" w:rsidRPr="007E1403" w:rsidRDefault="00775E3C" w:rsidP="0070290E">
                      <w:pPr>
                        <w:pStyle w:val="NoSpacing"/>
                        <w:ind w:left="-90"/>
                        <w:rPr>
                          <w:rFonts w:ascii="Calibri" w:hAnsi="Calibri"/>
                          <w:b/>
                          <w:sz w:val="16"/>
                          <w:szCs w:val="16"/>
                          <w:lang w:val="es-DO"/>
                        </w:rPr>
                      </w:pPr>
                      <w:r>
                        <w:rPr>
                          <w:rFonts w:ascii="Calibri" w:hAnsi="Calibri"/>
                          <w:b/>
                          <w:lang w:val="es-DO"/>
                        </w:rPr>
                        <w:t xml:space="preserve"> </w:t>
                      </w:r>
                      <w:r w:rsidRPr="007E1403">
                        <w:rPr>
                          <w:rFonts w:ascii="Calibri" w:hAnsi="Calibri"/>
                          <w:b/>
                          <w:lang w:val="es-DO"/>
                        </w:rPr>
                        <w:t>País</w:t>
                      </w:r>
                      <w:r>
                        <w:rPr>
                          <w:rFonts w:ascii="Calibri" w:hAnsi="Calibri"/>
                          <w:b/>
                          <w:lang w:val="es-DO"/>
                        </w:rPr>
                        <w:t xml:space="preserve">  </w:t>
                      </w:r>
                      <w:r>
                        <w:rPr>
                          <w:rFonts w:ascii="Calibri" w:hAnsi="Calibri"/>
                          <w:b/>
                          <w:sz w:val="16"/>
                          <w:szCs w:val="16"/>
                          <w:lang w:val="es-DO"/>
                        </w:rPr>
                        <w:t xml:space="preserve">                        Lectura      Mat.       Lectura       Mat.</w:t>
                      </w:r>
                    </w:p>
                    <w:p w:rsidR="00775E3C" w:rsidRDefault="00775E3C" w:rsidP="0070290E">
                      <w:pPr>
                        <w:rPr>
                          <w:rFonts w:ascii="Calibri" w:hAnsi="Calibri"/>
                          <w:b/>
                          <w:sz w:val="16"/>
                          <w:szCs w:val="16"/>
                          <w:lang w:val="es-DO"/>
                        </w:rPr>
                      </w:pPr>
                    </w:p>
                    <w:p w:rsidR="00775E3C" w:rsidRPr="00156116" w:rsidRDefault="00775E3C" w:rsidP="0070290E">
                      <w:pPr>
                        <w:rPr>
                          <w:rFonts w:ascii="Calibri" w:hAnsi="Calibri"/>
                          <w:b/>
                          <w:sz w:val="16"/>
                          <w:szCs w:val="16"/>
                          <w:lang w:val="es-DO"/>
                        </w:rPr>
                      </w:pPr>
                    </w:p>
                  </w:txbxContent>
                </v:textbox>
              </v:rect>
            </w:pict>
          </mc:Fallback>
        </mc:AlternateContent>
      </w:r>
      <w:r w:rsidR="00AF6019">
        <w:rPr>
          <w:rFonts w:ascii="Calibri" w:hAnsi="Calibri"/>
          <w:b/>
          <w:noProof/>
          <w:spacing w:val="-10"/>
        </w:rPr>
        <mc:AlternateContent>
          <mc:Choice Requires="wps">
            <w:drawing>
              <wp:anchor distT="0" distB="0" distL="114300" distR="114300" simplePos="0" relativeHeight="251644416" behindDoc="0" locked="0" layoutInCell="1" allowOverlap="1" wp14:anchorId="099151E7" wp14:editId="26FFB57B">
                <wp:simplePos x="0" y="0"/>
                <wp:positionH relativeFrom="column">
                  <wp:posOffset>4257675</wp:posOffset>
                </wp:positionH>
                <wp:positionV relativeFrom="paragraph">
                  <wp:posOffset>868680</wp:posOffset>
                </wp:positionV>
                <wp:extent cx="1614170" cy="635"/>
                <wp:effectExtent l="0" t="0" r="24130" b="37465"/>
                <wp:wrapNone/>
                <wp:docPr id="20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9" o:spid="_x0000_s1026" type="#_x0000_t32" style="position:absolute;margin-left:335.25pt;margin-top:68.4pt;width:127.1pt;height:.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ILIgIAAEE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" strokeweight="1.5pt"/>
            </w:pict>
          </mc:Fallback>
        </mc:AlternateContent>
      </w:r>
      <w:r w:rsidR="00AF6019">
        <w:rPr>
          <w:rFonts w:ascii="Calibri" w:hAnsi="Calibri"/>
          <w:b/>
          <w:noProof/>
          <w:spacing w:val="-10"/>
        </w:rPr>
        <mc:AlternateContent>
          <mc:Choice Requires="wps">
            <w:drawing>
              <wp:anchor distT="0" distB="0" distL="114300" distR="114300" simplePos="0" relativeHeight="251648512" behindDoc="0" locked="0" layoutInCell="1" allowOverlap="1" wp14:anchorId="3AE1E9C1" wp14:editId="07D16230">
                <wp:simplePos x="0" y="0"/>
                <wp:positionH relativeFrom="column">
                  <wp:posOffset>3286125</wp:posOffset>
                </wp:positionH>
                <wp:positionV relativeFrom="paragraph">
                  <wp:posOffset>1056005</wp:posOffset>
                </wp:positionV>
                <wp:extent cx="2585720" cy="635"/>
                <wp:effectExtent l="0" t="0" r="24130" b="37465"/>
                <wp:wrapNone/>
                <wp:docPr id="20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57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258.75pt;margin-top:83.15pt;width:203.6pt;height:.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" strokeweight="1.5pt"/>
            </w:pict>
          </mc:Fallback>
        </mc:AlternateContent>
      </w:r>
      <w:r w:rsidR="00AF6019">
        <w:rPr>
          <w:rFonts w:ascii="Calibri" w:hAnsi="Calibri"/>
          <w:b/>
          <w:noProof/>
          <w:spacing w:val="-10"/>
        </w:rPr>
        <mc:AlternateContent>
          <mc:Choice Requires="wps">
            <w:drawing>
              <wp:anchor distT="0" distB="0" distL="114300" distR="114300" simplePos="0" relativeHeight="251647488" behindDoc="1" locked="0" layoutInCell="1" allowOverlap="1" wp14:anchorId="06B09373" wp14:editId="3F15453F">
                <wp:simplePos x="0" y="0"/>
                <wp:positionH relativeFrom="column">
                  <wp:posOffset>3255010</wp:posOffset>
                </wp:positionH>
                <wp:positionV relativeFrom="paragraph">
                  <wp:posOffset>2441575</wp:posOffset>
                </wp:positionV>
                <wp:extent cx="2473325" cy="323850"/>
                <wp:effectExtent l="0" t="0" r="3175" b="0"/>
                <wp:wrapSquare wrapText="bothSides"/>
                <wp:docPr id="214" name="Text Box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473325" cy="3238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75E3C" w:rsidRPr="00795038" w:rsidRDefault="00775E3C" w:rsidP="0070290E">
                            <w:pPr>
                              <w:spacing w:line="240" w:lineRule="auto"/>
                              <w:rPr>
                                <w:rFonts w:ascii="Times New Roman" w:hAnsi="Times New Roman"/>
                                <w:sz w:val="16"/>
                                <w:szCs w:val="16"/>
                                <w:lang w:val="es-ES"/>
                              </w:rPr>
                            </w:pPr>
                            <w:r>
                              <w:rPr>
                                <w:rFonts w:ascii="Times New Roman" w:hAnsi="Times New Roman"/>
                                <w:sz w:val="16"/>
                                <w:szCs w:val="16"/>
                                <w:lang w:val="es-ES"/>
                              </w:rPr>
                              <w:t>Fuente: OREALC, SERCE (</w:t>
                            </w:r>
                            <w:r w:rsidRPr="00795038">
                              <w:rPr>
                                <w:rFonts w:ascii="Times New Roman" w:hAnsi="Times New Roman"/>
                                <w:sz w:val="16"/>
                                <w:szCs w:val="16"/>
                                <w:lang w:val="es-ES"/>
                              </w:rPr>
                              <w:t xml:space="preserve">Segundo </w:t>
                            </w:r>
                            <w:r>
                              <w:rPr>
                                <w:rFonts w:ascii="Times New Roman" w:hAnsi="Times New Roman"/>
                                <w:sz w:val="16"/>
                                <w:szCs w:val="16"/>
                                <w:lang w:val="es-ES"/>
                              </w:rPr>
                              <w:t>e</w:t>
                            </w:r>
                            <w:r w:rsidRPr="00795038">
                              <w:rPr>
                                <w:rFonts w:ascii="Times New Roman" w:hAnsi="Times New Roman"/>
                                <w:sz w:val="16"/>
                                <w:szCs w:val="16"/>
                                <w:lang w:val="es-ES"/>
                              </w:rPr>
                              <w:t xml:space="preserve">studio </w:t>
                            </w:r>
                            <w:r>
                              <w:rPr>
                                <w:rFonts w:ascii="Times New Roman" w:hAnsi="Times New Roman"/>
                                <w:sz w:val="16"/>
                                <w:szCs w:val="16"/>
                                <w:lang w:val="es-ES"/>
                              </w:rPr>
                              <w:t>r</w:t>
                            </w:r>
                            <w:r w:rsidRPr="00795038">
                              <w:rPr>
                                <w:rFonts w:ascii="Times New Roman" w:hAnsi="Times New Roman"/>
                                <w:sz w:val="16"/>
                                <w:szCs w:val="16"/>
                                <w:lang w:val="es-ES"/>
                              </w:rPr>
                              <w:t xml:space="preserve">egional </w:t>
                            </w:r>
                            <w:r>
                              <w:rPr>
                                <w:rFonts w:ascii="Times New Roman" w:hAnsi="Times New Roman"/>
                                <w:sz w:val="16"/>
                                <w:szCs w:val="16"/>
                                <w:lang w:val="es-ES"/>
                              </w:rPr>
                              <w:t>c</w:t>
                            </w:r>
                            <w:r w:rsidRPr="00795038">
                              <w:rPr>
                                <w:rFonts w:ascii="Times New Roman" w:hAnsi="Times New Roman"/>
                                <w:sz w:val="16"/>
                                <w:szCs w:val="16"/>
                                <w:lang w:val="es-ES"/>
                              </w:rPr>
                              <w:t xml:space="preserve">omparativo y </w:t>
                            </w:r>
                            <w:r>
                              <w:rPr>
                                <w:rFonts w:ascii="Times New Roman" w:hAnsi="Times New Roman"/>
                                <w:sz w:val="16"/>
                                <w:szCs w:val="16"/>
                                <w:lang w:val="es-ES"/>
                              </w:rPr>
                              <w:t>e</w:t>
                            </w:r>
                            <w:r w:rsidRPr="00795038">
                              <w:rPr>
                                <w:rFonts w:ascii="Times New Roman" w:hAnsi="Times New Roman"/>
                                <w:sz w:val="16"/>
                                <w:szCs w:val="16"/>
                                <w:lang w:val="es-ES"/>
                              </w:rPr>
                              <w:t>xplicativo), 2006.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6" o:spid="_x0000_s1044" type="#_x0000_t202" style="position:absolute;left:0;text-align:left;margin-left:256.3pt;margin-top:192.25pt;width:194.75pt;height:25.5pt;rotation:180;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" stroked="f" strokeweight=".5pt">
                <v:textbox>
                  <w:txbxContent>
                    <w:p w:rsidR="00775E3C" w:rsidRPr="00795038" w:rsidRDefault="00775E3C" w:rsidP="0070290E">
                      <w:pPr>
                        <w:spacing w:line="240" w:lineRule="auto"/>
                        <w:rPr>
                          <w:rFonts w:ascii="Times New Roman" w:hAnsi="Times New Roman"/>
                          <w:sz w:val="16"/>
                          <w:szCs w:val="16"/>
                          <w:lang w:val="es-ES"/>
                        </w:rPr>
                      </w:pPr>
                      <w:r>
                        <w:rPr>
                          <w:rFonts w:ascii="Times New Roman" w:hAnsi="Times New Roman"/>
                          <w:sz w:val="16"/>
                          <w:szCs w:val="16"/>
                          <w:lang w:val="es-ES"/>
                        </w:rPr>
                        <w:t>Fuente: OREALC, SERCE (</w:t>
                      </w:r>
                      <w:r w:rsidRPr="00795038">
                        <w:rPr>
                          <w:rFonts w:ascii="Times New Roman" w:hAnsi="Times New Roman"/>
                          <w:sz w:val="16"/>
                          <w:szCs w:val="16"/>
                          <w:lang w:val="es-ES"/>
                        </w:rPr>
                        <w:t xml:space="preserve">Segundo </w:t>
                      </w:r>
                      <w:r>
                        <w:rPr>
                          <w:rFonts w:ascii="Times New Roman" w:hAnsi="Times New Roman"/>
                          <w:sz w:val="16"/>
                          <w:szCs w:val="16"/>
                          <w:lang w:val="es-ES"/>
                        </w:rPr>
                        <w:t>e</w:t>
                      </w:r>
                      <w:r w:rsidRPr="00795038">
                        <w:rPr>
                          <w:rFonts w:ascii="Times New Roman" w:hAnsi="Times New Roman"/>
                          <w:sz w:val="16"/>
                          <w:szCs w:val="16"/>
                          <w:lang w:val="es-ES"/>
                        </w:rPr>
                        <w:t xml:space="preserve">studio </w:t>
                      </w:r>
                      <w:r>
                        <w:rPr>
                          <w:rFonts w:ascii="Times New Roman" w:hAnsi="Times New Roman"/>
                          <w:sz w:val="16"/>
                          <w:szCs w:val="16"/>
                          <w:lang w:val="es-ES"/>
                        </w:rPr>
                        <w:t>r</w:t>
                      </w:r>
                      <w:r w:rsidRPr="00795038">
                        <w:rPr>
                          <w:rFonts w:ascii="Times New Roman" w:hAnsi="Times New Roman"/>
                          <w:sz w:val="16"/>
                          <w:szCs w:val="16"/>
                          <w:lang w:val="es-ES"/>
                        </w:rPr>
                        <w:t xml:space="preserve">egional </w:t>
                      </w:r>
                      <w:r>
                        <w:rPr>
                          <w:rFonts w:ascii="Times New Roman" w:hAnsi="Times New Roman"/>
                          <w:sz w:val="16"/>
                          <w:szCs w:val="16"/>
                          <w:lang w:val="es-ES"/>
                        </w:rPr>
                        <w:t>c</w:t>
                      </w:r>
                      <w:r w:rsidRPr="00795038">
                        <w:rPr>
                          <w:rFonts w:ascii="Times New Roman" w:hAnsi="Times New Roman"/>
                          <w:sz w:val="16"/>
                          <w:szCs w:val="16"/>
                          <w:lang w:val="es-ES"/>
                        </w:rPr>
                        <w:t xml:space="preserve">omparativo y </w:t>
                      </w:r>
                      <w:r>
                        <w:rPr>
                          <w:rFonts w:ascii="Times New Roman" w:hAnsi="Times New Roman"/>
                          <w:sz w:val="16"/>
                          <w:szCs w:val="16"/>
                          <w:lang w:val="es-ES"/>
                        </w:rPr>
                        <w:t>e</w:t>
                      </w:r>
                      <w:r w:rsidRPr="00795038">
                        <w:rPr>
                          <w:rFonts w:ascii="Times New Roman" w:hAnsi="Times New Roman"/>
                          <w:sz w:val="16"/>
                          <w:szCs w:val="16"/>
                          <w:lang w:val="es-ES"/>
                        </w:rPr>
                        <w:t>xplicativo), 2006.</w:t>
                      </w:r>
                    </w:p>
                  </w:txbxContent>
                </v:textbox>
                <w10:wrap type="square"/>
              </v:shape>
            </w:pict>
          </mc:Fallback>
        </mc:AlternateContent>
      </w:r>
      <w:r w:rsidR="000729B1">
        <w:rPr>
          <w:rFonts w:ascii="Calibri" w:hAnsi="Calibri"/>
          <w:b/>
          <w:noProof/>
          <w:spacing w:val="-10"/>
        </w:rPr>
        <mc:AlternateContent>
          <mc:Choice Requires="wps">
            <w:drawing>
              <wp:anchor distT="0" distB="0" distL="114300" distR="114300" simplePos="0" relativeHeight="251645440" behindDoc="1" locked="0" layoutInCell="1" allowOverlap="1" wp14:anchorId="2E0E4AA5" wp14:editId="75525DBA">
                <wp:simplePos x="0" y="0"/>
                <wp:positionH relativeFrom="column">
                  <wp:posOffset>3352800</wp:posOffset>
                </wp:positionH>
                <wp:positionV relativeFrom="paragraph">
                  <wp:posOffset>1917065</wp:posOffset>
                </wp:positionV>
                <wp:extent cx="923925" cy="266700"/>
                <wp:effectExtent l="0" t="2540" r="0" b="0"/>
                <wp:wrapTight wrapText="bothSides">
                  <wp:wrapPolygon edited="0">
                    <wp:start x="-223" y="0"/>
                    <wp:lineTo x="-223" y="20829"/>
                    <wp:lineTo x="21600" y="20829"/>
                    <wp:lineTo x="21600" y="0"/>
                    <wp:lineTo x="-223" y="0"/>
                  </wp:wrapPolygon>
                </wp:wrapTight>
                <wp:docPr id="20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667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7E1403" w:rsidRDefault="00775E3C" w:rsidP="0070290E">
                            <w:pPr>
                              <w:pStyle w:val="NoSpacing"/>
                              <w:ind w:hanging="90"/>
                              <w:rPr>
                                <w:rFonts w:ascii="Times New Roman" w:hAnsi="Times New Roman"/>
                                <w:b/>
                                <w:sz w:val="14"/>
                                <w:szCs w:val="14"/>
                                <w:lang w:val="es-DO"/>
                              </w:rPr>
                            </w:pPr>
                            <w:r>
                              <w:rPr>
                                <w:lang w:val="es-DO"/>
                              </w:rPr>
                              <w:t xml:space="preserve"> </w:t>
                            </w:r>
                            <w:r w:rsidRPr="007E1403">
                              <w:rPr>
                                <w:rFonts w:ascii="Times New Roman" w:hAnsi="Times New Roman"/>
                                <w:b/>
                                <w:sz w:val="14"/>
                                <w:szCs w:val="14"/>
                                <w:lang w:val="es-DO"/>
                              </w:rPr>
                              <w:t>República</w:t>
                            </w:r>
                          </w:p>
                          <w:p w:rsidR="00775E3C" w:rsidRPr="007E1403" w:rsidRDefault="00775E3C" w:rsidP="0070290E">
                            <w:pPr>
                              <w:ind w:hanging="90"/>
                              <w:rPr>
                                <w:rFonts w:ascii="Times New Roman" w:hAnsi="Times New Roman"/>
                                <w:b/>
                                <w:sz w:val="14"/>
                                <w:szCs w:val="14"/>
                                <w:lang w:val="es-DO"/>
                              </w:rPr>
                            </w:pPr>
                            <w:r w:rsidRPr="007E1403">
                              <w:rPr>
                                <w:rFonts w:ascii="Times New Roman" w:hAnsi="Times New Roman"/>
                                <w:b/>
                                <w:sz w:val="14"/>
                                <w:szCs w:val="14"/>
                                <w:lang w:val="es-DO"/>
                              </w:rPr>
                              <w:t xml:space="preserve"> Dominicana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45" style="position:absolute;left:0;text-align:left;margin-left:264pt;margin-top:150.95pt;width:72.75pt;height: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" fillcolor="#c00000" stroked="f">
                <v:textbox>
                  <w:txbxContent>
                    <w:p w:rsidR="00775E3C" w:rsidRPr="007E1403" w:rsidRDefault="00775E3C" w:rsidP="0070290E">
                      <w:pPr>
                        <w:pStyle w:val="NoSpacing"/>
                        <w:ind w:hanging="90"/>
                        <w:rPr>
                          <w:rFonts w:ascii="Times New Roman" w:hAnsi="Times New Roman"/>
                          <w:b/>
                          <w:sz w:val="14"/>
                          <w:szCs w:val="14"/>
                          <w:lang w:val="es-DO"/>
                        </w:rPr>
                      </w:pPr>
                      <w:r>
                        <w:rPr>
                          <w:lang w:val="es-DO"/>
                        </w:rPr>
                        <w:t xml:space="preserve"> </w:t>
                      </w:r>
                      <w:r w:rsidRPr="007E1403">
                        <w:rPr>
                          <w:rFonts w:ascii="Times New Roman" w:hAnsi="Times New Roman"/>
                          <w:b/>
                          <w:sz w:val="14"/>
                          <w:szCs w:val="14"/>
                          <w:lang w:val="es-DO"/>
                        </w:rPr>
                        <w:t>República</w:t>
                      </w:r>
                    </w:p>
                    <w:p w:rsidR="00775E3C" w:rsidRPr="007E1403" w:rsidRDefault="00775E3C" w:rsidP="0070290E">
                      <w:pPr>
                        <w:ind w:hanging="90"/>
                        <w:rPr>
                          <w:rFonts w:ascii="Times New Roman" w:hAnsi="Times New Roman"/>
                          <w:b/>
                          <w:sz w:val="14"/>
                          <w:szCs w:val="14"/>
                          <w:lang w:val="es-DO"/>
                        </w:rPr>
                      </w:pPr>
                      <w:r w:rsidRPr="007E1403">
                        <w:rPr>
                          <w:rFonts w:ascii="Times New Roman" w:hAnsi="Times New Roman"/>
                          <w:b/>
                          <w:sz w:val="14"/>
                          <w:szCs w:val="14"/>
                          <w:lang w:val="es-DO"/>
                        </w:rPr>
                        <w:t xml:space="preserve"> Dominicana</w:t>
                      </w:r>
                    </w:p>
                  </w:txbxContent>
                </v:textbox>
                <w10:wrap type="tight"/>
              </v:rect>
            </w:pict>
          </mc:Fallback>
        </mc:AlternateContent>
      </w:r>
      <w:r w:rsidR="0070290E" w:rsidRPr="00AF6019">
        <w:rPr>
          <w:rFonts w:ascii="Calibri" w:hAnsi="Calibri"/>
          <w:b/>
          <w:spacing w:val="-10"/>
          <w:lang w:val="es-DO"/>
        </w:rPr>
        <w:t xml:space="preserve"> La baja calidad de la enseñanza y los recursos educativos limitados para docentes y alumnos han contribuido a pobres resultados, </w:t>
      </w:r>
      <w:r w:rsidR="0070290E" w:rsidRPr="00AF6019">
        <w:rPr>
          <w:rFonts w:ascii="Calibri" w:hAnsi="Calibri"/>
          <w:spacing w:val="-10"/>
          <w:lang w:val="es-DO"/>
        </w:rPr>
        <w:t>lo que se refleja en las altas tasas de repetición (ocho por ciento a nivel de primaria), y altas tasas de deserción (los niños tienden a abandonar la escuela más temprano que las niñas, especialmente en las áreas rurales, pero las niñas abandonan la secundaria en mayor número, por lo que las tasas brutas de c</w:t>
      </w:r>
      <w:r w:rsidR="00AF6019" w:rsidRPr="00AF6019">
        <w:rPr>
          <w:rFonts w:ascii="Calibri" w:hAnsi="Calibri"/>
          <w:spacing w:val="-10"/>
          <w:lang w:val="es-DO"/>
        </w:rPr>
        <w:t xml:space="preserve">onclusión son inferiores al 50 </w:t>
      </w:r>
      <w:r w:rsidR="0070290E" w:rsidRPr="00AF6019">
        <w:rPr>
          <w:rFonts w:ascii="Calibri" w:hAnsi="Calibri"/>
          <w:spacing w:val="-10"/>
          <w:lang w:val="es-DO"/>
        </w:rPr>
        <w:t xml:space="preserve">por ciento </w:t>
      </w:r>
      <w:r w:rsidR="00AF6019" w:rsidRPr="00AF6019">
        <w:rPr>
          <w:rFonts w:ascii="Calibri" w:hAnsi="Calibri"/>
          <w:spacing w:val="-10"/>
          <w:lang w:val="es-DO"/>
        </w:rPr>
        <w:t xml:space="preserve">en total, con </w:t>
      </w:r>
      <w:r w:rsidR="0070290E" w:rsidRPr="00AF6019">
        <w:rPr>
          <w:rFonts w:ascii="Calibri" w:hAnsi="Calibri"/>
          <w:spacing w:val="-10"/>
          <w:lang w:val="es-DO"/>
        </w:rPr>
        <w:t>55 por ciento entre las niñas y 40 por ciento entre niños).  Más aún, la falta, en todos los niveles, de sistemas de gestión pe</w:t>
      </w:r>
      <w:r w:rsidR="00AF6019" w:rsidRPr="00AF6019">
        <w:rPr>
          <w:rFonts w:ascii="Calibri" w:hAnsi="Calibri"/>
          <w:spacing w:val="-10"/>
          <w:lang w:val="es-DO"/>
        </w:rPr>
        <w:t>dagógica y administrativos trae</w:t>
      </w:r>
      <w:r w:rsidR="0070290E" w:rsidRPr="00AF6019">
        <w:rPr>
          <w:rFonts w:ascii="Calibri" w:hAnsi="Calibri"/>
          <w:spacing w:val="-10"/>
          <w:lang w:val="es-DO"/>
        </w:rPr>
        <w:t xml:space="preserve"> como consecuencia poca rendición de cuentas por parte de los actores en el sistema.  El rendimiento de los estándares en</w:t>
      </w:r>
      <w:r w:rsidR="00AF6019">
        <w:rPr>
          <w:rFonts w:ascii="Calibri" w:hAnsi="Calibri"/>
          <w:spacing w:val="-10"/>
          <w:lang w:val="es-DO"/>
        </w:rPr>
        <w:t xml:space="preserve"> </w:t>
      </w:r>
      <w:r w:rsidR="0070290E" w:rsidRPr="00AF6019">
        <w:rPr>
          <w:rFonts w:ascii="Calibri" w:hAnsi="Calibri"/>
          <w:spacing w:val="-10"/>
          <w:lang w:val="es-DO"/>
        </w:rPr>
        <w:t xml:space="preserve">el segundo estudio regional comparativo y explicativo (SERCE) muestra que más del 78 por ciento de los estudiantes del tercer grado no están alcanzando las competencias básicas en lectura y el 90 por ciento está quedando corto con respecto a las competencias básicas en matemáticas, mucho más que en países comparables o </w:t>
      </w:r>
      <w:r>
        <w:rPr>
          <w:rFonts w:ascii="Calibri" w:hAnsi="Calibri"/>
          <w:spacing w:val="-10"/>
          <w:lang w:val="es-DO"/>
        </w:rPr>
        <w:t xml:space="preserve">en </w:t>
      </w:r>
      <w:r w:rsidR="0070290E" w:rsidRPr="00AF6019">
        <w:rPr>
          <w:rFonts w:ascii="Calibri" w:hAnsi="Calibri"/>
          <w:spacing w:val="-10"/>
          <w:lang w:val="es-DO"/>
        </w:rPr>
        <w:t xml:space="preserve">el resto de la región (Gráfico 5). No hay pruebas estandarizadas </w:t>
      </w:r>
      <w:r>
        <w:rPr>
          <w:rFonts w:ascii="Calibri" w:hAnsi="Calibri"/>
          <w:spacing w:val="-10"/>
          <w:lang w:val="es-DO"/>
        </w:rPr>
        <w:t>en la educación temprana</w:t>
      </w:r>
      <w:r w:rsidR="0070290E" w:rsidRPr="00AF6019">
        <w:rPr>
          <w:rFonts w:ascii="Calibri" w:hAnsi="Calibri"/>
          <w:spacing w:val="-10"/>
          <w:lang w:val="es-DO"/>
        </w:rPr>
        <w:t xml:space="preserve"> que puedan ser utilizadas para fortalecer la efectividad de la enseñanza y el aprendizaje. Además, los planes de estudios no parecen estar muy en consonancia con las necesidades de negocios, traduciéndose en desempleo entre los graduados.  </w:t>
      </w:r>
    </w:p>
    <w:p w:rsidR="0070290E" w:rsidRPr="003D4009" w:rsidRDefault="0070290E" w:rsidP="0070290E">
      <w:pPr>
        <w:pStyle w:val="ListParagraph"/>
        <w:numPr>
          <w:ilvl w:val="0"/>
          <w:numId w:val="17"/>
        </w:numPr>
        <w:spacing w:after="120" w:line="240" w:lineRule="auto"/>
        <w:ind w:left="0" w:firstLine="0"/>
        <w:contextualSpacing w:val="0"/>
        <w:jc w:val="both"/>
        <w:rPr>
          <w:rFonts w:ascii="Calibri" w:hAnsi="Calibri"/>
          <w:bCs/>
          <w:lang w:val="es-DO"/>
        </w:rPr>
      </w:pPr>
      <w:r w:rsidRPr="00474488">
        <w:rPr>
          <w:rFonts w:ascii="Calibri" w:hAnsi="Calibri"/>
          <w:b/>
          <w:lang w:val="es-DO"/>
        </w:rPr>
        <w:t>El 1 de abril, 2014 se firmó un Pacto Naci</w:t>
      </w:r>
      <w:r>
        <w:rPr>
          <w:rFonts w:ascii="Calibri" w:hAnsi="Calibri"/>
          <w:b/>
          <w:lang w:val="es-DO"/>
        </w:rPr>
        <w:t xml:space="preserve">onal para la Reforma Educativa </w:t>
      </w:r>
      <w:r w:rsidRPr="00474488">
        <w:rPr>
          <w:rFonts w:ascii="Calibri" w:hAnsi="Calibri"/>
          <w:b/>
          <w:lang w:val="es-DO"/>
        </w:rPr>
        <w:t xml:space="preserve">que ofrece una oportunidad única para abordar los </w:t>
      </w:r>
      <w:r>
        <w:rPr>
          <w:rFonts w:ascii="Calibri" w:hAnsi="Calibri"/>
          <w:b/>
          <w:lang w:val="es-DO"/>
        </w:rPr>
        <w:t>retos</w:t>
      </w:r>
      <w:r w:rsidRPr="00474488">
        <w:rPr>
          <w:rFonts w:ascii="Calibri" w:hAnsi="Calibri"/>
          <w:b/>
          <w:lang w:val="es-DO"/>
        </w:rPr>
        <w:t xml:space="preserve"> del sector. </w:t>
      </w:r>
      <w:r w:rsidRPr="00474488">
        <w:rPr>
          <w:rFonts w:ascii="Calibri" w:hAnsi="Calibri"/>
          <w:lang w:val="es-DO"/>
        </w:rPr>
        <w:t xml:space="preserve"> El Pacto Educativo firmado entre el gobierno, los principales partidos políticos, miembros del Consejo Económico y Social, actores del sector privado y la sociedad civil se basó en un proceso participativo nacional que condujo a un consenso sobre prioridades claves que serán </w:t>
      </w:r>
      <w:r w:rsidR="00985F95">
        <w:rPr>
          <w:rFonts w:ascii="Calibri" w:hAnsi="Calibri"/>
          <w:lang w:val="es-DO"/>
        </w:rPr>
        <w:t>implementadas</w:t>
      </w:r>
      <w:r w:rsidRPr="00474488">
        <w:rPr>
          <w:rFonts w:ascii="Calibri" w:hAnsi="Calibri"/>
          <w:lang w:val="es-DO"/>
        </w:rPr>
        <w:t xml:space="preserve"> hasta el año 2030, </w:t>
      </w:r>
      <w:r>
        <w:rPr>
          <w:rFonts w:ascii="Calibri" w:hAnsi="Calibri"/>
          <w:lang w:val="es-DO"/>
        </w:rPr>
        <w:t>independientemente de</w:t>
      </w:r>
      <w:r w:rsidRPr="00474488">
        <w:rPr>
          <w:rFonts w:ascii="Calibri" w:hAnsi="Calibri"/>
          <w:lang w:val="es-DO"/>
        </w:rPr>
        <w:t xml:space="preserve"> cu</w:t>
      </w:r>
      <w:r>
        <w:rPr>
          <w:rFonts w:ascii="Calibri" w:hAnsi="Calibri"/>
          <w:lang w:val="es-DO"/>
        </w:rPr>
        <w:t>á</w:t>
      </w:r>
      <w:r w:rsidRPr="00474488">
        <w:rPr>
          <w:rFonts w:ascii="Calibri" w:hAnsi="Calibri"/>
          <w:lang w:val="es-DO"/>
        </w:rPr>
        <w:t>l partido político esté en el</w:t>
      </w:r>
      <w:r w:rsidRPr="003D4009">
        <w:rPr>
          <w:rFonts w:ascii="Calibri" w:hAnsi="Calibri"/>
          <w:lang w:val="es-DO"/>
        </w:rPr>
        <w:t xml:space="preserve"> poder.  Los acuerdos alcanzados incluyeron educación pública preescolar gratis para todos los niños de tres años en adelante; respeto </w:t>
      </w:r>
      <w:r>
        <w:rPr>
          <w:rFonts w:ascii="Calibri" w:hAnsi="Calibri"/>
          <w:lang w:val="es-DO"/>
        </w:rPr>
        <w:t>para el</w:t>
      </w:r>
      <w:r w:rsidRPr="003D4009">
        <w:rPr>
          <w:rFonts w:ascii="Calibri" w:hAnsi="Calibri"/>
          <w:lang w:val="es-DO"/>
        </w:rPr>
        <w:t xml:space="preserve"> calendario escolar y la </w:t>
      </w:r>
      <w:r>
        <w:rPr>
          <w:rFonts w:ascii="Calibri" w:hAnsi="Calibri"/>
          <w:lang w:val="es-DO"/>
        </w:rPr>
        <w:t xml:space="preserve">puesta en marcha de la jornada ampliada </w:t>
      </w:r>
      <w:r w:rsidRPr="003D4009">
        <w:rPr>
          <w:rFonts w:ascii="Calibri" w:hAnsi="Calibri"/>
          <w:lang w:val="es-DO"/>
        </w:rPr>
        <w:t xml:space="preserve">para </w:t>
      </w:r>
      <w:r>
        <w:rPr>
          <w:rFonts w:ascii="Calibri" w:hAnsi="Calibri"/>
          <w:lang w:val="es-DO"/>
        </w:rPr>
        <w:t xml:space="preserve">un mejor </w:t>
      </w:r>
      <w:r w:rsidRPr="003D4009">
        <w:rPr>
          <w:rFonts w:ascii="Calibri" w:hAnsi="Calibri"/>
          <w:lang w:val="es-DO"/>
        </w:rPr>
        <w:t xml:space="preserve">aprendizaje; la preselección competitiva de </w:t>
      </w:r>
      <w:r>
        <w:rPr>
          <w:rFonts w:ascii="Calibri" w:hAnsi="Calibri"/>
          <w:lang w:val="es-DO"/>
        </w:rPr>
        <w:t>maestros</w:t>
      </w:r>
      <w:r w:rsidRPr="003D4009">
        <w:rPr>
          <w:rFonts w:ascii="Calibri" w:hAnsi="Calibri"/>
          <w:lang w:val="es-DO"/>
        </w:rPr>
        <w:t xml:space="preserve"> así como una mejor capacitación </w:t>
      </w:r>
      <w:r>
        <w:rPr>
          <w:rFonts w:ascii="Calibri" w:hAnsi="Calibri"/>
          <w:lang w:val="es-DO"/>
        </w:rPr>
        <w:t>para mejorar</w:t>
      </w:r>
      <w:r w:rsidRPr="003D4009">
        <w:rPr>
          <w:rFonts w:ascii="Calibri" w:hAnsi="Calibri"/>
          <w:lang w:val="es-DO"/>
        </w:rPr>
        <w:t xml:space="preserve"> la calidad del profesorado, y la introducción de pruebas estandarizadas en la educación básica para diagnosticar </w:t>
      </w:r>
      <w:r>
        <w:rPr>
          <w:rFonts w:ascii="Calibri" w:hAnsi="Calibri"/>
          <w:lang w:val="es-DO"/>
        </w:rPr>
        <w:t>dificultad</w:t>
      </w:r>
      <w:r w:rsidRPr="003D4009">
        <w:rPr>
          <w:rFonts w:ascii="Calibri" w:hAnsi="Calibri"/>
          <w:lang w:val="es-DO"/>
        </w:rPr>
        <w:t>es e informar los avances en educación.</w:t>
      </w:r>
    </w:p>
    <w:p w:rsidR="0070290E" w:rsidRPr="001F4161" w:rsidRDefault="0070290E" w:rsidP="0070290E">
      <w:pPr>
        <w:pStyle w:val="ListParagraph"/>
        <w:numPr>
          <w:ilvl w:val="0"/>
          <w:numId w:val="17"/>
        </w:numPr>
        <w:spacing w:after="120" w:line="240" w:lineRule="auto"/>
        <w:ind w:left="0" w:firstLine="0"/>
        <w:contextualSpacing w:val="0"/>
        <w:jc w:val="both"/>
        <w:rPr>
          <w:rFonts w:ascii="Calibri" w:hAnsi="Calibri"/>
          <w:bCs/>
          <w:spacing w:val="-8"/>
          <w:lang w:val="es-DO"/>
        </w:rPr>
      </w:pPr>
      <w:r w:rsidRPr="00506A79">
        <w:rPr>
          <w:rFonts w:ascii="Calibri" w:hAnsi="Calibri"/>
          <w:b/>
          <w:bCs/>
          <w:spacing w:val="-8"/>
          <w:lang w:val="es-DO"/>
        </w:rPr>
        <w:t xml:space="preserve">Los Resultados en materia de salud han mejorado pero se mantienen los desafíos, especialmente con relación a mejorar la calidad de los servicios de salud para reducir la mortalidad materna.  </w:t>
      </w:r>
      <w:r w:rsidRPr="00506A79">
        <w:rPr>
          <w:rFonts w:ascii="Calibri" w:hAnsi="Calibri"/>
          <w:bCs/>
          <w:spacing w:val="-8"/>
          <w:lang w:val="es-DO"/>
        </w:rPr>
        <w:t xml:space="preserve">Si bien el 98 por ciento de los nacimientos son </w:t>
      </w:r>
      <w:r>
        <w:rPr>
          <w:rFonts w:ascii="Calibri" w:hAnsi="Calibri"/>
          <w:bCs/>
          <w:spacing w:val="-8"/>
          <w:lang w:val="es-DO"/>
        </w:rPr>
        <w:t xml:space="preserve">asistidos </w:t>
      </w:r>
      <w:r w:rsidRPr="00506A79">
        <w:rPr>
          <w:rFonts w:ascii="Calibri" w:hAnsi="Calibri"/>
          <w:bCs/>
          <w:spacing w:val="-8"/>
          <w:lang w:val="es-DO"/>
        </w:rPr>
        <w:t xml:space="preserve">por profesionales de la salud y el 95 por ciento de las mujeres hacen por lo menos cuatros visitas prenatales (ambas por encima del promedio de </w:t>
      </w:r>
      <w:r>
        <w:rPr>
          <w:rFonts w:ascii="Calibri" w:hAnsi="Calibri"/>
          <w:bCs/>
          <w:spacing w:val="-8"/>
          <w:lang w:val="es-DO"/>
        </w:rPr>
        <w:t xml:space="preserve">la </w:t>
      </w:r>
      <w:r w:rsidRPr="00506A79">
        <w:rPr>
          <w:rFonts w:ascii="Calibri" w:hAnsi="Calibri"/>
          <w:bCs/>
          <w:spacing w:val="-8"/>
          <w:lang w:val="es-DO"/>
        </w:rPr>
        <w:t>R</w:t>
      </w:r>
      <w:r>
        <w:rPr>
          <w:rFonts w:ascii="Calibri" w:hAnsi="Calibri"/>
          <w:bCs/>
          <w:spacing w:val="-8"/>
          <w:lang w:val="es-DO"/>
        </w:rPr>
        <w:t>ALC</w:t>
      </w:r>
      <w:r w:rsidRPr="00506A79">
        <w:rPr>
          <w:rFonts w:ascii="Calibri" w:hAnsi="Calibri"/>
          <w:bCs/>
          <w:spacing w:val="-8"/>
          <w:lang w:val="es-DO"/>
        </w:rPr>
        <w:t xml:space="preserve">), la mortalidad materna es una de las más altas en la región – casi el doble </w:t>
      </w:r>
      <w:r w:rsidR="00A372D8">
        <w:rPr>
          <w:rFonts w:ascii="Calibri" w:hAnsi="Calibri"/>
          <w:bCs/>
          <w:spacing w:val="-8"/>
          <w:lang w:val="es-DO"/>
        </w:rPr>
        <w:t>d</w:t>
      </w:r>
      <w:r>
        <w:rPr>
          <w:rFonts w:ascii="Calibri" w:hAnsi="Calibri"/>
          <w:bCs/>
          <w:spacing w:val="-8"/>
          <w:lang w:val="es-DO"/>
        </w:rPr>
        <w:t xml:space="preserve">el promedio regional </w:t>
      </w:r>
      <w:r w:rsidR="00A372D8">
        <w:rPr>
          <w:rFonts w:ascii="Calibri" w:hAnsi="Calibri"/>
          <w:bCs/>
          <w:spacing w:val="-8"/>
          <w:lang w:val="es-DO"/>
        </w:rPr>
        <w:t xml:space="preserve">con </w:t>
      </w:r>
      <w:r w:rsidRPr="00506A79">
        <w:rPr>
          <w:rFonts w:ascii="Calibri" w:hAnsi="Calibri"/>
          <w:bCs/>
          <w:spacing w:val="-8"/>
          <w:lang w:val="es-DO"/>
        </w:rPr>
        <w:t>130/100,000 nacimientos (vs</w:t>
      </w:r>
      <w:r>
        <w:rPr>
          <w:rFonts w:ascii="Calibri" w:hAnsi="Calibri"/>
          <w:bCs/>
          <w:spacing w:val="-8"/>
          <w:lang w:val="es-DO"/>
        </w:rPr>
        <w:t>.</w:t>
      </w:r>
      <w:r w:rsidRPr="00506A79">
        <w:rPr>
          <w:rFonts w:ascii="Calibri" w:hAnsi="Calibri"/>
          <w:bCs/>
          <w:spacing w:val="-8"/>
          <w:lang w:val="es-DO"/>
        </w:rPr>
        <w:t xml:space="preserve"> un promedio regional de 80/100,000 nacimientos</w:t>
      </w:r>
      <w:r>
        <w:rPr>
          <w:rFonts w:ascii="Calibri" w:hAnsi="Calibri"/>
          <w:bCs/>
          <w:spacing w:val="-8"/>
          <w:lang w:val="es-DO"/>
        </w:rPr>
        <w:t xml:space="preserve">). </w:t>
      </w:r>
      <w:r w:rsidRPr="00506A79">
        <w:rPr>
          <w:rFonts w:ascii="Calibri" w:hAnsi="Calibri"/>
          <w:bCs/>
          <w:spacing w:val="-8"/>
          <w:lang w:val="es-DO"/>
        </w:rPr>
        <w:t>La mortalidad de recién nacidos y de niños menores de 5 años también es alta en comparación con las normas regionales (respectivamente 22 y 28 por cada 1000 nacidos vivos vs. 19 y 22 nacidos vivos en promedio para R</w:t>
      </w:r>
      <w:r>
        <w:rPr>
          <w:rFonts w:ascii="Calibri" w:hAnsi="Calibri"/>
          <w:bCs/>
          <w:spacing w:val="-8"/>
          <w:lang w:val="es-DO"/>
        </w:rPr>
        <w:t>AL</w:t>
      </w:r>
      <w:r w:rsidRPr="00506A79">
        <w:rPr>
          <w:rFonts w:ascii="Calibri" w:hAnsi="Calibri"/>
          <w:bCs/>
          <w:spacing w:val="-8"/>
          <w:lang w:val="es-DO"/>
        </w:rPr>
        <w:t xml:space="preserve">C).  Con el tiempo </w:t>
      </w:r>
      <w:r>
        <w:rPr>
          <w:rFonts w:ascii="Calibri" w:hAnsi="Calibri"/>
          <w:bCs/>
          <w:spacing w:val="-8"/>
          <w:lang w:val="es-DO"/>
        </w:rPr>
        <w:t>se ha avanzado con respecto a</w:t>
      </w:r>
      <w:r w:rsidRPr="00506A79">
        <w:rPr>
          <w:rFonts w:ascii="Calibri" w:hAnsi="Calibri"/>
          <w:bCs/>
          <w:spacing w:val="-8"/>
          <w:lang w:val="es-DO"/>
        </w:rPr>
        <w:t xml:space="preserve"> los indicadores de salud </w:t>
      </w:r>
      <w:r>
        <w:rPr>
          <w:rFonts w:ascii="Calibri" w:hAnsi="Calibri"/>
          <w:bCs/>
          <w:spacing w:val="-8"/>
          <w:lang w:val="es-DO"/>
        </w:rPr>
        <w:t>materno-infantil</w:t>
      </w:r>
      <w:r w:rsidRPr="00506A79">
        <w:rPr>
          <w:rFonts w:ascii="Calibri" w:hAnsi="Calibri"/>
          <w:bCs/>
          <w:spacing w:val="-8"/>
          <w:lang w:val="es-DO"/>
        </w:rPr>
        <w:t xml:space="preserve"> pero permanecen brechas entre los resultados reales y los OD</w:t>
      </w:r>
      <w:r>
        <w:rPr>
          <w:rFonts w:ascii="Calibri" w:hAnsi="Calibri"/>
          <w:bCs/>
          <w:spacing w:val="-8"/>
          <w:lang w:val="es-DO"/>
        </w:rPr>
        <w:t>M</w:t>
      </w:r>
      <w:r w:rsidRPr="00506A79">
        <w:rPr>
          <w:rFonts w:ascii="Calibri" w:hAnsi="Calibri"/>
          <w:bCs/>
          <w:spacing w:val="-8"/>
          <w:lang w:val="es-DO"/>
        </w:rPr>
        <w:t xml:space="preserve"> y son particularmente altos para la mortalidad materna.  </w:t>
      </w:r>
      <w:r>
        <w:rPr>
          <w:rFonts w:ascii="Calibri" w:hAnsi="Calibri"/>
          <w:bCs/>
          <w:spacing w:val="-8"/>
          <w:lang w:val="es-DO"/>
        </w:rPr>
        <w:t>Aunque</w:t>
      </w:r>
      <w:r w:rsidRPr="00506A79">
        <w:rPr>
          <w:rFonts w:ascii="Calibri" w:hAnsi="Calibri"/>
          <w:bCs/>
          <w:spacing w:val="-8"/>
          <w:lang w:val="es-DO"/>
        </w:rPr>
        <w:t xml:space="preserve"> las intervenciones del lado de la demanda son importantes para seguir aumentando las consultas prenatales y los nacimientos institucionales, la evidencia disponible sugiere que los </w:t>
      </w:r>
      <w:r>
        <w:rPr>
          <w:rFonts w:ascii="Calibri" w:hAnsi="Calibri"/>
          <w:bCs/>
          <w:spacing w:val="-8"/>
          <w:lang w:val="es-DO"/>
        </w:rPr>
        <w:t xml:space="preserve">inadecuados </w:t>
      </w:r>
      <w:r w:rsidRPr="00506A79">
        <w:rPr>
          <w:rFonts w:ascii="Calibri" w:hAnsi="Calibri"/>
          <w:bCs/>
          <w:spacing w:val="-8"/>
          <w:lang w:val="es-DO"/>
        </w:rPr>
        <w:t>estándares de la práctica explican en gran medida por</w:t>
      </w:r>
      <w:r w:rsidR="005E1F0F">
        <w:rPr>
          <w:rFonts w:ascii="Calibri" w:hAnsi="Calibri"/>
          <w:bCs/>
          <w:spacing w:val="-8"/>
          <w:lang w:val="es-DO"/>
        </w:rPr>
        <w:t xml:space="preserve"> </w:t>
      </w:r>
      <w:r w:rsidRPr="00506A79">
        <w:rPr>
          <w:rFonts w:ascii="Calibri" w:hAnsi="Calibri"/>
          <w:bCs/>
          <w:spacing w:val="-8"/>
          <w:lang w:val="es-DO"/>
        </w:rPr>
        <w:t xml:space="preserve">qué se presentan estos </w:t>
      </w:r>
      <w:r>
        <w:rPr>
          <w:rFonts w:ascii="Calibri" w:hAnsi="Calibri"/>
          <w:bCs/>
          <w:spacing w:val="-8"/>
          <w:lang w:val="es-DO"/>
        </w:rPr>
        <w:t xml:space="preserve">pobres </w:t>
      </w:r>
      <w:r w:rsidRPr="00506A79">
        <w:rPr>
          <w:rFonts w:ascii="Calibri" w:hAnsi="Calibri"/>
          <w:bCs/>
          <w:spacing w:val="-8"/>
          <w:lang w:val="es-DO"/>
        </w:rPr>
        <w:t xml:space="preserve">resultados a pesar de que una gran proporción de partos es asistida por médicos profesionales.  El embarazo en adolescentes </w:t>
      </w:r>
      <w:r w:rsidRPr="001F4161">
        <w:rPr>
          <w:rFonts w:ascii="Calibri" w:hAnsi="Calibri"/>
          <w:bCs/>
          <w:spacing w:val="-8"/>
          <w:lang w:val="es-DO"/>
        </w:rPr>
        <w:t xml:space="preserve">también sigue </w:t>
      </w:r>
      <w:r w:rsidRPr="001F4161">
        <w:rPr>
          <w:rFonts w:ascii="Calibri" w:hAnsi="Calibri"/>
          <w:bCs/>
          <w:spacing w:val="-8"/>
          <w:lang w:val="es-DO"/>
        </w:rPr>
        <w:lastRenderedPageBreak/>
        <w:t>elevado y las consecuencias asociadas como son los pobres resultados de salud materno-infantil y menores perspectivas educativas y laborales para madres jóvenes requerirían una respuesta multisectorial coordinada.   Además, a pesar de que se ha avanzando en la reducción de la incidencia del dengue, la malaria, el cólera y la tuberculosis, las fatalidades relacionadas con estas enfermedades también siguen altas en comparación con las normas regionales.  La presencia del virus de la Chikungunya está generando problemáticas de salud adicionales</w:t>
      </w:r>
      <w:r w:rsidRPr="001F4161">
        <w:rPr>
          <w:rStyle w:val="FootnoteReference"/>
          <w:rFonts w:ascii="Calibri" w:hAnsi="Calibri"/>
          <w:spacing w:val="-8"/>
          <w:lang w:val="es-DO"/>
        </w:rPr>
        <w:footnoteReference w:id="37"/>
      </w:r>
      <w:r w:rsidRPr="001F4161">
        <w:rPr>
          <w:rFonts w:ascii="Calibri" w:hAnsi="Calibri"/>
          <w:bCs/>
          <w:spacing w:val="-8"/>
          <w:lang w:val="es-DO"/>
        </w:rPr>
        <w:t>.</w:t>
      </w:r>
    </w:p>
    <w:bookmarkEnd w:id="23"/>
    <w:bookmarkEnd w:id="24"/>
    <w:p w:rsidR="0070290E" w:rsidRPr="001F4161" w:rsidRDefault="0070290E" w:rsidP="0070290E">
      <w:pPr>
        <w:pStyle w:val="FootnoteText"/>
        <w:numPr>
          <w:ilvl w:val="0"/>
          <w:numId w:val="17"/>
        </w:numPr>
        <w:spacing w:after="120"/>
        <w:ind w:left="0" w:firstLine="0"/>
        <w:jc w:val="both"/>
        <w:rPr>
          <w:rFonts w:ascii="Calibri" w:hAnsi="Calibri"/>
          <w:spacing w:val="-8"/>
          <w:sz w:val="22"/>
          <w:szCs w:val="22"/>
          <w:lang w:val="es-DO"/>
        </w:rPr>
      </w:pPr>
      <w:r w:rsidRPr="001F4161">
        <w:rPr>
          <w:rFonts w:ascii="Calibri" w:hAnsi="Calibri"/>
          <w:b/>
          <w:spacing w:val="-8"/>
          <w:sz w:val="22"/>
          <w:szCs w:val="22"/>
          <w:lang w:val="es-DO"/>
        </w:rPr>
        <w:t>A pesar de que</w:t>
      </w:r>
      <w:r w:rsidRPr="001F4161">
        <w:rPr>
          <w:rFonts w:ascii="Calibri" w:hAnsi="Calibri"/>
          <w:spacing w:val="-8"/>
          <w:sz w:val="22"/>
          <w:szCs w:val="22"/>
          <w:lang w:val="es-DO"/>
        </w:rPr>
        <w:t xml:space="preserve"> </w:t>
      </w:r>
      <w:r w:rsidRPr="001F4161">
        <w:rPr>
          <w:rFonts w:ascii="Calibri" w:hAnsi="Calibri"/>
          <w:b/>
          <w:spacing w:val="-8"/>
          <w:sz w:val="22"/>
          <w:szCs w:val="22"/>
          <w:lang w:val="es-DO"/>
        </w:rPr>
        <w:t>la cobertura de seguros de salud ha mejorado debido a la</w:t>
      </w:r>
      <w:r w:rsidRPr="001F4161">
        <w:rPr>
          <w:rFonts w:ascii="Calibri" w:hAnsi="Calibri"/>
          <w:spacing w:val="-8"/>
          <w:sz w:val="22"/>
          <w:szCs w:val="22"/>
          <w:lang w:val="es-DO"/>
        </w:rPr>
        <w:t xml:space="preserve"> </w:t>
      </w:r>
      <w:r w:rsidRPr="001F4161">
        <w:rPr>
          <w:rFonts w:ascii="Calibri" w:hAnsi="Calibri"/>
          <w:b/>
          <w:spacing w:val="-8"/>
          <w:sz w:val="22"/>
          <w:szCs w:val="22"/>
          <w:lang w:val="es-DO"/>
        </w:rPr>
        <w:t>ampliación del régimen contribuyente y subsidiado,</w:t>
      </w:r>
      <w:r w:rsidRPr="001F4161">
        <w:rPr>
          <w:rFonts w:ascii="Calibri" w:hAnsi="Calibri"/>
          <w:spacing w:val="-8"/>
          <w:sz w:val="22"/>
          <w:szCs w:val="22"/>
          <w:lang w:val="es-DO"/>
        </w:rPr>
        <w:t xml:space="preserve"> </w:t>
      </w:r>
      <w:r w:rsidRPr="001F4161">
        <w:rPr>
          <w:rFonts w:ascii="Calibri" w:hAnsi="Calibri"/>
          <w:b/>
          <w:spacing w:val="-8"/>
          <w:sz w:val="22"/>
          <w:szCs w:val="22"/>
          <w:lang w:val="es-DO"/>
        </w:rPr>
        <w:t>se requieren mayores esfuerzos para lograr una cobertura universal.</w:t>
      </w:r>
      <w:r w:rsidRPr="001F4161">
        <w:rPr>
          <w:rFonts w:ascii="Calibri" w:hAnsi="Calibri"/>
          <w:spacing w:val="-8"/>
          <w:sz w:val="22"/>
          <w:szCs w:val="22"/>
          <w:lang w:val="es-DO"/>
        </w:rPr>
        <w:t xml:space="preserve">  Cerca del 51 por ciento de la población aún no tiene cobertura de seguros de salud.  El Régimen Subsidiado (RS) todavía necesita alcanzar el 27 por ciento de su población objetivo mientras que el Régimen Contributivo Subsidiado</w:t>
      </w:r>
      <w:r w:rsidR="00A02459">
        <w:rPr>
          <w:rFonts w:ascii="Calibri" w:hAnsi="Calibri"/>
          <w:spacing w:val="-8"/>
          <w:sz w:val="22"/>
          <w:szCs w:val="22"/>
          <w:lang w:val="es-DO"/>
        </w:rPr>
        <w:t>,</w:t>
      </w:r>
      <w:r w:rsidRPr="001F4161">
        <w:rPr>
          <w:rFonts w:ascii="Calibri" w:hAnsi="Calibri"/>
          <w:spacing w:val="-8"/>
          <w:sz w:val="22"/>
          <w:szCs w:val="22"/>
          <w:lang w:val="es-DO"/>
        </w:rPr>
        <w:t xml:space="preserve"> que abarca una población objetivo de aproximadamente 3 millones de personas</w:t>
      </w:r>
      <w:r w:rsidR="00A02459">
        <w:rPr>
          <w:rFonts w:ascii="Calibri" w:hAnsi="Calibri"/>
          <w:spacing w:val="-8"/>
          <w:sz w:val="22"/>
          <w:szCs w:val="22"/>
          <w:lang w:val="es-DO"/>
        </w:rPr>
        <w:t>,</w:t>
      </w:r>
      <w:r w:rsidRPr="001F4161">
        <w:rPr>
          <w:rFonts w:ascii="Calibri" w:hAnsi="Calibri"/>
          <w:spacing w:val="-8"/>
          <w:sz w:val="22"/>
          <w:szCs w:val="22"/>
          <w:lang w:val="es-DO"/>
        </w:rPr>
        <w:t xml:space="preserve"> aún no ha sido </w:t>
      </w:r>
      <w:r w:rsidR="00A02459">
        <w:rPr>
          <w:rFonts w:ascii="Calibri" w:hAnsi="Calibri"/>
          <w:spacing w:val="-8"/>
          <w:sz w:val="22"/>
          <w:szCs w:val="22"/>
          <w:lang w:val="es-DO"/>
        </w:rPr>
        <w:t>implementado</w:t>
      </w:r>
      <w:r w:rsidRPr="001F4161">
        <w:rPr>
          <w:rFonts w:ascii="Calibri" w:hAnsi="Calibri"/>
          <w:spacing w:val="-8"/>
          <w:sz w:val="22"/>
          <w:szCs w:val="22"/>
          <w:lang w:val="es-DO"/>
        </w:rPr>
        <w:t xml:space="preserve">. </w:t>
      </w:r>
    </w:p>
    <w:p w:rsidR="0070290E" w:rsidRPr="001F4161" w:rsidRDefault="0070290E" w:rsidP="0070290E">
      <w:pPr>
        <w:pStyle w:val="FootnoteText"/>
        <w:numPr>
          <w:ilvl w:val="0"/>
          <w:numId w:val="17"/>
        </w:numPr>
        <w:spacing w:before="120" w:after="240"/>
        <w:ind w:left="0" w:firstLine="0"/>
        <w:jc w:val="both"/>
        <w:rPr>
          <w:rFonts w:ascii="Calibri" w:hAnsi="Calibri"/>
          <w:spacing w:val="-10"/>
          <w:sz w:val="22"/>
          <w:szCs w:val="22"/>
          <w:lang w:val="es-DO"/>
        </w:rPr>
      </w:pPr>
      <w:r w:rsidRPr="001F4161">
        <w:rPr>
          <w:rFonts w:ascii="Calibri" w:hAnsi="Calibri"/>
          <w:b/>
          <w:spacing w:val="-10"/>
          <w:sz w:val="22"/>
          <w:szCs w:val="22"/>
          <w:lang w:val="es-DO"/>
        </w:rPr>
        <w:t xml:space="preserve">Desde el 2003, el gobierno ha introducido elementos claves para un sistema de protección social y se propone continuar con sus esfuerzos a fin de mejorar la focalización y desarrollar mejores vínculos con las oportunidades económicas, incluso a través de programas activos de mercado laboral. </w:t>
      </w:r>
      <w:r w:rsidRPr="001F4161">
        <w:rPr>
          <w:rFonts w:ascii="Calibri" w:hAnsi="Calibri"/>
          <w:spacing w:val="-10"/>
          <w:sz w:val="22"/>
          <w:szCs w:val="22"/>
          <w:lang w:val="es-DO"/>
        </w:rPr>
        <w:t>Se ha establecido un sistema institucionalizad</w:t>
      </w:r>
      <w:r w:rsidR="00A02459">
        <w:rPr>
          <w:rFonts w:ascii="Calibri" w:hAnsi="Calibri"/>
          <w:spacing w:val="-10"/>
          <w:sz w:val="22"/>
          <w:szCs w:val="22"/>
          <w:lang w:val="es-DO"/>
        </w:rPr>
        <w:t>o de focalizac</w:t>
      </w:r>
      <w:r w:rsidRPr="001F4161">
        <w:rPr>
          <w:rFonts w:ascii="Calibri" w:hAnsi="Calibri"/>
          <w:spacing w:val="-10"/>
          <w:sz w:val="22"/>
          <w:szCs w:val="22"/>
          <w:lang w:val="es-DO"/>
        </w:rPr>
        <w:t xml:space="preserve">ión, </w:t>
      </w:r>
      <w:r w:rsidR="00A02459">
        <w:rPr>
          <w:rFonts w:ascii="Calibri" w:hAnsi="Calibri"/>
          <w:spacing w:val="-10"/>
          <w:sz w:val="22"/>
          <w:szCs w:val="22"/>
          <w:lang w:val="es-DO"/>
        </w:rPr>
        <w:t xml:space="preserve">el </w:t>
      </w:r>
      <w:r w:rsidRPr="001F4161">
        <w:rPr>
          <w:rFonts w:ascii="Calibri" w:hAnsi="Calibri"/>
          <w:spacing w:val="-10"/>
          <w:sz w:val="22"/>
          <w:szCs w:val="22"/>
          <w:lang w:val="es-DO"/>
        </w:rPr>
        <w:t>Sistema Único de Beneficiarios (SIUBEN) que clasifica a los hogares por niveles de pobreza</w:t>
      </w:r>
      <w:r w:rsidR="00A02459">
        <w:rPr>
          <w:rFonts w:ascii="Calibri" w:hAnsi="Calibri"/>
          <w:spacing w:val="-10"/>
          <w:sz w:val="22"/>
          <w:szCs w:val="22"/>
          <w:lang w:val="es-DO"/>
        </w:rPr>
        <w:t>,</w:t>
      </w:r>
      <w:r w:rsidRPr="001F4161">
        <w:rPr>
          <w:rFonts w:ascii="Calibri" w:hAnsi="Calibri"/>
          <w:spacing w:val="-10"/>
          <w:sz w:val="22"/>
          <w:szCs w:val="22"/>
          <w:lang w:val="es-DO"/>
        </w:rPr>
        <w:t xml:space="preserve"> y una red de seguridad conocida como </w:t>
      </w:r>
      <w:r w:rsidRPr="001F4161">
        <w:rPr>
          <w:rFonts w:ascii="Calibri" w:hAnsi="Calibri"/>
          <w:i/>
          <w:spacing w:val="-10"/>
          <w:sz w:val="22"/>
          <w:szCs w:val="22"/>
          <w:lang w:val="es-DO"/>
        </w:rPr>
        <w:t>Progresando con Solidaridad</w:t>
      </w:r>
      <w:r w:rsidRPr="001F4161">
        <w:rPr>
          <w:rFonts w:ascii="Calibri" w:hAnsi="Calibri"/>
          <w:spacing w:val="-10"/>
          <w:sz w:val="22"/>
          <w:szCs w:val="22"/>
          <w:lang w:val="es-DO"/>
        </w:rPr>
        <w:t xml:space="preserve"> (PROSOLI), que fomenta la acumulación de capital humano a través de transferencias de efectivo a los hogares seleccionados, condicionadas a acciones</w:t>
      </w:r>
      <w:r w:rsidR="00A02459">
        <w:rPr>
          <w:rFonts w:ascii="Calibri" w:hAnsi="Calibri"/>
          <w:spacing w:val="-10"/>
          <w:sz w:val="22"/>
          <w:szCs w:val="22"/>
          <w:lang w:val="es-DO"/>
        </w:rPr>
        <w:t xml:space="preserve"> verificadas</w:t>
      </w:r>
      <w:r w:rsidRPr="001F4161">
        <w:rPr>
          <w:rFonts w:ascii="Calibri" w:hAnsi="Calibri"/>
          <w:spacing w:val="-10"/>
          <w:sz w:val="22"/>
          <w:szCs w:val="22"/>
          <w:lang w:val="es-DO"/>
        </w:rPr>
        <w:t xml:space="preserve"> tendentes a fortalecer la salud de los niños y la asistencia escolar. Estos programas fueron fundamentales en la mitigación de los efectos de la crisis global del 2008 en la población pobre, y han alcanzado la quinta cobertura más alta en la RALC. A través de estas Transferencias Monetarias Condicionadas (TMC) se ha beneficiado a 775,000 hogares, a un costo menor del 0.5 por ciento del PIB.  En el futuro, se prevé una reestructuración de PROSOLI para apoyar a los hogares pobres mediante un enfoque holístico que incluye las TMC, apoyo socio-educativo y mejores programas de viviendas y </w:t>
      </w:r>
      <w:r w:rsidR="00A02459">
        <w:rPr>
          <w:rFonts w:ascii="Calibri" w:hAnsi="Calibri"/>
          <w:spacing w:val="-10"/>
          <w:sz w:val="22"/>
          <w:szCs w:val="22"/>
          <w:lang w:val="es-DO"/>
        </w:rPr>
        <w:t>de generación de ingresos (por ejemplo</w:t>
      </w:r>
      <w:r w:rsidRPr="001F4161">
        <w:rPr>
          <w:rFonts w:ascii="Calibri" w:hAnsi="Calibri"/>
          <w:spacing w:val="-10"/>
          <w:sz w:val="22"/>
          <w:szCs w:val="22"/>
          <w:lang w:val="es-DO"/>
        </w:rPr>
        <w:t xml:space="preserve"> capacitación vocacional e iniciativa empresarial) con el fin de fomentar la salida de la pobreza. Esto requeriría aplicar el SIUBEN de 2012 al PROSOLI así como otros servicios focalizados y subsidios específicos, racionalizar los programas sociales, mejorar la colaboración interinstitucional, un enfoque territorial más integrado, y una mejor capacidad para la rendición de cuentas mediante una mayor utilización de la asignación de recursos basada en resultados</w:t>
      </w:r>
      <w:r w:rsidRPr="001F4161">
        <w:rPr>
          <w:rFonts w:ascii="Calibri" w:hAnsi="Calibri"/>
          <w:spacing w:val="-10"/>
          <w:sz w:val="22"/>
          <w:szCs w:val="22"/>
          <w:vertAlign w:val="superscript"/>
          <w:lang w:val="es-DO"/>
        </w:rPr>
        <w:footnoteReference w:id="38"/>
      </w:r>
      <w:r w:rsidRPr="001F4161">
        <w:rPr>
          <w:rFonts w:ascii="Calibri" w:hAnsi="Calibri"/>
          <w:spacing w:val="-10"/>
          <w:sz w:val="22"/>
          <w:szCs w:val="22"/>
          <w:lang w:val="es-DO"/>
        </w:rPr>
        <w:t>. Por último, mientras 230,000 personas han recibido documentos de identidad desde el 2010 que les permite tener acceso a los servicios públicos, un número mayor de 300,000 personas mayores de edad permanecen indocumentados.</w:t>
      </w:r>
    </w:p>
    <w:p w:rsidR="0070290E" w:rsidRPr="001F4161" w:rsidRDefault="0070290E" w:rsidP="0070290E">
      <w:pPr>
        <w:pStyle w:val="FootnoteText"/>
        <w:numPr>
          <w:ilvl w:val="0"/>
          <w:numId w:val="17"/>
        </w:numPr>
        <w:spacing w:before="120" w:after="240"/>
        <w:ind w:left="0" w:firstLine="0"/>
        <w:jc w:val="both"/>
        <w:rPr>
          <w:rFonts w:ascii="Calibri" w:hAnsi="Calibri"/>
          <w:spacing w:val="-6"/>
          <w:sz w:val="22"/>
          <w:szCs w:val="22"/>
          <w:lang w:val="es-DO"/>
        </w:rPr>
      </w:pPr>
      <w:r w:rsidRPr="001F4161">
        <w:rPr>
          <w:rFonts w:ascii="Calibri" w:hAnsi="Calibri"/>
          <w:b/>
          <w:spacing w:val="-6"/>
          <w:sz w:val="22"/>
          <w:szCs w:val="22"/>
          <w:lang w:val="es-DO"/>
        </w:rPr>
        <w:t xml:space="preserve">Los desafíos que plantea la gobernanza agravan los problemas de la prestación de servicios públicos.  </w:t>
      </w:r>
      <w:r w:rsidRPr="001F4161">
        <w:rPr>
          <w:rFonts w:ascii="Calibri" w:hAnsi="Calibri"/>
          <w:spacing w:val="-6"/>
          <w:sz w:val="22"/>
          <w:szCs w:val="22"/>
          <w:lang w:val="es-DO"/>
        </w:rPr>
        <w:t xml:space="preserve">A pesar de unos medios de comunicación enérgicos y una sociedad civil activa, persisten los temas relacionados con las prácticas clientelistas, la gobernanza y la rendición de cuentas tanto en la prestación de servicios de primera línea </w:t>
      </w:r>
      <w:r w:rsidR="00A02459" w:rsidRPr="001F4161">
        <w:rPr>
          <w:rFonts w:ascii="Calibri" w:hAnsi="Calibri"/>
          <w:spacing w:val="-6"/>
          <w:sz w:val="22"/>
          <w:szCs w:val="22"/>
          <w:lang w:val="es-DO"/>
        </w:rPr>
        <w:t xml:space="preserve">(micro) </w:t>
      </w:r>
      <w:r w:rsidRPr="001F4161">
        <w:rPr>
          <w:rFonts w:ascii="Calibri" w:hAnsi="Calibri"/>
          <w:spacing w:val="-6"/>
          <w:sz w:val="22"/>
          <w:szCs w:val="22"/>
          <w:lang w:val="es-DO"/>
        </w:rPr>
        <w:t xml:space="preserve">como en niveles macro, particularmente en áreas como el proceso presupuestario y la gestión fiscal en general, gestión financiera, sistemas de </w:t>
      </w:r>
      <w:r>
        <w:rPr>
          <w:rFonts w:ascii="Calibri" w:hAnsi="Calibri"/>
          <w:spacing w:val="-6"/>
          <w:sz w:val="22"/>
          <w:szCs w:val="22"/>
          <w:lang w:val="es-DO"/>
        </w:rPr>
        <w:t xml:space="preserve">compras y contrataciones </w:t>
      </w:r>
      <w:r w:rsidRPr="001F4161">
        <w:rPr>
          <w:rFonts w:ascii="Calibri" w:hAnsi="Calibri"/>
          <w:spacing w:val="-6"/>
          <w:sz w:val="22"/>
          <w:szCs w:val="22"/>
          <w:lang w:val="es-DO"/>
        </w:rPr>
        <w:t xml:space="preserve">y de auditoría, y la calidad y transparencia general de </w:t>
      </w:r>
      <w:r w:rsidR="00A02459">
        <w:rPr>
          <w:rFonts w:ascii="Calibri" w:hAnsi="Calibri"/>
          <w:spacing w:val="-6"/>
          <w:sz w:val="22"/>
          <w:szCs w:val="22"/>
          <w:lang w:val="es-DO"/>
        </w:rPr>
        <w:t xml:space="preserve">la </w:t>
      </w:r>
      <w:r w:rsidRPr="001F4161">
        <w:rPr>
          <w:rFonts w:ascii="Calibri" w:hAnsi="Calibri"/>
          <w:spacing w:val="-6"/>
          <w:sz w:val="22"/>
          <w:szCs w:val="22"/>
          <w:lang w:val="es-DO"/>
        </w:rPr>
        <w:t>información gubernamental, lo que lleva a la consolidación de intereses particulares en varios sectores, la drástica disminución en la percepción de control de la corrupción desde el 2004,</w:t>
      </w:r>
      <w:r w:rsidRPr="001F4161">
        <w:rPr>
          <w:rStyle w:val="FootnoteReference"/>
          <w:rFonts w:ascii="Calibri" w:hAnsi="Calibri"/>
          <w:spacing w:val="-6"/>
          <w:sz w:val="22"/>
          <w:szCs w:val="22"/>
          <w:lang w:val="es-DO"/>
        </w:rPr>
        <w:footnoteReference w:id="39"/>
      </w:r>
      <w:r w:rsidRPr="001F4161">
        <w:rPr>
          <w:rFonts w:ascii="Calibri" w:hAnsi="Calibri"/>
          <w:spacing w:val="-6"/>
          <w:sz w:val="22"/>
          <w:szCs w:val="22"/>
          <w:lang w:val="es-DO"/>
        </w:rPr>
        <w:t xml:space="preserve"> y a un desgaste del contrato social</w:t>
      </w:r>
      <w:r w:rsidRPr="001F4161">
        <w:rPr>
          <w:rStyle w:val="FootnoteReference"/>
          <w:rFonts w:ascii="Calibri" w:hAnsi="Calibri"/>
          <w:spacing w:val="-6"/>
          <w:sz w:val="22"/>
          <w:szCs w:val="22"/>
          <w:lang w:val="es-DO"/>
        </w:rPr>
        <w:footnoteReference w:id="40"/>
      </w:r>
      <w:r w:rsidRPr="001F4161">
        <w:rPr>
          <w:rFonts w:ascii="Calibri" w:hAnsi="Calibri"/>
          <w:spacing w:val="-6"/>
          <w:sz w:val="22"/>
          <w:szCs w:val="22"/>
          <w:lang w:val="es-DO"/>
        </w:rPr>
        <w:t>.</w:t>
      </w:r>
    </w:p>
    <w:p w:rsidR="0070290E" w:rsidRPr="004A56B8" w:rsidRDefault="0070290E" w:rsidP="00F73349">
      <w:pPr>
        <w:pStyle w:val="Heading1"/>
        <w:spacing w:before="360" w:after="120" w:line="240" w:lineRule="auto"/>
        <w:jc w:val="center"/>
        <w:rPr>
          <w:rFonts w:ascii="Calibri" w:hAnsi="Calibri"/>
          <w:sz w:val="22"/>
          <w:szCs w:val="22"/>
          <w:lang w:val="es-DO"/>
        </w:rPr>
      </w:pPr>
      <w:bookmarkStart w:id="27" w:name="_Toc400984976"/>
      <w:bookmarkStart w:id="28" w:name="_Toc388947434"/>
      <w:bookmarkStart w:id="29" w:name="_Toc389125606"/>
      <w:bookmarkEnd w:id="25"/>
      <w:r w:rsidRPr="004A56B8">
        <w:rPr>
          <w:rFonts w:ascii="Calibri" w:hAnsi="Calibri"/>
          <w:color w:val="auto"/>
          <w:sz w:val="22"/>
          <w:szCs w:val="22"/>
          <w:lang w:val="es-DO"/>
        </w:rPr>
        <w:lastRenderedPageBreak/>
        <w:t>VISIÓN DEL GOBIERNO</w:t>
      </w:r>
      <w:bookmarkEnd w:id="27"/>
      <w:r w:rsidRPr="004A56B8">
        <w:rPr>
          <w:rFonts w:ascii="Calibri" w:hAnsi="Calibri"/>
          <w:color w:val="auto"/>
          <w:sz w:val="22"/>
          <w:szCs w:val="22"/>
          <w:lang w:val="es-DO"/>
        </w:rPr>
        <w:t xml:space="preserve"> </w:t>
      </w:r>
      <w:bookmarkEnd w:id="28"/>
      <w:bookmarkEnd w:id="29"/>
    </w:p>
    <w:p w:rsidR="0070290E" w:rsidRPr="004A56B8" w:rsidRDefault="0070290E" w:rsidP="00DB01F1">
      <w:pPr>
        <w:pStyle w:val="ListParagraph"/>
        <w:numPr>
          <w:ilvl w:val="0"/>
          <w:numId w:val="17"/>
        </w:numPr>
        <w:autoSpaceDE w:val="0"/>
        <w:autoSpaceDN w:val="0"/>
        <w:adjustRightInd w:val="0"/>
        <w:spacing w:after="120" w:line="240" w:lineRule="auto"/>
        <w:ind w:left="0" w:firstLine="0"/>
        <w:contextualSpacing w:val="0"/>
        <w:jc w:val="both"/>
        <w:rPr>
          <w:rFonts w:ascii="Calibri" w:hAnsi="Calibri"/>
          <w:bCs/>
          <w:lang w:val="es-DO"/>
        </w:rPr>
      </w:pPr>
      <w:r w:rsidRPr="004A56B8">
        <w:rPr>
          <w:rFonts w:ascii="Calibri" w:hAnsi="Calibri"/>
          <w:b/>
          <w:lang w:val="es-DO"/>
        </w:rPr>
        <w:t>La planificación a largo plazo de RD está anclada en la Estrategia Nacional de Desarrollo (END) o Visión 2030.</w:t>
      </w:r>
      <w:r w:rsidRPr="004A56B8">
        <w:rPr>
          <w:rStyle w:val="FootnoteReference"/>
          <w:rFonts w:ascii="Calibri" w:hAnsi="Calibri"/>
          <w:lang w:val="es-DO"/>
        </w:rPr>
        <w:footnoteReference w:id="41"/>
      </w:r>
      <w:r w:rsidRPr="004A56B8">
        <w:rPr>
          <w:rFonts w:ascii="Calibri" w:hAnsi="Calibri"/>
          <w:b/>
          <w:lang w:val="es-DO"/>
        </w:rPr>
        <w:t xml:space="preserve">   </w:t>
      </w:r>
      <w:r w:rsidRPr="004A56B8">
        <w:rPr>
          <w:rFonts w:ascii="Calibri" w:hAnsi="Calibri"/>
          <w:lang w:val="es-DO"/>
        </w:rPr>
        <w:t>Aprobada por el Congreso en marzo del 2012, la END está dividida en cuatro pilares con 19 objetivos generales, 57 objetivos específicos y 90 indicadores clave de desempeño. El pilar uno sobre desarrollo institucional, apunta a lograr un estado social y democrático, con imperio de la ley e instituciones transparentes, al servicio de una ciudadanía responsa</w:t>
      </w:r>
      <w:r w:rsidR="00F73349">
        <w:rPr>
          <w:rFonts w:ascii="Calibri" w:hAnsi="Calibri"/>
          <w:lang w:val="es-DO"/>
        </w:rPr>
        <w:t>ble y participativa que garantice la</w:t>
      </w:r>
      <w:r w:rsidRPr="004A56B8">
        <w:rPr>
          <w:rFonts w:ascii="Calibri" w:hAnsi="Calibri"/>
          <w:lang w:val="es-DO"/>
        </w:rPr>
        <w:t xml:space="preserve"> seguridad y promueva la igualdad, gobernanza, convivencia pacífica y el desarrollo local y nacional. El pilar dos, en materia de desarrollo social, busca lograr una sociedad con igualdad de derechos y oportunidades, que garantice educación, salud, viviendas decentes y servicios básicos de calidad a toda la población, y que promueva la reducción progresiva de la pobreza y de la desigualdad social y territorial. El pilar tres, relativo al desarrollo productivo, aspira a desarrollar una economía integrada, innovadora, diversificada, de calidad y sostenible que cree y desconcentre la riqueza, genere un elevado y sostenido crecimiento con equidad y trabajos decentes</w:t>
      </w:r>
      <w:r w:rsidR="00F73349">
        <w:rPr>
          <w:rFonts w:ascii="Calibri" w:hAnsi="Calibri"/>
          <w:lang w:val="es-DO"/>
        </w:rPr>
        <w:t>, y</w:t>
      </w:r>
      <w:r w:rsidRPr="004A56B8">
        <w:rPr>
          <w:rFonts w:ascii="Calibri" w:hAnsi="Calibri"/>
          <w:lang w:val="es-DO"/>
        </w:rPr>
        <w:t xml:space="preserve"> aproveche y fortalezca las oportunidades del mercado local y se inserte competitivamente en la economía global.  El pilar 4, basado en un desarrollo sostenible, está diseñado para fomentar una sociedad ambientalmente sostenible que se adapte al cambio climático. Las políticas transversales abarcan los derechos humanos, género, sostenibilidad medioambiental, cohesión territorial, compromiso cívico y las TIC para la gestión pública.  La ley de la END también exige tres pactos principales en asuntos de educación, </w:t>
      </w:r>
      <w:r w:rsidR="00F73349">
        <w:rPr>
          <w:rFonts w:ascii="Calibri" w:hAnsi="Calibri"/>
          <w:lang w:val="es-DO"/>
        </w:rPr>
        <w:t>eléctricos</w:t>
      </w:r>
      <w:r w:rsidRPr="004A56B8">
        <w:rPr>
          <w:rFonts w:ascii="Calibri" w:hAnsi="Calibri"/>
          <w:lang w:val="es-DO"/>
        </w:rPr>
        <w:t xml:space="preserve"> y fiscales.</w:t>
      </w:r>
    </w:p>
    <w:p w:rsidR="0070290E" w:rsidRPr="004A56B8" w:rsidRDefault="0070290E" w:rsidP="0070290E">
      <w:pPr>
        <w:pStyle w:val="ListParagraph"/>
        <w:numPr>
          <w:ilvl w:val="0"/>
          <w:numId w:val="17"/>
        </w:numPr>
        <w:autoSpaceDE w:val="0"/>
        <w:autoSpaceDN w:val="0"/>
        <w:adjustRightInd w:val="0"/>
        <w:spacing w:after="120" w:line="240" w:lineRule="auto"/>
        <w:ind w:left="0" w:firstLine="0"/>
        <w:contextualSpacing w:val="0"/>
        <w:jc w:val="both"/>
        <w:rPr>
          <w:rFonts w:ascii="Calibri" w:hAnsi="Calibri"/>
          <w:lang w:val="es-DO"/>
        </w:rPr>
      </w:pPr>
      <w:r w:rsidRPr="004A56B8">
        <w:rPr>
          <w:rFonts w:ascii="Calibri" w:hAnsi="Calibri"/>
          <w:b/>
          <w:bCs/>
          <w:lang w:val="es-DO"/>
        </w:rPr>
        <w:t>El plan de gobierno del 2013-2016 para el sector público, alineado a la END, se enfoca en el desarrollo institucional.</w:t>
      </w:r>
      <w:r w:rsidRPr="004A56B8">
        <w:rPr>
          <w:rStyle w:val="FootnoteReference"/>
          <w:rFonts w:ascii="Calibri" w:hAnsi="Calibri"/>
          <w:lang w:val="es-DO"/>
        </w:rPr>
        <w:footnoteReference w:id="42"/>
      </w:r>
      <w:r w:rsidRPr="004A56B8">
        <w:rPr>
          <w:rFonts w:ascii="Calibri" w:hAnsi="Calibri"/>
          <w:lang w:val="es-DO"/>
        </w:rPr>
        <w:t xml:space="preserve"> Los objetivos del plan son establecer un portal de compras y contrataciones transaccionales, consolidar las cuentas públicas en una cuenta única del tesoro, aplicar las normas contables internacionales en el sector público, ampliar la cobertura del sistema integrado de gestión financiera (SIGEF), mejorar el portal presupuestario y fomentar un mayor compromiso cívico. También contempla mecanismos institucionales de</w:t>
      </w:r>
      <w:r w:rsidR="00F73349">
        <w:rPr>
          <w:rFonts w:ascii="Calibri" w:hAnsi="Calibri"/>
          <w:lang w:val="es-DO"/>
        </w:rPr>
        <w:t xml:space="preserve"> participación y veeduría, por ejemplo</w:t>
      </w:r>
      <w:r w:rsidRPr="004A56B8">
        <w:rPr>
          <w:rFonts w:ascii="Calibri" w:hAnsi="Calibri"/>
          <w:lang w:val="es-DO"/>
        </w:rPr>
        <w:t xml:space="preserve"> los Pactos para </w:t>
      </w:r>
      <w:r w:rsidR="00F73349">
        <w:rPr>
          <w:rFonts w:ascii="Calibri" w:hAnsi="Calibri"/>
          <w:lang w:val="es-DO"/>
        </w:rPr>
        <w:t xml:space="preserve">la </w:t>
      </w:r>
      <w:r w:rsidRPr="004A56B8">
        <w:rPr>
          <w:rFonts w:ascii="Calibri" w:hAnsi="Calibri"/>
          <w:lang w:val="es-DO"/>
        </w:rPr>
        <w:t xml:space="preserve">Educación y </w:t>
      </w:r>
      <w:r w:rsidR="00F73349">
        <w:rPr>
          <w:rFonts w:ascii="Calibri" w:hAnsi="Calibri"/>
          <w:lang w:val="es-DO"/>
        </w:rPr>
        <w:t xml:space="preserve">la </w:t>
      </w:r>
      <w:r w:rsidRPr="004A56B8">
        <w:rPr>
          <w:rFonts w:ascii="Calibri" w:hAnsi="Calibri"/>
          <w:lang w:val="es-DO"/>
        </w:rPr>
        <w:t xml:space="preserve">Electricidad y </w:t>
      </w:r>
      <w:r w:rsidR="00F73349">
        <w:rPr>
          <w:rFonts w:ascii="Calibri" w:hAnsi="Calibri"/>
          <w:lang w:val="es-DO"/>
        </w:rPr>
        <w:t xml:space="preserve">la veeduría social </w:t>
      </w:r>
      <w:r w:rsidRPr="004A56B8">
        <w:rPr>
          <w:rFonts w:ascii="Calibri" w:hAnsi="Calibri"/>
          <w:lang w:val="es-DO"/>
        </w:rPr>
        <w:t xml:space="preserve">de toda contratación </w:t>
      </w:r>
      <w:r w:rsidR="00F73349">
        <w:rPr>
          <w:rFonts w:ascii="Calibri" w:hAnsi="Calibri"/>
          <w:lang w:val="es-DO"/>
        </w:rPr>
        <w:t xml:space="preserve">pública </w:t>
      </w:r>
      <w:r w:rsidRPr="004A56B8">
        <w:rPr>
          <w:rFonts w:ascii="Calibri" w:hAnsi="Calibri"/>
          <w:lang w:val="es-DO"/>
        </w:rPr>
        <w:t xml:space="preserve">hecha por el Ministerio de la Presidencia </w:t>
      </w:r>
      <w:r w:rsidR="00F73349">
        <w:rPr>
          <w:rFonts w:ascii="Calibri" w:hAnsi="Calibri"/>
          <w:lang w:val="es-DO"/>
        </w:rPr>
        <w:t>u</w:t>
      </w:r>
      <w:r w:rsidRPr="004A56B8">
        <w:rPr>
          <w:rFonts w:ascii="Calibri" w:hAnsi="Calibri"/>
          <w:lang w:val="es-DO"/>
        </w:rPr>
        <w:t xml:space="preserve"> otras entidades públicas seleccionadas.</w:t>
      </w:r>
    </w:p>
    <w:p w:rsidR="0070290E" w:rsidRPr="004A56B8" w:rsidRDefault="0070290E" w:rsidP="0070290E">
      <w:pPr>
        <w:pStyle w:val="ListParagraph"/>
        <w:numPr>
          <w:ilvl w:val="0"/>
          <w:numId w:val="17"/>
        </w:numPr>
        <w:autoSpaceDE w:val="0"/>
        <w:autoSpaceDN w:val="0"/>
        <w:adjustRightInd w:val="0"/>
        <w:spacing w:after="120" w:line="240" w:lineRule="auto"/>
        <w:ind w:left="0" w:firstLine="0"/>
        <w:contextualSpacing w:val="0"/>
        <w:jc w:val="both"/>
        <w:rPr>
          <w:rFonts w:ascii="Calibri" w:hAnsi="Calibri"/>
          <w:lang w:val="es-DO"/>
        </w:rPr>
      </w:pPr>
      <w:r w:rsidRPr="004A56B8">
        <w:rPr>
          <w:rFonts w:ascii="Calibri" w:hAnsi="Calibri"/>
          <w:b/>
          <w:lang w:val="es-DO"/>
        </w:rPr>
        <w:t xml:space="preserve">El Gobierno también tiene objetivos ambiciosos a mediano plazo en las áreas de desarrollo social y productivo. </w:t>
      </w:r>
      <w:r w:rsidRPr="004A56B8">
        <w:rPr>
          <w:rFonts w:ascii="Calibri" w:hAnsi="Calibri"/>
          <w:lang w:val="es-DO"/>
        </w:rPr>
        <w:t xml:space="preserve">Actualmente, el gobierno está centrando sus esfuerzos en ampliar la cobertura de las TMC; implementando una estrategia para ayudar a los hogares a salir de la pobreza (Quisqueya sin Miseria); adoptando un enfoque territorial hacia los programas de asistencia social, incluso en las área de </w:t>
      </w:r>
      <w:r w:rsidR="00B63133">
        <w:rPr>
          <w:rFonts w:ascii="Calibri" w:hAnsi="Calibri"/>
          <w:lang w:val="es-DO"/>
        </w:rPr>
        <w:t>DPI</w:t>
      </w:r>
      <w:r w:rsidRPr="004A56B8">
        <w:rPr>
          <w:rFonts w:ascii="Calibri" w:hAnsi="Calibri"/>
          <w:lang w:val="es-DO"/>
        </w:rPr>
        <w:t xml:space="preserve"> (Quisqueya Empieza Contigo); eliminando el analfabetismo (Quisqueya Aprende Contigo), fomentando diálogos participativos a través de la Iniciativa Dominicana para una Educación de Calidad (IDEC) y el Pacto para la Educación para construir un consenso político y lograr reformas que impulsen la calidad de la educación; articular un sistema de empleo nacional; ampliar el acceso al seguro de salud pública y elevar la calidad de los servicios de salud; además de aumentar el acceso al abastecimiento de agua y saneamiento. En lo que concierne al desarrollo productivo, las áreas de focalización incluyen crear trabajos; incrementar la llegada de turistas; impulsar la producción agrícola y las exportaciones; apoyar a las PYMES; revisar la legislación laboral, completar las redes viales principales y las inversiones; reducir los costos de generación de en</w:t>
      </w:r>
      <w:r w:rsidR="00B63133">
        <w:rPr>
          <w:rFonts w:ascii="Calibri" w:hAnsi="Calibri"/>
          <w:lang w:val="es-DO"/>
        </w:rPr>
        <w:t>ergía y las pérdidas del sector;</w:t>
      </w:r>
      <w:r w:rsidRPr="004A56B8">
        <w:rPr>
          <w:rFonts w:ascii="Calibri" w:hAnsi="Calibri"/>
          <w:lang w:val="es-DO"/>
        </w:rPr>
        <w:t xml:space="preserve"> expandir la minería; y foment</w:t>
      </w:r>
      <w:r w:rsidR="00B63133">
        <w:rPr>
          <w:rFonts w:ascii="Calibri" w:hAnsi="Calibri"/>
          <w:lang w:val="es-DO"/>
        </w:rPr>
        <w:t>ar una mayor conectividad (por ejemplo</w:t>
      </w:r>
      <w:r w:rsidRPr="004A56B8">
        <w:rPr>
          <w:rFonts w:ascii="Calibri" w:hAnsi="Calibri"/>
          <w:lang w:val="es-DO"/>
        </w:rPr>
        <w:t xml:space="preserve"> acceso a internet, participación ciudadana y servicios electrónicos).</w:t>
      </w:r>
    </w:p>
    <w:p w:rsidR="00E17CD7" w:rsidRPr="00C808C5" w:rsidRDefault="00E17CD7" w:rsidP="00B63133">
      <w:pPr>
        <w:pStyle w:val="Heading1"/>
        <w:spacing w:before="360" w:after="240" w:line="240" w:lineRule="auto"/>
        <w:jc w:val="center"/>
        <w:rPr>
          <w:rFonts w:ascii="Calibri" w:hAnsi="Calibri"/>
          <w:color w:val="auto"/>
          <w:sz w:val="22"/>
          <w:szCs w:val="22"/>
          <w:lang w:val="es-DO"/>
        </w:rPr>
      </w:pPr>
      <w:bookmarkStart w:id="30" w:name="_Toc400984977"/>
      <w:bookmarkStart w:id="31" w:name="_Toc390376952"/>
      <w:bookmarkEnd w:id="15"/>
      <w:bookmarkEnd w:id="16"/>
      <w:r w:rsidRPr="00C808C5">
        <w:rPr>
          <w:rFonts w:ascii="Calibri" w:hAnsi="Calibri"/>
          <w:color w:val="auto"/>
          <w:sz w:val="22"/>
          <w:szCs w:val="22"/>
          <w:lang w:val="es-DO"/>
        </w:rPr>
        <w:lastRenderedPageBreak/>
        <w:t>ESTRATEGIA DE ALIANZA CON EL PAÍS DEL GRUPO DEL BANCO MUNDIAL</w:t>
      </w:r>
      <w:bookmarkEnd w:id="30"/>
    </w:p>
    <w:p w:rsidR="00E17CD7" w:rsidRPr="00C808C5" w:rsidRDefault="00E17CD7" w:rsidP="00E17CD7">
      <w:pPr>
        <w:pStyle w:val="Heading2"/>
        <w:numPr>
          <w:ilvl w:val="0"/>
          <w:numId w:val="8"/>
        </w:numPr>
        <w:spacing w:before="240" w:after="120" w:line="240" w:lineRule="auto"/>
        <w:rPr>
          <w:rFonts w:ascii="Calibri" w:hAnsi="Calibri"/>
          <w:color w:val="auto"/>
          <w:sz w:val="22"/>
          <w:szCs w:val="22"/>
          <w:lang w:val="es-DO"/>
        </w:rPr>
      </w:pPr>
      <w:bookmarkStart w:id="32" w:name="_Toc400984978"/>
      <w:r w:rsidRPr="00C808C5">
        <w:rPr>
          <w:rFonts w:ascii="Calibri" w:hAnsi="Calibri"/>
          <w:color w:val="auto"/>
          <w:sz w:val="22"/>
          <w:szCs w:val="22"/>
          <w:lang w:val="es-DO"/>
        </w:rPr>
        <w:t>Lecciones aprendidas de la AEP anterior</w:t>
      </w:r>
      <w:bookmarkEnd w:id="32"/>
    </w:p>
    <w:p w:rsidR="00E17CD7" w:rsidRPr="00C808C5" w:rsidRDefault="00E17CD7" w:rsidP="00BA438A">
      <w:pPr>
        <w:pStyle w:val="ListParagraph"/>
        <w:numPr>
          <w:ilvl w:val="0"/>
          <w:numId w:val="22"/>
        </w:numPr>
        <w:autoSpaceDE w:val="0"/>
        <w:autoSpaceDN w:val="0"/>
        <w:adjustRightInd w:val="0"/>
        <w:spacing w:after="120" w:line="240" w:lineRule="auto"/>
        <w:ind w:left="0" w:firstLine="0"/>
        <w:contextualSpacing w:val="0"/>
        <w:jc w:val="both"/>
        <w:rPr>
          <w:rFonts w:ascii="Calibri" w:hAnsi="Calibri"/>
          <w:spacing w:val="-6"/>
          <w:lang w:val="es-DO"/>
        </w:rPr>
      </w:pPr>
      <w:r w:rsidRPr="00C808C5">
        <w:rPr>
          <w:rFonts w:ascii="Calibri" w:hAnsi="Calibri"/>
          <w:b/>
          <w:bCs/>
          <w:spacing w:val="-6"/>
          <w:lang w:val="es-DO"/>
        </w:rPr>
        <w:t xml:space="preserve">Las lecciones del Informe Final de la </w:t>
      </w:r>
      <w:r w:rsidR="00BA438A">
        <w:rPr>
          <w:rFonts w:ascii="Calibri" w:hAnsi="Calibri"/>
          <w:b/>
          <w:bCs/>
          <w:spacing w:val="-6"/>
          <w:lang w:val="es-DO"/>
        </w:rPr>
        <w:t>Alianza Estratégica con el Paí</w:t>
      </w:r>
      <w:r w:rsidRPr="00C808C5">
        <w:rPr>
          <w:rFonts w:ascii="Calibri" w:hAnsi="Calibri"/>
          <w:b/>
          <w:bCs/>
          <w:spacing w:val="-6"/>
          <w:lang w:val="es-DO"/>
        </w:rPr>
        <w:t xml:space="preserve">s </w:t>
      </w:r>
      <w:r w:rsidR="00B63133" w:rsidRPr="00C808C5">
        <w:rPr>
          <w:rFonts w:ascii="Calibri" w:hAnsi="Calibri"/>
          <w:b/>
          <w:bCs/>
          <w:spacing w:val="-6"/>
          <w:lang w:val="es-DO"/>
        </w:rPr>
        <w:t xml:space="preserve">AF09-13 </w:t>
      </w:r>
      <w:r w:rsidRPr="00C808C5">
        <w:rPr>
          <w:rFonts w:ascii="Calibri" w:hAnsi="Calibri"/>
          <w:b/>
          <w:bCs/>
          <w:spacing w:val="-6"/>
          <w:lang w:val="es-DO"/>
        </w:rPr>
        <w:t>(</w:t>
      </w:r>
      <w:r w:rsidR="00BA438A">
        <w:rPr>
          <w:rFonts w:ascii="Calibri" w:hAnsi="Calibri"/>
          <w:b/>
          <w:bCs/>
          <w:spacing w:val="-6"/>
          <w:lang w:val="es-DO"/>
        </w:rPr>
        <w:t>IFAE</w:t>
      </w:r>
      <w:r w:rsidRPr="00C808C5">
        <w:rPr>
          <w:rFonts w:ascii="Calibri" w:hAnsi="Calibri"/>
          <w:b/>
          <w:bCs/>
          <w:spacing w:val="-6"/>
          <w:lang w:val="es-DO"/>
        </w:rPr>
        <w:t xml:space="preserve">P) resaltan la necesidad de una mayor selectividad y </w:t>
      </w:r>
      <w:r w:rsidR="001D6475">
        <w:rPr>
          <w:rFonts w:ascii="Calibri" w:hAnsi="Calibri"/>
          <w:b/>
          <w:bCs/>
          <w:spacing w:val="-6"/>
          <w:lang w:val="es-DO"/>
        </w:rPr>
        <w:t xml:space="preserve">un </w:t>
      </w:r>
      <w:r w:rsidRPr="00C808C5">
        <w:rPr>
          <w:rFonts w:ascii="Calibri" w:hAnsi="Calibri"/>
          <w:b/>
          <w:bCs/>
          <w:spacing w:val="-6"/>
          <w:lang w:val="es-DO"/>
        </w:rPr>
        <w:t>enfoque en objetivos de fortalecimiento mutuo</w:t>
      </w:r>
      <w:r w:rsidRPr="00C808C5">
        <w:rPr>
          <w:rFonts w:ascii="Calibri" w:hAnsi="Calibri"/>
          <w:b/>
          <w:spacing w:val="-6"/>
          <w:lang w:val="es-DO"/>
        </w:rPr>
        <w:t xml:space="preserve">. </w:t>
      </w:r>
      <w:r w:rsidRPr="00C808C5">
        <w:rPr>
          <w:rFonts w:ascii="Calibri" w:hAnsi="Calibri"/>
          <w:spacing w:val="-6"/>
          <w:lang w:val="es-DO"/>
        </w:rPr>
        <w:t xml:space="preserve">También muestra que </w:t>
      </w:r>
      <w:r w:rsidR="001D6475" w:rsidRPr="00C808C5">
        <w:rPr>
          <w:rFonts w:ascii="Calibri" w:hAnsi="Calibri"/>
          <w:spacing w:val="-6"/>
          <w:lang w:val="es-DO"/>
        </w:rPr>
        <w:t xml:space="preserve">los servicios de </w:t>
      </w:r>
      <w:r w:rsidRPr="00C808C5">
        <w:rPr>
          <w:rFonts w:ascii="Calibri" w:hAnsi="Calibri"/>
          <w:spacing w:val="-6"/>
          <w:lang w:val="es-DO"/>
        </w:rPr>
        <w:t xml:space="preserve">conocimiento y </w:t>
      </w:r>
      <w:r w:rsidR="001D6475">
        <w:rPr>
          <w:rFonts w:ascii="Calibri" w:hAnsi="Calibri"/>
          <w:spacing w:val="-6"/>
          <w:lang w:val="es-DO"/>
        </w:rPr>
        <w:t xml:space="preserve">de </w:t>
      </w:r>
      <w:r w:rsidRPr="00C808C5">
        <w:rPr>
          <w:rFonts w:ascii="Calibri" w:hAnsi="Calibri"/>
          <w:spacing w:val="-6"/>
          <w:lang w:val="es-DO"/>
        </w:rPr>
        <w:t xml:space="preserve">convocatoria </w:t>
      </w:r>
      <w:r w:rsidR="001D6475" w:rsidRPr="00C808C5">
        <w:rPr>
          <w:rFonts w:ascii="Calibri" w:hAnsi="Calibri"/>
          <w:spacing w:val="-6"/>
          <w:lang w:val="es-DO"/>
        </w:rPr>
        <w:t xml:space="preserve">del Banco </w:t>
      </w:r>
      <w:r w:rsidRPr="00C808C5">
        <w:rPr>
          <w:rFonts w:ascii="Calibri" w:hAnsi="Calibri"/>
          <w:spacing w:val="-6"/>
          <w:lang w:val="es-DO"/>
        </w:rPr>
        <w:t xml:space="preserve">fueron complementos importantes para lograr resultados con el programa de préstamos. Por ejemplo, el apoyo del Banco para los diálogos público-privado (como son la Iniciativa Participativa Anti-Corrupción -IPAC, el Foro para el Crecimiento del Caribe -FCC, </w:t>
      </w:r>
      <w:r w:rsidR="001D6475">
        <w:rPr>
          <w:rFonts w:ascii="Calibri" w:hAnsi="Calibri"/>
          <w:spacing w:val="-6"/>
          <w:lang w:val="es-DO"/>
        </w:rPr>
        <w:t xml:space="preserve">y la </w:t>
      </w:r>
      <w:r w:rsidRPr="00C808C5">
        <w:rPr>
          <w:rFonts w:ascii="Calibri" w:hAnsi="Calibri"/>
          <w:spacing w:val="-6"/>
          <w:lang w:val="es-DO"/>
        </w:rPr>
        <w:t xml:space="preserve">Iniciativa Dominicana para una Educación de Calidad- IDEC) permitieron aprovechar efectivamente le experiencia del Banco y su poder de convocatoria para lograr resultados con </w:t>
      </w:r>
      <w:r w:rsidR="001D6475">
        <w:rPr>
          <w:rFonts w:ascii="Calibri" w:hAnsi="Calibri"/>
          <w:spacing w:val="-6"/>
          <w:lang w:val="es-DO"/>
        </w:rPr>
        <w:t xml:space="preserve">una </w:t>
      </w:r>
      <w:r w:rsidRPr="00C808C5">
        <w:rPr>
          <w:rFonts w:ascii="Calibri" w:hAnsi="Calibri"/>
          <w:spacing w:val="-6"/>
          <w:lang w:val="es-DO"/>
        </w:rPr>
        <w:t xml:space="preserve">fuerte </w:t>
      </w:r>
      <w:r w:rsidR="001D6475">
        <w:rPr>
          <w:rFonts w:ascii="Calibri" w:hAnsi="Calibri"/>
          <w:spacing w:val="-6"/>
          <w:lang w:val="es-DO"/>
        </w:rPr>
        <w:t>apropiación</w:t>
      </w:r>
      <w:r w:rsidRPr="00C808C5">
        <w:rPr>
          <w:rFonts w:ascii="Calibri" w:hAnsi="Calibri"/>
          <w:spacing w:val="-6"/>
          <w:lang w:val="es-DO"/>
        </w:rPr>
        <w:t xml:space="preserve"> local, a la vez </w:t>
      </w:r>
      <w:r w:rsidR="001D6475">
        <w:rPr>
          <w:rFonts w:ascii="Calibri" w:hAnsi="Calibri"/>
          <w:spacing w:val="-6"/>
          <w:lang w:val="es-DO"/>
        </w:rPr>
        <w:t>que implicaron un</w:t>
      </w:r>
      <w:r w:rsidRPr="00C808C5">
        <w:rPr>
          <w:rFonts w:ascii="Calibri" w:hAnsi="Calibri"/>
          <w:spacing w:val="-6"/>
          <w:lang w:val="es-DO"/>
        </w:rPr>
        <w:t xml:space="preserve"> </w:t>
      </w:r>
      <w:r w:rsidR="001D6475" w:rsidRPr="00C808C5">
        <w:rPr>
          <w:rFonts w:ascii="Calibri" w:hAnsi="Calibri"/>
          <w:spacing w:val="-6"/>
          <w:lang w:val="es-DO"/>
        </w:rPr>
        <w:t xml:space="preserve">financiamiento </w:t>
      </w:r>
      <w:r w:rsidRPr="00C808C5">
        <w:rPr>
          <w:rFonts w:ascii="Calibri" w:hAnsi="Calibri"/>
          <w:spacing w:val="-6"/>
          <w:lang w:val="es-DO"/>
        </w:rPr>
        <w:t xml:space="preserve">mínimo por parte del Banco. </w:t>
      </w:r>
      <w:r w:rsidR="00BA438A">
        <w:rPr>
          <w:rFonts w:ascii="Calibri" w:hAnsi="Calibri"/>
          <w:spacing w:val="-6"/>
          <w:lang w:val="es-DO"/>
        </w:rPr>
        <w:t>El</w:t>
      </w:r>
      <w:r w:rsidRPr="00C808C5">
        <w:rPr>
          <w:rFonts w:ascii="Calibri" w:hAnsi="Calibri"/>
          <w:spacing w:val="-6"/>
          <w:lang w:val="es-DO"/>
        </w:rPr>
        <w:t xml:space="preserve"> </w:t>
      </w:r>
      <w:r w:rsidR="00BA438A">
        <w:rPr>
          <w:rFonts w:ascii="Calibri" w:hAnsi="Calibri"/>
          <w:spacing w:val="-6"/>
          <w:lang w:val="es-DO"/>
        </w:rPr>
        <w:t>IFAEP</w:t>
      </w:r>
      <w:r w:rsidRPr="00C808C5">
        <w:rPr>
          <w:rFonts w:ascii="Calibri" w:hAnsi="Calibri"/>
          <w:spacing w:val="-6"/>
          <w:lang w:val="es-DO"/>
        </w:rPr>
        <w:t xml:space="preserve"> también sugiere que el diseño de</w:t>
      </w:r>
      <w:r w:rsidR="001D6475">
        <w:rPr>
          <w:rFonts w:ascii="Calibri" w:hAnsi="Calibri"/>
          <w:spacing w:val="-6"/>
          <w:lang w:val="es-DO"/>
        </w:rPr>
        <w:t xml:space="preserve"> los p</w:t>
      </w:r>
      <w:r w:rsidRPr="00C808C5">
        <w:rPr>
          <w:rFonts w:ascii="Calibri" w:hAnsi="Calibri"/>
          <w:spacing w:val="-6"/>
          <w:lang w:val="es-DO"/>
        </w:rPr>
        <w:t>royecto</w:t>
      </w:r>
      <w:r w:rsidR="001D6475">
        <w:rPr>
          <w:rFonts w:ascii="Calibri" w:hAnsi="Calibri"/>
          <w:spacing w:val="-6"/>
          <w:lang w:val="es-DO"/>
        </w:rPr>
        <w:t>s</w:t>
      </w:r>
      <w:r w:rsidRPr="00C808C5">
        <w:rPr>
          <w:rFonts w:ascii="Calibri" w:hAnsi="Calibri"/>
          <w:spacing w:val="-6"/>
          <w:lang w:val="es-DO"/>
        </w:rPr>
        <w:t xml:space="preserve"> debe tomar en cuenta una variedad de factores que podrían retrasar su implementación: consideraciones </w:t>
      </w:r>
      <w:r w:rsidR="001D6475">
        <w:rPr>
          <w:rFonts w:ascii="Calibri" w:hAnsi="Calibri"/>
          <w:spacing w:val="-6"/>
          <w:lang w:val="es-DO"/>
        </w:rPr>
        <w:t xml:space="preserve">de </w:t>
      </w:r>
      <w:r w:rsidRPr="00C808C5">
        <w:rPr>
          <w:rFonts w:ascii="Calibri" w:hAnsi="Calibri"/>
          <w:spacing w:val="-6"/>
          <w:lang w:val="es-DO"/>
        </w:rPr>
        <w:t xml:space="preserve">economía política, gestión de </w:t>
      </w:r>
      <w:r w:rsidR="001D6475">
        <w:rPr>
          <w:rFonts w:ascii="Calibri" w:hAnsi="Calibri"/>
          <w:spacing w:val="-6"/>
          <w:lang w:val="es-DO"/>
        </w:rPr>
        <w:t>p</w:t>
      </w:r>
      <w:r w:rsidRPr="00C808C5">
        <w:rPr>
          <w:rFonts w:ascii="Calibri" w:hAnsi="Calibri"/>
          <w:spacing w:val="-6"/>
          <w:lang w:val="es-DO"/>
        </w:rPr>
        <w:t>roye</w:t>
      </w:r>
      <w:r w:rsidR="00DB01F1">
        <w:rPr>
          <w:rFonts w:ascii="Calibri" w:hAnsi="Calibri"/>
          <w:spacing w:val="-6"/>
          <w:lang w:val="es-DO"/>
        </w:rPr>
        <w:t>cto</w:t>
      </w:r>
      <w:r w:rsidR="001D6475">
        <w:rPr>
          <w:rFonts w:ascii="Calibri" w:hAnsi="Calibri"/>
          <w:spacing w:val="-6"/>
          <w:lang w:val="es-DO"/>
        </w:rPr>
        <w:t>s</w:t>
      </w:r>
      <w:r w:rsidR="00DB01F1">
        <w:rPr>
          <w:rFonts w:ascii="Calibri" w:hAnsi="Calibri"/>
          <w:spacing w:val="-6"/>
          <w:lang w:val="es-DO"/>
        </w:rPr>
        <w:t xml:space="preserve"> y las limitaciones en capa</w:t>
      </w:r>
      <w:r w:rsidRPr="00C808C5">
        <w:rPr>
          <w:rFonts w:ascii="Calibri" w:hAnsi="Calibri"/>
          <w:spacing w:val="-6"/>
          <w:lang w:val="es-DO"/>
        </w:rPr>
        <w:t>cidad; rotación de personal de gestión de</w:t>
      </w:r>
      <w:r w:rsidR="001D6475">
        <w:rPr>
          <w:rFonts w:ascii="Calibri" w:hAnsi="Calibri"/>
          <w:spacing w:val="-6"/>
          <w:lang w:val="es-DO"/>
        </w:rPr>
        <w:t xml:space="preserve"> los</w:t>
      </w:r>
      <w:r w:rsidRPr="00C808C5">
        <w:rPr>
          <w:rFonts w:ascii="Calibri" w:hAnsi="Calibri"/>
          <w:spacing w:val="-6"/>
          <w:lang w:val="es-DO"/>
        </w:rPr>
        <w:t xml:space="preserve"> </w:t>
      </w:r>
      <w:r w:rsidR="001D6475">
        <w:rPr>
          <w:rFonts w:ascii="Calibri" w:hAnsi="Calibri"/>
          <w:spacing w:val="-6"/>
          <w:lang w:val="es-DO"/>
        </w:rPr>
        <w:t>p</w:t>
      </w:r>
      <w:r w:rsidRPr="00C808C5">
        <w:rPr>
          <w:rFonts w:ascii="Calibri" w:hAnsi="Calibri"/>
          <w:spacing w:val="-6"/>
          <w:lang w:val="es-DO"/>
        </w:rPr>
        <w:t>royecto</w:t>
      </w:r>
      <w:r w:rsidR="001D6475">
        <w:rPr>
          <w:rFonts w:ascii="Calibri" w:hAnsi="Calibri"/>
          <w:spacing w:val="-6"/>
          <w:lang w:val="es-DO"/>
        </w:rPr>
        <w:t>s</w:t>
      </w:r>
      <w:r w:rsidRPr="00C808C5">
        <w:rPr>
          <w:rFonts w:ascii="Calibri" w:hAnsi="Calibri"/>
          <w:spacing w:val="-6"/>
          <w:lang w:val="es-DO"/>
        </w:rPr>
        <w:t xml:space="preserve"> y obstáculos burocráticos tanto de</w:t>
      </w:r>
      <w:r w:rsidR="001D6475">
        <w:rPr>
          <w:rFonts w:ascii="Calibri" w:hAnsi="Calibri"/>
          <w:spacing w:val="-6"/>
          <w:lang w:val="es-DO"/>
        </w:rPr>
        <w:t xml:space="preserve"> parte de</w:t>
      </w:r>
      <w:r w:rsidRPr="00C808C5">
        <w:rPr>
          <w:rFonts w:ascii="Calibri" w:hAnsi="Calibri"/>
          <w:spacing w:val="-6"/>
          <w:lang w:val="es-DO"/>
        </w:rPr>
        <w:t xml:space="preserve">l Banco como del cliente; que los sistemas de monitoreo y evaluación robustos son fundamentales para </w:t>
      </w:r>
      <w:r w:rsidR="001D6475">
        <w:rPr>
          <w:rFonts w:ascii="Calibri" w:hAnsi="Calibri"/>
          <w:spacing w:val="-6"/>
          <w:lang w:val="es-DO"/>
        </w:rPr>
        <w:t>los programas</w:t>
      </w:r>
      <w:r w:rsidRPr="00C808C5">
        <w:rPr>
          <w:rFonts w:ascii="Calibri" w:hAnsi="Calibri"/>
          <w:spacing w:val="-6"/>
          <w:lang w:val="es-DO"/>
        </w:rPr>
        <w:t xml:space="preserve"> del Banco</w:t>
      </w:r>
      <w:r w:rsidRPr="00C808C5">
        <w:rPr>
          <w:rFonts w:ascii="Calibri" w:hAnsi="Calibri"/>
          <w:bCs/>
          <w:spacing w:val="-6"/>
          <w:lang w:val="es-DO"/>
        </w:rPr>
        <w:t xml:space="preserve">; y que el análisis de economía política debe apuntalar </w:t>
      </w:r>
      <w:r w:rsidR="001D6475" w:rsidRPr="00C808C5">
        <w:rPr>
          <w:rFonts w:ascii="Calibri" w:hAnsi="Calibri"/>
          <w:bCs/>
          <w:spacing w:val="-6"/>
          <w:lang w:val="es-DO"/>
        </w:rPr>
        <w:t xml:space="preserve">el diseño </w:t>
      </w:r>
      <w:r w:rsidR="001D6475">
        <w:rPr>
          <w:rFonts w:ascii="Calibri" w:hAnsi="Calibri"/>
          <w:bCs/>
          <w:spacing w:val="-6"/>
          <w:lang w:val="es-DO"/>
        </w:rPr>
        <w:t>d</w:t>
      </w:r>
      <w:r w:rsidRPr="00C808C5">
        <w:rPr>
          <w:rFonts w:ascii="Calibri" w:hAnsi="Calibri"/>
          <w:bCs/>
          <w:spacing w:val="-6"/>
          <w:lang w:val="es-DO"/>
        </w:rPr>
        <w:t>el programa y de</w:t>
      </w:r>
      <w:r w:rsidR="001D6475">
        <w:rPr>
          <w:rFonts w:ascii="Calibri" w:hAnsi="Calibri"/>
          <w:bCs/>
          <w:spacing w:val="-6"/>
          <w:lang w:val="es-DO"/>
        </w:rPr>
        <w:t xml:space="preserve"> </w:t>
      </w:r>
      <w:r w:rsidRPr="00C808C5">
        <w:rPr>
          <w:rFonts w:ascii="Calibri" w:hAnsi="Calibri"/>
          <w:bCs/>
          <w:spacing w:val="-6"/>
          <w:lang w:val="es-DO"/>
        </w:rPr>
        <w:t>l</w:t>
      </w:r>
      <w:r w:rsidR="001D6475">
        <w:rPr>
          <w:rFonts w:ascii="Calibri" w:hAnsi="Calibri"/>
          <w:bCs/>
          <w:spacing w:val="-6"/>
          <w:lang w:val="es-DO"/>
        </w:rPr>
        <w:t>os</w:t>
      </w:r>
      <w:r w:rsidRPr="00C808C5">
        <w:rPr>
          <w:rFonts w:ascii="Calibri" w:hAnsi="Calibri"/>
          <w:bCs/>
          <w:spacing w:val="-6"/>
          <w:lang w:val="es-DO"/>
        </w:rPr>
        <w:t xml:space="preserve"> proyecto</w:t>
      </w:r>
      <w:r w:rsidR="001D6475">
        <w:rPr>
          <w:rFonts w:ascii="Calibri" w:hAnsi="Calibri"/>
          <w:bCs/>
          <w:spacing w:val="-6"/>
          <w:lang w:val="es-DO"/>
        </w:rPr>
        <w:t>s</w:t>
      </w:r>
      <w:r w:rsidRPr="00C808C5">
        <w:rPr>
          <w:rFonts w:ascii="Calibri" w:hAnsi="Calibri"/>
          <w:bCs/>
          <w:spacing w:val="-6"/>
          <w:lang w:val="es-DO"/>
        </w:rPr>
        <w:t>. Las revisiones de proyectos realizadas por el G</w:t>
      </w:r>
      <w:r w:rsidR="001D6475">
        <w:rPr>
          <w:rFonts w:ascii="Calibri" w:hAnsi="Calibri"/>
          <w:bCs/>
          <w:spacing w:val="-6"/>
          <w:lang w:val="es-DO"/>
        </w:rPr>
        <w:t xml:space="preserve">rupo de </w:t>
      </w:r>
      <w:r w:rsidRPr="00C808C5">
        <w:rPr>
          <w:rFonts w:ascii="Calibri" w:hAnsi="Calibri"/>
          <w:bCs/>
          <w:spacing w:val="-6"/>
          <w:lang w:val="es-DO"/>
        </w:rPr>
        <w:t>E</w:t>
      </w:r>
      <w:r w:rsidR="001D6475">
        <w:rPr>
          <w:rFonts w:ascii="Calibri" w:hAnsi="Calibri"/>
          <w:bCs/>
          <w:spacing w:val="-6"/>
          <w:lang w:val="es-DO"/>
        </w:rPr>
        <w:t xml:space="preserve">valuación </w:t>
      </w:r>
      <w:r w:rsidRPr="00C808C5">
        <w:rPr>
          <w:rFonts w:ascii="Calibri" w:hAnsi="Calibri"/>
          <w:bCs/>
          <w:spacing w:val="-6"/>
          <w:lang w:val="es-DO"/>
        </w:rPr>
        <w:t>I</w:t>
      </w:r>
      <w:r w:rsidR="001D6475">
        <w:rPr>
          <w:rFonts w:ascii="Calibri" w:hAnsi="Calibri"/>
          <w:bCs/>
          <w:spacing w:val="-6"/>
          <w:lang w:val="es-DO"/>
        </w:rPr>
        <w:t>nterna</w:t>
      </w:r>
      <w:r w:rsidRPr="00C808C5">
        <w:rPr>
          <w:rFonts w:ascii="Calibri" w:hAnsi="Calibri"/>
          <w:bCs/>
          <w:spacing w:val="-6"/>
          <w:lang w:val="es-DO"/>
        </w:rPr>
        <w:t xml:space="preserve"> que concluyeron durante el período de la AEP para el AF09-13 y el Informe </w:t>
      </w:r>
      <w:r w:rsidR="00BA438A">
        <w:rPr>
          <w:rFonts w:ascii="Calibri" w:hAnsi="Calibri"/>
          <w:bCs/>
          <w:spacing w:val="-6"/>
          <w:lang w:val="es-DO"/>
        </w:rPr>
        <w:t xml:space="preserve">Final </w:t>
      </w:r>
      <w:r w:rsidRPr="00C808C5">
        <w:rPr>
          <w:rFonts w:ascii="Calibri" w:hAnsi="Calibri"/>
          <w:bCs/>
          <w:spacing w:val="-6"/>
          <w:lang w:val="es-DO"/>
        </w:rPr>
        <w:t>de</w:t>
      </w:r>
      <w:r w:rsidR="003A5A2F">
        <w:rPr>
          <w:rFonts w:ascii="Calibri" w:hAnsi="Calibri"/>
          <w:bCs/>
          <w:spacing w:val="-6"/>
          <w:lang w:val="es-DO"/>
        </w:rPr>
        <w:t xml:space="preserve"> </w:t>
      </w:r>
      <w:r w:rsidRPr="00C808C5">
        <w:rPr>
          <w:rFonts w:ascii="Calibri" w:hAnsi="Calibri"/>
          <w:bCs/>
          <w:spacing w:val="-6"/>
          <w:lang w:val="es-DO"/>
        </w:rPr>
        <w:t>l</w:t>
      </w:r>
      <w:r w:rsidR="003A5A2F">
        <w:rPr>
          <w:rFonts w:ascii="Calibri" w:hAnsi="Calibri"/>
          <w:bCs/>
          <w:spacing w:val="-6"/>
          <w:lang w:val="es-DO"/>
        </w:rPr>
        <w:t>a</w:t>
      </w:r>
      <w:r w:rsidRPr="00C808C5">
        <w:rPr>
          <w:rFonts w:ascii="Calibri" w:hAnsi="Calibri"/>
          <w:bCs/>
          <w:spacing w:val="-6"/>
          <w:lang w:val="es-DO"/>
        </w:rPr>
        <w:t xml:space="preserve"> AEP para AF06-09 indican la necesidad de desarro</w:t>
      </w:r>
      <w:r w:rsidR="00F65866">
        <w:rPr>
          <w:rFonts w:ascii="Calibri" w:hAnsi="Calibri"/>
          <w:bCs/>
          <w:spacing w:val="-6"/>
          <w:lang w:val="es-DO"/>
        </w:rPr>
        <w:t xml:space="preserve">llar sistemas más robustos de Seguimiento y </w:t>
      </w:r>
      <w:r w:rsidRPr="00C808C5">
        <w:rPr>
          <w:rFonts w:ascii="Calibri" w:hAnsi="Calibri"/>
          <w:bCs/>
          <w:spacing w:val="-6"/>
          <w:lang w:val="es-DO"/>
        </w:rPr>
        <w:t>E</w:t>
      </w:r>
      <w:r w:rsidR="00F65866">
        <w:rPr>
          <w:rFonts w:ascii="Calibri" w:hAnsi="Calibri"/>
          <w:bCs/>
          <w:spacing w:val="-6"/>
          <w:lang w:val="es-DO"/>
        </w:rPr>
        <w:t>valuación (S&amp;E)</w:t>
      </w:r>
      <w:r w:rsidRPr="00C808C5">
        <w:rPr>
          <w:rFonts w:ascii="Calibri" w:hAnsi="Calibri"/>
          <w:bCs/>
          <w:spacing w:val="-6"/>
          <w:lang w:val="es-DO"/>
        </w:rPr>
        <w:t xml:space="preserve"> que incluyan indicadores fácilmente cuantificables; incluir en el diseño de</w:t>
      </w:r>
      <w:r w:rsidR="003A5A2F">
        <w:rPr>
          <w:rFonts w:ascii="Calibri" w:hAnsi="Calibri"/>
          <w:bCs/>
          <w:spacing w:val="-6"/>
          <w:lang w:val="es-DO"/>
        </w:rPr>
        <w:t xml:space="preserve"> </w:t>
      </w:r>
      <w:r w:rsidRPr="00C808C5">
        <w:rPr>
          <w:rFonts w:ascii="Calibri" w:hAnsi="Calibri"/>
          <w:bCs/>
          <w:spacing w:val="-6"/>
          <w:lang w:val="es-DO"/>
        </w:rPr>
        <w:t>l</w:t>
      </w:r>
      <w:r w:rsidR="003A5A2F">
        <w:rPr>
          <w:rFonts w:ascii="Calibri" w:hAnsi="Calibri"/>
          <w:bCs/>
          <w:spacing w:val="-6"/>
          <w:lang w:val="es-DO"/>
        </w:rPr>
        <w:t>os</w:t>
      </w:r>
      <w:r w:rsidRPr="00C808C5">
        <w:rPr>
          <w:rFonts w:ascii="Calibri" w:hAnsi="Calibri"/>
          <w:bCs/>
          <w:spacing w:val="-6"/>
          <w:lang w:val="es-DO"/>
        </w:rPr>
        <w:t xml:space="preserve"> </w:t>
      </w:r>
      <w:r w:rsidR="003A5A2F">
        <w:rPr>
          <w:rFonts w:ascii="Calibri" w:hAnsi="Calibri"/>
          <w:bCs/>
          <w:spacing w:val="-6"/>
          <w:lang w:val="es-DO"/>
        </w:rPr>
        <w:t>p</w:t>
      </w:r>
      <w:r w:rsidRPr="00C808C5">
        <w:rPr>
          <w:rFonts w:ascii="Calibri" w:hAnsi="Calibri"/>
          <w:bCs/>
          <w:spacing w:val="-6"/>
          <w:lang w:val="es-DO"/>
        </w:rPr>
        <w:t>royecto</w:t>
      </w:r>
      <w:r w:rsidR="003A5A2F">
        <w:rPr>
          <w:rFonts w:ascii="Calibri" w:hAnsi="Calibri"/>
          <w:bCs/>
          <w:spacing w:val="-6"/>
          <w:lang w:val="es-DO"/>
        </w:rPr>
        <w:t>s</w:t>
      </w:r>
      <w:r w:rsidRPr="00C808C5">
        <w:rPr>
          <w:rFonts w:ascii="Calibri" w:hAnsi="Calibri"/>
          <w:bCs/>
          <w:spacing w:val="-6"/>
          <w:lang w:val="es-DO"/>
        </w:rPr>
        <w:t xml:space="preserve"> una adecuada mitigación de riesgo</w:t>
      </w:r>
      <w:r w:rsidR="003A5A2F">
        <w:rPr>
          <w:rFonts w:ascii="Calibri" w:hAnsi="Calibri"/>
          <w:bCs/>
          <w:spacing w:val="-6"/>
          <w:lang w:val="es-DO"/>
        </w:rPr>
        <w:t>s</w:t>
      </w:r>
      <w:r w:rsidRPr="00C808C5">
        <w:rPr>
          <w:rFonts w:ascii="Calibri" w:hAnsi="Calibri"/>
          <w:spacing w:val="-6"/>
          <w:lang w:val="es-DO"/>
        </w:rPr>
        <w:t xml:space="preserve">; reforzar la gestión financiera y compras y contrataciones; y asegurar la continuidad organizativa y del personal para alcanzar el éxito. </w:t>
      </w:r>
    </w:p>
    <w:p w:rsidR="00E17CD7" w:rsidRPr="00C808C5" w:rsidRDefault="00E17CD7" w:rsidP="00E17CD7">
      <w:pPr>
        <w:pStyle w:val="Heading2"/>
        <w:numPr>
          <w:ilvl w:val="0"/>
          <w:numId w:val="8"/>
        </w:numPr>
        <w:spacing w:before="240" w:after="240" w:line="240" w:lineRule="auto"/>
        <w:rPr>
          <w:rFonts w:ascii="Calibri" w:hAnsi="Calibri"/>
          <w:color w:val="auto"/>
          <w:spacing w:val="-6"/>
          <w:sz w:val="22"/>
          <w:szCs w:val="22"/>
          <w:lang w:val="es-DO"/>
        </w:rPr>
      </w:pPr>
      <w:bookmarkStart w:id="33" w:name="_Toc400984979"/>
      <w:r w:rsidRPr="00C808C5">
        <w:rPr>
          <w:rFonts w:ascii="Calibri" w:hAnsi="Calibri"/>
          <w:color w:val="auto"/>
          <w:spacing w:val="-6"/>
          <w:sz w:val="22"/>
          <w:szCs w:val="22"/>
          <w:lang w:val="es-DO"/>
        </w:rPr>
        <w:t>Consultas</w:t>
      </w:r>
      <w:bookmarkEnd w:id="33"/>
    </w:p>
    <w:p w:rsidR="00E17CD7" w:rsidRPr="00C808C5" w:rsidRDefault="00E17CD7" w:rsidP="00BA438A">
      <w:pPr>
        <w:pStyle w:val="ListParagraph"/>
        <w:numPr>
          <w:ilvl w:val="0"/>
          <w:numId w:val="22"/>
        </w:numPr>
        <w:spacing w:after="120" w:line="240" w:lineRule="auto"/>
        <w:ind w:left="0" w:firstLine="0"/>
        <w:contextualSpacing w:val="0"/>
        <w:jc w:val="both"/>
        <w:rPr>
          <w:rFonts w:ascii="Calibri" w:hAnsi="Calibri"/>
          <w:spacing w:val="-6"/>
          <w:lang w:val="es-DO"/>
        </w:rPr>
      </w:pPr>
      <w:r w:rsidRPr="00C808C5">
        <w:rPr>
          <w:rFonts w:ascii="Calibri" w:hAnsi="Calibri"/>
          <w:b/>
          <w:spacing w:val="-6"/>
          <w:lang w:val="es-DO"/>
        </w:rPr>
        <w:t>La AEP se nutre de amplias consultas estratégicas</w:t>
      </w:r>
      <w:r w:rsidR="00BA438A">
        <w:rPr>
          <w:rFonts w:ascii="Calibri" w:hAnsi="Calibri"/>
          <w:spacing w:val="-6"/>
          <w:lang w:val="es-DO"/>
        </w:rPr>
        <w:t>. La AEP está</w:t>
      </w:r>
      <w:r w:rsidRPr="00C808C5">
        <w:rPr>
          <w:rFonts w:ascii="Calibri" w:hAnsi="Calibri"/>
          <w:spacing w:val="-6"/>
          <w:lang w:val="es-DO"/>
        </w:rPr>
        <w:t xml:space="preserve"> fundamentada en amplias consultas en todo el país, incluyendo: (i) los procesos participativos de IPAC, IDEC, Pacto para la Educación y el FCC, que proveen información para la programación en las áreas de gobernanza, educación, destrezas y productividad, clima de inversión y logística; (ii) el Día de Diálogo de la RD (9 de marzo de 2013), en el cual participa</w:t>
      </w:r>
      <w:r w:rsidR="00BA438A">
        <w:rPr>
          <w:rFonts w:ascii="Calibri" w:hAnsi="Calibri"/>
          <w:spacing w:val="-6"/>
          <w:lang w:val="es-DO"/>
        </w:rPr>
        <w:t>ro</w:t>
      </w:r>
      <w:r w:rsidRPr="00C808C5">
        <w:rPr>
          <w:rFonts w:ascii="Calibri" w:hAnsi="Calibri"/>
          <w:spacing w:val="-6"/>
          <w:lang w:val="es-DO"/>
        </w:rPr>
        <w:t>n el Banco Interamericano de Desarrollo, el Grupo del Banco Mundial, y la contrapartida</w:t>
      </w:r>
      <w:r w:rsidR="00BA438A">
        <w:rPr>
          <w:rFonts w:ascii="Calibri" w:hAnsi="Calibri"/>
          <w:spacing w:val="-6"/>
          <w:lang w:val="es-DO"/>
        </w:rPr>
        <w:t xml:space="preserve"> gubernamental</w:t>
      </w:r>
      <w:r w:rsidRPr="00C808C5">
        <w:rPr>
          <w:rFonts w:ascii="Calibri" w:hAnsi="Calibri"/>
          <w:spacing w:val="-6"/>
          <w:lang w:val="es-DO"/>
        </w:rPr>
        <w:t xml:space="preserve"> integrada por altos funcionarios de diez ministerios como culminación de la formulación conjunta entre el BID-GBM  de Notas de Políticas para la RD; (iii) Consultas </w:t>
      </w:r>
      <w:r w:rsidR="006A0008">
        <w:rPr>
          <w:rFonts w:ascii="Calibri" w:hAnsi="Calibri"/>
          <w:spacing w:val="-6"/>
          <w:lang w:val="es-DO"/>
        </w:rPr>
        <w:t>sobre</w:t>
      </w:r>
      <w:r w:rsidRPr="00C808C5">
        <w:rPr>
          <w:rFonts w:ascii="Calibri" w:hAnsi="Calibri"/>
          <w:spacing w:val="-6"/>
          <w:lang w:val="es-DO"/>
        </w:rPr>
        <w:t xml:space="preserve"> la AEP (abril y mayo de 2013) con más de 280 personas en cinco ciudades del país (Santiago, Dajabón, Barahona, La Romana y Santo Domingo) y con la diáspora dominicana en Nueva York</w:t>
      </w:r>
      <w:r w:rsidR="006A0008">
        <w:rPr>
          <w:rFonts w:ascii="Calibri" w:hAnsi="Calibri"/>
          <w:spacing w:val="-6"/>
          <w:lang w:val="es-DO"/>
        </w:rPr>
        <w:t>,</w:t>
      </w:r>
      <w:r w:rsidRPr="00C808C5">
        <w:rPr>
          <w:rFonts w:ascii="Calibri" w:hAnsi="Calibri"/>
          <w:spacing w:val="-6"/>
          <w:lang w:val="es-DO"/>
        </w:rPr>
        <w:t xml:space="preserve"> complementada</w:t>
      </w:r>
      <w:r w:rsidR="006A0008">
        <w:rPr>
          <w:rFonts w:ascii="Calibri" w:hAnsi="Calibri"/>
          <w:spacing w:val="-6"/>
          <w:lang w:val="es-DO"/>
        </w:rPr>
        <w:t>s</w:t>
      </w:r>
      <w:r w:rsidRPr="00C808C5">
        <w:rPr>
          <w:rFonts w:ascii="Calibri" w:hAnsi="Calibri"/>
          <w:spacing w:val="-6"/>
          <w:lang w:val="es-DO"/>
        </w:rPr>
        <w:t xml:space="preserve"> con consultas adicionales con la sociedad civil y actores del sector privado y con donantes en junio de 2014. Estas consultas reconfirmaron varias prioridades bajo consideración y llevaron directamente a incluir un enfoque agrícola; y, (iv) la Encuesta de país </w:t>
      </w:r>
      <w:r w:rsidR="006A0008">
        <w:rPr>
          <w:rFonts w:ascii="Calibri" w:hAnsi="Calibri"/>
          <w:spacing w:val="-6"/>
          <w:lang w:val="es-DO"/>
        </w:rPr>
        <w:t>de</w:t>
      </w:r>
      <w:r w:rsidRPr="00C808C5">
        <w:rPr>
          <w:rFonts w:ascii="Calibri" w:hAnsi="Calibri"/>
          <w:spacing w:val="-6"/>
          <w:lang w:val="es-DO"/>
        </w:rPr>
        <w:t xml:space="preserve"> AF13, la cual sugiere que el programa del Banco se considera bien alineado con las prioridades de los actores claves (incluyendo gobernanza del sector público, corrupción, </w:t>
      </w:r>
      <w:r w:rsidR="006A0008">
        <w:rPr>
          <w:rFonts w:ascii="Calibri" w:hAnsi="Calibri"/>
          <w:spacing w:val="-6"/>
          <w:lang w:val="es-DO"/>
        </w:rPr>
        <w:t>participación</w:t>
      </w:r>
      <w:r w:rsidRPr="00C808C5">
        <w:rPr>
          <w:rFonts w:ascii="Calibri" w:hAnsi="Calibri"/>
          <w:spacing w:val="-6"/>
          <w:lang w:val="es-DO"/>
        </w:rPr>
        <w:t xml:space="preserve"> ciudadan</w:t>
      </w:r>
      <w:r w:rsidR="006A0008">
        <w:rPr>
          <w:rFonts w:ascii="Calibri" w:hAnsi="Calibri"/>
          <w:spacing w:val="-6"/>
          <w:lang w:val="es-DO"/>
        </w:rPr>
        <w:t>a</w:t>
      </w:r>
      <w:r w:rsidRPr="00C808C5">
        <w:rPr>
          <w:rFonts w:ascii="Calibri" w:hAnsi="Calibri"/>
          <w:spacing w:val="-6"/>
          <w:lang w:val="es-DO"/>
        </w:rPr>
        <w:t>, educación, energía y empleos) y que el Banco es visto como un socio valioso, de amplios conocimientos en desarrollo (ver Anexo 11).</w:t>
      </w:r>
    </w:p>
    <w:p w:rsidR="00E17CD7" w:rsidRPr="00C808C5" w:rsidRDefault="00E17CD7" w:rsidP="00E17CD7">
      <w:pPr>
        <w:pStyle w:val="Heading2"/>
        <w:numPr>
          <w:ilvl w:val="0"/>
          <w:numId w:val="8"/>
        </w:numPr>
        <w:spacing w:before="240" w:after="240" w:line="240" w:lineRule="auto"/>
        <w:rPr>
          <w:rFonts w:ascii="Calibri" w:hAnsi="Calibri"/>
          <w:color w:val="auto"/>
          <w:spacing w:val="-6"/>
          <w:sz w:val="22"/>
          <w:szCs w:val="22"/>
          <w:lang w:val="es-DO"/>
        </w:rPr>
      </w:pPr>
      <w:bookmarkStart w:id="34" w:name="_Toc400984980"/>
      <w:r w:rsidRPr="00C808C5">
        <w:rPr>
          <w:rFonts w:ascii="Calibri" w:hAnsi="Calibri"/>
          <w:color w:val="auto"/>
          <w:spacing w:val="-6"/>
          <w:sz w:val="22"/>
          <w:szCs w:val="22"/>
          <w:lang w:val="es-DO"/>
        </w:rPr>
        <w:t xml:space="preserve">Modelo de Compromiso </w:t>
      </w:r>
      <w:r w:rsidR="006A0008">
        <w:rPr>
          <w:rFonts w:ascii="Calibri" w:hAnsi="Calibri"/>
          <w:color w:val="auto"/>
          <w:spacing w:val="-6"/>
          <w:sz w:val="22"/>
          <w:szCs w:val="22"/>
          <w:lang w:val="es-DO"/>
        </w:rPr>
        <w:t>con el</w:t>
      </w:r>
      <w:r w:rsidRPr="00C808C5">
        <w:rPr>
          <w:rFonts w:ascii="Calibri" w:hAnsi="Calibri"/>
          <w:color w:val="auto"/>
          <w:spacing w:val="-6"/>
          <w:sz w:val="22"/>
          <w:szCs w:val="22"/>
          <w:lang w:val="es-DO"/>
        </w:rPr>
        <w:t xml:space="preserve"> País</w:t>
      </w:r>
      <w:bookmarkEnd w:id="34"/>
    </w:p>
    <w:p w:rsidR="00E17CD7" w:rsidRPr="00C808C5" w:rsidRDefault="00E17CD7" w:rsidP="00BA438A">
      <w:pPr>
        <w:pStyle w:val="Default"/>
        <w:numPr>
          <w:ilvl w:val="0"/>
          <w:numId w:val="22"/>
        </w:numPr>
        <w:spacing w:after="120"/>
        <w:ind w:left="0" w:firstLine="0"/>
        <w:jc w:val="both"/>
        <w:rPr>
          <w:rFonts w:ascii="Calibri" w:hAnsi="Calibri"/>
          <w:bCs/>
          <w:color w:val="auto"/>
          <w:spacing w:val="-6"/>
          <w:sz w:val="22"/>
          <w:szCs w:val="22"/>
          <w:lang w:val="es-DO"/>
        </w:rPr>
      </w:pPr>
      <w:r w:rsidRPr="00C808C5">
        <w:rPr>
          <w:rFonts w:ascii="Calibri" w:hAnsi="Calibri"/>
          <w:b/>
          <w:bCs/>
          <w:color w:val="auto"/>
          <w:spacing w:val="-6"/>
          <w:sz w:val="22"/>
          <w:szCs w:val="22"/>
          <w:lang w:val="es-DO"/>
        </w:rPr>
        <w:t xml:space="preserve">La AEP propuesta está alineada con los objetivos </w:t>
      </w:r>
      <w:r>
        <w:rPr>
          <w:rFonts w:ascii="Calibri" w:hAnsi="Calibri"/>
          <w:b/>
          <w:bCs/>
          <w:color w:val="auto"/>
          <w:spacing w:val="-6"/>
          <w:sz w:val="22"/>
          <w:szCs w:val="22"/>
          <w:lang w:val="es-DO"/>
        </w:rPr>
        <w:t>gemelos</w:t>
      </w:r>
      <w:r w:rsidRPr="00C808C5">
        <w:rPr>
          <w:rFonts w:ascii="Calibri" w:hAnsi="Calibri"/>
          <w:b/>
          <w:bCs/>
          <w:color w:val="auto"/>
          <w:spacing w:val="-6"/>
          <w:sz w:val="22"/>
          <w:szCs w:val="22"/>
          <w:lang w:val="es-DO"/>
        </w:rPr>
        <w:t xml:space="preserve"> del Grupo</w:t>
      </w:r>
      <w:r>
        <w:rPr>
          <w:rFonts w:ascii="Calibri" w:hAnsi="Calibri"/>
          <w:b/>
          <w:bCs/>
          <w:color w:val="auto"/>
          <w:spacing w:val="-6"/>
          <w:sz w:val="22"/>
          <w:szCs w:val="22"/>
          <w:lang w:val="es-DO"/>
        </w:rPr>
        <w:t xml:space="preserve"> del</w:t>
      </w:r>
      <w:r w:rsidRPr="00C808C5">
        <w:rPr>
          <w:rFonts w:ascii="Calibri" w:hAnsi="Calibri"/>
          <w:b/>
          <w:bCs/>
          <w:color w:val="auto"/>
          <w:spacing w:val="-6"/>
          <w:sz w:val="22"/>
          <w:szCs w:val="22"/>
          <w:lang w:val="es-DO"/>
        </w:rPr>
        <w:t xml:space="preserve"> Banco Mundial</w:t>
      </w:r>
      <w:r w:rsidR="006A0008">
        <w:rPr>
          <w:rFonts w:ascii="Calibri" w:hAnsi="Calibri"/>
          <w:b/>
          <w:bCs/>
          <w:color w:val="auto"/>
          <w:spacing w:val="-6"/>
          <w:sz w:val="22"/>
          <w:szCs w:val="22"/>
          <w:lang w:val="es-DO"/>
        </w:rPr>
        <w:t>,</w:t>
      </w:r>
      <w:r w:rsidRPr="00C808C5">
        <w:rPr>
          <w:rFonts w:ascii="Calibri" w:hAnsi="Calibri"/>
          <w:b/>
          <w:bCs/>
          <w:color w:val="auto"/>
          <w:spacing w:val="-6"/>
          <w:sz w:val="22"/>
          <w:szCs w:val="22"/>
          <w:lang w:val="es-DO"/>
        </w:rPr>
        <w:t xml:space="preserve"> </w:t>
      </w:r>
      <w:r w:rsidR="006A0008">
        <w:rPr>
          <w:rFonts w:ascii="Calibri" w:hAnsi="Calibri"/>
          <w:b/>
          <w:bCs/>
          <w:color w:val="auto"/>
          <w:spacing w:val="-6"/>
          <w:sz w:val="22"/>
          <w:szCs w:val="22"/>
          <w:lang w:val="es-DO"/>
        </w:rPr>
        <w:t>que consisten en</w:t>
      </w:r>
      <w:r w:rsidRPr="00C808C5">
        <w:rPr>
          <w:rFonts w:ascii="Calibri" w:hAnsi="Calibri"/>
          <w:b/>
          <w:bCs/>
          <w:color w:val="auto"/>
          <w:spacing w:val="-6"/>
          <w:sz w:val="22"/>
          <w:szCs w:val="22"/>
          <w:lang w:val="es-DO"/>
        </w:rPr>
        <w:t xml:space="preserve"> </w:t>
      </w:r>
      <w:r>
        <w:rPr>
          <w:rFonts w:ascii="Calibri" w:hAnsi="Calibri"/>
          <w:b/>
          <w:bCs/>
          <w:color w:val="auto"/>
          <w:spacing w:val="-6"/>
          <w:sz w:val="22"/>
          <w:szCs w:val="22"/>
          <w:lang w:val="es-DO"/>
        </w:rPr>
        <w:t>erradicar</w:t>
      </w:r>
      <w:r w:rsidRPr="00C808C5">
        <w:rPr>
          <w:rFonts w:ascii="Calibri" w:hAnsi="Calibri"/>
          <w:b/>
          <w:bCs/>
          <w:color w:val="auto"/>
          <w:spacing w:val="-6"/>
          <w:sz w:val="22"/>
          <w:szCs w:val="22"/>
          <w:lang w:val="es-DO"/>
        </w:rPr>
        <w:t xml:space="preserve"> la pobreza extrema </w:t>
      </w:r>
      <w:r>
        <w:rPr>
          <w:rFonts w:ascii="Calibri" w:hAnsi="Calibri"/>
          <w:b/>
          <w:bCs/>
          <w:color w:val="auto"/>
          <w:spacing w:val="-6"/>
          <w:sz w:val="22"/>
          <w:szCs w:val="22"/>
          <w:lang w:val="es-DO"/>
        </w:rPr>
        <w:t>e impulsar</w:t>
      </w:r>
      <w:r w:rsidRPr="00C808C5">
        <w:rPr>
          <w:rFonts w:ascii="Calibri" w:hAnsi="Calibri"/>
          <w:b/>
          <w:bCs/>
          <w:color w:val="auto"/>
          <w:spacing w:val="-6"/>
          <w:sz w:val="22"/>
          <w:szCs w:val="22"/>
          <w:lang w:val="es-DO"/>
        </w:rPr>
        <w:t xml:space="preserve"> la pro</w:t>
      </w:r>
      <w:r>
        <w:rPr>
          <w:rFonts w:ascii="Calibri" w:hAnsi="Calibri"/>
          <w:b/>
          <w:bCs/>
          <w:color w:val="auto"/>
          <w:spacing w:val="-6"/>
          <w:sz w:val="22"/>
          <w:szCs w:val="22"/>
          <w:lang w:val="es-DO"/>
        </w:rPr>
        <w:t>s</w:t>
      </w:r>
      <w:r w:rsidRPr="00C808C5">
        <w:rPr>
          <w:rFonts w:ascii="Calibri" w:hAnsi="Calibri"/>
          <w:b/>
          <w:bCs/>
          <w:color w:val="auto"/>
          <w:spacing w:val="-6"/>
          <w:sz w:val="22"/>
          <w:szCs w:val="22"/>
          <w:lang w:val="es-DO"/>
        </w:rPr>
        <w:t>peridad compartida</w:t>
      </w:r>
      <w:r w:rsidR="006A0008">
        <w:rPr>
          <w:rFonts w:ascii="Calibri" w:hAnsi="Calibri"/>
          <w:b/>
          <w:bCs/>
          <w:color w:val="auto"/>
          <w:spacing w:val="-6"/>
          <w:sz w:val="22"/>
          <w:szCs w:val="22"/>
          <w:lang w:val="es-DO"/>
        </w:rPr>
        <w:t>,</w:t>
      </w:r>
      <w:r w:rsidRPr="00C808C5">
        <w:rPr>
          <w:rFonts w:ascii="Calibri" w:hAnsi="Calibri"/>
          <w:b/>
          <w:bCs/>
          <w:color w:val="auto"/>
          <w:spacing w:val="-6"/>
          <w:sz w:val="22"/>
          <w:szCs w:val="22"/>
          <w:lang w:val="es-DO"/>
        </w:rPr>
        <w:t xml:space="preserve"> y las prioridades de desarroll</w:t>
      </w:r>
      <w:r w:rsidR="006A0008">
        <w:rPr>
          <w:rFonts w:ascii="Calibri" w:hAnsi="Calibri"/>
          <w:b/>
          <w:bCs/>
          <w:color w:val="auto"/>
          <w:spacing w:val="-6"/>
          <w:sz w:val="22"/>
          <w:szCs w:val="22"/>
          <w:lang w:val="es-DO"/>
        </w:rPr>
        <w:t>o del gobierno, establecidas</w:t>
      </w:r>
      <w:r w:rsidRPr="00C808C5">
        <w:rPr>
          <w:rFonts w:ascii="Calibri" w:hAnsi="Calibri"/>
          <w:b/>
          <w:bCs/>
          <w:color w:val="auto"/>
          <w:spacing w:val="-6"/>
          <w:sz w:val="22"/>
          <w:szCs w:val="22"/>
          <w:lang w:val="es-DO"/>
        </w:rPr>
        <w:t xml:space="preserve"> en la END.</w:t>
      </w:r>
      <w:r>
        <w:rPr>
          <w:rFonts w:ascii="Calibri" w:hAnsi="Calibri"/>
          <w:b/>
          <w:bCs/>
          <w:color w:val="auto"/>
          <w:spacing w:val="-6"/>
          <w:sz w:val="22"/>
          <w:szCs w:val="22"/>
          <w:lang w:val="es-DO"/>
        </w:rPr>
        <w:t xml:space="preserve"> </w:t>
      </w:r>
      <w:r w:rsidRPr="00C808C5">
        <w:rPr>
          <w:rFonts w:ascii="Calibri" w:hAnsi="Calibri"/>
          <w:b/>
          <w:bCs/>
          <w:color w:val="auto"/>
          <w:spacing w:val="-6"/>
          <w:sz w:val="22"/>
          <w:szCs w:val="22"/>
          <w:lang w:val="es-DO"/>
        </w:rPr>
        <w:t xml:space="preserve"> </w:t>
      </w:r>
      <w:r>
        <w:rPr>
          <w:rFonts w:ascii="Calibri" w:hAnsi="Calibri"/>
          <w:bCs/>
          <w:color w:val="auto"/>
          <w:spacing w:val="-6"/>
          <w:sz w:val="22"/>
          <w:szCs w:val="22"/>
          <w:lang w:val="es-DO"/>
        </w:rPr>
        <w:t>Conforme</w:t>
      </w:r>
      <w:r w:rsidRPr="00C808C5">
        <w:rPr>
          <w:rFonts w:ascii="Calibri" w:hAnsi="Calibri"/>
          <w:bCs/>
          <w:color w:val="auto"/>
          <w:spacing w:val="-6"/>
          <w:sz w:val="22"/>
          <w:szCs w:val="22"/>
          <w:lang w:val="es-DO"/>
        </w:rPr>
        <w:t xml:space="preserve"> con los objetivos </w:t>
      </w:r>
      <w:r>
        <w:rPr>
          <w:rFonts w:ascii="Calibri" w:hAnsi="Calibri"/>
          <w:bCs/>
          <w:color w:val="auto"/>
          <w:spacing w:val="-6"/>
          <w:sz w:val="22"/>
          <w:szCs w:val="22"/>
          <w:lang w:val="es-DO"/>
        </w:rPr>
        <w:t xml:space="preserve">gemelos </w:t>
      </w:r>
      <w:r w:rsidRPr="00C808C5">
        <w:rPr>
          <w:rFonts w:ascii="Calibri" w:hAnsi="Calibri"/>
          <w:bCs/>
          <w:color w:val="auto"/>
          <w:spacing w:val="-6"/>
          <w:sz w:val="22"/>
          <w:szCs w:val="22"/>
          <w:lang w:val="es-DO"/>
        </w:rPr>
        <w:t>del GBM, la estrategia</w:t>
      </w:r>
      <w:r>
        <w:rPr>
          <w:rFonts w:ascii="Calibri" w:hAnsi="Calibri"/>
          <w:bCs/>
          <w:color w:val="auto"/>
          <w:spacing w:val="-6"/>
          <w:sz w:val="22"/>
          <w:szCs w:val="22"/>
          <w:lang w:val="es-DO"/>
        </w:rPr>
        <w:t xml:space="preserve"> </w:t>
      </w:r>
      <w:r w:rsidRPr="00C808C5">
        <w:rPr>
          <w:rFonts w:ascii="Calibri" w:hAnsi="Calibri"/>
          <w:bCs/>
          <w:color w:val="auto"/>
          <w:spacing w:val="-6"/>
          <w:sz w:val="22"/>
          <w:szCs w:val="22"/>
          <w:lang w:val="es-DO"/>
        </w:rPr>
        <w:t xml:space="preserve">sirve de </w:t>
      </w:r>
      <w:r>
        <w:rPr>
          <w:rFonts w:ascii="Calibri" w:hAnsi="Calibri"/>
          <w:bCs/>
          <w:color w:val="auto"/>
          <w:spacing w:val="-6"/>
          <w:sz w:val="22"/>
          <w:szCs w:val="22"/>
          <w:lang w:val="es-DO"/>
        </w:rPr>
        <w:t>apoyo</w:t>
      </w:r>
      <w:r w:rsidRPr="00C808C5">
        <w:rPr>
          <w:rFonts w:ascii="Calibri" w:hAnsi="Calibri"/>
          <w:bCs/>
          <w:color w:val="auto"/>
          <w:spacing w:val="-6"/>
          <w:sz w:val="22"/>
          <w:szCs w:val="22"/>
          <w:lang w:val="es-DO"/>
        </w:rPr>
        <w:t xml:space="preserve"> </w:t>
      </w:r>
      <w:r>
        <w:rPr>
          <w:rFonts w:ascii="Calibri" w:hAnsi="Calibri"/>
          <w:bCs/>
          <w:color w:val="auto"/>
          <w:spacing w:val="-6"/>
          <w:sz w:val="22"/>
          <w:szCs w:val="22"/>
          <w:lang w:val="es-DO"/>
        </w:rPr>
        <w:t>de</w:t>
      </w:r>
      <w:r w:rsidRPr="00C808C5">
        <w:rPr>
          <w:rFonts w:ascii="Calibri" w:hAnsi="Calibri"/>
          <w:bCs/>
          <w:color w:val="auto"/>
          <w:spacing w:val="-6"/>
          <w:sz w:val="22"/>
          <w:szCs w:val="22"/>
          <w:lang w:val="es-DO"/>
        </w:rPr>
        <w:t xml:space="preserve"> las operaciones dirigidas a mejorar un ambiente facilitador para el desarrollo del sector privado y la creación de empleos</w:t>
      </w:r>
      <w:r w:rsidRPr="00C808C5">
        <w:rPr>
          <w:rFonts w:ascii="Calibri" w:hAnsi="Calibri"/>
          <w:color w:val="auto"/>
          <w:spacing w:val="-6"/>
          <w:sz w:val="22"/>
          <w:szCs w:val="22"/>
          <w:lang w:val="es-DO"/>
        </w:rPr>
        <w:t>; crear res</w:t>
      </w:r>
      <w:r>
        <w:rPr>
          <w:rFonts w:ascii="Calibri" w:hAnsi="Calibri"/>
          <w:color w:val="auto"/>
          <w:spacing w:val="-6"/>
          <w:sz w:val="22"/>
          <w:szCs w:val="22"/>
          <w:lang w:val="es-DO"/>
        </w:rPr>
        <w:t>iliencia a los choques externos y</w:t>
      </w:r>
      <w:r w:rsidRPr="00C808C5">
        <w:rPr>
          <w:rFonts w:ascii="Calibri" w:hAnsi="Calibri"/>
          <w:color w:val="auto"/>
          <w:spacing w:val="-6"/>
          <w:sz w:val="22"/>
          <w:szCs w:val="22"/>
          <w:lang w:val="es-DO"/>
        </w:rPr>
        <w:t xml:space="preserve"> promover la gestión equitativa, eficiente, transparente y sustentable de los recur</w:t>
      </w:r>
      <w:r>
        <w:rPr>
          <w:rFonts w:ascii="Calibri" w:hAnsi="Calibri"/>
          <w:color w:val="auto"/>
          <w:spacing w:val="-6"/>
          <w:sz w:val="22"/>
          <w:szCs w:val="22"/>
          <w:lang w:val="es-DO"/>
        </w:rPr>
        <w:t>sos públicos y la prestación de</w:t>
      </w:r>
      <w:r w:rsidRPr="00C808C5">
        <w:rPr>
          <w:rFonts w:ascii="Calibri" w:hAnsi="Calibri"/>
          <w:color w:val="auto"/>
          <w:spacing w:val="-6"/>
          <w:sz w:val="22"/>
          <w:szCs w:val="22"/>
          <w:lang w:val="es-DO"/>
        </w:rPr>
        <w:t xml:space="preserve"> servicios públicos.</w:t>
      </w:r>
      <w:r w:rsidRPr="00C808C5">
        <w:rPr>
          <w:rFonts w:ascii="Calibri" w:hAnsi="Calibri"/>
          <w:bCs/>
          <w:color w:val="auto"/>
          <w:spacing w:val="-6"/>
          <w:sz w:val="22"/>
          <w:szCs w:val="22"/>
          <w:lang w:val="es-DO"/>
        </w:rPr>
        <w:t xml:space="preserve"> </w:t>
      </w:r>
      <w:r>
        <w:rPr>
          <w:rFonts w:ascii="Calibri" w:hAnsi="Calibri"/>
          <w:bCs/>
          <w:color w:val="auto"/>
          <w:spacing w:val="-6"/>
          <w:sz w:val="22"/>
          <w:szCs w:val="22"/>
          <w:lang w:val="es-DO"/>
        </w:rPr>
        <w:t xml:space="preserve"> </w:t>
      </w:r>
      <w:r w:rsidRPr="00C808C5">
        <w:rPr>
          <w:rFonts w:ascii="Calibri" w:hAnsi="Calibri"/>
          <w:bCs/>
          <w:color w:val="auto"/>
          <w:spacing w:val="-6"/>
          <w:sz w:val="22"/>
          <w:szCs w:val="22"/>
          <w:lang w:val="es-DO"/>
        </w:rPr>
        <w:t xml:space="preserve">El programa propuesto por el GBM </w:t>
      </w:r>
      <w:r w:rsidR="006A0008">
        <w:rPr>
          <w:rFonts w:ascii="Calibri" w:hAnsi="Calibri"/>
          <w:bCs/>
          <w:color w:val="auto"/>
          <w:spacing w:val="-6"/>
          <w:sz w:val="22"/>
          <w:szCs w:val="22"/>
          <w:lang w:val="es-DO"/>
        </w:rPr>
        <w:t xml:space="preserve">en términos de servicios de </w:t>
      </w:r>
      <w:r w:rsidRPr="00C808C5">
        <w:rPr>
          <w:rFonts w:ascii="Calibri" w:hAnsi="Calibri"/>
          <w:bCs/>
          <w:color w:val="auto"/>
          <w:spacing w:val="-6"/>
          <w:sz w:val="22"/>
          <w:szCs w:val="22"/>
          <w:lang w:val="es-DO"/>
        </w:rPr>
        <w:t>financiamiento, conocimiento y c</w:t>
      </w:r>
      <w:r>
        <w:rPr>
          <w:rFonts w:ascii="Calibri" w:hAnsi="Calibri"/>
          <w:bCs/>
          <w:color w:val="auto"/>
          <w:spacing w:val="-6"/>
          <w:sz w:val="22"/>
          <w:szCs w:val="22"/>
          <w:lang w:val="es-DO"/>
        </w:rPr>
        <w:t>onvocatoria</w:t>
      </w:r>
      <w:r w:rsidRPr="00C808C5">
        <w:rPr>
          <w:rFonts w:ascii="Calibri" w:hAnsi="Calibri"/>
          <w:bCs/>
          <w:color w:val="auto"/>
          <w:spacing w:val="-6"/>
          <w:sz w:val="22"/>
          <w:szCs w:val="22"/>
          <w:lang w:val="es-DO"/>
        </w:rPr>
        <w:t xml:space="preserve"> </w:t>
      </w:r>
      <w:r>
        <w:rPr>
          <w:rFonts w:ascii="Calibri" w:hAnsi="Calibri"/>
          <w:bCs/>
          <w:color w:val="auto"/>
          <w:spacing w:val="-6"/>
          <w:sz w:val="22"/>
          <w:szCs w:val="22"/>
          <w:lang w:val="es-DO"/>
        </w:rPr>
        <w:t xml:space="preserve">ha sido </w:t>
      </w:r>
      <w:r>
        <w:rPr>
          <w:rFonts w:ascii="Calibri" w:hAnsi="Calibri"/>
          <w:bCs/>
          <w:color w:val="auto"/>
          <w:spacing w:val="-6"/>
          <w:sz w:val="22"/>
          <w:szCs w:val="22"/>
          <w:lang w:val="es-DO"/>
        </w:rPr>
        <w:lastRenderedPageBreak/>
        <w:t xml:space="preserve">diseñado para </w:t>
      </w:r>
      <w:r w:rsidR="006A0008">
        <w:rPr>
          <w:rFonts w:ascii="Calibri" w:hAnsi="Calibri"/>
          <w:bCs/>
          <w:color w:val="auto"/>
          <w:spacing w:val="-6"/>
          <w:sz w:val="22"/>
          <w:szCs w:val="22"/>
          <w:lang w:val="es-DO"/>
        </w:rPr>
        <w:t>apoyar</w:t>
      </w:r>
      <w:r>
        <w:rPr>
          <w:rFonts w:ascii="Calibri" w:hAnsi="Calibri"/>
          <w:bCs/>
          <w:color w:val="auto"/>
          <w:spacing w:val="-6"/>
          <w:sz w:val="22"/>
          <w:szCs w:val="22"/>
          <w:lang w:val="es-DO"/>
        </w:rPr>
        <w:t xml:space="preserve"> a</w:t>
      </w:r>
      <w:r w:rsidRPr="00C808C5">
        <w:rPr>
          <w:rFonts w:ascii="Calibri" w:hAnsi="Calibri"/>
          <w:bCs/>
          <w:color w:val="auto"/>
          <w:spacing w:val="-6"/>
          <w:sz w:val="22"/>
          <w:szCs w:val="22"/>
          <w:lang w:val="es-DO"/>
        </w:rPr>
        <w:t xml:space="preserve"> las prioridades de </w:t>
      </w:r>
      <w:r>
        <w:rPr>
          <w:rFonts w:ascii="Calibri" w:hAnsi="Calibri"/>
          <w:bCs/>
          <w:color w:val="auto"/>
          <w:spacing w:val="-6"/>
          <w:sz w:val="22"/>
          <w:szCs w:val="22"/>
          <w:lang w:val="es-DO"/>
        </w:rPr>
        <w:t xml:space="preserve">la </w:t>
      </w:r>
      <w:r w:rsidRPr="00C808C5">
        <w:rPr>
          <w:rFonts w:ascii="Calibri" w:hAnsi="Calibri"/>
          <w:bCs/>
          <w:color w:val="auto"/>
          <w:spacing w:val="-6"/>
          <w:sz w:val="22"/>
          <w:szCs w:val="22"/>
          <w:lang w:val="es-DO"/>
        </w:rPr>
        <w:t xml:space="preserve">RD, </w:t>
      </w:r>
      <w:r w:rsidR="006A0008">
        <w:rPr>
          <w:rFonts w:ascii="Calibri" w:hAnsi="Calibri"/>
          <w:bCs/>
          <w:color w:val="auto"/>
          <w:spacing w:val="-6"/>
          <w:sz w:val="22"/>
          <w:szCs w:val="22"/>
          <w:lang w:val="es-DO"/>
        </w:rPr>
        <w:t>establecidas en</w:t>
      </w:r>
      <w:r w:rsidRPr="00C808C5">
        <w:rPr>
          <w:rFonts w:ascii="Calibri" w:hAnsi="Calibri"/>
          <w:bCs/>
          <w:color w:val="auto"/>
          <w:spacing w:val="-6"/>
          <w:sz w:val="22"/>
          <w:szCs w:val="22"/>
          <w:lang w:val="es-DO"/>
        </w:rPr>
        <w:t xml:space="preserve"> la Estrategia Nacional de Desarrollo (END) y </w:t>
      </w:r>
      <w:r w:rsidR="006A0008">
        <w:rPr>
          <w:rFonts w:ascii="Calibri" w:hAnsi="Calibri"/>
          <w:bCs/>
          <w:color w:val="auto"/>
          <w:spacing w:val="-6"/>
          <w:sz w:val="22"/>
          <w:szCs w:val="22"/>
          <w:lang w:val="es-DO"/>
        </w:rPr>
        <w:t xml:space="preserve">en </w:t>
      </w:r>
      <w:r w:rsidRPr="00C808C5">
        <w:rPr>
          <w:rFonts w:ascii="Calibri" w:hAnsi="Calibri"/>
          <w:bCs/>
          <w:color w:val="auto"/>
          <w:spacing w:val="-6"/>
          <w:sz w:val="22"/>
          <w:szCs w:val="22"/>
          <w:lang w:val="es-DO"/>
        </w:rPr>
        <w:t xml:space="preserve">el plan de </w:t>
      </w:r>
      <w:r>
        <w:rPr>
          <w:rFonts w:ascii="Calibri" w:hAnsi="Calibri"/>
          <w:bCs/>
          <w:color w:val="auto"/>
          <w:spacing w:val="-6"/>
          <w:sz w:val="22"/>
          <w:szCs w:val="22"/>
          <w:lang w:val="es-DO"/>
        </w:rPr>
        <w:t xml:space="preserve">cuatro años </w:t>
      </w:r>
      <w:r w:rsidR="006A0008">
        <w:rPr>
          <w:rFonts w:ascii="Calibri" w:hAnsi="Calibri"/>
          <w:bCs/>
          <w:color w:val="auto"/>
          <w:spacing w:val="-6"/>
          <w:sz w:val="22"/>
          <w:szCs w:val="22"/>
          <w:lang w:val="es-DO"/>
        </w:rPr>
        <w:t xml:space="preserve">del </w:t>
      </w:r>
      <w:r>
        <w:rPr>
          <w:rFonts w:ascii="Calibri" w:hAnsi="Calibri"/>
          <w:bCs/>
          <w:color w:val="auto"/>
          <w:spacing w:val="-6"/>
          <w:sz w:val="22"/>
          <w:szCs w:val="22"/>
          <w:lang w:val="es-DO"/>
        </w:rPr>
        <w:t xml:space="preserve">Gobierno, así como </w:t>
      </w:r>
      <w:r w:rsidR="006A0008">
        <w:rPr>
          <w:rFonts w:ascii="Calibri" w:hAnsi="Calibri"/>
          <w:bCs/>
          <w:color w:val="auto"/>
          <w:spacing w:val="-6"/>
          <w:sz w:val="22"/>
          <w:szCs w:val="22"/>
          <w:lang w:val="es-DO"/>
        </w:rPr>
        <w:t xml:space="preserve">en </w:t>
      </w:r>
      <w:r>
        <w:rPr>
          <w:rFonts w:ascii="Calibri" w:hAnsi="Calibri"/>
          <w:bCs/>
          <w:color w:val="auto"/>
          <w:spacing w:val="-6"/>
          <w:sz w:val="22"/>
          <w:szCs w:val="22"/>
          <w:lang w:val="es-DO"/>
        </w:rPr>
        <w:t xml:space="preserve">el </w:t>
      </w:r>
      <w:r w:rsidRPr="00C808C5">
        <w:rPr>
          <w:rFonts w:ascii="Calibri" w:hAnsi="Calibri"/>
          <w:bCs/>
          <w:color w:val="auto"/>
          <w:spacing w:val="-6"/>
          <w:sz w:val="22"/>
          <w:szCs w:val="22"/>
          <w:lang w:val="es-DO"/>
        </w:rPr>
        <w:t>diagnóstico de los retos claves para la reducción de la pobreza y la p</w:t>
      </w:r>
      <w:r w:rsidR="006A0008">
        <w:rPr>
          <w:rFonts w:ascii="Calibri" w:hAnsi="Calibri"/>
          <w:bCs/>
          <w:color w:val="auto"/>
          <w:spacing w:val="-6"/>
          <w:sz w:val="22"/>
          <w:szCs w:val="22"/>
          <w:lang w:val="es-DO"/>
        </w:rPr>
        <w:t>rosperidad compartida presentado</w:t>
      </w:r>
      <w:r w:rsidRPr="00C808C5">
        <w:rPr>
          <w:rFonts w:ascii="Calibri" w:hAnsi="Calibri"/>
          <w:bCs/>
          <w:color w:val="auto"/>
          <w:spacing w:val="-6"/>
          <w:sz w:val="22"/>
          <w:szCs w:val="22"/>
          <w:lang w:val="es-DO"/>
        </w:rPr>
        <w:t xml:space="preserve"> en esta estrategia. El programa es</w:t>
      </w:r>
      <w:r>
        <w:rPr>
          <w:rFonts w:ascii="Calibri" w:hAnsi="Calibri"/>
          <w:bCs/>
          <w:color w:val="auto"/>
          <w:spacing w:val="-6"/>
          <w:sz w:val="22"/>
          <w:szCs w:val="22"/>
          <w:lang w:val="es-DO"/>
        </w:rPr>
        <w:t>tá</w:t>
      </w:r>
      <w:r w:rsidRPr="00C808C5">
        <w:rPr>
          <w:rFonts w:ascii="Calibri" w:hAnsi="Calibri"/>
          <w:bCs/>
          <w:color w:val="auto"/>
          <w:spacing w:val="-6"/>
          <w:sz w:val="22"/>
          <w:szCs w:val="22"/>
          <w:lang w:val="es-DO"/>
        </w:rPr>
        <w:t xml:space="preserve"> coordinado con l</w:t>
      </w:r>
      <w:r>
        <w:rPr>
          <w:rFonts w:ascii="Calibri" w:hAnsi="Calibri"/>
          <w:bCs/>
          <w:color w:val="auto"/>
          <w:spacing w:val="-6"/>
          <w:sz w:val="22"/>
          <w:szCs w:val="22"/>
          <w:lang w:val="es-DO"/>
        </w:rPr>
        <w:t>os de otros aliados clave</w:t>
      </w:r>
      <w:r w:rsidRPr="00C808C5">
        <w:rPr>
          <w:rFonts w:ascii="Calibri" w:hAnsi="Calibri"/>
          <w:bCs/>
          <w:color w:val="auto"/>
          <w:spacing w:val="-6"/>
          <w:sz w:val="22"/>
          <w:szCs w:val="22"/>
          <w:lang w:val="es-DO"/>
        </w:rPr>
        <w:t xml:space="preserve"> para el desarrollo, particularmente el BID</w:t>
      </w:r>
      <w:r w:rsidRPr="00C808C5">
        <w:rPr>
          <w:rFonts w:ascii="Calibri" w:hAnsi="Calibri"/>
          <w:color w:val="auto"/>
          <w:spacing w:val="-6"/>
          <w:sz w:val="22"/>
          <w:szCs w:val="22"/>
          <w:lang w:val="es-DO"/>
        </w:rPr>
        <w:t xml:space="preserve">. Para </w:t>
      </w:r>
      <w:r>
        <w:rPr>
          <w:rFonts w:ascii="Calibri" w:hAnsi="Calibri"/>
          <w:color w:val="auto"/>
          <w:spacing w:val="-6"/>
          <w:sz w:val="22"/>
          <w:szCs w:val="22"/>
          <w:lang w:val="es-DO"/>
        </w:rPr>
        <w:t>m</w:t>
      </w:r>
      <w:r w:rsidRPr="00C808C5">
        <w:rPr>
          <w:rFonts w:ascii="Calibri" w:hAnsi="Calibri"/>
          <w:color w:val="auto"/>
          <w:spacing w:val="-6"/>
          <w:sz w:val="22"/>
          <w:szCs w:val="22"/>
          <w:lang w:val="es-DO"/>
        </w:rPr>
        <w:t xml:space="preserve">aximizar el impacto, las soluciones </w:t>
      </w:r>
      <w:r>
        <w:rPr>
          <w:rFonts w:ascii="Calibri" w:hAnsi="Calibri"/>
          <w:color w:val="auto"/>
          <w:spacing w:val="-6"/>
          <w:sz w:val="22"/>
          <w:szCs w:val="22"/>
          <w:lang w:val="es-DO"/>
        </w:rPr>
        <w:t>de</w:t>
      </w:r>
      <w:r w:rsidRPr="00C808C5">
        <w:rPr>
          <w:rFonts w:ascii="Calibri" w:hAnsi="Calibri"/>
          <w:color w:val="auto"/>
          <w:spacing w:val="-6"/>
          <w:sz w:val="22"/>
          <w:szCs w:val="22"/>
          <w:lang w:val="es-DO"/>
        </w:rPr>
        <w:t xml:space="preserve"> desarrollo propuestas </w:t>
      </w:r>
      <w:r>
        <w:rPr>
          <w:rFonts w:ascii="Calibri" w:hAnsi="Calibri"/>
          <w:bCs/>
          <w:color w:val="auto"/>
          <w:spacing w:val="-6"/>
          <w:sz w:val="22"/>
          <w:szCs w:val="22"/>
          <w:lang w:val="es-DO"/>
        </w:rPr>
        <w:t>aprovechan</w:t>
      </w:r>
      <w:r w:rsidRPr="00C808C5">
        <w:rPr>
          <w:rFonts w:ascii="Calibri" w:hAnsi="Calibri"/>
          <w:bCs/>
          <w:color w:val="auto"/>
          <w:spacing w:val="-6"/>
          <w:sz w:val="22"/>
          <w:szCs w:val="22"/>
          <w:lang w:val="es-DO"/>
        </w:rPr>
        <w:t xml:space="preserve"> la ventaja competitiva de cada institución del GBM.</w:t>
      </w:r>
    </w:p>
    <w:p w:rsidR="00E17CD7" w:rsidRPr="00C808C5" w:rsidRDefault="00E17CD7" w:rsidP="00BA438A">
      <w:pPr>
        <w:pStyle w:val="Default"/>
        <w:numPr>
          <w:ilvl w:val="0"/>
          <w:numId w:val="22"/>
        </w:numPr>
        <w:spacing w:after="120"/>
        <w:ind w:left="0" w:firstLine="0"/>
        <w:jc w:val="both"/>
        <w:rPr>
          <w:rFonts w:ascii="Calibri" w:hAnsi="Calibri"/>
          <w:color w:val="auto"/>
          <w:sz w:val="22"/>
          <w:szCs w:val="22"/>
          <w:lang w:val="es-DO"/>
        </w:rPr>
      </w:pPr>
      <w:r w:rsidRPr="00C808C5">
        <w:rPr>
          <w:rFonts w:ascii="Calibri" w:hAnsi="Calibri"/>
          <w:b/>
          <w:color w:val="auto"/>
          <w:sz w:val="22"/>
          <w:szCs w:val="22"/>
          <w:lang w:val="es-DO"/>
        </w:rPr>
        <w:t>Esta  AEP aplica un filtro sistemático para definir las áreas y actividades</w:t>
      </w:r>
      <w:r w:rsidR="0043195F" w:rsidRPr="0043195F">
        <w:rPr>
          <w:rFonts w:ascii="Calibri" w:hAnsi="Calibri"/>
          <w:b/>
          <w:color w:val="auto"/>
          <w:sz w:val="22"/>
          <w:szCs w:val="22"/>
          <w:lang w:val="es-DO"/>
        </w:rPr>
        <w:t xml:space="preserve"> </w:t>
      </w:r>
      <w:r w:rsidR="0043195F" w:rsidRPr="00C808C5">
        <w:rPr>
          <w:rFonts w:ascii="Calibri" w:hAnsi="Calibri"/>
          <w:b/>
          <w:color w:val="auto"/>
          <w:sz w:val="22"/>
          <w:szCs w:val="22"/>
          <w:lang w:val="es-DO"/>
        </w:rPr>
        <w:t>focales</w:t>
      </w:r>
      <w:r w:rsidRPr="00C808C5">
        <w:rPr>
          <w:rFonts w:ascii="Calibri" w:hAnsi="Calibri"/>
          <w:b/>
          <w:color w:val="auto"/>
          <w:sz w:val="22"/>
          <w:szCs w:val="22"/>
          <w:lang w:val="es-DO"/>
        </w:rPr>
        <w:t xml:space="preserve">, </w:t>
      </w:r>
      <w:r w:rsidRPr="00C808C5">
        <w:rPr>
          <w:rFonts w:ascii="Calibri" w:hAnsi="Calibri"/>
          <w:color w:val="auto"/>
          <w:sz w:val="22"/>
          <w:szCs w:val="22"/>
          <w:lang w:val="es-DO"/>
        </w:rPr>
        <w:t xml:space="preserve">incluyendo: (i) demanda/compromiso del cliente; (ii) “una línea visual directa” </w:t>
      </w:r>
      <w:r w:rsidR="0043195F">
        <w:rPr>
          <w:rFonts w:ascii="Calibri" w:hAnsi="Calibri"/>
          <w:color w:val="auto"/>
          <w:sz w:val="22"/>
          <w:szCs w:val="22"/>
          <w:lang w:val="es-DO"/>
        </w:rPr>
        <w:t>haci</w:t>
      </w:r>
      <w:r w:rsidRPr="00C808C5">
        <w:rPr>
          <w:rFonts w:ascii="Calibri" w:hAnsi="Calibri"/>
          <w:color w:val="auto"/>
          <w:sz w:val="22"/>
          <w:szCs w:val="22"/>
          <w:lang w:val="es-DO"/>
        </w:rPr>
        <w:t xml:space="preserve">a los objetivos corporativos gemelos; (iii) </w:t>
      </w:r>
      <w:r w:rsidR="0043195F">
        <w:rPr>
          <w:rFonts w:ascii="Calibri" w:hAnsi="Calibri"/>
          <w:color w:val="auto"/>
          <w:sz w:val="22"/>
          <w:szCs w:val="22"/>
          <w:lang w:val="es-DO"/>
        </w:rPr>
        <w:t xml:space="preserve">el </w:t>
      </w:r>
      <w:r w:rsidRPr="00C808C5">
        <w:rPr>
          <w:rFonts w:ascii="Calibri" w:hAnsi="Calibri"/>
          <w:color w:val="auto"/>
          <w:sz w:val="22"/>
          <w:szCs w:val="22"/>
          <w:lang w:val="es-DO"/>
        </w:rPr>
        <w:t xml:space="preserve">potencial </w:t>
      </w:r>
      <w:r w:rsidR="0043195F">
        <w:rPr>
          <w:rFonts w:ascii="Calibri" w:hAnsi="Calibri"/>
          <w:color w:val="auto"/>
          <w:sz w:val="22"/>
          <w:szCs w:val="22"/>
          <w:lang w:val="es-DO"/>
        </w:rPr>
        <w:t xml:space="preserve">de </w:t>
      </w:r>
      <w:r w:rsidRPr="00C808C5">
        <w:rPr>
          <w:rFonts w:ascii="Calibri" w:hAnsi="Calibri"/>
          <w:color w:val="auto"/>
          <w:sz w:val="22"/>
          <w:szCs w:val="22"/>
          <w:lang w:val="es-DO"/>
        </w:rPr>
        <w:t xml:space="preserve">lograr el mayor impacto en </w:t>
      </w:r>
      <w:r>
        <w:rPr>
          <w:rFonts w:ascii="Calibri" w:hAnsi="Calibri"/>
          <w:color w:val="auto"/>
          <w:sz w:val="22"/>
          <w:szCs w:val="22"/>
          <w:lang w:val="es-DO"/>
        </w:rPr>
        <w:t xml:space="preserve">la </w:t>
      </w:r>
      <w:r w:rsidRPr="00C808C5">
        <w:rPr>
          <w:rFonts w:ascii="Calibri" w:hAnsi="Calibri"/>
          <w:color w:val="auto"/>
          <w:sz w:val="22"/>
          <w:szCs w:val="22"/>
          <w:lang w:val="es-DO"/>
        </w:rPr>
        <w:t>RD, particularmente</w:t>
      </w:r>
      <w:r>
        <w:rPr>
          <w:rFonts w:ascii="Calibri" w:hAnsi="Calibri"/>
          <w:color w:val="auto"/>
          <w:sz w:val="22"/>
          <w:szCs w:val="22"/>
          <w:lang w:val="es-DO"/>
        </w:rPr>
        <w:t>,</w:t>
      </w:r>
      <w:r w:rsidRPr="00C808C5">
        <w:rPr>
          <w:rFonts w:ascii="Calibri" w:hAnsi="Calibri"/>
          <w:color w:val="auto"/>
          <w:sz w:val="22"/>
          <w:szCs w:val="22"/>
          <w:lang w:val="es-DO"/>
        </w:rPr>
        <w:t xml:space="preserve"> al </w:t>
      </w:r>
      <w:r w:rsidR="0043195F">
        <w:rPr>
          <w:rFonts w:ascii="Calibri" w:hAnsi="Calibri"/>
          <w:color w:val="auto"/>
          <w:sz w:val="22"/>
          <w:szCs w:val="22"/>
          <w:lang w:val="es-DO"/>
        </w:rPr>
        <w:t xml:space="preserve">promover </w:t>
      </w:r>
      <w:r>
        <w:rPr>
          <w:rFonts w:ascii="Calibri" w:hAnsi="Calibri"/>
          <w:color w:val="auto"/>
          <w:sz w:val="22"/>
          <w:szCs w:val="22"/>
          <w:lang w:val="es-DO"/>
        </w:rPr>
        <w:t xml:space="preserve">un giro </w:t>
      </w:r>
      <w:r w:rsidR="0043195F" w:rsidRPr="00C808C5">
        <w:rPr>
          <w:rFonts w:ascii="Calibri" w:hAnsi="Calibri"/>
          <w:color w:val="auto"/>
          <w:sz w:val="22"/>
          <w:szCs w:val="22"/>
          <w:lang w:val="es-DO"/>
        </w:rPr>
        <w:t xml:space="preserve">hacia </w:t>
      </w:r>
      <w:r w:rsidR="0043195F">
        <w:rPr>
          <w:rFonts w:ascii="Calibri" w:hAnsi="Calibri"/>
          <w:color w:val="auto"/>
          <w:sz w:val="22"/>
          <w:szCs w:val="22"/>
          <w:lang w:val="es-DO"/>
        </w:rPr>
        <w:t>un</w:t>
      </w:r>
      <w:r w:rsidR="0043195F" w:rsidRPr="00C808C5">
        <w:rPr>
          <w:rFonts w:ascii="Calibri" w:hAnsi="Calibri"/>
          <w:color w:val="auto"/>
          <w:sz w:val="22"/>
          <w:szCs w:val="22"/>
          <w:lang w:val="es-DO"/>
        </w:rPr>
        <w:t xml:space="preserve"> desarrollo </w:t>
      </w:r>
      <w:r w:rsidRPr="00C808C5">
        <w:rPr>
          <w:rFonts w:ascii="Calibri" w:hAnsi="Calibri"/>
          <w:color w:val="auto"/>
          <w:sz w:val="22"/>
          <w:szCs w:val="22"/>
          <w:lang w:val="es-DO"/>
        </w:rPr>
        <w:t xml:space="preserve">más sustentable e incluyente, </w:t>
      </w:r>
      <w:r w:rsidR="0043195F">
        <w:rPr>
          <w:rFonts w:ascii="Calibri" w:hAnsi="Calibri"/>
          <w:color w:val="auto"/>
          <w:sz w:val="22"/>
          <w:szCs w:val="22"/>
          <w:lang w:val="es-DO"/>
        </w:rPr>
        <w:t>en línea</w:t>
      </w:r>
      <w:r w:rsidRPr="00C808C5">
        <w:rPr>
          <w:rFonts w:ascii="Calibri" w:hAnsi="Calibri"/>
          <w:color w:val="auto"/>
          <w:sz w:val="22"/>
          <w:szCs w:val="22"/>
          <w:lang w:val="es-DO"/>
        </w:rPr>
        <w:t xml:space="preserve"> con el diagnóstico anterior</w:t>
      </w:r>
      <w:r w:rsidR="0043195F">
        <w:rPr>
          <w:rFonts w:ascii="Calibri" w:hAnsi="Calibri"/>
          <w:color w:val="auto"/>
          <w:sz w:val="22"/>
          <w:szCs w:val="22"/>
          <w:lang w:val="es-DO"/>
        </w:rPr>
        <w:t>;</w:t>
      </w:r>
      <w:r w:rsidRPr="00C808C5">
        <w:rPr>
          <w:rFonts w:ascii="Calibri" w:hAnsi="Calibri"/>
          <w:color w:val="auto"/>
          <w:sz w:val="22"/>
          <w:szCs w:val="22"/>
          <w:lang w:val="es-DO"/>
        </w:rPr>
        <w:t xml:space="preserve"> y (iv) la ventaja comparativa del GBM</w:t>
      </w:r>
      <w:r w:rsidRPr="00C808C5">
        <w:rPr>
          <w:rStyle w:val="FootnoteReference"/>
          <w:rFonts w:ascii="Calibri" w:hAnsi="Calibri"/>
          <w:color w:val="auto"/>
          <w:sz w:val="22"/>
          <w:szCs w:val="22"/>
          <w:lang w:val="es-DO"/>
        </w:rPr>
        <w:footnoteReference w:id="43"/>
      </w:r>
      <w:r w:rsidRPr="00C808C5">
        <w:rPr>
          <w:rFonts w:ascii="Calibri" w:hAnsi="Calibri"/>
          <w:color w:val="auto"/>
          <w:sz w:val="22"/>
          <w:szCs w:val="22"/>
          <w:lang w:val="es-DO"/>
        </w:rPr>
        <w:t xml:space="preserve">. También toma en consideración la asistencia provista por otros socios </w:t>
      </w:r>
      <w:r>
        <w:rPr>
          <w:rFonts w:ascii="Calibri" w:hAnsi="Calibri"/>
          <w:color w:val="auto"/>
          <w:sz w:val="22"/>
          <w:szCs w:val="22"/>
          <w:lang w:val="es-DO"/>
        </w:rPr>
        <w:t>en el</w:t>
      </w:r>
      <w:r w:rsidRPr="00C808C5">
        <w:rPr>
          <w:rFonts w:ascii="Calibri" w:hAnsi="Calibri"/>
          <w:color w:val="auto"/>
          <w:sz w:val="22"/>
          <w:szCs w:val="22"/>
          <w:lang w:val="es-DO"/>
        </w:rPr>
        <w:t xml:space="preserve"> desarrollo (ver </w:t>
      </w:r>
      <w:r>
        <w:rPr>
          <w:rFonts w:ascii="Calibri" w:hAnsi="Calibri"/>
          <w:color w:val="auto"/>
          <w:sz w:val="22"/>
          <w:szCs w:val="22"/>
          <w:lang w:val="es-DO"/>
        </w:rPr>
        <w:t>el Gráfico</w:t>
      </w:r>
      <w:r w:rsidRPr="00C808C5">
        <w:rPr>
          <w:rFonts w:ascii="Calibri" w:hAnsi="Calibri"/>
          <w:color w:val="auto"/>
          <w:sz w:val="22"/>
          <w:szCs w:val="22"/>
          <w:lang w:val="es-DO"/>
        </w:rPr>
        <w:t xml:space="preserve"> 6).</w:t>
      </w:r>
      <w:r w:rsidR="00CA0579">
        <w:rPr>
          <w:rFonts w:ascii="Calibri" w:hAnsi="Calibri"/>
          <w:color w:val="auto"/>
          <w:sz w:val="22"/>
          <w:szCs w:val="22"/>
          <w:lang w:val="es-DO"/>
        </w:rPr>
        <w:t xml:space="preserve">  Con estos filtros, el programa propuesto apoya de manera selectiva a cinco áreas de resultados.</w:t>
      </w:r>
    </w:p>
    <w:p w:rsidR="00E17CD7" w:rsidRPr="00C808C5" w:rsidRDefault="00E17CD7" w:rsidP="00BA438A">
      <w:pPr>
        <w:pStyle w:val="Default"/>
        <w:numPr>
          <w:ilvl w:val="0"/>
          <w:numId w:val="22"/>
        </w:numPr>
        <w:spacing w:after="120"/>
        <w:ind w:left="0" w:firstLine="0"/>
        <w:jc w:val="both"/>
        <w:rPr>
          <w:rFonts w:ascii="Calibri" w:hAnsi="Calibri"/>
          <w:color w:val="auto"/>
          <w:sz w:val="22"/>
          <w:szCs w:val="22"/>
          <w:lang w:val="es-DO"/>
        </w:rPr>
      </w:pPr>
      <w:r w:rsidRPr="00C808C5">
        <w:rPr>
          <w:rFonts w:ascii="Calibri" w:hAnsi="Calibri"/>
          <w:b/>
          <w:color w:val="auto"/>
          <w:sz w:val="22"/>
          <w:szCs w:val="22"/>
          <w:lang w:val="es-DO"/>
        </w:rPr>
        <w:t xml:space="preserve">Para fortalecer el impacto de su </w:t>
      </w:r>
      <w:r>
        <w:rPr>
          <w:rFonts w:ascii="Calibri" w:hAnsi="Calibri"/>
          <w:b/>
          <w:color w:val="auto"/>
          <w:sz w:val="22"/>
          <w:szCs w:val="22"/>
          <w:lang w:val="es-DO"/>
        </w:rPr>
        <w:t>apoyo</w:t>
      </w:r>
      <w:r w:rsidRPr="00C808C5">
        <w:rPr>
          <w:rFonts w:ascii="Calibri" w:hAnsi="Calibri"/>
          <w:b/>
          <w:color w:val="auto"/>
          <w:sz w:val="22"/>
          <w:szCs w:val="22"/>
          <w:lang w:val="es-DO"/>
        </w:rPr>
        <w:t xml:space="preserve">, el Banco Mundial hará al menos cinco cosas </w:t>
      </w:r>
      <w:r w:rsidR="007606E6">
        <w:rPr>
          <w:rFonts w:ascii="Calibri" w:hAnsi="Calibri"/>
          <w:b/>
          <w:color w:val="auto"/>
          <w:sz w:val="22"/>
          <w:szCs w:val="22"/>
          <w:lang w:val="es-DO"/>
        </w:rPr>
        <w:t xml:space="preserve">de manera </w:t>
      </w:r>
      <w:r w:rsidRPr="00C808C5">
        <w:rPr>
          <w:rFonts w:ascii="Calibri" w:hAnsi="Calibri"/>
          <w:b/>
          <w:color w:val="auto"/>
          <w:sz w:val="22"/>
          <w:szCs w:val="22"/>
          <w:lang w:val="es-DO"/>
        </w:rPr>
        <w:t xml:space="preserve">diferente </w:t>
      </w:r>
      <w:r>
        <w:rPr>
          <w:rFonts w:ascii="Calibri" w:hAnsi="Calibri"/>
          <w:b/>
          <w:color w:val="auto"/>
          <w:sz w:val="22"/>
          <w:szCs w:val="22"/>
          <w:lang w:val="es-DO"/>
        </w:rPr>
        <w:t>a</w:t>
      </w:r>
      <w:r w:rsidRPr="00C808C5">
        <w:rPr>
          <w:rFonts w:ascii="Calibri" w:hAnsi="Calibri"/>
          <w:b/>
          <w:color w:val="auto"/>
          <w:sz w:val="22"/>
          <w:szCs w:val="22"/>
          <w:lang w:val="es-DO"/>
        </w:rPr>
        <w:t xml:space="preserve">l período de la </w:t>
      </w:r>
      <w:r w:rsidR="007606E6" w:rsidRPr="00C808C5">
        <w:rPr>
          <w:rFonts w:ascii="Calibri" w:hAnsi="Calibri"/>
          <w:b/>
          <w:color w:val="auto"/>
          <w:sz w:val="22"/>
          <w:szCs w:val="22"/>
          <w:lang w:val="es-DO"/>
        </w:rPr>
        <w:t xml:space="preserve">anterior </w:t>
      </w:r>
      <w:r w:rsidRPr="00C808C5">
        <w:rPr>
          <w:rFonts w:ascii="Calibri" w:hAnsi="Calibri"/>
          <w:b/>
          <w:color w:val="auto"/>
          <w:sz w:val="22"/>
          <w:szCs w:val="22"/>
          <w:lang w:val="es-DO"/>
        </w:rPr>
        <w:t>AEP</w:t>
      </w:r>
      <w:r w:rsidRPr="00C808C5">
        <w:rPr>
          <w:rFonts w:ascii="Calibri" w:hAnsi="Calibri"/>
          <w:color w:val="auto"/>
          <w:sz w:val="22"/>
          <w:szCs w:val="22"/>
          <w:lang w:val="es-DO"/>
        </w:rPr>
        <w:t xml:space="preserve">. Primero, el uso de un proceso sistemático de filtros permitirá </w:t>
      </w:r>
      <w:r>
        <w:rPr>
          <w:rFonts w:ascii="Calibri" w:hAnsi="Calibri"/>
          <w:color w:val="auto"/>
          <w:sz w:val="22"/>
          <w:szCs w:val="22"/>
          <w:lang w:val="es-DO"/>
        </w:rPr>
        <w:t>que el</w:t>
      </w:r>
      <w:r w:rsidRPr="00C808C5">
        <w:rPr>
          <w:rFonts w:ascii="Calibri" w:hAnsi="Calibri"/>
          <w:color w:val="auto"/>
          <w:sz w:val="22"/>
          <w:szCs w:val="22"/>
          <w:lang w:val="es-DO"/>
        </w:rPr>
        <w:t xml:space="preserve"> GBM </w:t>
      </w:r>
      <w:r>
        <w:rPr>
          <w:rFonts w:ascii="Calibri" w:hAnsi="Calibri"/>
          <w:color w:val="auto"/>
          <w:sz w:val="22"/>
          <w:szCs w:val="22"/>
          <w:lang w:val="es-DO"/>
        </w:rPr>
        <w:t>enrumbe</w:t>
      </w:r>
      <w:r w:rsidRPr="00C808C5">
        <w:rPr>
          <w:rFonts w:ascii="Calibri" w:hAnsi="Calibri"/>
          <w:color w:val="auto"/>
          <w:sz w:val="22"/>
          <w:szCs w:val="22"/>
          <w:lang w:val="es-DO"/>
        </w:rPr>
        <w:t xml:space="preserve"> su programa de apoyo a las áreas y actividades más relevantes. Segundo, el Banco intensificará las alianzas con contrapartes locales y donantes externos, </w:t>
      </w:r>
      <w:r>
        <w:rPr>
          <w:rFonts w:ascii="Calibri" w:hAnsi="Calibri"/>
          <w:color w:val="auto"/>
          <w:sz w:val="22"/>
          <w:szCs w:val="22"/>
          <w:lang w:val="es-DO"/>
        </w:rPr>
        <w:t>construyendo mayor coordinación a la ya existente con varios donantes, en especial</w:t>
      </w:r>
      <w:r w:rsidRPr="00C808C5">
        <w:rPr>
          <w:rFonts w:ascii="Calibri" w:hAnsi="Calibri"/>
          <w:color w:val="auto"/>
          <w:sz w:val="22"/>
          <w:szCs w:val="22"/>
          <w:lang w:val="es-DO"/>
        </w:rPr>
        <w:t xml:space="preserve"> el BID. Tercero, la AEP </w:t>
      </w:r>
      <w:r w:rsidR="007606E6">
        <w:rPr>
          <w:rFonts w:ascii="Calibri" w:hAnsi="Calibri"/>
          <w:color w:val="auto"/>
          <w:sz w:val="22"/>
          <w:szCs w:val="22"/>
          <w:lang w:val="es-DO"/>
        </w:rPr>
        <w:t>aprovech</w:t>
      </w:r>
      <w:r>
        <w:rPr>
          <w:rFonts w:ascii="Calibri" w:hAnsi="Calibri"/>
          <w:color w:val="auto"/>
          <w:sz w:val="22"/>
          <w:szCs w:val="22"/>
          <w:lang w:val="es-DO"/>
        </w:rPr>
        <w:t xml:space="preserve">ará </w:t>
      </w:r>
      <w:r w:rsidRPr="00C808C5">
        <w:rPr>
          <w:rFonts w:ascii="Calibri" w:hAnsi="Calibri"/>
          <w:color w:val="auto"/>
          <w:sz w:val="22"/>
          <w:szCs w:val="22"/>
          <w:lang w:val="es-DO"/>
        </w:rPr>
        <w:t xml:space="preserve">más </w:t>
      </w:r>
      <w:r w:rsidR="007606E6">
        <w:rPr>
          <w:rFonts w:ascii="Calibri" w:hAnsi="Calibri"/>
          <w:color w:val="auto"/>
          <w:sz w:val="22"/>
          <w:szCs w:val="22"/>
          <w:lang w:val="es-DO"/>
        </w:rPr>
        <w:t xml:space="preserve">de análisis de </w:t>
      </w:r>
      <w:r w:rsidRPr="00C808C5">
        <w:rPr>
          <w:rFonts w:ascii="Calibri" w:hAnsi="Calibri"/>
          <w:color w:val="auto"/>
          <w:sz w:val="22"/>
          <w:szCs w:val="22"/>
          <w:lang w:val="es-DO"/>
        </w:rPr>
        <w:t xml:space="preserve">la economía política y de los actores e introducirá mecanismos de retroalimentación del beneficiario y/o </w:t>
      </w:r>
      <w:r>
        <w:rPr>
          <w:rFonts w:ascii="Calibri" w:hAnsi="Calibri"/>
          <w:color w:val="auto"/>
          <w:sz w:val="22"/>
          <w:szCs w:val="22"/>
          <w:lang w:val="es-DO"/>
        </w:rPr>
        <w:t xml:space="preserve">mecanismos de </w:t>
      </w:r>
      <w:r w:rsidR="007606E6">
        <w:rPr>
          <w:rFonts w:ascii="Calibri" w:hAnsi="Calibri"/>
          <w:color w:val="auto"/>
          <w:sz w:val="22"/>
          <w:szCs w:val="22"/>
          <w:lang w:val="es-DO"/>
        </w:rPr>
        <w:t>participación</w:t>
      </w:r>
      <w:r>
        <w:rPr>
          <w:rFonts w:ascii="Calibri" w:hAnsi="Calibri"/>
          <w:color w:val="auto"/>
          <w:sz w:val="22"/>
          <w:szCs w:val="22"/>
          <w:lang w:val="es-DO"/>
        </w:rPr>
        <w:t xml:space="preserve"> ciudadano</w:t>
      </w:r>
      <w:r w:rsidRPr="00C808C5">
        <w:rPr>
          <w:rFonts w:ascii="Calibri" w:hAnsi="Calibri"/>
          <w:color w:val="auto"/>
          <w:sz w:val="22"/>
          <w:szCs w:val="22"/>
          <w:lang w:val="es-DO"/>
        </w:rPr>
        <w:t xml:space="preserve"> en los proyec</w:t>
      </w:r>
      <w:r w:rsidR="007606E6">
        <w:rPr>
          <w:rFonts w:ascii="Calibri" w:hAnsi="Calibri"/>
          <w:color w:val="auto"/>
          <w:sz w:val="22"/>
          <w:szCs w:val="22"/>
          <w:lang w:val="es-DO"/>
        </w:rPr>
        <w:t>tos del B</w:t>
      </w:r>
      <w:r w:rsidRPr="00C808C5">
        <w:rPr>
          <w:rFonts w:ascii="Calibri" w:hAnsi="Calibri"/>
          <w:color w:val="auto"/>
          <w:sz w:val="22"/>
          <w:szCs w:val="22"/>
          <w:lang w:val="es-DO"/>
        </w:rPr>
        <w:t xml:space="preserve">anco según sea aplicable para mejor entender y abordar los retos a la reforma y </w:t>
      </w:r>
      <w:r>
        <w:rPr>
          <w:rFonts w:ascii="Calibri" w:hAnsi="Calibri"/>
          <w:color w:val="auto"/>
          <w:sz w:val="22"/>
          <w:szCs w:val="22"/>
          <w:lang w:val="es-DO"/>
        </w:rPr>
        <w:t>nutrirse de</w:t>
      </w:r>
      <w:r w:rsidRPr="00C808C5">
        <w:rPr>
          <w:rFonts w:ascii="Calibri" w:hAnsi="Calibri"/>
          <w:color w:val="auto"/>
          <w:sz w:val="22"/>
          <w:szCs w:val="22"/>
          <w:lang w:val="es-DO"/>
        </w:rPr>
        <w:t xml:space="preserve"> las voces de los ciudadanos para </w:t>
      </w:r>
      <w:r>
        <w:rPr>
          <w:rFonts w:ascii="Calibri" w:hAnsi="Calibri"/>
          <w:color w:val="auto"/>
          <w:sz w:val="22"/>
          <w:szCs w:val="22"/>
          <w:lang w:val="es-DO"/>
        </w:rPr>
        <w:t>reforzar</w:t>
      </w:r>
      <w:r w:rsidRPr="00C808C5">
        <w:rPr>
          <w:rFonts w:ascii="Calibri" w:hAnsi="Calibri"/>
          <w:color w:val="auto"/>
          <w:sz w:val="22"/>
          <w:szCs w:val="22"/>
          <w:lang w:val="es-DO"/>
        </w:rPr>
        <w:t xml:space="preserve"> los resultados. Cuarto, cuando sea factible, la AEP combinará los compromisos del GBM en un enfoque territorial para abordar los retos para las comunidades marginalizadas y abordar los problemas a nivel </w:t>
      </w:r>
      <w:r>
        <w:rPr>
          <w:rFonts w:ascii="Calibri" w:hAnsi="Calibri"/>
          <w:color w:val="auto"/>
          <w:sz w:val="22"/>
          <w:szCs w:val="22"/>
          <w:lang w:val="es-DO"/>
        </w:rPr>
        <w:t>insular</w:t>
      </w:r>
      <w:r w:rsidRPr="00C808C5">
        <w:rPr>
          <w:rFonts w:ascii="Calibri" w:hAnsi="Calibri"/>
          <w:color w:val="auto"/>
          <w:sz w:val="22"/>
          <w:szCs w:val="22"/>
          <w:lang w:val="es-DO"/>
        </w:rPr>
        <w:t xml:space="preserve"> </w:t>
      </w:r>
      <w:r>
        <w:rPr>
          <w:rFonts w:ascii="Calibri" w:hAnsi="Calibri"/>
          <w:color w:val="auto"/>
          <w:sz w:val="22"/>
          <w:szCs w:val="22"/>
          <w:lang w:val="es-DO"/>
        </w:rPr>
        <w:t>cuando fuera</w:t>
      </w:r>
      <w:r w:rsidRPr="00C808C5">
        <w:rPr>
          <w:rFonts w:ascii="Calibri" w:hAnsi="Calibri"/>
          <w:color w:val="auto"/>
          <w:sz w:val="22"/>
          <w:szCs w:val="22"/>
          <w:lang w:val="es-DO"/>
        </w:rPr>
        <w:t xml:space="preserve"> relevante. Finalmente, esta AEP está guiada po</w:t>
      </w:r>
      <w:r>
        <w:rPr>
          <w:rFonts w:ascii="Calibri" w:hAnsi="Calibri"/>
          <w:color w:val="auto"/>
          <w:sz w:val="22"/>
          <w:szCs w:val="22"/>
          <w:lang w:val="es-DO"/>
        </w:rPr>
        <w:t xml:space="preserve">r principios de flexibilidad y </w:t>
      </w:r>
      <w:r w:rsidR="007606E6">
        <w:rPr>
          <w:rFonts w:ascii="Calibri" w:hAnsi="Calibri"/>
          <w:color w:val="auto"/>
          <w:sz w:val="22"/>
          <w:szCs w:val="22"/>
          <w:lang w:val="es-DO"/>
        </w:rPr>
        <w:t>un enfoque en</w:t>
      </w:r>
      <w:r>
        <w:rPr>
          <w:rFonts w:ascii="Calibri" w:hAnsi="Calibri"/>
          <w:color w:val="auto"/>
          <w:sz w:val="22"/>
          <w:szCs w:val="22"/>
          <w:lang w:val="es-DO"/>
        </w:rPr>
        <w:t xml:space="preserve"> </w:t>
      </w:r>
      <w:r w:rsidRPr="00C808C5">
        <w:rPr>
          <w:rFonts w:ascii="Calibri" w:hAnsi="Calibri"/>
          <w:color w:val="auto"/>
          <w:sz w:val="22"/>
          <w:szCs w:val="22"/>
          <w:lang w:val="es-DO"/>
        </w:rPr>
        <w:t xml:space="preserve">los resultados </w:t>
      </w:r>
      <w:r>
        <w:rPr>
          <w:rFonts w:ascii="Calibri" w:hAnsi="Calibri"/>
          <w:color w:val="auto"/>
          <w:sz w:val="22"/>
          <w:szCs w:val="22"/>
          <w:lang w:val="es-DO"/>
        </w:rPr>
        <w:t>mediante</w:t>
      </w:r>
      <w:r w:rsidRPr="00C808C5">
        <w:rPr>
          <w:rFonts w:ascii="Calibri" w:hAnsi="Calibri"/>
          <w:color w:val="auto"/>
          <w:sz w:val="22"/>
          <w:szCs w:val="22"/>
          <w:lang w:val="es-DO"/>
        </w:rPr>
        <w:t xml:space="preserve"> soluciones financieras y de desarrollo </w:t>
      </w:r>
      <w:r w:rsidR="007606E6">
        <w:rPr>
          <w:rFonts w:ascii="Calibri" w:hAnsi="Calibri"/>
          <w:color w:val="auto"/>
          <w:sz w:val="22"/>
          <w:szCs w:val="22"/>
          <w:lang w:val="es-DO"/>
        </w:rPr>
        <w:t xml:space="preserve">de conocimientos preparadas a medida por el </w:t>
      </w:r>
      <w:r w:rsidRPr="00C808C5">
        <w:rPr>
          <w:rFonts w:ascii="Calibri" w:hAnsi="Calibri"/>
          <w:color w:val="auto"/>
          <w:sz w:val="22"/>
          <w:szCs w:val="22"/>
          <w:lang w:val="es-DO"/>
        </w:rPr>
        <w:t>GBM. La estrategia es</w:t>
      </w:r>
      <w:r w:rsidR="000E4DDE">
        <w:rPr>
          <w:rFonts w:ascii="Calibri" w:hAnsi="Calibri"/>
          <w:color w:val="auto"/>
          <w:sz w:val="22"/>
          <w:szCs w:val="22"/>
          <w:lang w:val="es-DO"/>
        </w:rPr>
        <w:t xml:space="preserve"> un esfuerzo conjunto de la </w:t>
      </w:r>
      <w:r w:rsidR="00990389">
        <w:rPr>
          <w:rFonts w:ascii="Calibri" w:hAnsi="Calibri"/>
          <w:color w:val="auto"/>
          <w:sz w:val="22"/>
          <w:szCs w:val="22"/>
          <w:lang w:val="es-DO"/>
        </w:rPr>
        <w:t>Corporación Financiera Internacional (</w:t>
      </w:r>
      <w:r w:rsidR="000E4DDE">
        <w:rPr>
          <w:rFonts w:ascii="Calibri" w:hAnsi="Calibri"/>
          <w:color w:val="auto"/>
          <w:sz w:val="22"/>
          <w:szCs w:val="22"/>
          <w:lang w:val="es-DO"/>
        </w:rPr>
        <w:t>CFI</w:t>
      </w:r>
      <w:r w:rsidR="00990389">
        <w:rPr>
          <w:rFonts w:ascii="Calibri" w:hAnsi="Calibri"/>
          <w:color w:val="auto"/>
          <w:sz w:val="22"/>
          <w:szCs w:val="22"/>
          <w:lang w:val="es-DO"/>
        </w:rPr>
        <w:t>)</w:t>
      </w:r>
      <w:r w:rsidR="000E4DDE">
        <w:rPr>
          <w:rFonts w:ascii="Calibri" w:hAnsi="Calibri"/>
          <w:color w:val="auto"/>
          <w:sz w:val="22"/>
          <w:szCs w:val="22"/>
          <w:lang w:val="es-DO"/>
        </w:rPr>
        <w:t xml:space="preserve">, </w:t>
      </w:r>
      <w:r w:rsidR="007606E6">
        <w:rPr>
          <w:rFonts w:ascii="Calibri" w:hAnsi="Calibri"/>
          <w:color w:val="auto"/>
          <w:sz w:val="22"/>
          <w:szCs w:val="22"/>
          <w:lang w:val="es-DO"/>
        </w:rPr>
        <w:t xml:space="preserve">la </w:t>
      </w:r>
      <w:r w:rsidR="000E4DDE">
        <w:rPr>
          <w:rFonts w:ascii="Calibri" w:hAnsi="Calibri"/>
          <w:color w:val="auto"/>
          <w:sz w:val="22"/>
          <w:szCs w:val="22"/>
          <w:lang w:val="es-DO"/>
        </w:rPr>
        <w:t>A</w:t>
      </w:r>
      <w:r w:rsidR="00990389">
        <w:rPr>
          <w:rFonts w:ascii="Calibri" w:hAnsi="Calibri"/>
          <w:color w:val="auto"/>
          <w:sz w:val="22"/>
          <w:szCs w:val="22"/>
          <w:lang w:val="es-DO"/>
        </w:rPr>
        <w:t xml:space="preserve">gencia </w:t>
      </w:r>
      <w:r w:rsidRPr="00C808C5">
        <w:rPr>
          <w:rFonts w:ascii="Calibri" w:hAnsi="Calibri"/>
          <w:color w:val="auto"/>
          <w:sz w:val="22"/>
          <w:szCs w:val="22"/>
          <w:lang w:val="es-DO"/>
        </w:rPr>
        <w:t>M</w:t>
      </w:r>
      <w:r w:rsidR="00990389">
        <w:rPr>
          <w:rFonts w:ascii="Calibri" w:hAnsi="Calibri"/>
          <w:color w:val="auto"/>
          <w:sz w:val="22"/>
          <w:szCs w:val="22"/>
          <w:lang w:val="es-DO"/>
        </w:rPr>
        <w:t>ultilateral de Garantía de Inversiones (AM</w:t>
      </w:r>
      <w:r w:rsidRPr="00C808C5">
        <w:rPr>
          <w:rFonts w:ascii="Calibri" w:hAnsi="Calibri"/>
          <w:color w:val="auto"/>
          <w:sz w:val="22"/>
          <w:szCs w:val="22"/>
          <w:lang w:val="es-DO"/>
        </w:rPr>
        <w:t>GI</w:t>
      </w:r>
      <w:r w:rsidR="00990389">
        <w:rPr>
          <w:rFonts w:ascii="Calibri" w:hAnsi="Calibri"/>
          <w:color w:val="auto"/>
          <w:sz w:val="22"/>
          <w:szCs w:val="22"/>
          <w:lang w:val="es-DO"/>
        </w:rPr>
        <w:t>)</w:t>
      </w:r>
      <w:r w:rsidRPr="00C808C5">
        <w:rPr>
          <w:rFonts w:ascii="Calibri" w:hAnsi="Calibri"/>
          <w:color w:val="auto"/>
          <w:sz w:val="22"/>
          <w:szCs w:val="22"/>
          <w:lang w:val="es-DO"/>
        </w:rPr>
        <w:t xml:space="preserve"> y </w:t>
      </w:r>
      <w:r w:rsidR="007606E6">
        <w:rPr>
          <w:rFonts w:ascii="Calibri" w:hAnsi="Calibri"/>
          <w:color w:val="auto"/>
          <w:sz w:val="22"/>
          <w:szCs w:val="22"/>
          <w:lang w:val="es-DO"/>
        </w:rPr>
        <w:t xml:space="preserve">el </w:t>
      </w:r>
      <w:r w:rsidRPr="00C808C5">
        <w:rPr>
          <w:rFonts w:ascii="Calibri" w:hAnsi="Calibri"/>
          <w:color w:val="auto"/>
          <w:sz w:val="22"/>
          <w:szCs w:val="22"/>
          <w:lang w:val="es-DO"/>
        </w:rPr>
        <w:t xml:space="preserve">Banco Mundial. </w:t>
      </w:r>
      <w:r>
        <w:rPr>
          <w:rFonts w:ascii="Calibri" w:hAnsi="Calibri"/>
          <w:color w:val="auto"/>
          <w:sz w:val="22"/>
          <w:szCs w:val="22"/>
          <w:lang w:val="es-DO"/>
        </w:rPr>
        <w:t>Aunque se proponen</w:t>
      </w:r>
      <w:r w:rsidRPr="00C808C5">
        <w:rPr>
          <w:rFonts w:ascii="Calibri" w:hAnsi="Calibri"/>
          <w:color w:val="auto"/>
          <w:sz w:val="22"/>
          <w:szCs w:val="22"/>
          <w:lang w:val="es-DO"/>
        </w:rPr>
        <w:t xml:space="preserve"> soluciones de desarrollo </w:t>
      </w:r>
      <w:r w:rsidR="007606E6">
        <w:rPr>
          <w:rFonts w:ascii="Calibri" w:hAnsi="Calibri"/>
          <w:color w:val="auto"/>
          <w:sz w:val="22"/>
          <w:szCs w:val="22"/>
          <w:lang w:val="es-DO"/>
        </w:rPr>
        <w:t xml:space="preserve">como </w:t>
      </w:r>
      <w:r>
        <w:rPr>
          <w:rFonts w:ascii="Calibri" w:hAnsi="Calibri"/>
          <w:color w:val="auto"/>
          <w:sz w:val="22"/>
          <w:szCs w:val="22"/>
          <w:lang w:val="es-DO"/>
        </w:rPr>
        <w:t>un solo</w:t>
      </w:r>
      <w:r w:rsidRPr="00C808C5">
        <w:rPr>
          <w:rFonts w:ascii="Calibri" w:hAnsi="Calibri"/>
          <w:color w:val="auto"/>
          <w:sz w:val="22"/>
          <w:szCs w:val="22"/>
          <w:lang w:val="es-DO"/>
        </w:rPr>
        <w:t xml:space="preserve"> GBM, las intervenciones se han seleccionado bas</w:t>
      </w:r>
      <w:r>
        <w:rPr>
          <w:rFonts w:ascii="Calibri" w:hAnsi="Calibri"/>
          <w:color w:val="auto"/>
          <w:sz w:val="22"/>
          <w:szCs w:val="22"/>
          <w:lang w:val="es-DO"/>
        </w:rPr>
        <w:t>adas en</w:t>
      </w:r>
      <w:r w:rsidRPr="00C808C5">
        <w:rPr>
          <w:rFonts w:ascii="Calibri" w:hAnsi="Calibri"/>
          <w:color w:val="auto"/>
          <w:sz w:val="22"/>
          <w:szCs w:val="22"/>
          <w:lang w:val="es-DO"/>
        </w:rPr>
        <w:t xml:space="preserve"> la</w:t>
      </w:r>
      <w:r>
        <w:rPr>
          <w:rFonts w:ascii="Calibri" w:hAnsi="Calibri"/>
          <w:color w:val="auto"/>
          <w:sz w:val="22"/>
          <w:szCs w:val="22"/>
          <w:lang w:val="es-DO"/>
        </w:rPr>
        <w:t>s</w:t>
      </w:r>
      <w:r w:rsidRPr="00C808C5">
        <w:rPr>
          <w:rFonts w:ascii="Calibri" w:hAnsi="Calibri"/>
          <w:color w:val="auto"/>
          <w:sz w:val="22"/>
          <w:szCs w:val="22"/>
          <w:lang w:val="es-DO"/>
        </w:rPr>
        <w:t xml:space="preserve"> ventaja</w:t>
      </w:r>
      <w:r>
        <w:rPr>
          <w:rFonts w:ascii="Calibri" w:hAnsi="Calibri"/>
          <w:color w:val="auto"/>
          <w:sz w:val="22"/>
          <w:szCs w:val="22"/>
          <w:lang w:val="es-DO"/>
        </w:rPr>
        <w:t>s</w:t>
      </w:r>
      <w:r w:rsidRPr="00C808C5">
        <w:rPr>
          <w:rFonts w:ascii="Calibri" w:hAnsi="Calibri"/>
          <w:color w:val="auto"/>
          <w:sz w:val="22"/>
          <w:szCs w:val="22"/>
          <w:lang w:val="es-DO"/>
        </w:rPr>
        <w:t xml:space="preserve"> competitiva</w:t>
      </w:r>
      <w:r>
        <w:rPr>
          <w:rFonts w:ascii="Calibri" w:hAnsi="Calibri"/>
          <w:color w:val="auto"/>
          <w:sz w:val="22"/>
          <w:szCs w:val="22"/>
          <w:lang w:val="es-DO"/>
        </w:rPr>
        <w:t>s</w:t>
      </w:r>
      <w:r w:rsidRPr="00C808C5">
        <w:rPr>
          <w:rFonts w:ascii="Calibri" w:hAnsi="Calibri"/>
          <w:color w:val="auto"/>
          <w:sz w:val="22"/>
          <w:szCs w:val="22"/>
          <w:lang w:val="es-DO"/>
        </w:rPr>
        <w:t xml:space="preserve"> de cada </w:t>
      </w:r>
      <w:r>
        <w:rPr>
          <w:rFonts w:ascii="Calibri" w:hAnsi="Calibri"/>
          <w:color w:val="auto"/>
          <w:sz w:val="22"/>
          <w:szCs w:val="22"/>
          <w:lang w:val="es-DO"/>
        </w:rPr>
        <w:t>entidad</w:t>
      </w:r>
      <w:r w:rsidRPr="00C808C5">
        <w:rPr>
          <w:rFonts w:ascii="Calibri" w:hAnsi="Calibri"/>
          <w:color w:val="auto"/>
          <w:sz w:val="22"/>
          <w:szCs w:val="22"/>
          <w:lang w:val="es-DO"/>
        </w:rPr>
        <w:t xml:space="preserve"> del GBM</w:t>
      </w:r>
      <w:r>
        <w:rPr>
          <w:rFonts w:ascii="Calibri" w:hAnsi="Calibri"/>
          <w:color w:val="auto"/>
          <w:sz w:val="22"/>
          <w:szCs w:val="22"/>
          <w:lang w:val="es-DO"/>
        </w:rPr>
        <w:t xml:space="preserve"> y la demanda del cliente</w:t>
      </w:r>
      <w:r w:rsidRPr="00C808C5">
        <w:rPr>
          <w:rFonts w:ascii="Calibri" w:hAnsi="Calibri"/>
          <w:color w:val="auto"/>
          <w:sz w:val="22"/>
          <w:szCs w:val="22"/>
          <w:lang w:val="es-DO"/>
        </w:rPr>
        <w:t>.</w:t>
      </w:r>
    </w:p>
    <w:p w:rsidR="00E17CD7" w:rsidRPr="00C808C5" w:rsidRDefault="00E17CD7" w:rsidP="00BA438A">
      <w:pPr>
        <w:pStyle w:val="ListParagraph"/>
        <w:numPr>
          <w:ilvl w:val="0"/>
          <w:numId w:val="22"/>
        </w:numPr>
        <w:spacing w:after="120" w:line="240" w:lineRule="auto"/>
        <w:ind w:left="0" w:firstLine="0"/>
        <w:contextualSpacing w:val="0"/>
        <w:jc w:val="both"/>
        <w:rPr>
          <w:rFonts w:ascii="Calibri" w:hAnsi="Calibri"/>
          <w:lang w:val="es-DO"/>
        </w:rPr>
      </w:pPr>
      <w:r w:rsidRPr="00C808C5">
        <w:rPr>
          <w:rFonts w:ascii="Calibri" w:hAnsi="Calibri"/>
          <w:b/>
          <w:lang w:val="es-DO"/>
        </w:rPr>
        <w:t xml:space="preserve">En áreas selectas, el GBM tratará de promover </w:t>
      </w:r>
      <w:r w:rsidR="00CB2FC8">
        <w:rPr>
          <w:rFonts w:ascii="Calibri" w:hAnsi="Calibri"/>
          <w:b/>
          <w:lang w:val="es-DO"/>
        </w:rPr>
        <w:t xml:space="preserve">una </w:t>
      </w:r>
      <w:r w:rsidRPr="00C808C5">
        <w:rPr>
          <w:rFonts w:ascii="Calibri" w:hAnsi="Calibri"/>
          <w:b/>
          <w:lang w:val="es-DO"/>
        </w:rPr>
        <w:t xml:space="preserve">mejor coordinación con Haití. </w:t>
      </w:r>
      <w:r>
        <w:rPr>
          <w:rFonts w:ascii="Calibri" w:hAnsi="Calibri"/>
          <w:lang w:val="es-DO"/>
        </w:rPr>
        <w:t>A tenor de</w:t>
      </w:r>
      <w:r w:rsidRPr="00C808C5">
        <w:rPr>
          <w:rFonts w:ascii="Calibri" w:hAnsi="Calibri"/>
          <w:lang w:val="es-DO"/>
        </w:rPr>
        <w:t xml:space="preserve"> la AEP anterior, el Banco </w:t>
      </w:r>
      <w:r>
        <w:rPr>
          <w:rFonts w:ascii="Calibri" w:hAnsi="Calibri"/>
          <w:lang w:val="es-DO"/>
        </w:rPr>
        <w:t>elaboró el Informe</w:t>
      </w:r>
      <w:r w:rsidRPr="00C808C5">
        <w:rPr>
          <w:rFonts w:ascii="Calibri" w:hAnsi="Calibri"/>
          <w:lang w:val="es-DO"/>
        </w:rPr>
        <w:t xml:space="preserve"> Quisqueya sobre las oportunidades comunes </w:t>
      </w:r>
      <w:r>
        <w:rPr>
          <w:rFonts w:ascii="Calibri" w:hAnsi="Calibri"/>
          <w:lang w:val="es-DO"/>
        </w:rPr>
        <w:t>para</w:t>
      </w:r>
      <w:r w:rsidRPr="00C808C5">
        <w:rPr>
          <w:rFonts w:ascii="Calibri" w:hAnsi="Calibri"/>
          <w:lang w:val="es-DO"/>
        </w:rPr>
        <w:t xml:space="preserve"> crecimiento y reducción de la pobreza </w:t>
      </w:r>
      <w:r>
        <w:rPr>
          <w:rFonts w:ascii="Calibri" w:hAnsi="Calibri"/>
          <w:lang w:val="es-DO"/>
        </w:rPr>
        <w:t>a nivel insular</w:t>
      </w:r>
      <w:r w:rsidRPr="00C808C5">
        <w:rPr>
          <w:rFonts w:ascii="Calibri" w:hAnsi="Calibri"/>
          <w:lang w:val="es-DO"/>
        </w:rPr>
        <w:t xml:space="preserve"> </w:t>
      </w:r>
      <w:r w:rsidR="00686087">
        <w:rPr>
          <w:rFonts w:ascii="Calibri" w:hAnsi="Calibri"/>
          <w:lang w:val="es-DO"/>
        </w:rPr>
        <w:t>con el fin de</w:t>
      </w:r>
      <w:r w:rsidRPr="00C808C5">
        <w:rPr>
          <w:rFonts w:ascii="Calibri" w:hAnsi="Calibri"/>
          <w:lang w:val="es-DO"/>
        </w:rPr>
        <w:t xml:space="preserve"> generar </w:t>
      </w:r>
      <w:r>
        <w:rPr>
          <w:rFonts w:ascii="Calibri" w:hAnsi="Calibri"/>
          <w:lang w:val="es-DO"/>
        </w:rPr>
        <w:t>mayor y mejor</w:t>
      </w:r>
      <w:r w:rsidRPr="00C808C5">
        <w:rPr>
          <w:rFonts w:ascii="Calibri" w:hAnsi="Calibri"/>
          <w:lang w:val="es-DO"/>
        </w:rPr>
        <w:t xml:space="preserve"> información para informar las decisiones sobre políticas en las áreas de competitividad y relaciones económicas con Haití. Esta AEP </w:t>
      </w:r>
      <w:r w:rsidR="00686087">
        <w:rPr>
          <w:rFonts w:ascii="Calibri" w:hAnsi="Calibri"/>
          <w:lang w:val="es-DO"/>
        </w:rPr>
        <w:t>se esforz</w:t>
      </w:r>
      <w:r>
        <w:rPr>
          <w:rFonts w:ascii="Calibri" w:hAnsi="Calibri"/>
          <w:lang w:val="es-DO"/>
        </w:rPr>
        <w:t xml:space="preserve">ará </w:t>
      </w:r>
      <w:r w:rsidR="00686087">
        <w:rPr>
          <w:rFonts w:ascii="Calibri" w:hAnsi="Calibri"/>
          <w:lang w:val="es-DO"/>
        </w:rPr>
        <w:t xml:space="preserve">por </w:t>
      </w:r>
      <w:r w:rsidRPr="00C808C5">
        <w:rPr>
          <w:rFonts w:ascii="Calibri" w:hAnsi="Calibri"/>
          <w:lang w:val="es-DO"/>
        </w:rPr>
        <w:t xml:space="preserve">apoyar las acciones </w:t>
      </w:r>
      <w:r>
        <w:rPr>
          <w:rFonts w:ascii="Calibri" w:hAnsi="Calibri"/>
          <w:lang w:val="es-DO"/>
        </w:rPr>
        <w:t>seleccionadas</w:t>
      </w:r>
      <w:r w:rsidRPr="00C808C5">
        <w:rPr>
          <w:rFonts w:ascii="Calibri" w:hAnsi="Calibri"/>
          <w:lang w:val="es-DO"/>
        </w:rPr>
        <w:t xml:space="preserve"> necesarias para promover una mejor coordinación y </w:t>
      </w:r>
      <w:r>
        <w:rPr>
          <w:rFonts w:ascii="Calibri" w:hAnsi="Calibri"/>
          <w:lang w:val="es-DO"/>
        </w:rPr>
        <w:t xml:space="preserve">colaboración </w:t>
      </w:r>
      <w:r w:rsidRPr="00C808C5">
        <w:rPr>
          <w:rFonts w:ascii="Calibri" w:hAnsi="Calibri"/>
          <w:lang w:val="es-DO"/>
        </w:rPr>
        <w:t xml:space="preserve">entre los dos países. El comercio bi-nacional, inversiones, migraciones y remesas han </w:t>
      </w:r>
      <w:r w:rsidR="00686087">
        <w:rPr>
          <w:rFonts w:ascii="Calibri" w:hAnsi="Calibri"/>
          <w:lang w:val="es-DO"/>
        </w:rPr>
        <w:t xml:space="preserve">sido </w:t>
      </w:r>
      <w:r w:rsidRPr="00C808C5">
        <w:rPr>
          <w:rFonts w:ascii="Calibri" w:hAnsi="Calibri"/>
          <w:lang w:val="es-DO"/>
        </w:rPr>
        <w:t>ide</w:t>
      </w:r>
      <w:r w:rsidR="00686087">
        <w:rPr>
          <w:rFonts w:ascii="Calibri" w:hAnsi="Calibri"/>
          <w:lang w:val="es-DO"/>
        </w:rPr>
        <w:t>n</w:t>
      </w:r>
      <w:r w:rsidRPr="00C808C5">
        <w:rPr>
          <w:rFonts w:ascii="Calibri" w:hAnsi="Calibri"/>
          <w:lang w:val="es-DO"/>
        </w:rPr>
        <w:t>tificado</w:t>
      </w:r>
      <w:r w:rsidR="00686087">
        <w:rPr>
          <w:rFonts w:ascii="Calibri" w:hAnsi="Calibri"/>
          <w:lang w:val="es-DO"/>
        </w:rPr>
        <w:t>s</w:t>
      </w:r>
      <w:r w:rsidRPr="00C808C5">
        <w:rPr>
          <w:rFonts w:ascii="Calibri" w:hAnsi="Calibri"/>
          <w:lang w:val="es-DO"/>
        </w:rPr>
        <w:t xml:space="preserve"> cómo los vínculos más críticos entre las dos naciones. El GBM coordinará estrechamente con la UE, </w:t>
      </w:r>
      <w:r>
        <w:rPr>
          <w:rFonts w:ascii="Calibri" w:hAnsi="Calibri"/>
          <w:lang w:val="es-DO"/>
        </w:rPr>
        <w:t>que</w:t>
      </w:r>
      <w:r w:rsidRPr="00C808C5">
        <w:rPr>
          <w:rFonts w:ascii="Calibri" w:hAnsi="Calibri"/>
          <w:lang w:val="es-DO"/>
        </w:rPr>
        <w:t xml:space="preserve"> est</w:t>
      </w:r>
      <w:r>
        <w:rPr>
          <w:rFonts w:ascii="Calibri" w:hAnsi="Calibri"/>
          <w:lang w:val="es-DO"/>
        </w:rPr>
        <w:t>á</w:t>
      </w:r>
      <w:r w:rsidRPr="00C808C5">
        <w:rPr>
          <w:rFonts w:ascii="Calibri" w:hAnsi="Calibri"/>
          <w:lang w:val="es-DO"/>
        </w:rPr>
        <w:t xml:space="preserve"> dirigiendo esta agenda entre los donantes del lado de RD y</w:t>
      </w:r>
      <w:r>
        <w:rPr>
          <w:rFonts w:ascii="Calibri" w:hAnsi="Calibri"/>
          <w:lang w:val="es-DO"/>
        </w:rPr>
        <w:t>,</w:t>
      </w:r>
      <w:r w:rsidRPr="00C808C5">
        <w:rPr>
          <w:rFonts w:ascii="Calibri" w:hAnsi="Calibri"/>
          <w:lang w:val="es-DO"/>
        </w:rPr>
        <w:t xml:space="preserve"> por tanto, está proporcionando gran parte del </w:t>
      </w:r>
      <w:r>
        <w:rPr>
          <w:rFonts w:ascii="Calibri" w:hAnsi="Calibri"/>
          <w:lang w:val="es-DO"/>
        </w:rPr>
        <w:t>apoyo para el</w:t>
      </w:r>
      <w:r w:rsidRPr="00C808C5">
        <w:rPr>
          <w:rFonts w:ascii="Calibri" w:hAnsi="Calibri"/>
          <w:lang w:val="es-DO"/>
        </w:rPr>
        <w:t xml:space="preserve"> fortalecimiento institucional</w:t>
      </w:r>
      <w:r>
        <w:rPr>
          <w:rFonts w:ascii="Calibri" w:hAnsi="Calibri"/>
          <w:lang w:val="es-DO"/>
        </w:rPr>
        <w:t xml:space="preserve">, así </w:t>
      </w:r>
      <w:r w:rsidRPr="00C808C5">
        <w:rPr>
          <w:rFonts w:ascii="Calibri" w:hAnsi="Calibri"/>
          <w:lang w:val="es-DO"/>
        </w:rPr>
        <w:t xml:space="preserve">como </w:t>
      </w:r>
      <w:r>
        <w:rPr>
          <w:rFonts w:ascii="Calibri" w:hAnsi="Calibri"/>
          <w:lang w:val="es-DO"/>
        </w:rPr>
        <w:t xml:space="preserve">el </w:t>
      </w:r>
      <w:r w:rsidRPr="00C808C5">
        <w:rPr>
          <w:rFonts w:ascii="Calibri" w:hAnsi="Calibri"/>
          <w:lang w:val="es-DO"/>
        </w:rPr>
        <w:t>liderazgo en este diálogo. Entre otros, el Banco contribuirá a los esfuerzos para erradicar el c</w:t>
      </w:r>
      <w:r>
        <w:rPr>
          <w:rFonts w:ascii="Calibri" w:hAnsi="Calibri"/>
          <w:lang w:val="es-DO"/>
        </w:rPr>
        <w:t>ó</w:t>
      </w:r>
      <w:r w:rsidRPr="00C808C5">
        <w:rPr>
          <w:rFonts w:ascii="Calibri" w:hAnsi="Calibri"/>
          <w:lang w:val="es-DO"/>
        </w:rPr>
        <w:t xml:space="preserve">lera a través de programas coordinados </w:t>
      </w:r>
      <w:r w:rsidR="00686087">
        <w:rPr>
          <w:rFonts w:ascii="Calibri" w:hAnsi="Calibri"/>
          <w:lang w:val="es-DO"/>
        </w:rPr>
        <w:t xml:space="preserve">de </w:t>
      </w:r>
      <w:r>
        <w:rPr>
          <w:rFonts w:ascii="Calibri" w:hAnsi="Calibri"/>
          <w:lang w:val="es-DO"/>
        </w:rPr>
        <w:t xml:space="preserve">salud y </w:t>
      </w:r>
      <w:r w:rsidR="00686087">
        <w:rPr>
          <w:rFonts w:ascii="Calibri" w:hAnsi="Calibri"/>
          <w:lang w:val="es-DO"/>
        </w:rPr>
        <w:t xml:space="preserve">agua y </w:t>
      </w:r>
      <w:r w:rsidRPr="00C808C5">
        <w:rPr>
          <w:rFonts w:ascii="Calibri" w:hAnsi="Calibri"/>
          <w:lang w:val="es-DO"/>
        </w:rPr>
        <w:t>saneamient</w:t>
      </w:r>
      <w:r>
        <w:rPr>
          <w:rFonts w:ascii="Calibri" w:hAnsi="Calibri"/>
          <w:lang w:val="es-DO"/>
        </w:rPr>
        <w:t xml:space="preserve">o </w:t>
      </w:r>
      <w:r w:rsidRPr="00C808C5">
        <w:rPr>
          <w:rFonts w:ascii="Calibri" w:hAnsi="Calibri"/>
          <w:lang w:val="es-DO"/>
        </w:rPr>
        <w:t xml:space="preserve">tanto en </w:t>
      </w:r>
      <w:r>
        <w:rPr>
          <w:rFonts w:ascii="Calibri" w:hAnsi="Calibri"/>
          <w:lang w:val="es-DO"/>
        </w:rPr>
        <w:t>H</w:t>
      </w:r>
      <w:r w:rsidRPr="00C808C5">
        <w:rPr>
          <w:rFonts w:ascii="Calibri" w:hAnsi="Calibri"/>
          <w:lang w:val="es-DO"/>
        </w:rPr>
        <w:t>ait</w:t>
      </w:r>
      <w:r w:rsidR="00686087">
        <w:rPr>
          <w:rFonts w:ascii="Calibri" w:hAnsi="Calibri"/>
          <w:lang w:val="es-DO"/>
        </w:rPr>
        <w:t>í</w:t>
      </w:r>
      <w:r w:rsidRPr="00C808C5">
        <w:rPr>
          <w:rFonts w:ascii="Calibri" w:hAnsi="Calibri"/>
          <w:lang w:val="es-DO"/>
        </w:rPr>
        <w:t xml:space="preserve"> como en RD. El Banco también promoverá un diálogo e intercambio de conocimientos en el sector energético. El programa de </w:t>
      </w:r>
      <w:r>
        <w:rPr>
          <w:rFonts w:ascii="Calibri" w:hAnsi="Calibri"/>
          <w:lang w:val="es-DO"/>
        </w:rPr>
        <w:t>la CFI</w:t>
      </w:r>
      <w:r w:rsidRPr="00C808C5">
        <w:rPr>
          <w:rFonts w:ascii="Calibri" w:hAnsi="Calibri"/>
          <w:lang w:val="es-DO"/>
        </w:rPr>
        <w:t xml:space="preserve"> estará enfocado en oportunidades transfronterizas </w:t>
      </w:r>
      <w:r>
        <w:rPr>
          <w:rFonts w:ascii="Calibri" w:hAnsi="Calibri"/>
          <w:lang w:val="es-DO"/>
        </w:rPr>
        <w:t xml:space="preserve">de inversión encabezadas </w:t>
      </w:r>
      <w:r w:rsidR="00686087">
        <w:rPr>
          <w:rFonts w:ascii="Calibri" w:hAnsi="Calibri"/>
          <w:lang w:val="es-DO"/>
        </w:rPr>
        <w:t>por el sector privado (por ejemplo</w:t>
      </w:r>
      <w:r w:rsidRPr="00C808C5">
        <w:rPr>
          <w:rFonts w:ascii="Calibri" w:hAnsi="Calibri"/>
          <w:lang w:val="es-DO"/>
        </w:rPr>
        <w:t xml:space="preserve"> CODEVI, Leopard Capital). </w:t>
      </w:r>
      <w:r>
        <w:rPr>
          <w:rFonts w:ascii="Calibri" w:hAnsi="Calibri"/>
          <w:lang w:val="es-DO"/>
        </w:rPr>
        <w:t>La CFI</w:t>
      </w:r>
      <w:r w:rsidRPr="00C808C5">
        <w:rPr>
          <w:rFonts w:ascii="Calibri" w:hAnsi="Calibri"/>
          <w:lang w:val="es-DO"/>
        </w:rPr>
        <w:t xml:space="preserve"> espera continuar apoyando las oportunidades de manufactura dentro del </w:t>
      </w:r>
      <w:r w:rsidRPr="00C808C5">
        <w:rPr>
          <w:rFonts w:ascii="Calibri" w:hAnsi="Calibri"/>
          <w:lang w:val="es-DO"/>
        </w:rPr>
        <w:lastRenderedPageBreak/>
        <w:t xml:space="preserve">contexto de una operación binacional y apoyar y catalizar la integración a través de Quisqueya en nuevos sectores tales como energía, </w:t>
      </w:r>
      <w:r>
        <w:rPr>
          <w:rFonts w:ascii="Calibri" w:hAnsi="Calibri"/>
          <w:lang w:val="es-DO"/>
        </w:rPr>
        <w:t xml:space="preserve">transporte </w:t>
      </w:r>
      <w:r w:rsidR="00686087">
        <w:rPr>
          <w:rFonts w:ascii="Calibri" w:hAnsi="Calibri"/>
          <w:lang w:val="es-DO"/>
        </w:rPr>
        <w:t xml:space="preserve">de </w:t>
      </w:r>
      <w:r>
        <w:rPr>
          <w:rFonts w:ascii="Calibri" w:hAnsi="Calibri"/>
          <w:lang w:val="es-DO"/>
        </w:rPr>
        <w:t xml:space="preserve">gas natural </w:t>
      </w:r>
      <w:r w:rsidRPr="00C808C5">
        <w:rPr>
          <w:rFonts w:ascii="Calibri" w:hAnsi="Calibri"/>
          <w:lang w:val="es-DO"/>
        </w:rPr>
        <w:t>o el sector financiero.</w:t>
      </w:r>
    </w:p>
    <w:p w:rsidR="00E17CD7" w:rsidRPr="00C808C5" w:rsidRDefault="00E17CD7" w:rsidP="00BA438A">
      <w:pPr>
        <w:pStyle w:val="ListParagraph"/>
        <w:numPr>
          <w:ilvl w:val="0"/>
          <w:numId w:val="22"/>
        </w:numPr>
        <w:spacing w:after="120" w:line="240" w:lineRule="auto"/>
        <w:ind w:left="0" w:firstLine="0"/>
        <w:contextualSpacing w:val="0"/>
        <w:jc w:val="both"/>
        <w:rPr>
          <w:rFonts w:ascii="Calibri" w:hAnsi="Calibri"/>
          <w:lang w:val="es-DO"/>
        </w:rPr>
      </w:pPr>
      <w:r w:rsidRPr="00C808C5">
        <w:rPr>
          <w:rFonts w:ascii="Calibri" w:hAnsi="Calibri"/>
          <w:b/>
          <w:lang w:val="es-DO"/>
        </w:rPr>
        <w:t>Las consideraciones de género y gobernabilidad son críticas para el trabajo y se</w:t>
      </w:r>
      <w:r w:rsidR="00246652">
        <w:rPr>
          <w:rFonts w:ascii="Calibri" w:hAnsi="Calibri"/>
          <w:b/>
          <w:lang w:val="es-DO"/>
        </w:rPr>
        <w:t>rán inclui</w:t>
      </w:r>
      <w:r w:rsidRPr="00C808C5">
        <w:rPr>
          <w:rFonts w:ascii="Calibri" w:hAnsi="Calibri"/>
          <w:b/>
          <w:lang w:val="es-DO"/>
        </w:rPr>
        <w:t xml:space="preserve">das en todas las actividades. </w:t>
      </w:r>
      <w:r w:rsidRPr="00C808C5">
        <w:rPr>
          <w:rFonts w:ascii="Calibri" w:hAnsi="Calibri"/>
          <w:lang w:val="es-DO"/>
        </w:rPr>
        <w:t xml:space="preserve">Construyendo sobre los esfuerzos anteriores para fortalecer los mecanismos de responsabilidad social y </w:t>
      </w:r>
      <w:r>
        <w:rPr>
          <w:rFonts w:ascii="Calibri" w:hAnsi="Calibri"/>
          <w:lang w:val="es-DO"/>
        </w:rPr>
        <w:t>poner sobre el tapete múltiples voces mediante</w:t>
      </w:r>
      <w:r w:rsidRPr="00C808C5">
        <w:rPr>
          <w:rFonts w:ascii="Calibri" w:hAnsi="Calibri"/>
          <w:lang w:val="es-DO"/>
        </w:rPr>
        <w:t xml:space="preserve"> diálogos que </w:t>
      </w:r>
      <w:r>
        <w:rPr>
          <w:rFonts w:ascii="Calibri" w:hAnsi="Calibri"/>
          <w:lang w:val="es-DO"/>
        </w:rPr>
        <w:t>ejercen presión para una mayor</w:t>
      </w:r>
      <w:r w:rsidRPr="00C808C5">
        <w:rPr>
          <w:rFonts w:ascii="Calibri" w:hAnsi="Calibri"/>
          <w:lang w:val="es-DO"/>
        </w:rPr>
        <w:t xml:space="preserve"> transparencia, el programa combinará </w:t>
      </w:r>
      <w:r>
        <w:rPr>
          <w:rFonts w:ascii="Calibri" w:hAnsi="Calibri"/>
          <w:lang w:val="es-DO"/>
        </w:rPr>
        <w:t xml:space="preserve">apoyo </w:t>
      </w:r>
      <w:r w:rsidRPr="00C808C5">
        <w:rPr>
          <w:rFonts w:ascii="Calibri" w:hAnsi="Calibri"/>
          <w:lang w:val="es-DO"/>
        </w:rPr>
        <w:t xml:space="preserve">significativo para fortalecer los sistemas de </w:t>
      </w:r>
      <w:r>
        <w:rPr>
          <w:rFonts w:ascii="Calibri" w:hAnsi="Calibri"/>
          <w:lang w:val="es-DO"/>
        </w:rPr>
        <w:t xml:space="preserve">Gestión de </w:t>
      </w:r>
      <w:r w:rsidRPr="00C808C5">
        <w:rPr>
          <w:rFonts w:ascii="Calibri" w:hAnsi="Calibri"/>
          <w:lang w:val="es-DO"/>
        </w:rPr>
        <w:t xml:space="preserve">Finanzas Públicas a la vez </w:t>
      </w:r>
      <w:r>
        <w:rPr>
          <w:rFonts w:ascii="Calibri" w:hAnsi="Calibri"/>
          <w:lang w:val="es-DO"/>
        </w:rPr>
        <w:t>de abordar</w:t>
      </w:r>
      <w:r w:rsidRPr="00C808C5">
        <w:rPr>
          <w:rFonts w:ascii="Calibri" w:hAnsi="Calibri"/>
          <w:lang w:val="es-DO"/>
        </w:rPr>
        <w:t xml:space="preserve"> los retos </w:t>
      </w:r>
      <w:r>
        <w:rPr>
          <w:rFonts w:ascii="Calibri" w:hAnsi="Calibri"/>
          <w:lang w:val="es-DO"/>
        </w:rPr>
        <w:t>de gobernanza</w:t>
      </w:r>
      <w:r w:rsidRPr="00C808C5">
        <w:rPr>
          <w:rFonts w:ascii="Calibri" w:hAnsi="Calibri"/>
          <w:lang w:val="es-DO"/>
        </w:rPr>
        <w:t xml:space="preserve"> que pueden </w:t>
      </w:r>
      <w:r>
        <w:rPr>
          <w:rFonts w:ascii="Calibri" w:hAnsi="Calibri"/>
          <w:lang w:val="es-DO"/>
        </w:rPr>
        <w:t>limitar</w:t>
      </w:r>
      <w:r w:rsidRPr="00C808C5">
        <w:rPr>
          <w:rFonts w:ascii="Calibri" w:hAnsi="Calibri"/>
          <w:lang w:val="es-DO"/>
        </w:rPr>
        <w:t xml:space="preserve"> la transparencia y </w:t>
      </w:r>
      <w:r>
        <w:rPr>
          <w:rFonts w:ascii="Calibri" w:hAnsi="Calibri"/>
          <w:lang w:val="es-DO"/>
        </w:rPr>
        <w:t>la prestación</w:t>
      </w:r>
      <w:r w:rsidRPr="00C808C5">
        <w:rPr>
          <w:rFonts w:ascii="Calibri" w:hAnsi="Calibri"/>
          <w:lang w:val="es-DO"/>
        </w:rPr>
        <w:t xml:space="preserve"> equitativa de servicios públicos de calidad bajo cada una de las operaciones de préstamo</w:t>
      </w:r>
      <w:r>
        <w:rPr>
          <w:rFonts w:ascii="Calibri" w:hAnsi="Calibri"/>
          <w:lang w:val="es-DO"/>
        </w:rPr>
        <w:t>s</w:t>
      </w:r>
      <w:r w:rsidRPr="00C808C5">
        <w:rPr>
          <w:rFonts w:ascii="Calibri" w:hAnsi="Calibri"/>
          <w:lang w:val="es-DO"/>
        </w:rPr>
        <w:t xml:space="preserve"> propuest</w:t>
      </w:r>
      <w:r>
        <w:rPr>
          <w:rFonts w:ascii="Calibri" w:hAnsi="Calibri"/>
          <w:lang w:val="es-DO"/>
        </w:rPr>
        <w:t>o</w:t>
      </w:r>
      <w:r w:rsidRPr="00C808C5">
        <w:rPr>
          <w:rFonts w:ascii="Calibri" w:hAnsi="Calibri"/>
          <w:lang w:val="es-DO"/>
        </w:rPr>
        <w:t>s. Una parte clave de esto incluir</w:t>
      </w:r>
      <w:r>
        <w:rPr>
          <w:rFonts w:ascii="Calibri" w:hAnsi="Calibri"/>
          <w:lang w:val="es-DO"/>
        </w:rPr>
        <w:t>á</w:t>
      </w:r>
      <w:r w:rsidRPr="00C808C5">
        <w:rPr>
          <w:rFonts w:ascii="Calibri" w:hAnsi="Calibri"/>
          <w:lang w:val="es-DO"/>
        </w:rPr>
        <w:t xml:space="preserve"> construir sobre las experiencias pasadas para trabajar con clientes </w:t>
      </w:r>
      <w:r>
        <w:rPr>
          <w:rFonts w:ascii="Calibri" w:hAnsi="Calibri"/>
          <w:lang w:val="es-DO"/>
        </w:rPr>
        <w:t>e</w:t>
      </w:r>
      <w:r w:rsidRPr="00C808C5">
        <w:rPr>
          <w:rFonts w:ascii="Calibri" w:hAnsi="Calibri"/>
          <w:lang w:val="es-DO"/>
        </w:rPr>
        <w:t xml:space="preserve"> </w:t>
      </w:r>
      <w:r>
        <w:rPr>
          <w:rFonts w:ascii="Calibri" w:hAnsi="Calibri"/>
          <w:lang w:val="es-DO"/>
        </w:rPr>
        <w:t>incorporar un mayor número de</w:t>
      </w:r>
      <w:r w:rsidRPr="00C808C5">
        <w:rPr>
          <w:rFonts w:ascii="Calibri" w:hAnsi="Calibri"/>
          <w:lang w:val="es-DO"/>
        </w:rPr>
        <w:t xml:space="preserve"> mecanismos </w:t>
      </w:r>
      <w:r>
        <w:rPr>
          <w:rFonts w:ascii="Calibri" w:hAnsi="Calibri"/>
          <w:lang w:val="es-DO"/>
        </w:rPr>
        <w:t xml:space="preserve">sistemáticos </w:t>
      </w:r>
      <w:r w:rsidRPr="00C808C5">
        <w:rPr>
          <w:rFonts w:ascii="Calibri" w:hAnsi="Calibri"/>
          <w:lang w:val="es-DO"/>
        </w:rPr>
        <w:t>de retroalimentación ciudadana, combinad</w:t>
      </w:r>
      <w:r w:rsidR="00246652">
        <w:rPr>
          <w:rFonts w:ascii="Calibri" w:hAnsi="Calibri"/>
          <w:lang w:val="es-DO"/>
        </w:rPr>
        <w:t>o</w:t>
      </w:r>
      <w:r w:rsidRPr="00C808C5">
        <w:rPr>
          <w:rFonts w:ascii="Calibri" w:hAnsi="Calibri"/>
          <w:lang w:val="es-DO"/>
        </w:rPr>
        <w:t xml:space="preserve"> con </w:t>
      </w:r>
      <w:r w:rsidR="00246652">
        <w:rPr>
          <w:rFonts w:ascii="Calibri" w:hAnsi="Calibri"/>
          <w:lang w:val="es-DO"/>
        </w:rPr>
        <w:t>más</w:t>
      </w:r>
      <w:r w:rsidR="00246652" w:rsidRPr="00C808C5">
        <w:rPr>
          <w:rFonts w:ascii="Calibri" w:hAnsi="Calibri"/>
          <w:lang w:val="es-DO"/>
        </w:rPr>
        <w:t xml:space="preserve"> </w:t>
      </w:r>
      <w:r>
        <w:rPr>
          <w:rFonts w:ascii="Calibri" w:hAnsi="Calibri"/>
          <w:lang w:val="es-DO"/>
        </w:rPr>
        <w:t xml:space="preserve">datos </w:t>
      </w:r>
      <w:r w:rsidRPr="00C808C5">
        <w:rPr>
          <w:rFonts w:ascii="Calibri" w:hAnsi="Calibri"/>
          <w:lang w:val="es-DO"/>
        </w:rPr>
        <w:t>abiert</w:t>
      </w:r>
      <w:r>
        <w:rPr>
          <w:rFonts w:ascii="Calibri" w:hAnsi="Calibri"/>
          <w:lang w:val="es-DO"/>
        </w:rPr>
        <w:t>os</w:t>
      </w:r>
      <w:r w:rsidRPr="00C808C5">
        <w:rPr>
          <w:rFonts w:ascii="Calibri" w:hAnsi="Calibri"/>
          <w:lang w:val="es-DO"/>
        </w:rPr>
        <w:t xml:space="preserve"> y </w:t>
      </w:r>
      <w:r w:rsidR="00246652">
        <w:rPr>
          <w:rFonts w:ascii="Calibri" w:hAnsi="Calibri"/>
          <w:lang w:val="es-DO"/>
        </w:rPr>
        <w:t xml:space="preserve">una </w:t>
      </w:r>
      <w:r w:rsidRPr="00C808C5">
        <w:rPr>
          <w:rFonts w:ascii="Calibri" w:hAnsi="Calibri"/>
          <w:lang w:val="es-DO"/>
        </w:rPr>
        <w:t xml:space="preserve">mejor articulación del “compacto” o </w:t>
      </w:r>
      <w:r w:rsidR="00246652">
        <w:rPr>
          <w:rFonts w:ascii="Calibri" w:hAnsi="Calibri"/>
          <w:lang w:val="es-DO"/>
        </w:rPr>
        <w:t xml:space="preserve">de las </w:t>
      </w:r>
      <w:r w:rsidRPr="00C808C5">
        <w:rPr>
          <w:rFonts w:ascii="Calibri" w:hAnsi="Calibri"/>
          <w:lang w:val="es-DO"/>
        </w:rPr>
        <w:t>normas de servicios en sectores claves a trav</w:t>
      </w:r>
      <w:r>
        <w:rPr>
          <w:rFonts w:ascii="Calibri" w:hAnsi="Calibri"/>
          <w:lang w:val="es-DO"/>
        </w:rPr>
        <w:t>és</w:t>
      </w:r>
      <w:r w:rsidRPr="00C808C5">
        <w:rPr>
          <w:rFonts w:ascii="Calibri" w:hAnsi="Calibri"/>
          <w:lang w:val="es-DO"/>
        </w:rPr>
        <w:t xml:space="preserve"> de todo el programa del GBM. </w:t>
      </w:r>
      <w:r>
        <w:rPr>
          <w:rFonts w:ascii="Calibri" w:hAnsi="Calibri"/>
          <w:lang w:val="es-DO"/>
        </w:rPr>
        <w:t>En cuanto a</w:t>
      </w:r>
      <w:r w:rsidRPr="00C808C5">
        <w:rPr>
          <w:rFonts w:ascii="Calibri" w:hAnsi="Calibri"/>
          <w:lang w:val="es-DO"/>
        </w:rPr>
        <w:t xml:space="preserve"> género, </w:t>
      </w:r>
      <w:r>
        <w:rPr>
          <w:rFonts w:ascii="Calibri" w:hAnsi="Calibri"/>
          <w:lang w:val="es-DO"/>
        </w:rPr>
        <w:t>esta estrategia se base en datos d</w:t>
      </w:r>
      <w:r w:rsidRPr="00C808C5">
        <w:rPr>
          <w:rFonts w:ascii="Calibri" w:hAnsi="Calibri"/>
          <w:lang w:val="es-DO"/>
        </w:rPr>
        <w:t xml:space="preserve">el Diagnóstico de Género del País finalizado en el 2013 y </w:t>
      </w:r>
      <w:r>
        <w:rPr>
          <w:rFonts w:ascii="Calibri" w:hAnsi="Calibri"/>
          <w:lang w:val="es-DO"/>
        </w:rPr>
        <w:t>del</w:t>
      </w:r>
      <w:r w:rsidRPr="00C808C5">
        <w:rPr>
          <w:rFonts w:ascii="Calibri" w:hAnsi="Calibri"/>
          <w:lang w:val="es-DO"/>
        </w:rPr>
        <w:t xml:space="preserve"> </w:t>
      </w:r>
      <w:r>
        <w:rPr>
          <w:rFonts w:ascii="Calibri" w:hAnsi="Calibri"/>
          <w:lang w:val="es-DO"/>
        </w:rPr>
        <w:t>Análisis</w:t>
      </w:r>
      <w:r w:rsidRPr="00C808C5">
        <w:rPr>
          <w:rFonts w:ascii="Calibri" w:hAnsi="Calibri"/>
          <w:lang w:val="es-DO"/>
        </w:rPr>
        <w:t xml:space="preserve"> de la Cartera de Género </w:t>
      </w:r>
      <w:r>
        <w:rPr>
          <w:rFonts w:ascii="Calibri" w:hAnsi="Calibri"/>
          <w:lang w:val="es-DO"/>
        </w:rPr>
        <w:t>concluido</w:t>
      </w:r>
      <w:r w:rsidRPr="00C808C5">
        <w:rPr>
          <w:rFonts w:ascii="Calibri" w:hAnsi="Calibri"/>
          <w:lang w:val="es-DO"/>
        </w:rPr>
        <w:t xml:space="preserve"> por el Banco Mundial previo a la AEP, </w:t>
      </w:r>
      <w:r>
        <w:rPr>
          <w:rFonts w:ascii="Calibri" w:hAnsi="Calibri"/>
          <w:lang w:val="es-DO"/>
        </w:rPr>
        <w:t>y que muestra</w:t>
      </w:r>
      <w:r w:rsidR="00246652">
        <w:rPr>
          <w:rFonts w:ascii="Calibri" w:hAnsi="Calibri"/>
          <w:lang w:val="es-DO"/>
        </w:rPr>
        <w:t>n</w:t>
      </w:r>
      <w:r w:rsidRPr="00C808C5">
        <w:rPr>
          <w:rFonts w:ascii="Calibri" w:hAnsi="Calibri"/>
          <w:lang w:val="es-DO"/>
        </w:rPr>
        <w:t xml:space="preserve"> que aproximadamente el 15 por ciento de la desigualdad de oportunidades en </w:t>
      </w:r>
      <w:r>
        <w:rPr>
          <w:rFonts w:ascii="Calibri" w:hAnsi="Calibri"/>
          <w:lang w:val="es-DO"/>
        </w:rPr>
        <w:t xml:space="preserve">la </w:t>
      </w:r>
      <w:r w:rsidRPr="00C808C5">
        <w:rPr>
          <w:rFonts w:ascii="Calibri" w:hAnsi="Calibri"/>
          <w:lang w:val="es-DO"/>
        </w:rPr>
        <w:t xml:space="preserve">RD </w:t>
      </w:r>
      <w:r>
        <w:rPr>
          <w:rFonts w:ascii="Calibri" w:hAnsi="Calibri"/>
          <w:lang w:val="es-DO"/>
        </w:rPr>
        <w:t xml:space="preserve">encuentran explicación en </w:t>
      </w:r>
      <w:r w:rsidRPr="00C808C5">
        <w:rPr>
          <w:rFonts w:ascii="Calibri" w:hAnsi="Calibri"/>
          <w:lang w:val="es-DO"/>
        </w:rPr>
        <w:t>el género</w:t>
      </w:r>
      <w:r>
        <w:rPr>
          <w:rFonts w:ascii="Calibri" w:hAnsi="Calibri"/>
          <w:lang w:val="es-DO"/>
        </w:rPr>
        <w:t xml:space="preserve"> </w:t>
      </w:r>
      <w:r w:rsidRPr="00C808C5">
        <w:rPr>
          <w:rFonts w:ascii="Calibri" w:hAnsi="Calibri"/>
          <w:lang w:val="es-DO"/>
        </w:rPr>
        <w:t>(ver el Anexo 1</w:t>
      </w:r>
      <w:r w:rsidR="00B82180">
        <w:rPr>
          <w:rFonts w:ascii="Calibri" w:hAnsi="Calibri"/>
          <w:lang w:val="es-DO"/>
        </w:rPr>
        <w:t>1</w:t>
      </w:r>
      <w:r w:rsidRPr="00C808C5">
        <w:rPr>
          <w:rFonts w:ascii="Calibri" w:hAnsi="Calibri"/>
          <w:lang w:val="es-DO"/>
        </w:rPr>
        <w:t xml:space="preserve">). La AEP contribuirá a </w:t>
      </w:r>
      <w:r>
        <w:rPr>
          <w:rFonts w:ascii="Calibri" w:hAnsi="Calibri"/>
          <w:lang w:val="es-DO"/>
        </w:rPr>
        <w:t>incorporar</w:t>
      </w:r>
      <w:r w:rsidRPr="00C808C5">
        <w:rPr>
          <w:rFonts w:ascii="Calibri" w:hAnsi="Calibri"/>
          <w:lang w:val="es-DO"/>
        </w:rPr>
        <w:t xml:space="preserve"> el género asegurando consistentemente una perspectiva de género más fuerte y completa en las operaciones </w:t>
      </w:r>
      <w:r w:rsidR="00B82180">
        <w:rPr>
          <w:rFonts w:ascii="Calibri" w:hAnsi="Calibri"/>
          <w:lang w:val="es-DO"/>
        </w:rPr>
        <w:t>apoyadas</w:t>
      </w:r>
      <w:r w:rsidRPr="00C808C5">
        <w:rPr>
          <w:rFonts w:ascii="Calibri" w:hAnsi="Calibri"/>
          <w:lang w:val="es-DO"/>
        </w:rPr>
        <w:t>, incluyendo l</w:t>
      </w:r>
      <w:r>
        <w:rPr>
          <w:rFonts w:ascii="Calibri" w:hAnsi="Calibri"/>
          <w:lang w:val="es-DO"/>
        </w:rPr>
        <w:t xml:space="preserve">a consideración de género en el </w:t>
      </w:r>
      <w:r w:rsidRPr="00C808C5">
        <w:rPr>
          <w:rFonts w:ascii="Calibri" w:hAnsi="Calibri"/>
          <w:lang w:val="es-DO"/>
        </w:rPr>
        <w:t>a</w:t>
      </w:r>
      <w:r>
        <w:rPr>
          <w:rFonts w:ascii="Calibri" w:hAnsi="Calibri"/>
          <w:lang w:val="es-DO"/>
        </w:rPr>
        <w:t xml:space="preserve">nálisis, </w:t>
      </w:r>
      <w:r w:rsidRPr="00C808C5">
        <w:rPr>
          <w:rFonts w:ascii="Calibri" w:hAnsi="Calibri"/>
          <w:lang w:val="es-DO"/>
        </w:rPr>
        <w:t>acciones y monitoreo y evaluaci</w:t>
      </w:r>
      <w:r>
        <w:rPr>
          <w:rFonts w:ascii="Calibri" w:hAnsi="Calibri"/>
          <w:lang w:val="es-DO"/>
        </w:rPr>
        <w:t>ón según sea aplicable a toda la cartera</w:t>
      </w:r>
      <w:r w:rsidR="00B82180">
        <w:rPr>
          <w:rFonts w:ascii="Calibri" w:hAnsi="Calibri"/>
          <w:lang w:val="es-DO"/>
        </w:rPr>
        <w:t xml:space="preserve"> de nuevos proyectos</w:t>
      </w:r>
      <w:r w:rsidRPr="00C808C5">
        <w:rPr>
          <w:rFonts w:ascii="Calibri" w:hAnsi="Calibri"/>
          <w:lang w:val="es-DO"/>
        </w:rPr>
        <w:t xml:space="preserve">. Al mismo tiempo, se </w:t>
      </w:r>
      <w:r>
        <w:rPr>
          <w:rFonts w:ascii="Calibri" w:hAnsi="Calibri"/>
          <w:lang w:val="es-DO"/>
        </w:rPr>
        <w:t>amplia</w:t>
      </w:r>
      <w:r w:rsidRPr="00C808C5">
        <w:rPr>
          <w:rFonts w:ascii="Calibri" w:hAnsi="Calibri"/>
          <w:lang w:val="es-DO"/>
        </w:rPr>
        <w:t>rá el alcance de las acciones para incluir programas específicos enfocados en los hogares</w:t>
      </w:r>
      <w:r>
        <w:rPr>
          <w:rFonts w:ascii="Calibri" w:hAnsi="Calibri"/>
          <w:lang w:val="es-DO"/>
        </w:rPr>
        <w:t xml:space="preserve"> </w:t>
      </w:r>
      <w:r w:rsidRPr="00C808C5">
        <w:rPr>
          <w:rFonts w:ascii="Calibri" w:hAnsi="Calibri"/>
          <w:lang w:val="es-DO"/>
        </w:rPr>
        <w:t xml:space="preserve">encabezados por mujeres. Finalmente, se promoverá un </w:t>
      </w:r>
      <w:r>
        <w:rPr>
          <w:rFonts w:ascii="Calibri" w:hAnsi="Calibri"/>
          <w:lang w:val="es-DO"/>
        </w:rPr>
        <w:t>mayor</w:t>
      </w:r>
      <w:r w:rsidRPr="00C808C5">
        <w:rPr>
          <w:rFonts w:ascii="Calibri" w:hAnsi="Calibri"/>
          <w:lang w:val="es-DO"/>
        </w:rPr>
        <w:t xml:space="preserve"> diálogo sobre asuntos de género con instituciones nacionales al</w:t>
      </w:r>
      <w:r>
        <w:rPr>
          <w:rFonts w:ascii="Calibri" w:hAnsi="Calibri"/>
          <w:lang w:val="es-DO"/>
        </w:rPr>
        <w:t>i</w:t>
      </w:r>
      <w:r w:rsidRPr="00C808C5">
        <w:rPr>
          <w:rFonts w:ascii="Calibri" w:hAnsi="Calibri"/>
          <w:lang w:val="es-DO"/>
        </w:rPr>
        <w:t>adas dentro del marco de las áreas prioritarias de la AEP.</w:t>
      </w:r>
    </w:p>
    <w:p w:rsidR="00E17CD7" w:rsidRPr="00C808C5" w:rsidRDefault="00E17CD7" w:rsidP="00BA438A">
      <w:pPr>
        <w:pStyle w:val="ListParagraph"/>
        <w:numPr>
          <w:ilvl w:val="0"/>
          <w:numId w:val="22"/>
        </w:numPr>
        <w:spacing w:after="120" w:line="240" w:lineRule="auto"/>
        <w:ind w:left="0" w:firstLine="0"/>
        <w:contextualSpacing w:val="0"/>
        <w:jc w:val="both"/>
        <w:rPr>
          <w:rFonts w:ascii="Calibri" w:hAnsi="Calibri"/>
          <w:lang w:val="es-DO"/>
        </w:rPr>
      </w:pPr>
      <w:r>
        <w:rPr>
          <w:rFonts w:ascii="Calibri" w:hAnsi="Calibri"/>
          <w:b/>
          <w:lang w:val="es-DO"/>
        </w:rPr>
        <w:t>Siguiendo la anterior</w:t>
      </w:r>
      <w:r w:rsidRPr="00C808C5">
        <w:rPr>
          <w:rFonts w:ascii="Calibri" w:hAnsi="Calibri"/>
          <w:b/>
          <w:lang w:val="es-DO"/>
        </w:rPr>
        <w:t xml:space="preserve"> Estrategia del Grupo </w:t>
      </w:r>
      <w:r>
        <w:rPr>
          <w:rFonts w:ascii="Calibri" w:hAnsi="Calibri"/>
          <w:b/>
          <w:lang w:val="es-DO"/>
        </w:rPr>
        <w:t xml:space="preserve">del </w:t>
      </w:r>
      <w:r w:rsidRPr="00C808C5">
        <w:rPr>
          <w:rFonts w:ascii="Calibri" w:hAnsi="Calibri"/>
          <w:b/>
          <w:lang w:val="es-DO"/>
        </w:rPr>
        <w:t xml:space="preserve">Banco Mundial, el trabajo iniciado en RD sobre </w:t>
      </w:r>
      <w:r w:rsidR="002E0D2E">
        <w:rPr>
          <w:rFonts w:ascii="Calibri" w:hAnsi="Calibri"/>
          <w:b/>
          <w:lang w:val="es-DO"/>
        </w:rPr>
        <w:t>la participación</w:t>
      </w:r>
      <w:r w:rsidRPr="00C808C5">
        <w:rPr>
          <w:rFonts w:ascii="Calibri" w:hAnsi="Calibri"/>
          <w:b/>
          <w:lang w:val="es-DO"/>
        </w:rPr>
        <w:t xml:space="preserve"> ciudadan</w:t>
      </w:r>
      <w:r w:rsidR="002E0D2E">
        <w:rPr>
          <w:rFonts w:ascii="Calibri" w:hAnsi="Calibri"/>
          <w:b/>
          <w:lang w:val="es-DO"/>
        </w:rPr>
        <w:t>a</w:t>
      </w:r>
      <w:r w:rsidRPr="00C808C5">
        <w:rPr>
          <w:rFonts w:ascii="Calibri" w:hAnsi="Calibri"/>
          <w:b/>
          <w:lang w:val="es-DO"/>
        </w:rPr>
        <w:t xml:space="preserve"> </w:t>
      </w:r>
      <w:r>
        <w:rPr>
          <w:rFonts w:ascii="Calibri" w:hAnsi="Calibri"/>
          <w:b/>
          <w:lang w:val="es-DO"/>
        </w:rPr>
        <w:t>se sustentará activamente</w:t>
      </w:r>
      <w:r w:rsidRPr="00C808C5">
        <w:rPr>
          <w:rFonts w:ascii="Calibri" w:hAnsi="Calibri"/>
          <w:b/>
          <w:lang w:val="es-DO"/>
        </w:rPr>
        <w:t xml:space="preserve">. </w:t>
      </w:r>
      <w:r w:rsidRPr="00C808C5">
        <w:rPr>
          <w:rFonts w:ascii="Calibri" w:hAnsi="Calibri"/>
          <w:lang w:val="es-DO"/>
        </w:rPr>
        <w:t xml:space="preserve">Dado que RD ha estado entre los pioneros en las plataformas de compromiso ciudadano </w:t>
      </w:r>
      <w:r>
        <w:rPr>
          <w:rFonts w:ascii="Calibri" w:hAnsi="Calibri"/>
          <w:lang w:val="es-DO"/>
        </w:rPr>
        <w:t>posibilitadas</w:t>
      </w:r>
      <w:r w:rsidR="002E0D2E">
        <w:rPr>
          <w:rFonts w:ascii="Calibri" w:hAnsi="Calibri"/>
          <w:lang w:val="es-DO"/>
        </w:rPr>
        <w:t xml:space="preserve"> por</w:t>
      </w:r>
      <w:r w:rsidRPr="00C808C5">
        <w:rPr>
          <w:rFonts w:ascii="Calibri" w:hAnsi="Calibri"/>
          <w:lang w:val="es-DO"/>
        </w:rPr>
        <w:t xml:space="preserve"> las TIC, la AEP continuará </w:t>
      </w:r>
      <w:r>
        <w:rPr>
          <w:rFonts w:ascii="Calibri" w:hAnsi="Calibri"/>
          <w:lang w:val="es-DO"/>
        </w:rPr>
        <w:t>prestando a</w:t>
      </w:r>
      <w:r w:rsidR="00A56363">
        <w:rPr>
          <w:rFonts w:ascii="Calibri" w:hAnsi="Calibri"/>
          <w:lang w:val="es-DO"/>
        </w:rPr>
        <w:t>s</w:t>
      </w:r>
      <w:r>
        <w:rPr>
          <w:rFonts w:ascii="Calibri" w:hAnsi="Calibri"/>
          <w:lang w:val="es-DO"/>
        </w:rPr>
        <w:t xml:space="preserve">istencia a los clientes en </w:t>
      </w:r>
      <w:r w:rsidR="002E0D2E">
        <w:rPr>
          <w:rFonts w:ascii="Calibri" w:hAnsi="Calibri"/>
          <w:lang w:val="es-DO"/>
        </w:rPr>
        <w:t xml:space="preserve">el </w:t>
      </w:r>
      <w:r w:rsidRPr="00C808C5">
        <w:rPr>
          <w:rFonts w:ascii="Calibri" w:hAnsi="Calibri"/>
          <w:lang w:val="es-DO"/>
        </w:rPr>
        <w:t>desarrollo de mecanismos de retroalimentación de los beneficiarios, y mejorando los vínculos entre la información abierta y el compromiso c</w:t>
      </w:r>
      <w:r>
        <w:rPr>
          <w:rFonts w:ascii="Calibri" w:hAnsi="Calibri"/>
          <w:lang w:val="es-DO"/>
        </w:rPr>
        <w:t>ívico</w:t>
      </w:r>
      <w:r w:rsidRPr="00C808C5">
        <w:rPr>
          <w:rFonts w:ascii="Calibri" w:hAnsi="Calibri"/>
          <w:lang w:val="es-DO"/>
        </w:rPr>
        <w:t xml:space="preserve"> en la </w:t>
      </w:r>
      <w:r>
        <w:rPr>
          <w:rFonts w:ascii="Calibri" w:hAnsi="Calibri"/>
          <w:lang w:val="es-DO"/>
        </w:rPr>
        <w:t xml:space="preserve">prestación </w:t>
      </w:r>
      <w:r w:rsidRPr="00C808C5">
        <w:rPr>
          <w:rFonts w:ascii="Calibri" w:hAnsi="Calibri"/>
          <w:lang w:val="es-DO"/>
        </w:rPr>
        <w:t>de servicio</w:t>
      </w:r>
      <w:r>
        <w:rPr>
          <w:rFonts w:ascii="Calibri" w:hAnsi="Calibri"/>
          <w:lang w:val="es-DO"/>
        </w:rPr>
        <w:t>s</w:t>
      </w:r>
      <w:r w:rsidRPr="00C808C5">
        <w:rPr>
          <w:rFonts w:ascii="Calibri" w:hAnsi="Calibri"/>
          <w:lang w:val="es-DO"/>
        </w:rPr>
        <w:t xml:space="preserve"> </w:t>
      </w:r>
      <w:r>
        <w:rPr>
          <w:rFonts w:ascii="Calibri" w:hAnsi="Calibri"/>
          <w:lang w:val="es-DO"/>
        </w:rPr>
        <w:t>según</w:t>
      </w:r>
      <w:r w:rsidRPr="00C808C5">
        <w:rPr>
          <w:rFonts w:ascii="Calibri" w:hAnsi="Calibri"/>
          <w:lang w:val="es-DO"/>
        </w:rPr>
        <w:t xml:space="preserve"> sea posible. El compromiso ciudadano puede promoverse a tres niveles: (a) mediante la integración de retroalimentación ciudadana </w:t>
      </w:r>
      <w:r>
        <w:rPr>
          <w:rFonts w:ascii="Calibri" w:hAnsi="Calibri"/>
          <w:lang w:val="es-DO"/>
        </w:rPr>
        <w:t>más</w:t>
      </w:r>
      <w:r w:rsidRPr="00C808C5">
        <w:rPr>
          <w:rFonts w:ascii="Calibri" w:hAnsi="Calibri"/>
          <w:lang w:val="es-DO"/>
        </w:rPr>
        <w:t xml:space="preserve"> sistemática y la definición de normas en las operaciones del Banco sobre </w:t>
      </w:r>
      <w:r>
        <w:rPr>
          <w:rFonts w:ascii="Calibri" w:hAnsi="Calibri"/>
          <w:lang w:val="es-DO"/>
        </w:rPr>
        <w:t>prestación</w:t>
      </w:r>
      <w:r w:rsidRPr="00C808C5">
        <w:rPr>
          <w:rFonts w:ascii="Calibri" w:hAnsi="Calibri"/>
          <w:lang w:val="es-DO"/>
        </w:rPr>
        <w:t xml:space="preserve"> de servicios; (b) a nivel de políticas a través de iniciativas de creación de coaliciones y diálogos incluyentes tales como aqu</w:t>
      </w:r>
      <w:r>
        <w:rPr>
          <w:rFonts w:ascii="Calibri" w:hAnsi="Calibri"/>
          <w:lang w:val="es-DO"/>
        </w:rPr>
        <w:t>é</w:t>
      </w:r>
      <w:r w:rsidRPr="00C808C5">
        <w:rPr>
          <w:rFonts w:ascii="Calibri" w:hAnsi="Calibri"/>
          <w:lang w:val="es-DO"/>
        </w:rPr>
        <w:t>llos en torno al Pacto por la Educación, el Pacto El</w:t>
      </w:r>
      <w:r w:rsidR="002E0D2E">
        <w:rPr>
          <w:rFonts w:ascii="Calibri" w:hAnsi="Calibri"/>
          <w:lang w:val="es-DO"/>
        </w:rPr>
        <w:t>é</w:t>
      </w:r>
      <w:r w:rsidRPr="00C808C5">
        <w:rPr>
          <w:rFonts w:ascii="Calibri" w:hAnsi="Calibri"/>
          <w:lang w:val="es-DO"/>
        </w:rPr>
        <w:t>ctric</w:t>
      </w:r>
      <w:r w:rsidR="002E0D2E">
        <w:rPr>
          <w:rFonts w:ascii="Calibri" w:hAnsi="Calibri"/>
          <w:lang w:val="es-DO"/>
        </w:rPr>
        <w:t>o</w:t>
      </w:r>
      <w:r w:rsidRPr="00C808C5">
        <w:rPr>
          <w:rFonts w:ascii="Calibri" w:hAnsi="Calibri"/>
          <w:lang w:val="es-DO"/>
        </w:rPr>
        <w:t>, el Pacto Fiscal y el Foro de Crecimiento del Caribe</w:t>
      </w:r>
      <w:r w:rsidR="002E0D2E">
        <w:rPr>
          <w:rFonts w:ascii="Calibri" w:hAnsi="Calibri"/>
          <w:lang w:val="es-DO"/>
        </w:rPr>
        <w:t>,</w:t>
      </w:r>
      <w:r w:rsidRPr="00C808C5">
        <w:rPr>
          <w:rFonts w:ascii="Calibri" w:hAnsi="Calibri"/>
          <w:lang w:val="es-DO"/>
        </w:rPr>
        <w:t xml:space="preserve"> que muestran ser vehículos poderosos para el compromiso cívico; y, finalmente, (c) mediante </w:t>
      </w:r>
      <w:r>
        <w:rPr>
          <w:rFonts w:ascii="Calibri" w:hAnsi="Calibri"/>
          <w:lang w:val="es-DO"/>
        </w:rPr>
        <w:t>la construcción</w:t>
      </w:r>
      <w:r w:rsidRPr="00C808C5">
        <w:rPr>
          <w:rFonts w:ascii="Calibri" w:hAnsi="Calibri"/>
          <w:lang w:val="es-DO"/>
        </w:rPr>
        <w:t xml:space="preserve"> de capacidades para la </w:t>
      </w:r>
      <w:r>
        <w:rPr>
          <w:rFonts w:ascii="Calibri" w:hAnsi="Calibri"/>
          <w:lang w:val="es-DO"/>
        </w:rPr>
        <w:t xml:space="preserve">veeduría </w:t>
      </w:r>
      <w:r w:rsidR="002E0D2E">
        <w:rPr>
          <w:rFonts w:ascii="Calibri" w:hAnsi="Calibri"/>
          <w:lang w:val="es-DO"/>
        </w:rPr>
        <w:t xml:space="preserve">social </w:t>
      </w:r>
      <w:r>
        <w:rPr>
          <w:rFonts w:ascii="Calibri" w:hAnsi="Calibri"/>
          <w:lang w:val="es-DO"/>
        </w:rPr>
        <w:t>de compras y contrataciones</w:t>
      </w:r>
      <w:r w:rsidRPr="00C808C5">
        <w:rPr>
          <w:rFonts w:ascii="Calibri" w:hAnsi="Calibri"/>
          <w:lang w:val="es-DO"/>
        </w:rPr>
        <w:t xml:space="preserve"> </w:t>
      </w:r>
      <w:r w:rsidR="002E0D2E">
        <w:rPr>
          <w:rFonts w:ascii="Calibri" w:hAnsi="Calibri"/>
          <w:lang w:val="es-DO"/>
        </w:rPr>
        <w:t xml:space="preserve">y el </w:t>
      </w:r>
      <w:r>
        <w:rPr>
          <w:rFonts w:ascii="Calibri" w:hAnsi="Calibri"/>
          <w:lang w:val="es-DO"/>
        </w:rPr>
        <w:t xml:space="preserve">monitoreo </w:t>
      </w:r>
      <w:r w:rsidR="002E0D2E">
        <w:rPr>
          <w:rFonts w:ascii="Calibri" w:hAnsi="Calibri"/>
          <w:lang w:val="es-DO"/>
        </w:rPr>
        <w:t xml:space="preserve">(por terceros) </w:t>
      </w:r>
      <w:r>
        <w:rPr>
          <w:rFonts w:ascii="Calibri" w:hAnsi="Calibri"/>
          <w:lang w:val="es-DO"/>
        </w:rPr>
        <w:t xml:space="preserve">de </w:t>
      </w:r>
      <w:r w:rsidR="002E0D2E">
        <w:rPr>
          <w:rFonts w:ascii="Calibri" w:hAnsi="Calibri"/>
          <w:lang w:val="es-DO"/>
        </w:rPr>
        <w:t xml:space="preserve">parte de </w:t>
      </w:r>
      <w:r>
        <w:rPr>
          <w:rFonts w:ascii="Calibri" w:hAnsi="Calibri"/>
          <w:lang w:val="es-DO"/>
        </w:rPr>
        <w:t>la sociedad civil</w:t>
      </w:r>
      <w:r w:rsidRPr="00C808C5">
        <w:rPr>
          <w:rFonts w:ascii="Calibri" w:hAnsi="Calibri"/>
          <w:lang w:val="es-DO"/>
        </w:rPr>
        <w:t>. La</w:t>
      </w:r>
      <w:r>
        <w:rPr>
          <w:rFonts w:ascii="Calibri" w:hAnsi="Calibri"/>
          <w:lang w:val="es-DO"/>
        </w:rPr>
        <w:t>s</w:t>
      </w:r>
      <w:r w:rsidRPr="00C808C5">
        <w:rPr>
          <w:rFonts w:ascii="Calibri" w:hAnsi="Calibri"/>
          <w:lang w:val="es-DO"/>
        </w:rPr>
        <w:t xml:space="preserve"> operaciones del Banco continuarán </w:t>
      </w:r>
      <w:r w:rsidR="002E0D2E">
        <w:rPr>
          <w:rFonts w:ascii="Calibri" w:hAnsi="Calibri"/>
          <w:lang w:val="es-DO"/>
        </w:rPr>
        <w:t>alentando</w:t>
      </w:r>
      <w:r w:rsidRPr="00C808C5">
        <w:rPr>
          <w:rFonts w:ascii="Calibri" w:hAnsi="Calibri"/>
          <w:lang w:val="es-DO"/>
        </w:rPr>
        <w:t xml:space="preserve"> al compromiso ciudadano, por ejemplo a través del uso de fichas de calificación en las T</w:t>
      </w:r>
      <w:r>
        <w:rPr>
          <w:rFonts w:ascii="Calibri" w:hAnsi="Calibri"/>
          <w:lang w:val="es-DO"/>
        </w:rPr>
        <w:t>MC, pilotos de plataformas</w:t>
      </w:r>
      <w:r w:rsidRPr="00C808C5">
        <w:rPr>
          <w:rFonts w:ascii="Calibri" w:hAnsi="Calibri"/>
          <w:lang w:val="es-DO"/>
        </w:rPr>
        <w:t xml:space="preserve"> cívica</w:t>
      </w:r>
      <w:r>
        <w:rPr>
          <w:rFonts w:ascii="Calibri" w:hAnsi="Calibri"/>
          <w:lang w:val="es-DO"/>
        </w:rPr>
        <w:t>s</w:t>
      </w:r>
      <w:r w:rsidRPr="00C808C5">
        <w:rPr>
          <w:rFonts w:ascii="Calibri" w:hAnsi="Calibri"/>
          <w:lang w:val="es-DO"/>
        </w:rPr>
        <w:t xml:space="preserve"> en el sector de electricidad, el compacto social y las auditorías sociales en el sector salud, etc.</w:t>
      </w:r>
    </w:p>
    <w:p w:rsidR="00E17CD7" w:rsidRPr="00C808C5" w:rsidRDefault="00E17CD7" w:rsidP="00BA438A">
      <w:pPr>
        <w:pStyle w:val="Default"/>
        <w:numPr>
          <w:ilvl w:val="0"/>
          <w:numId w:val="22"/>
        </w:numPr>
        <w:spacing w:after="120"/>
        <w:ind w:left="0" w:firstLine="0"/>
        <w:jc w:val="both"/>
        <w:rPr>
          <w:rFonts w:ascii="Calibri" w:hAnsi="Calibri"/>
          <w:color w:val="auto"/>
          <w:sz w:val="22"/>
          <w:szCs w:val="22"/>
          <w:lang w:val="es-DO"/>
        </w:rPr>
      </w:pPr>
      <w:r w:rsidRPr="00C808C5">
        <w:rPr>
          <w:rFonts w:ascii="Calibri" w:hAnsi="Calibri"/>
          <w:b/>
          <w:color w:val="auto"/>
          <w:sz w:val="22"/>
          <w:szCs w:val="22"/>
          <w:lang w:val="es-DO"/>
        </w:rPr>
        <w:t xml:space="preserve">Para mejorar el impacto sobre la reducción de la pobreza, la AEP </w:t>
      </w:r>
      <w:r>
        <w:rPr>
          <w:rFonts w:ascii="Calibri" w:hAnsi="Calibri"/>
          <w:b/>
          <w:color w:val="auto"/>
          <w:sz w:val="22"/>
          <w:szCs w:val="22"/>
          <w:lang w:val="es-DO"/>
        </w:rPr>
        <w:t xml:space="preserve">buscará </w:t>
      </w:r>
      <w:r w:rsidRPr="00C808C5">
        <w:rPr>
          <w:rFonts w:ascii="Calibri" w:hAnsi="Calibri"/>
          <w:b/>
          <w:color w:val="auto"/>
          <w:sz w:val="22"/>
          <w:szCs w:val="22"/>
          <w:lang w:val="es-DO"/>
        </w:rPr>
        <w:t xml:space="preserve">enfocar sus intervenciones geográficamente en provincias pobres seleccionadas </w:t>
      </w:r>
      <w:r>
        <w:rPr>
          <w:rFonts w:ascii="Calibri" w:hAnsi="Calibri"/>
          <w:b/>
          <w:color w:val="auto"/>
          <w:sz w:val="22"/>
          <w:szCs w:val="22"/>
          <w:lang w:val="es-DO"/>
        </w:rPr>
        <w:t>d</w:t>
      </w:r>
      <w:r w:rsidRPr="00C808C5">
        <w:rPr>
          <w:rFonts w:ascii="Calibri" w:hAnsi="Calibri"/>
          <w:b/>
          <w:color w:val="auto"/>
          <w:sz w:val="22"/>
          <w:szCs w:val="22"/>
          <w:lang w:val="es-DO"/>
        </w:rPr>
        <w:t xml:space="preserve">el país, combinando varias dimensiones de </w:t>
      </w:r>
      <w:r>
        <w:rPr>
          <w:rFonts w:ascii="Calibri" w:hAnsi="Calibri"/>
          <w:b/>
          <w:color w:val="auto"/>
          <w:sz w:val="22"/>
          <w:szCs w:val="22"/>
          <w:lang w:val="es-DO"/>
        </w:rPr>
        <w:t>apoyo</w:t>
      </w:r>
      <w:r w:rsidRPr="00C808C5">
        <w:rPr>
          <w:rFonts w:ascii="Calibri" w:hAnsi="Calibri"/>
          <w:b/>
          <w:color w:val="auto"/>
          <w:sz w:val="22"/>
          <w:szCs w:val="22"/>
          <w:lang w:val="es-DO"/>
        </w:rPr>
        <w:t xml:space="preserve"> para los hogares seleccionados en extrema pobreza.</w:t>
      </w:r>
      <w:r w:rsidRPr="00C808C5">
        <w:rPr>
          <w:rFonts w:ascii="Calibri" w:hAnsi="Calibri"/>
          <w:color w:val="auto"/>
          <w:sz w:val="22"/>
          <w:szCs w:val="22"/>
          <w:lang w:val="es-DO"/>
        </w:rPr>
        <w:t xml:space="preserve"> La Protección y Promoción Social Integrada</w:t>
      </w:r>
      <w:r w:rsidR="00F54859">
        <w:rPr>
          <w:rFonts w:ascii="Calibri" w:hAnsi="Calibri"/>
          <w:color w:val="auto"/>
          <w:sz w:val="22"/>
          <w:szCs w:val="22"/>
          <w:lang w:val="es-DO"/>
        </w:rPr>
        <w:t xml:space="preserve"> se centrará en</w:t>
      </w:r>
      <w:r w:rsidRPr="00C808C5">
        <w:rPr>
          <w:rFonts w:ascii="Calibri" w:hAnsi="Calibri"/>
          <w:color w:val="auto"/>
          <w:sz w:val="22"/>
          <w:szCs w:val="22"/>
          <w:lang w:val="es-DO"/>
        </w:rPr>
        <w:t xml:space="preserve"> 14 provincias con los niveles más altos de extrema pobreza y hogares extremadamente pobres que tienden a estar en esas áreas rurales. Estos hogares recibirán un paquete </w:t>
      </w:r>
      <w:r w:rsidR="00F54859">
        <w:rPr>
          <w:rFonts w:ascii="Calibri" w:hAnsi="Calibri"/>
          <w:color w:val="auto"/>
          <w:sz w:val="22"/>
          <w:szCs w:val="22"/>
          <w:lang w:val="es-DO"/>
        </w:rPr>
        <w:t xml:space="preserve">integrado </w:t>
      </w:r>
      <w:r w:rsidRPr="00C808C5">
        <w:rPr>
          <w:rFonts w:ascii="Calibri" w:hAnsi="Calibri"/>
          <w:color w:val="auto"/>
          <w:sz w:val="22"/>
          <w:szCs w:val="22"/>
          <w:lang w:val="es-DO"/>
        </w:rPr>
        <w:t xml:space="preserve">de servicios: </w:t>
      </w:r>
      <w:r w:rsidR="00F54859">
        <w:rPr>
          <w:rFonts w:ascii="Calibri" w:hAnsi="Calibri"/>
          <w:color w:val="auto"/>
          <w:sz w:val="22"/>
          <w:szCs w:val="22"/>
          <w:lang w:val="es-DO"/>
        </w:rPr>
        <w:t xml:space="preserve">enfrentando </w:t>
      </w:r>
      <w:r w:rsidRPr="00C808C5">
        <w:rPr>
          <w:rFonts w:ascii="Calibri" w:hAnsi="Calibri"/>
          <w:color w:val="auto"/>
          <w:sz w:val="22"/>
          <w:szCs w:val="22"/>
          <w:lang w:val="es-DO"/>
        </w:rPr>
        <w:t>brechas de capital humano, T</w:t>
      </w:r>
      <w:r>
        <w:rPr>
          <w:rFonts w:ascii="Calibri" w:hAnsi="Calibri"/>
          <w:color w:val="auto"/>
          <w:sz w:val="22"/>
          <w:szCs w:val="22"/>
          <w:lang w:val="es-DO"/>
        </w:rPr>
        <w:t>M</w:t>
      </w:r>
      <w:r w:rsidRPr="00C808C5">
        <w:rPr>
          <w:rFonts w:ascii="Calibri" w:hAnsi="Calibri"/>
          <w:color w:val="auto"/>
          <w:sz w:val="22"/>
          <w:szCs w:val="22"/>
          <w:lang w:val="es-DO"/>
        </w:rPr>
        <w:t xml:space="preserve">C, mejoras </w:t>
      </w:r>
      <w:r>
        <w:rPr>
          <w:rFonts w:ascii="Calibri" w:hAnsi="Calibri"/>
          <w:color w:val="auto"/>
          <w:sz w:val="22"/>
          <w:szCs w:val="22"/>
          <w:lang w:val="es-DO"/>
        </w:rPr>
        <w:t>de</w:t>
      </w:r>
      <w:r w:rsidRPr="00C808C5">
        <w:rPr>
          <w:rFonts w:ascii="Calibri" w:hAnsi="Calibri"/>
          <w:color w:val="auto"/>
          <w:sz w:val="22"/>
          <w:szCs w:val="22"/>
          <w:lang w:val="es-DO"/>
        </w:rPr>
        <w:t xml:space="preserve"> vivienda</w:t>
      </w:r>
      <w:r>
        <w:rPr>
          <w:rFonts w:ascii="Calibri" w:hAnsi="Calibri"/>
          <w:color w:val="auto"/>
          <w:sz w:val="22"/>
          <w:szCs w:val="22"/>
          <w:lang w:val="es-DO"/>
        </w:rPr>
        <w:t>s</w:t>
      </w:r>
      <w:r w:rsidRPr="00C808C5">
        <w:rPr>
          <w:rFonts w:ascii="Calibri" w:hAnsi="Calibri"/>
          <w:color w:val="auto"/>
          <w:sz w:val="22"/>
          <w:szCs w:val="22"/>
          <w:lang w:val="es-DO"/>
        </w:rPr>
        <w:t xml:space="preserve"> y fortalecimiento de </w:t>
      </w:r>
      <w:r>
        <w:rPr>
          <w:rFonts w:ascii="Calibri" w:hAnsi="Calibri"/>
          <w:color w:val="auto"/>
          <w:sz w:val="22"/>
          <w:szCs w:val="22"/>
          <w:lang w:val="es-DO"/>
        </w:rPr>
        <w:t>destrezas</w:t>
      </w:r>
      <w:r w:rsidRPr="00C808C5">
        <w:rPr>
          <w:rFonts w:ascii="Calibri" w:hAnsi="Calibri"/>
          <w:color w:val="auto"/>
          <w:sz w:val="22"/>
          <w:szCs w:val="22"/>
          <w:lang w:val="es-DO"/>
        </w:rPr>
        <w:t xml:space="preserve">. El Banco también está </w:t>
      </w:r>
      <w:r>
        <w:rPr>
          <w:rFonts w:ascii="Calibri" w:hAnsi="Calibri"/>
          <w:color w:val="auto"/>
          <w:sz w:val="22"/>
          <w:szCs w:val="22"/>
          <w:lang w:val="es-DO"/>
        </w:rPr>
        <w:t>dirigiendo su apoyo</w:t>
      </w:r>
      <w:r w:rsidRPr="00C808C5">
        <w:rPr>
          <w:rFonts w:ascii="Calibri" w:hAnsi="Calibri"/>
          <w:color w:val="auto"/>
          <w:sz w:val="22"/>
          <w:szCs w:val="22"/>
          <w:lang w:val="es-DO"/>
        </w:rPr>
        <w:t xml:space="preserve"> cont</w:t>
      </w:r>
      <w:r w:rsidR="00F54859">
        <w:rPr>
          <w:rFonts w:ascii="Calibri" w:hAnsi="Calibri"/>
          <w:color w:val="auto"/>
          <w:sz w:val="22"/>
          <w:szCs w:val="22"/>
          <w:lang w:val="es-DO"/>
        </w:rPr>
        <w:t>i</w:t>
      </w:r>
      <w:r w:rsidRPr="00C808C5">
        <w:rPr>
          <w:rFonts w:ascii="Calibri" w:hAnsi="Calibri"/>
          <w:color w:val="auto"/>
          <w:sz w:val="22"/>
          <w:szCs w:val="22"/>
          <w:lang w:val="es-DO"/>
        </w:rPr>
        <w:t>nuo</w:t>
      </w:r>
      <w:r w:rsidR="00A56363">
        <w:rPr>
          <w:rFonts w:ascii="Calibri" w:hAnsi="Calibri"/>
          <w:color w:val="auto"/>
          <w:sz w:val="22"/>
          <w:szCs w:val="22"/>
          <w:lang w:val="es-DO"/>
        </w:rPr>
        <w:t xml:space="preserve"> </w:t>
      </w:r>
      <w:r w:rsidRPr="00C808C5">
        <w:rPr>
          <w:rFonts w:ascii="Calibri" w:hAnsi="Calibri"/>
          <w:color w:val="auto"/>
          <w:sz w:val="22"/>
          <w:szCs w:val="22"/>
          <w:lang w:val="es-DO"/>
        </w:rPr>
        <w:t>al desarrollo municipal en los municipios más pobres. Respecto a la reducción de la pobreza en</w:t>
      </w:r>
      <w:r>
        <w:rPr>
          <w:rFonts w:ascii="Calibri" w:hAnsi="Calibri"/>
          <w:color w:val="auto"/>
          <w:sz w:val="22"/>
          <w:szCs w:val="22"/>
          <w:lang w:val="es-DO"/>
        </w:rPr>
        <w:t>tre</w:t>
      </w:r>
      <w:r w:rsidRPr="00C808C5">
        <w:rPr>
          <w:rFonts w:ascii="Calibri" w:hAnsi="Calibri"/>
          <w:color w:val="auto"/>
          <w:sz w:val="22"/>
          <w:szCs w:val="22"/>
          <w:lang w:val="es-DO"/>
        </w:rPr>
        <w:t xml:space="preserve"> los hogares encabezados por mujeres </w:t>
      </w:r>
      <w:r>
        <w:rPr>
          <w:rFonts w:ascii="Calibri" w:hAnsi="Calibri"/>
          <w:color w:val="auto"/>
          <w:sz w:val="22"/>
          <w:szCs w:val="22"/>
          <w:lang w:val="es-DO"/>
        </w:rPr>
        <w:t xml:space="preserve">e incrementar </w:t>
      </w:r>
      <w:r w:rsidRPr="00C808C5">
        <w:rPr>
          <w:rFonts w:ascii="Calibri" w:hAnsi="Calibri"/>
          <w:color w:val="auto"/>
          <w:sz w:val="22"/>
          <w:szCs w:val="22"/>
          <w:lang w:val="es-DO"/>
        </w:rPr>
        <w:t xml:space="preserve">la entrada de </w:t>
      </w:r>
      <w:r>
        <w:rPr>
          <w:rFonts w:ascii="Calibri" w:hAnsi="Calibri"/>
          <w:color w:val="auto"/>
          <w:sz w:val="22"/>
          <w:szCs w:val="22"/>
          <w:lang w:val="es-DO"/>
        </w:rPr>
        <w:t>la mujer</w:t>
      </w:r>
      <w:r w:rsidRPr="00C808C5">
        <w:rPr>
          <w:rFonts w:ascii="Calibri" w:hAnsi="Calibri"/>
          <w:color w:val="auto"/>
          <w:sz w:val="22"/>
          <w:szCs w:val="22"/>
          <w:lang w:val="es-DO"/>
        </w:rPr>
        <w:t xml:space="preserve"> al mercado laboral, la propuesta de </w:t>
      </w:r>
      <w:r w:rsidRPr="00C808C5">
        <w:rPr>
          <w:rFonts w:ascii="Calibri" w:hAnsi="Calibri"/>
          <w:color w:val="auto"/>
          <w:sz w:val="22"/>
          <w:szCs w:val="22"/>
          <w:lang w:val="es-DO"/>
        </w:rPr>
        <w:lastRenderedPageBreak/>
        <w:t xml:space="preserve">proyecto </w:t>
      </w:r>
      <w:r>
        <w:rPr>
          <w:rFonts w:ascii="Calibri" w:hAnsi="Calibri"/>
          <w:color w:val="auto"/>
          <w:sz w:val="22"/>
          <w:szCs w:val="22"/>
          <w:lang w:val="es-DO"/>
        </w:rPr>
        <w:t xml:space="preserve">de </w:t>
      </w:r>
      <w:r w:rsidRPr="00C808C5">
        <w:rPr>
          <w:rFonts w:ascii="Calibri" w:hAnsi="Calibri"/>
          <w:color w:val="auto"/>
          <w:sz w:val="22"/>
          <w:szCs w:val="22"/>
          <w:lang w:val="es-DO"/>
        </w:rPr>
        <w:t xml:space="preserve">protección social integrada y la propuesta de proyecto </w:t>
      </w:r>
      <w:r>
        <w:rPr>
          <w:rFonts w:ascii="Calibri" w:hAnsi="Calibri"/>
          <w:color w:val="auto"/>
          <w:sz w:val="22"/>
          <w:szCs w:val="22"/>
          <w:lang w:val="es-DO"/>
        </w:rPr>
        <w:t>de</w:t>
      </w:r>
      <w:r w:rsidRPr="00C808C5">
        <w:rPr>
          <w:rFonts w:ascii="Calibri" w:hAnsi="Calibri"/>
          <w:color w:val="auto"/>
          <w:sz w:val="22"/>
          <w:szCs w:val="22"/>
          <w:lang w:val="es-DO"/>
        </w:rPr>
        <w:t xml:space="preserve"> servicios de empleo flexible prestarían especial atención a los grupos vulnerables, incluyendo </w:t>
      </w:r>
      <w:r w:rsidR="00F54859">
        <w:rPr>
          <w:rFonts w:ascii="Calibri" w:hAnsi="Calibri"/>
          <w:color w:val="auto"/>
          <w:sz w:val="22"/>
          <w:szCs w:val="22"/>
          <w:lang w:val="es-DO"/>
        </w:rPr>
        <w:t xml:space="preserve">a </w:t>
      </w:r>
      <w:r>
        <w:rPr>
          <w:rFonts w:ascii="Calibri" w:hAnsi="Calibri"/>
          <w:color w:val="auto"/>
          <w:sz w:val="22"/>
          <w:szCs w:val="22"/>
          <w:lang w:val="es-DO"/>
        </w:rPr>
        <w:t>la</w:t>
      </w:r>
      <w:r w:rsidR="00F54859">
        <w:rPr>
          <w:rFonts w:ascii="Calibri" w:hAnsi="Calibri"/>
          <w:color w:val="auto"/>
          <w:sz w:val="22"/>
          <w:szCs w:val="22"/>
          <w:lang w:val="es-DO"/>
        </w:rPr>
        <w:t>s</w:t>
      </w:r>
      <w:r>
        <w:rPr>
          <w:rFonts w:ascii="Calibri" w:hAnsi="Calibri"/>
          <w:color w:val="auto"/>
          <w:sz w:val="22"/>
          <w:szCs w:val="22"/>
          <w:lang w:val="es-DO"/>
        </w:rPr>
        <w:t xml:space="preserve"> mujer</w:t>
      </w:r>
      <w:r w:rsidR="00F54859">
        <w:rPr>
          <w:rFonts w:ascii="Calibri" w:hAnsi="Calibri"/>
          <w:color w:val="auto"/>
          <w:sz w:val="22"/>
          <w:szCs w:val="22"/>
          <w:lang w:val="es-DO"/>
        </w:rPr>
        <w:t>es</w:t>
      </w:r>
      <w:r>
        <w:rPr>
          <w:rFonts w:ascii="Calibri" w:hAnsi="Calibri"/>
          <w:color w:val="auto"/>
          <w:sz w:val="22"/>
          <w:szCs w:val="22"/>
          <w:lang w:val="es-DO"/>
        </w:rPr>
        <w:t xml:space="preserve"> pobre</w:t>
      </w:r>
      <w:r w:rsidR="00F54859">
        <w:rPr>
          <w:rFonts w:ascii="Calibri" w:hAnsi="Calibri"/>
          <w:color w:val="auto"/>
          <w:sz w:val="22"/>
          <w:szCs w:val="22"/>
          <w:lang w:val="es-DO"/>
        </w:rPr>
        <w:t>s</w:t>
      </w:r>
      <w:r w:rsidRPr="00C808C5">
        <w:rPr>
          <w:rFonts w:ascii="Calibri" w:hAnsi="Calibri"/>
          <w:color w:val="auto"/>
          <w:sz w:val="22"/>
          <w:szCs w:val="22"/>
          <w:lang w:val="es-DO"/>
        </w:rPr>
        <w:t xml:space="preserve"> y los hogares encabezados por mujeres.</w:t>
      </w:r>
    </w:p>
    <w:p w:rsidR="00E17CD7" w:rsidRPr="00C808C5" w:rsidRDefault="00E17CD7" w:rsidP="00E17CD7">
      <w:pPr>
        <w:pStyle w:val="Default"/>
        <w:spacing w:after="120"/>
        <w:jc w:val="both"/>
        <w:rPr>
          <w:rFonts w:ascii="Calibri" w:hAnsi="Calibri"/>
          <w:color w:val="auto"/>
          <w:sz w:val="22"/>
          <w:szCs w:val="22"/>
          <w:lang w:val="es-DO"/>
        </w:rPr>
        <w:sectPr w:rsidR="00E17CD7" w:rsidRPr="00C808C5" w:rsidSect="001706A8">
          <w:pgSz w:w="12240" w:h="15840"/>
          <w:pgMar w:top="1440" w:right="1440" w:bottom="1440" w:left="1440" w:header="720" w:footer="720" w:gutter="0"/>
          <w:pgNumType w:start="1"/>
          <w:cols w:space="720"/>
          <w:docGrid w:linePitch="360"/>
        </w:sectPr>
      </w:pPr>
    </w:p>
    <w:p w:rsidR="00E17CD7" w:rsidRPr="00635742" w:rsidRDefault="00E17CD7" w:rsidP="00E17CD7">
      <w:pPr>
        <w:pStyle w:val="Caption"/>
        <w:keepNext/>
        <w:rPr>
          <w:rFonts w:ascii="Calibri" w:hAnsi="Calibri"/>
          <w:color w:val="auto"/>
          <w:szCs w:val="24"/>
          <w:lang w:val="es-DO"/>
        </w:rPr>
      </w:pPr>
      <w:bookmarkStart w:id="35" w:name="_Toc396319817"/>
      <w:r>
        <w:rPr>
          <w:rFonts w:ascii="Calibri" w:hAnsi="Calibri"/>
          <w:color w:val="auto"/>
          <w:szCs w:val="24"/>
          <w:lang w:val="es-DO"/>
        </w:rPr>
        <w:lastRenderedPageBreak/>
        <w:t>gráfico</w:t>
      </w:r>
      <w:r w:rsidRPr="00635742">
        <w:rPr>
          <w:rFonts w:ascii="Calibri" w:hAnsi="Calibri"/>
          <w:color w:val="auto"/>
          <w:szCs w:val="24"/>
          <w:lang w:val="es-DO"/>
        </w:rPr>
        <w:t xml:space="preserve"> 6: MATRIZ DE SELECTIVIDAD de la </w:t>
      </w:r>
      <w:r w:rsidR="00632576" w:rsidRPr="00635742">
        <w:rPr>
          <w:rFonts w:ascii="Calibri" w:hAnsi="Calibri"/>
          <w:color w:val="auto"/>
          <w:szCs w:val="24"/>
          <w:lang w:val="es-DO"/>
        </w:rPr>
        <w:t xml:space="preserve">alianza </w:t>
      </w:r>
      <w:r w:rsidRPr="00635742">
        <w:rPr>
          <w:rFonts w:ascii="Calibri" w:hAnsi="Calibri"/>
          <w:color w:val="auto"/>
          <w:szCs w:val="24"/>
          <w:lang w:val="es-DO"/>
        </w:rPr>
        <w:t>estra</w:t>
      </w:r>
      <w:r w:rsidR="00632576">
        <w:rPr>
          <w:rFonts w:ascii="Calibri" w:hAnsi="Calibri"/>
          <w:color w:val="auto"/>
          <w:szCs w:val="24"/>
          <w:lang w:val="es-DO"/>
        </w:rPr>
        <w:t>tÉ</w:t>
      </w:r>
      <w:r w:rsidRPr="00635742">
        <w:rPr>
          <w:rFonts w:ascii="Calibri" w:hAnsi="Calibri"/>
          <w:color w:val="auto"/>
          <w:szCs w:val="24"/>
          <w:lang w:val="es-DO"/>
        </w:rPr>
        <w:t>gi</w:t>
      </w:r>
      <w:r w:rsidR="00632576">
        <w:rPr>
          <w:rFonts w:ascii="Calibri" w:hAnsi="Calibri"/>
          <w:color w:val="auto"/>
          <w:szCs w:val="24"/>
          <w:lang w:val="es-DO"/>
        </w:rPr>
        <w:t>C</w:t>
      </w:r>
      <w:r w:rsidRPr="00635742">
        <w:rPr>
          <w:rFonts w:ascii="Calibri" w:hAnsi="Calibri"/>
          <w:color w:val="auto"/>
          <w:szCs w:val="24"/>
          <w:lang w:val="es-DO"/>
        </w:rPr>
        <w:t>a con el pais del gbm</w:t>
      </w:r>
      <w:bookmarkEnd w:id="35"/>
    </w:p>
    <w:tbl>
      <w:tblPr>
        <w:tblW w:w="140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236"/>
        <w:gridCol w:w="4762"/>
        <w:gridCol w:w="236"/>
        <w:gridCol w:w="1162"/>
        <w:gridCol w:w="833"/>
        <w:gridCol w:w="833"/>
        <w:gridCol w:w="943"/>
        <w:gridCol w:w="236"/>
        <w:gridCol w:w="833"/>
        <w:gridCol w:w="696"/>
        <w:gridCol w:w="1954"/>
      </w:tblGrid>
      <w:tr w:rsidR="00E17CD7" w:rsidRPr="00DD21DC" w:rsidTr="00FF4A24">
        <w:tc>
          <w:tcPr>
            <w:tcW w:w="1304" w:type="dxa"/>
            <w:tcBorders>
              <w:top w:val="single" w:sz="4" w:space="0" w:color="auto"/>
              <w:left w:val="single" w:sz="4" w:space="0" w:color="auto"/>
              <w:bottom w:val="single" w:sz="4" w:space="0" w:color="auto"/>
              <w:right w:val="single" w:sz="4" w:space="0" w:color="auto"/>
            </w:tcBorders>
            <w:shd w:val="clear" w:color="auto" w:fill="DDD9C3"/>
          </w:tcPr>
          <w:p w:rsidR="00E17CD7" w:rsidRPr="007F7A20" w:rsidRDefault="00E17CD7" w:rsidP="00FF4A24">
            <w:pPr>
              <w:pStyle w:val="NoSpacing"/>
              <w:jc w:val="center"/>
              <w:rPr>
                <w:rFonts w:ascii="Calibri" w:hAnsi="Calibri" w:cs="Calibri"/>
                <w:b/>
                <w:sz w:val="16"/>
                <w:szCs w:val="16"/>
                <w:lang w:val="es-DO"/>
              </w:rPr>
            </w:pPr>
          </w:p>
          <w:p w:rsidR="00E17CD7" w:rsidRPr="007F7A20" w:rsidRDefault="00E17CD7" w:rsidP="00FF4A24">
            <w:pPr>
              <w:pStyle w:val="NoSpacing"/>
              <w:jc w:val="center"/>
              <w:rPr>
                <w:rFonts w:ascii="Calibri" w:hAnsi="Calibri" w:cs="Calibri"/>
                <w:b/>
                <w:sz w:val="16"/>
                <w:szCs w:val="16"/>
              </w:rPr>
            </w:pPr>
            <w:r w:rsidRPr="00A56363">
              <w:rPr>
                <w:rFonts w:ascii="Calibri" w:hAnsi="Calibri" w:cs="Calibri"/>
                <w:b/>
                <w:sz w:val="16"/>
                <w:szCs w:val="16"/>
                <w:lang w:val="es-DO"/>
              </w:rPr>
              <w:t>Pilares d</w:t>
            </w:r>
            <w:r w:rsidRPr="007F7A20">
              <w:rPr>
                <w:rFonts w:ascii="Calibri" w:hAnsi="Calibri" w:cs="Calibri"/>
                <w:b/>
                <w:sz w:val="16"/>
                <w:szCs w:val="16"/>
              </w:rPr>
              <w:t>e la END</w:t>
            </w:r>
          </w:p>
        </w:tc>
        <w:tc>
          <w:tcPr>
            <w:tcW w:w="236" w:type="dxa"/>
            <w:tcBorders>
              <w:top w:val="nil"/>
              <w:left w:val="single" w:sz="4" w:space="0" w:color="auto"/>
              <w:bottom w:val="nil"/>
              <w:right w:val="single" w:sz="4" w:space="0" w:color="auto"/>
            </w:tcBorders>
            <w:shd w:val="clear" w:color="auto" w:fill="DDD9C3"/>
          </w:tcPr>
          <w:p w:rsidR="00E17CD7" w:rsidRPr="007F7A20" w:rsidRDefault="00E17CD7" w:rsidP="00FF4A24">
            <w:pPr>
              <w:pStyle w:val="NoSpacing"/>
              <w:ind w:left="-250" w:right="-156"/>
              <w:rPr>
                <w:rFonts w:ascii="Calibri" w:hAnsi="Calibri" w:cs="Calibri"/>
                <w:b/>
                <w:sz w:val="16"/>
                <w:szCs w:val="16"/>
              </w:rPr>
            </w:pPr>
          </w:p>
        </w:tc>
        <w:tc>
          <w:tcPr>
            <w:tcW w:w="4762" w:type="dxa"/>
            <w:tcBorders>
              <w:top w:val="single" w:sz="4" w:space="0" w:color="auto"/>
              <w:left w:val="single" w:sz="4" w:space="0" w:color="auto"/>
              <w:bottom w:val="single" w:sz="4" w:space="0" w:color="auto"/>
              <w:right w:val="single" w:sz="4" w:space="0" w:color="auto"/>
            </w:tcBorders>
            <w:shd w:val="clear" w:color="auto" w:fill="DDD9C3"/>
          </w:tcPr>
          <w:p w:rsidR="00E17CD7" w:rsidRPr="007F7A20" w:rsidRDefault="00E17CD7" w:rsidP="00FF4A24">
            <w:pPr>
              <w:pStyle w:val="NoSpacing"/>
              <w:jc w:val="center"/>
              <w:rPr>
                <w:rFonts w:ascii="Calibri" w:hAnsi="Calibri" w:cs="Calibri"/>
                <w:b/>
                <w:sz w:val="16"/>
                <w:szCs w:val="16"/>
              </w:rPr>
            </w:pPr>
          </w:p>
          <w:p w:rsidR="00E17CD7" w:rsidRPr="007F7A20" w:rsidRDefault="00E17CD7" w:rsidP="00FF4A24">
            <w:pPr>
              <w:pStyle w:val="NoSpacing"/>
              <w:jc w:val="center"/>
              <w:rPr>
                <w:rFonts w:ascii="Calibri" w:hAnsi="Calibri" w:cs="Calibri"/>
                <w:b/>
                <w:sz w:val="16"/>
                <w:szCs w:val="16"/>
              </w:rPr>
            </w:pPr>
          </w:p>
          <w:p w:rsidR="00E17CD7" w:rsidRPr="00A56363" w:rsidRDefault="00E17CD7" w:rsidP="00FF4A24">
            <w:pPr>
              <w:pStyle w:val="NoSpacing"/>
              <w:jc w:val="center"/>
              <w:rPr>
                <w:rFonts w:ascii="Calibri" w:hAnsi="Calibri" w:cs="Calibri"/>
                <w:b/>
                <w:sz w:val="16"/>
                <w:szCs w:val="16"/>
                <w:lang w:val="es-DO"/>
              </w:rPr>
            </w:pPr>
            <w:r w:rsidRPr="00A56363">
              <w:rPr>
                <w:rFonts w:ascii="Calibri" w:hAnsi="Calibri" w:cs="Calibri"/>
                <w:b/>
                <w:sz w:val="20"/>
                <w:szCs w:val="16"/>
                <w:lang w:val="es-DO"/>
              </w:rPr>
              <w:t xml:space="preserve">Objetivos Generales </w:t>
            </w:r>
          </w:p>
        </w:tc>
        <w:tc>
          <w:tcPr>
            <w:tcW w:w="236" w:type="dxa"/>
            <w:tcBorders>
              <w:top w:val="nil"/>
              <w:left w:val="single" w:sz="4" w:space="0" w:color="auto"/>
              <w:bottom w:val="nil"/>
              <w:right w:val="nil"/>
            </w:tcBorders>
          </w:tcPr>
          <w:p w:rsidR="00E17CD7" w:rsidRPr="007F7A20" w:rsidRDefault="00E17CD7" w:rsidP="00FF4A24">
            <w:pPr>
              <w:pStyle w:val="NoSpacing"/>
              <w:ind w:left="-249"/>
              <w:rPr>
                <w:rFonts w:ascii="Calibri" w:hAnsi="Calibri" w:cs="Calibri"/>
                <w:b/>
                <w:sz w:val="16"/>
                <w:szCs w:val="16"/>
              </w:rPr>
            </w:pPr>
          </w:p>
        </w:tc>
        <w:tc>
          <w:tcPr>
            <w:tcW w:w="1162" w:type="dxa"/>
            <w:tcBorders>
              <w:top w:val="nil"/>
              <w:left w:val="nil"/>
              <w:bottom w:val="nil"/>
              <w:right w:val="nil"/>
            </w:tcBorders>
            <w:shd w:val="clear" w:color="auto" w:fill="B2A1C7"/>
            <w:vAlign w:val="center"/>
          </w:tcPr>
          <w:p w:rsidR="00E17CD7" w:rsidRPr="00A56363" w:rsidRDefault="00E17CD7" w:rsidP="00FF4A24">
            <w:pPr>
              <w:pStyle w:val="NoSpacing"/>
              <w:jc w:val="center"/>
              <w:rPr>
                <w:rFonts w:ascii="Calibri" w:hAnsi="Calibri" w:cs="Calibri"/>
                <w:b/>
                <w:sz w:val="16"/>
                <w:szCs w:val="16"/>
                <w:lang w:val="es-DO"/>
              </w:rPr>
            </w:pPr>
            <w:r w:rsidRPr="00A56363">
              <w:rPr>
                <w:rFonts w:ascii="Calibri" w:hAnsi="Calibri" w:cs="Calibri"/>
                <w:b/>
                <w:sz w:val="16"/>
                <w:szCs w:val="16"/>
                <w:lang w:val="es-DO"/>
              </w:rPr>
              <w:t>Alineamiento con los objetivos del GBM</w:t>
            </w:r>
          </w:p>
        </w:tc>
        <w:tc>
          <w:tcPr>
            <w:tcW w:w="833" w:type="dxa"/>
            <w:tcBorders>
              <w:top w:val="nil"/>
              <w:left w:val="nil"/>
              <w:bottom w:val="nil"/>
              <w:right w:val="nil"/>
            </w:tcBorders>
            <w:shd w:val="clear" w:color="auto" w:fill="FFFF00"/>
            <w:vAlign w:val="center"/>
          </w:tcPr>
          <w:p w:rsidR="00E17CD7" w:rsidRPr="00A56363" w:rsidRDefault="00E17CD7" w:rsidP="00FF4A24">
            <w:pPr>
              <w:pStyle w:val="NoSpacing"/>
              <w:ind w:left="-92" w:right="-101"/>
              <w:jc w:val="center"/>
              <w:rPr>
                <w:rFonts w:ascii="Calibri" w:hAnsi="Calibri" w:cs="Calibri"/>
                <w:b/>
                <w:sz w:val="16"/>
                <w:szCs w:val="16"/>
                <w:lang w:val="es-DO"/>
              </w:rPr>
            </w:pPr>
            <w:r w:rsidRPr="00A56363">
              <w:rPr>
                <w:rFonts w:ascii="Calibri" w:hAnsi="Calibri" w:cs="Calibri"/>
                <w:b/>
                <w:sz w:val="16"/>
                <w:szCs w:val="16"/>
                <w:lang w:val="es-DO"/>
              </w:rPr>
              <w:t>Impacto de</w:t>
            </w:r>
          </w:p>
          <w:p w:rsidR="00E17CD7" w:rsidRPr="00A56363" w:rsidRDefault="00E17CD7" w:rsidP="00FF4A24">
            <w:pPr>
              <w:pStyle w:val="NoSpacing"/>
              <w:ind w:right="-101"/>
              <w:jc w:val="center"/>
              <w:rPr>
                <w:rFonts w:ascii="Calibri" w:hAnsi="Calibri" w:cs="Calibri"/>
                <w:b/>
                <w:sz w:val="16"/>
                <w:szCs w:val="16"/>
                <w:lang w:val="es-DO"/>
              </w:rPr>
            </w:pPr>
            <w:r w:rsidRPr="00A56363">
              <w:rPr>
                <w:rFonts w:ascii="Calibri" w:hAnsi="Calibri" w:cs="Calibri"/>
                <w:b/>
                <w:sz w:val="16"/>
                <w:szCs w:val="16"/>
                <w:lang w:val="es-DO"/>
              </w:rPr>
              <w:t>Potencial</w:t>
            </w:r>
          </w:p>
        </w:tc>
        <w:tc>
          <w:tcPr>
            <w:tcW w:w="833" w:type="dxa"/>
            <w:tcBorders>
              <w:top w:val="nil"/>
              <w:left w:val="nil"/>
              <w:bottom w:val="nil"/>
              <w:right w:val="nil"/>
            </w:tcBorders>
            <w:shd w:val="clear" w:color="auto" w:fill="92D050"/>
            <w:vAlign w:val="center"/>
          </w:tcPr>
          <w:p w:rsidR="00E17CD7" w:rsidRPr="00A56363" w:rsidRDefault="00E17CD7" w:rsidP="00FA2520">
            <w:pPr>
              <w:pStyle w:val="NoSpacing"/>
              <w:ind w:right="-78"/>
              <w:jc w:val="center"/>
              <w:rPr>
                <w:rFonts w:ascii="Calibri" w:hAnsi="Calibri" w:cs="Calibri"/>
                <w:b/>
                <w:sz w:val="16"/>
                <w:szCs w:val="16"/>
                <w:lang w:val="es-DO"/>
              </w:rPr>
            </w:pPr>
            <w:r w:rsidRPr="00A56363">
              <w:rPr>
                <w:rFonts w:ascii="Calibri" w:hAnsi="Calibri" w:cs="Calibri"/>
                <w:b/>
                <w:sz w:val="16"/>
                <w:szCs w:val="16"/>
                <w:lang w:val="es-DO"/>
              </w:rPr>
              <w:t>Demand</w:t>
            </w:r>
            <w:r w:rsidR="00FA2520">
              <w:rPr>
                <w:rFonts w:ascii="Calibri" w:hAnsi="Calibri" w:cs="Calibri"/>
                <w:b/>
                <w:sz w:val="16"/>
                <w:szCs w:val="16"/>
                <w:lang w:val="es-DO"/>
              </w:rPr>
              <w:t>a por el</w:t>
            </w:r>
            <w:r w:rsidRPr="00A56363">
              <w:rPr>
                <w:rFonts w:ascii="Calibri" w:hAnsi="Calibri" w:cs="Calibri"/>
                <w:b/>
                <w:sz w:val="16"/>
                <w:szCs w:val="16"/>
                <w:lang w:val="es-DO"/>
              </w:rPr>
              <w:t xml:space="preserve"> GBM</w:t>
            </w:r>
          </w:p>
        </w:tc>
        <w:tc>
          <w:tcPr>
            <w:tcW w:w="943" w:type="dxa"/>
            <w:tcBorders>
              <w:top w:val="nil"/>
              <w:left w:val="nil"/>
              <w:bottom w:val="nil"/>
              <w:right w:val="nil"/>
            </w:tcBorders>
            <w:shd w:val="clear" w:color="auto" w:fill="FFC000"/>
            <w:vAlign w:val="center"/>
          </w:tcPr>
          <w:p w:rsidR="00E17CD7" w:rsidRPr="00A56363" w:rsidRDefault="00E17CD7" w:rsidP="00FF4A24">
            <w:pPr>
              <w:pStyle w:val="NoSpacing"/>
              <w:ind w:left="-93"/>
              <w:jc w:val="center"/>
              <w:rPr>
                <w:rFonts w:ascii="Calibri" w:hAnsi="Calibri" w:cs="Calibri"/>
                <w:b/>
                <w:sz w:val="16"/>
                <w:szCs w:val="16"/>
                <w:lang w:val="es-DO"/>
              </w:rPr>
            </w:pPr>
            <w:r w:rsidRPr="00A56363">
              <w:rPr>
                <w:rFonts w:ascii="Calibri" w:hAnsi="Calibri" w:cs="Calibri"/>
                <w:b/>
                <w:sz w:val="16"/>
                <w:szCs w:val="16"/>
                <w:lang w:val="es-DO"/>
              </w:rPr>
              <w:t>Ventaja Comp. GBM en RD</w:t>
            </w:r>
          </w:p>
          <w:p w:rsidR="00E17CD7" w:rsidRPr="00A56363" w:rsidRDefault="00E17CD7" w:rsidP="00FF4A24">
            <w:pPr>
              <w:pStyle w:val="NoSpacing"/>
              <w:jc w:val="center"/>
              <w:rPr>
                <w:rFonts w:ascii="Calibri" w:hAnsi="Calibri" w:cs="Calibri"/>
                <w:b/>
                <w:sz w:val="16"/>
                <w:szCs w:val="16"/>
                <w:lang w:val="es-DO"/>
              </w:rPr>
            </w:pPr>
          </w:p>
        </w:tc>
        <w:tc>
          <w:tcPr>
            <w:tcW w:w="236" w:type="dxa"/>
            <w:tcBorders>
              <w:top w:val="nil"/>
              <w:left w:val="nil"/>
              <w:bottom w:val="nil"/>
              <w:right w:val="nil"/>
            </w:tcBorders>
          </w:tcPr>
          <w:p w:rsidR="00E17CD7" w:rsidRPr="00A56363" w:rsidRDefault="00E17CD7" w:rsidP="00FF4A24">
            <w:pPr>
              <w:pStyle w:val="NoSpacing"/>
              <w:rPr>
                <w:rFonts w:ascii="Calibri" w:hAnsi="Calibri" w:cs="Calibri"/>
                <w:b/>
                <w:sz w:val="16"/>
                <w:szCs w:val="16"/>
                <w:lang w:val="es-DO"/>
              </w:rPr>
            </w:pPr>
          </w:p>
        </w:tc>
        <w:tc>
          <w:tcPr>
            <w:tcW w:w="833" w:type="dxa"/>
            <w:tcBorders>
              <w:top w:val="nil"/>
              <w:left w:val="nil"/>
              <w:bottom w:val="nil"/>
              <w:right w:val="nil"/>
            </w:tcBorders>
            <w:shd w:val="clear" w:color="auto" w:fill="FF0000"/>
            <w:vAlign w:val="center"/>
          </w:tcPr>
          <w:p w:rsidR="00E17CD7" w:rsidRPr="00A56363" w:rsidRDefault="00E17CD7" w:rsidP="00FF4A24">
            <w:pPr>
              <w:pStyle w:val="NoSpacing"/>
              <w:jc w:val="center"/>
              <w:rPr>
                <w:rFonts w:ascii="Calibri" w:hAnsi="Calibri" w:cs="Calibri"/>
                <w:b/>
                <w:sz w:val="16"/>
                <w:szCs w:val="16"/>
                <w:lang w:val="es-DO"/>
              </w:rPr>
            </w:pPr>
            <w:r w:rsidRPr="00A56363">
              <w:rPr>
                <w:rFonts w:ascii="Calibri" w:hAnsi="Calibri" w:cs="Calibri"/>
                <w:b/>
                <w:sz w:val="16"/>
                <w:szCs w:val="16"/>
                <w:lang w:val="es-DO"/>
              </w:rPr>
              <w:t>Prioridad de AEP</w:t>
            </w:r>
          </w:p>
        </w:tc>
        <w:tc>
          <w:tcPr>
            <w:tcW w:w="696" w:type="dxa"/>
            <w:vMerge w:val="restart"/>
            <w:tcBorders>
              <w:top w:val="nil"/>
              <w:left w:val="nil"/>
              <w:bottom w:val="nil"/>
              <w:right w:val="single" w:sz="4" w:space="0" w:color="auto"/>
            </w:tcBorders>
          </w:tcPr>
          <w:p w:rsidR="00E17CD7" w:rsidRPr="007F7A20" w:rsidRDefault="00E17CD7" w:rsidP="00FF4A24">
            <w:pPr>
              <w:pStyle w:val="NoSpacing"/>
              <w:ind w:left="-287"/>
              <w:rPr>
                <w:rFonts w:ascii="Calibri" w:hAnsi="Calibri" w:cs="Calibri"/>
                <w:b/>
                <w:sz w:val="16"/>
                <w:szCs w:val="16"/>
                <w:lang w:val="es-DO"/>
              </w:rPr>
            </w:pPr>
          </w:p>
          <w:p w:rsidR="00E17CD7" w:rsidRPr="007F7A20" w:rsidRDefault="00267B0F" w:rsidP="00FF4A24">
            <w:r>
              <w:rPr>
                <w:rFonts w:ascii="Calibri" w:hAnsi="Calibri" w:cs="Calibri"/>
                <w:b/>
                <w:noProof/>
                <w:sz w:val="16"/>
                <w:szCs w:val="16"/>
              </w:rPr>
              <mc:AlternateContent>
                <mc:Choice Requires="wps">
                  <w:drawing>
                    <wp:anchor distT="0" distB="0" distL="114300" distR="114300" simplePos="0" relativeHeight="251756032" behindDoc="0" locked="0" layoutInCell="1" allowOverlap="1" wp14:anchorId="73E294D7" wp14:editId="5674E813">
                      <wp:simplePos x="0" y="0"/>
                      <wp:positionH relativeFrom="column">
                        <wp:posOffset>-69850</wp:posOffset>
                      </wp:positionH>
                      <wp:positionV relativeFrom="paragraph">
                        <wp:posOffset>1472565</wp:posOffset>
                      </wp:positionV>
                      <wp:extent cx="438150" cy="1449705"/>
                      <wp:effectExtent l="0" t="0" r="19050" b="17145"/>
                      <wp:wrapNone/>
                      <wp:docPr id="2054"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144970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5.5pt;margin-top:115.95pt;width:34.5pt;height:114.15pt;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" strokecolor="red"/>
                  </w:pict>
                </mc:Fallback>
              </mc:AlternateContent>
            </w:r>
            <w:r>
              <w:rPr>
                <w:rFonts w:ascii="Calibri" w:hAnsi="Calibri" w:cs="Calibri"/>
                <w:b/>
                <w:noProof/>
                <w:sz w:val="16"/>
                <w:szCs w:val="16"/>
              </w:rPr>
              <mc:AlternateContent>
                <mc:Choice Requires="wps">
                  <w:drawing>
                    <wp:anchor distT="0" distB="0" distL="114300" distR="114300" simplePos="0" relativeHeight="251753984" behindDoc="0" locked="0" layoutInCell="1" allowOverlap="1" wp14:anchorId="5DF8175D" wp14:editId="11A52B4C">
                      <wp:simplePos x="0" y="0"/>
                      <wp:positionH relativeFrom="column">
                        <wp:posOffset>-51889</wp:posOffset>
                      </wp:positionH>
                      <wp:positionV relativeFrom="paragraph">
                        <wp:posOffset>1420404</wp:posOffset>
                      </wp:positionV>
                      <wp:extent cx="443140" cy="1301932"/>
                      <wp:effectExtent l="0" t="0" r="33655" b="12700"/>
                      <wp:wrapNone/>
                      <wp:docPr id="200"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3140" cy="1301932"/>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4.1pt;margin-top:111.85pt;width:34.9pt;height:102.5pt;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" strokecolor="red"/>
                  </w:pict>
                </mc:Fallback>
              </mc:AlternateContent>
            </w:r>
            <w:r>
              <w:rPr>
                <w:rFonts w:ascii="Calibri" w:hAnsi="Calibri" w:cs="Calibri"/>
                <w:noProof/>
                <w:sz w:val="16"/>
                <w:szCs w:val="16"/>
              </w:rPr>
              <mc:AlternateContent>
                <mc:Choice Requires="wps">
                  <w:drawing>
                    <wp:anchor distT="0" distB="0" distL="114300" distR="114300" simplePos="0" relativeHeight="251688448" behindDoc="0" locked="0" layoutInCell="1" allowOverlap="1" wp14:anchorId="087AB44A" wp14:editId="66633EC4">
                      <wp:simplePos x="0" y="0"/>
                      <wp:positionH relativeFrom="column">
                        <wp:posOffset>-52070</wp:posOffset>
                      </wp:positionH>
                      <wp:positionV relativeFrom="paragraph">
                        <wp:posOffset>1446530</wp:posOffset>
                      </wp:positionV>
                      <wp:extent cx="443230" cy="1702435"/>
                      <wp:effectExtent l="0" t="0" r="33020" b="12065"/>
                      <wp:wrapNone/>
                      <wp:docPr id="203"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3230" cy="170243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4.1pt;margin-top:113.9pt;width:34.9pt;height:134.05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" strokecolor="red"/>
                  </w:pict>
                </mc:Fallback>
              </mc:AlternateContent>
            </w:r>
            <w:r>
              <w:rPr>
                <w:rFonts w:ascii="Calibri" w:hAnsi="Calibri" w:cs="Calibri"/>
                <w:b/>
                <w:noProof/>
                <w:sz w:val="16"/>
                <w:szCs w:val="16"/>
              </w:rPr>
              <mc:AlternateContent>
                <mc:Choice Requires="wps">
                  <w:drawing>
                    <wp:anchor distT="0" distB="0" distL="114300" distR="114300" simplePos="0" relativeHeight="251677184" behindDoc="0" locked="0" layoutInCell="1" allowOverlap="1" wp14:anchorId="086BD4C6" wp14:editId="2BCE752A">
                      <wp:simplePos x="0" y="0"/>
                      <wp:positionH relativeFrom="column">
                        <wp:posOffset>-52070</wp:posOffset>
                      </wp:positionH>
                      <wp:positionV relativeFrom="paragraph">
                        <wp:posOffset>2277745</wp:posOffset>
                      </wp:positionV>
                      <wp:extent cx="408305" cy="1696720"/>
                      <wp:effectExtent l="0" t="0" r="29845" b="17780"/>
                      <wp:wrapNone/>
                      <wp:docPr id="19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8305" cy="169672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4.1pt;margin-top:179.35pt;width:32.15pt;height:133.6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" strokecolor="red"/>
                  </w:pict>
                </mc:Fallback>
              </mc:AlternateContent>
            </w:r>
            <w:r>
              <w:rPr>
                <w:rFonts w:ascii="Calibri" w:hAnsi="Calibri" w:cs="Calibri"/>
                <w:noProof/>
                <w:sz w:val="16"/>
                <w:szCs w:val="16"/>
              </w:rPr>
              <mc:AlternateContent>
                <mc:Choice Requires="wps">
                  <w:drawing>
                    <wp:anchor distT="0" distB="0" distL="114300" distR="114300" simplePos="0" relativeHeight="251686400" behindDoc="0" locked="0" layoutInCell="1" allowOverlap="1" wp14:anchorId="2A719FCE" wp14:editId="640C699E">
                      <wp:simplePos x="0" y="0"/>
                      <wp:positionH relativeFrom="column">
                        <wp:posOffset>-69850</wp:posOffset>
                      </wp:positionH>
                      <wp:positionV relativeFrom="paragraph">
                        <wp:posOffset>1446530</wp:posOffset>
                      </wp:positionV>
                      <wp:extent cx="440690" cy="1101090"/>
                      <wp:effectExtent l="0" t="0" r="35560" b="22860"/>
                      <wp:wrapNone/>
                      <wp:docPr id="201"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690" cy="110109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5.5pt;margin-top:113.9pt;width:34.7pt;height:86.7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" strokecolor="red"/>
                  </w:pict>
                </mc:Fallback>
              </mc:AlternateContent>
            </w:r>
            <w:r>
              <w:rPr>
                <w:rFonts w:ascii="Calibri" w:hAnsi="Calibri" w:cs="Calibri"/>
                <w:noProof/>
                <w:sz w:val="16"/>
                <w:szCs w:val="16"/>
              </w:rPr>
              <mc:AlternateContent>
                <mc:Choice Requires="wps">
                  <w:drawing>
                    <wp:anchor distT="0" distB="0" distL="114300" distR="114300" simplePos="0" relativeHeight="251681280" behindDoc="0" locked="0" layoutInCell="1" allowOverlap="1" wp14:anchorId="4B3CACB0" wp14:editId="71B9B10E">
                      <wp:simplePos x="0" y="0"/>
                      <wp:positionH relativeFrom="column">
                        <wp:posOffset>-52070</wp:posOffset>
                      </wp:positionH>
                      <wp:positionV relativeFrom="paragraph">
                        <wp:posOffset>1154430</wp:posOffset>
                      </wp:positionV>
                      <wp:extent cx="447040" cy="1858645"/>
                      <wp:effectExtent l="0" t="0" r="29210" b="27305"/>
                      <wp:wrapNone/>
                      <wp:docPr id="197"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040" cy="185864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4.1pt;margin-top:90.9pt;width:35.2pt;height:146.35pt;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" strokecolor="red"/>
                  </w:pict>
                </mc:Fallback>
              </mc:AlternateContent>
            </w:r>
            <w:r>
              <w:rPr>
                <w:rFonts w:ascii="Calibri" w:hAnsi="Calibri" w:cs="Calibri"/>
                <w:b/>
                <w:noProof/>
                <w:sz w:val="16"/>
                <w:szCs w:val="16"/>
              </w:rPr>
              <mc:AlternateContent>
                <mc:Choice Requires="wps">
                  <w:drawing>
                    <wp:anchor distT="0" distB="0" distL="114300" distR="114300" simplePos="0" relativeHeight="251682304" behindDoc="0" locked="0" layoutInCell="1" allowOverlap="1" wp14:anchorId="7BCA4D1C" wp14:editId="1AFD2216">
                      <wp:simplePos x="0" y="0"/>
                      <wp:positionH relativeFrom="column">
                        <wp:posOffset>-52070</wp:posOffset>
                      </wp:positionH>
                      <wp:positionV relativeFrom="paragraph">
                        <wp:posOffset>1337310</wp:posOffset>
                      </wp:positionV>
                      <wp:extent cx="417195" cy="1612900"/>
                      <wp:effectExtent l="0" t="0" r="20955" b="25400"/>
                      <wp:wrapNone/>
                      <wp:docPr id="19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7195" cy="16129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4.1pt;margin-top:105.3pt;width:32.85pt;height:127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" strokecolor="red"/>
                  </w:pict>
                </mc:Fallback>
              </mc:AlternateContent>
            </w:r>
            <w:r>
              <w:rPr>
                <w:rFonts w:ascii="Calibri" w:hAnsi="Calibri" w:cs="Calibri"/>
                <w:b/>
                <w:noProof/>
                <w:sz w:val="16"/>
                <w:szCs w:val="16"/>
              </w:rPr>
              <mc:AlternateContent>
                <mc:Choice Requires="wps">
                  <w:drawing>
                    <wp:anchor distT="0" distB="0" distL="114300" distR="114300" simplePos="0" relativeHeight="251683328" behindDoc="0" locked="0" layoutInCell="1" allowOverlap="1" wp14:anchorId="7C1163A8" wp14:editId="422910AD">
                      <wp:simplePos x="0" y="0"/>
                      <wp:positionH relativeFrom="column">
                        <wp:posOffset>-69305</wp:posOffset>
                      </wp:positionH>
                      <wp:positionV relativeFrom="paragraph">
                        <wp:posOffset>1507490</wp:posOffset>
                      </wp:positionV>
                      <wp:extent cx="460374" cy="1506220"/>
                      <wp:effectExtent l="0" t="0" r="35560" b="17780"/>
                      <wp:wrapNone/>
                      <wp:docPr id="198"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0374" cy="150622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5.45pt;margin-top:118.7pt;width:36.25pt;height:118.6p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" strokecolor="red"/>
                  </w:pict>
                </mc:Fallback>
              </mc:AlternateContent>
            </w:r>
            <w:r w:rsidR="000729B1">
              <w:rPr>
                <w:rFonts w:ascii="Calibri" w:hAnsi="Calibri" w:cs="Calibri"/>
                <w:noProof/>
                <w:sz w:val="16"/>
                <w:szCs w:val="16"/>
              </w:rPr>
              <mc:AlternateContent>
                <mc:Choice Requires="wps">
                  <w:drawing>
                    <wp:anchor distT="0" distB="0" distL="114300" distR="114300" simplePos="0" relativeHeight="251690496" behindDoc="0" locked="0" layoutInCell="1" allowOverlap="1" wp14:anchorId="3C71A539" wp14:editId="6EDC5685">
                      <wp:simplePos x="0" y="0"/>
                      <wp:positionH relativeFrom="column">
                        <wp:posOffset>-69215</wp:posOffset>
                      </wp:positionH>
                      <wp:positionV relativeFrom="paragraph">
                        <wp:posOffset>2244090</wp:posOffset>
                      </wp:positionV>
                      <wp:extent cx="443230" cy="262255"/>
                      <wp:effectExtent l="6985" t="5715" r="6985" b="8255"/>
                      <wp:wrapNone/>
                      <wp:docPr id="205"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3230" cy="26225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5.45pt;margin-top:176.7pt;width:34.9pt;height:20.6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" strokecolor="red"/>
                  </w:pict>
                </mc:Fallback>
              </mc:AlternateContent>
            </w:r>
            <w:r w:rsidR="000729B1">
              <w:rPr>
                <w:rFonts w:ascii="Calibri" w:hAnsi="Calibri" w:cs="Calibri"/>
                <w:noProof/>
                <w:sz w:val="16"/>
                <w:szCs w:val="16"/>
              </w:rPr>
              <mc:AlternateContent>
                <mc:Choice Requires="wps">
                  <w:drawing>
                    <wp:anchor distT="0" distB="0" distL="114300" distR="114300" simplePos="0" relativeHeight="251689472" behindDoc="0" locked="0" layoutInCell="1" allowOverlap="1" wp14:anchorId="15F00BDA" wp14:editId="35037473">
                      <wp:simplePos x="0" y="0"/>
                      <wp:positionH relativeFrom="column">
                        <wp:posOffset>-55245</wp:posOffset>
                      </wp:positionH>
                      <wp:positionV relativeFrom="paragraph">
                        <wp:posOffset>1449070</wp:posOffset>
                      </wp:positionV>
                      <wp:extent cx="419735" cy="271780"/>
                      <wp:effectExtent l="11430" t="10795" r="6985" b="12700"/>
                      <wp:wrapNone/>
                      <wp:docPr id="204"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735" cy="2717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4.35pt;margin-top:114.1pt;width:33.05pt;height:21.4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GFLwIAAE0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" strokecolor="red"/>
                  </w:pict>
                </mc:Fallback>
              </mc:AlternateContent>
            </w:r>
            <w:r w:rsidR="000729B1">
              <w:rPr>
                <w:rFonts w:ascii="Calibri" w:hAnsi="Calibri" w:cs="Calibri"/>
                <w:noProof/>
                <w:sz w:val="16"/>
                <w:szCs w:val="16"/>
              </w:rPr>
              <mc:AlternateContent>
                <mc:Choice Requires="wps">
                  <w:drawing>
                    <wp:anchor distT="0" distB="0" distL="114300" distR="114300" simplePos="0" relativeHeight="251687424" behindDoc="0" locked="0" layoutInCell="1" allowOverlap="1" wp14:anchorId="609739D7" wp14:editId="2492D3AF">
                      <wp:simplePos x="0" y="0"/>
                      <wp:positionH relativeFrom="column">
                        <wp:posOffset>-55245</wp:posOffset>
                      </wp:positionH>
                      <wp:positionV relativeFrom="paragraph">
                        <wp:posOffset>1379855</wp:posOffset>
                      </wp:positionV>
                      <wp:extent cx="447675" cy="916940"/>
                      <wp:effectExtent l="11430" t="8255" r="7620" b="8255"/>
                      <wp:wrapNone/>
                      <wp:docPr id="202"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91694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4.35pt;margin-top:108.65pt;width:35.25pt;height:72.2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RYLwIAAE0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" strokecolor="red"/>
                  </w:pict>
                </mc:Fallback>
              </mc:AlternateContent>
            </w:r>
            <w:r w:rsidR="000729B1">
              <w:rPr>
                <w:rFonts w:ascii="Calibri" w:hAnsi="Calibri" w:cs="Calibri"/>
                <w:b/>
                <w:noProof/>
                <w:sz w:val="16"/>
                <w:szCs w:val="16"/>
              </w:rPr>
              <mc:AlternateContent>
                <mc:Choice Requires="wps">
                  <w:drawing>
                    <wp:anchor distT="0" distB="0" distL="114300" distR="114300" simplePos="0" relativeHeight="251680256" behindDoc="0" locked="0" layoutInCell="1" allowOverlap="1" wp14:anchorId="2FCFAD9A" wp14:editId="4D43BC4B">
                      <wp:simplePos x="0" y="0"/>
                      <wp:positionH relativeFrom="column">
                        <wp:posOffset>-22860</wp:posOffset>
                      </wp:positionH>
                      <wp:positionV relativeFrom="paragraph">
                        <wp:posOffset>3803015</wp:posOffset>
                      </wp:positionV>
                      <wp:extent cx="361315" cy="173355"/>
                      <wp:effectExtent l="5715" t="12065" r="13970" b="5080"/>
                      <wp:wrapNone/>
                      <wp:docPr id="196"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315" cy="17335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1.8pt;margin-top:299.45pt;width:28.45pt;height:13.6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" strokecolor="red"/>
                  </w:pict>
                </mc:Fallback>
              </mc:AlternateContent>
            </w:r>
            <w:r w:rsidR="000729B1">
              <w:rPr>
                <w:rFonts w:ascii="Calibri" w:hAnsi="Calibri" w:cs="Calibri"/>
                <w:b/>
                <w:noProof/>
                <w:sz w:val="16"/>
                <w:szCs w:val="16"/>
              </w:rPr>
              <mc:AlternateContent>
                <mc:Choice Requires="wps">
                  <w:drawing>
                    <wp:anchor distT="0" distB="0" distL="114300" distR="114300" simplePos="0" relativeHeight="251679232" behindDoc="0" locked="0" layoutInCell="1" allowOverlap="1" wp14:anchorId="3A9B70CC" wp14:editId="78431CFF">
                      <wp:simplePos x="0" y="0"/>
                      <wp:positionH relativeFrom="column">
                        <wp:posOffset>-31115</wp:posOffset>
                      </wp:positionH>
                      <wp:positionV relativeFrom="paragraph">
                        <wp:posOffset>3759835</wp:posOffset>
                      </wp:positionV>
                      <wp:extent cx="388620" cy="0"/>
                      <wp:effectExtent l="6985" t="6985" r="13970" b="12065"/>
                      <wp:wrapNone/>
                      <wp:docPr id="195"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2.45pt;margin-top:296.05pt;width:30.6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zcIQIAAD4EAAAOAAAAZHJzL2Uyb0RvYy54bWysU02P2jAQvVfqf7B8Z5OwgU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" strokecolor="red"/>
                  </w:pict>
                </mc:Fallback>
              </mc:AlternateContent>
            </w:r>
            <w:r w:rsidR="000729B1">
              <w:rPr>
                <w:rFonts w:ascii="Calibri" w:hAnsi="Calibri" w:cs="Calibri"/>
                <w:b/>
                <w:noProof/>
                <w:sz w:val="16"/>
                <w:szCs w:val="16"/>
              </w:rPr>
              <mc:AlternateContent>
                <mc:Choice Requires="wps">
                  <w:drawing>
                    <wp:anchor distT="0" distB="0" distL="114300" distR="114300" simplePos="0" relativeHeight="251658752" behindDoc="0" locked="0" layoutInCell="1" allowOverlap="1" wp14:anchorId="41BC4924" wp14:editId="6F4EB022">
                      <wp:simplePos x="0" y="0"/>
                      <wp:positionH relativeFrom="column">
                        <wp:posOffset>-55245</wp:posOffset>
                      </wp:positionH>
                      <wp:positionV relativeFrom="paragraph">
                        <wp:posOffset>791845</wp:posOffset>
                      </wp:positionV>
                      <wp:extent cx="377190" cy="47625"/>
                      <wp:effectExtent l="11430" t="10795" r="11430" b="8255"/>
                      <wp:wrapNone/>
                      <wp:docPr id="194"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190" cy="476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4.35pt;margin-top:62.35pt;width:29.7pt;height:3.7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" strokecolor="red"/>
                  </w:pict>
                </mc:Fallback>
              </mc:AlternateContent>
            </w:r>
            <w:r w:rsidR="000729B1">
              <w:rPr>
                <w:rFonts w:ascii="Calibri" w:hAnsi="Calibri" w:cs="Calibri"/>
                <w:b/>
                <w:noProof/>
                <w:sz w:val="16"/>
                <w:szCs w:val="16"/>
              </w:rPr>
              <mc:AlternateContent>
                <mc:Choice Requires="wps">
                  <w:drawing>
                    <wp:anchor distT="0" distB="0" distL="114300" distR="114300" simplePos="0" relativeHeight="251678208" behindDoc="0" locked="0" layoutInCell="1" allowOverlap="1" wp14:anchorId="38C80230" wp14:editId="6C08AC40">
                      <wp:simplePos x="0" y="0"/>
                      <wp:positionH relativeFrom="column">
                        <wp:posOffset>-33655</wp:posOffset>
                      </wp:positionH>
                      <wp:positionV relativeFrom="paragraph">
                        <wp:posOffset>3507105</wp:posOffset>
                      </wp:positionV>
                      <wp:extent cx="391160" cy="226695"/>
                      <wp:effectExtent l="13970" t="11430" r="13970" b="9525"/>
                      <wp:wrapNone/>
                      <wp:docPr id="193"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22669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2.65pt;margin-top:276.15pt;width:30.8pt;height:17.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" strokecolor="red"/>
                  </w:pict>
                </mc:Fallback>
              </mc:AlternateContent>
            </w:r>
            <w:r w:rsidR="000729B1">
              <w:rPr>
                <w:rFonts w:ascii="Calibri" w:hAnsi="Calibri" w:cs="Calibri"/>
                <w:b/>
                <w:noProof/>
                <w:sz w:val="16"/>
                <w:szCs w:val="16"/>
              </w:rPr>
              <mc:AlternateContent>
                <mc:Choice Requires="wps">
                  <w:drawing>
                    <wp:anchor distT="0" distB="0" distL="114300" distR="114300" simplePos="0" relativeHeight="251676160" behindDoc="0" locked="0" layoutInCell="1" allowOverlap="1" wp14:anchorId="23C4F1A9" wp14:editId="5577B523">
                      <wp:simplePos x="0" y="0"/>
                      <wp:positionH relativeFrom="column">
                        <wp:posOffset>-55245</wp:posOffset>
                      </wp:positionH>
                      <wp:positionV relativeFrom="paragraph">
                        <wp:posOffset>707390</wp:posOffset>
                      </wp:positionV>
                      <wp:extent cx="474980" cy="1589405"/>
                      <wp:effectExtent l="11430" t="12065" r="8890" b="8255"/>
                      <wp:wrapNone/>
                      <wp:docPr id="19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4980" cy="158940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4.35pt;margin-top:55.7pt;width:37.4pt;height:125.1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" strokecolor="red"/>
                  </w:pict>
                </mc:Fallback>
              </mc:AlternateContent>
            </w:r>
            <w:r w:rsidR="000729B1">
              <w:rPr>
                <w:rFonts w:ascii="Calibri" w:hAnsi="Calibri" w:cs="Calibri"/>
                <w:b/>
                <w:noProof/>
                <w:sz w:val="16"/>
                <w:szCs w:val="16"/>
              </w:rPr>
              <mc:AlternateContent>
                <mc:Choice Requires="wps">
                  <w:drawing>
                    <wp:anchor distT="0" distB="0" distL="114300" distR="114300" simplePos="0" relativeHeight="251675136" behindDoc="0" locked="0" layoutInCell="1" allowOverlap="1" wp14:anchorId="6C6CEA43" wp14:editId="2963F16B">
                      <wp:simplePos x="0" y="0"/>
                      <wp:positionH relativeFrom="column">
                        <wp:posOffset>346710</wp:posOffset>
                      </wp:positionH>
                      <wp:positionV relativeFrom="paragraph">
                        <wp:posOffset>2948305</wp:posOffset>
                      </wp:positionV>
                      <wp:extent cx="90805" cy="90805"/>
                      <wp:effectExtent l="3810" t="5080" r="635" b="8890"/>
                      <wp:wrapNone/>
                      <wp:docPr id="190"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21" o:spid="_x0000_s1026" type="#_x0000_t120" style="position:absolute;margin-left:27.3pt;margin-top:232.15pt;width:7.15pt;height:7.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" fillcolor="red" stroked="f"/>
                  </w:pict>
                </mc:Fallback>
              </mc:AlternateContent>
            </w:r>
            <w:r w:rsidR="000729B1">
              <w:rPr>
                <w:rFonts w:ascii="Calibri" w:hAnsi="Calibri" w:cs="Calibri"/>
                <w:b/>
                <w:noProof/>
                <w:sz w:val="16"/>
                <w:szCs w:val="16"/>
              </w:rPr>
              <mc:AlternateContent>
                <mc:Choice Requires="wps">
                  <w:drawing>
                    <wp:anchor distT="0" distB="0" distL="114300" distR="114300" simplePos="0" relativeHeight="251674112" behindDoc="0" locked="0" layoutInCell="1" allowOverlap="1" wp14:anchorId="7A31710E" wp14:editId="55CB2876">
                      <wp:simplePos x="0" y="0"/>
                      <wp:positionH relativeFrom="column">
                        <wp:posOffset>326390</wp:posOffset>
                      </wp:positionH>
                      <wp:positionV relativeFrom="paragraph">
                        <wp:posOffset>3712210</wp:posOffset>
                      </wp:positionV>
                      <wp:extent cx="90805" cy="90805"/>
                      <wp:effectExtent l="2540" t="6985" r="1905" b="6985"/>
                      <wp:wrapNone/>
                      <wp:docPr id="189"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026" type="#_x0000_t120" style="position:absolute;margin-left:25.7pt;margin-top:292.3pt;width:7.15pt;height:7.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" fillcolor="red" stroked="f"/>
                  </w:pict>
                </mc:Fallback>
              </mc:AlternateContent>
            </w:r>
            <w:r w:rsidR="000729B1">
              <w:rPr>
                <w:rFonts w:ascii="Calibri" w:hAnsi="Calibri" w:cs="Calibri"/>
                <w:b/>
                <w:noProof/>
                <w:sz w:val="16"/>
                <w:szCs w:val="16"/>
              </w:rPr>
              <mc:AlternateContent>
                <mc:Choice Requires="wps">
                  <w:drawing>
                    <wp:anchor distT="0" distB="0" distL="114300" distR="114300" simplePos="0" relativeHeight="251673088" behindDoc="0" locked="0" layoutInCell="1" allowOverlap="1" wp14:anchorId="6DDC12CD" wp14:editId="2ECA3DCE">
                      <wp:simplePos x="0" y="0"/>
                      <wp:positionH relativeFrom="column">
                        <wp:posOffset>346710</wp:posOffset>
                      </wp:positionH>
                      <wp:positionV relativeFrom="paragraph">
                        <wp:posOffset>2200910</wp:posOffset>
                      </wp:positionV>
                      <wp:extent cx="90805" cy="90805"/>
                      <wp:effectExtent l="3810" t="635" r="635" b="3810"/>
                      <wp:wrapNone/>
                      <wp:docPr id="188"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026" type="#_x0000_t120" style="position:absolute;margin-left:27.3pt;margin-top:173.3pt;width:7.15pt;height:7.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" fillcolor="red" stroked="f"/>
                  </w:pict>
                </mc:Fallback>
              </mc:AlternateContent>
            </w:r>
            <w:r w:rsidR="000729B1">
              <w:rPr>
                <w:rFonts w:ascii="Calibri" w:hAnsi="Calibri" w:cs="Calibri"/>
                <w:b/>
                <w:noProof/>
                <w:sz w:val="16"/>
                <w:szCs w:val="16"/>
              </w:rPr>
              <mc:AlternateContent>
                <mc:Choice Requires="wps">
                  <w:drawing>
                    <wp:anchor distT="0" distB="0" distL="114300" distR="114300" simplePos="0" relativeHeight="251672064" behindDoc="0" locked="0" layoutInCell="1" allowOverlap="1" wp14:anchorId="1FB1E0EE" wp14:editId="060EBCD1">
                      <wp:simplePos x="0" y="0"/>
                      <wp:positionH relativeFrom="column">
                        <wp:posOffset>338455</wp:posOffset>
                      </wp:positionH>
                      <wp:positionV relativeFrom="paragraph">
                        <wp:posOffset>1379855</wp:posOffset>
                      </wp:positionV>
                      <wp:extent cx="90805" cy="90805"/>
                      <wp:effectExtent l="5080" t="8255" r="8890" b="5715"/>
                      <wp:wrapNone/>
                      <wp:docPr id="187"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6" type="#_x0000_t120" style="position:absolute;margin-left:26.65pt;margin-top:108.65pt;width:7.15pt;height:7.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" fillcolor="red" stroked="f"/>
                  </w:pict>
                </mc:Fallback>
              </mc:AlternateContent>
            </w:r>
            <w:r w:rsidR="000729B1">
              <w:rPr>
                <w:rFonts w:ascii="Calibri" w:hAnsi="Calibri" w:cs="Calibri"/>
                <w:noProof/>
                <w:sz w:val="16"/>
                <w:szCs w:val="16"/>
              </w:rPr>
              <mc:AlternateContent>
                <mc:Choice Requires="wps">
                  <w:drawing>
                    <wp:anchor distT="0" distB="0" distL="114300" distR="114300" simplePos="0" relativeHeight="251655680" behindDoc="0" locked="0" layoutInCell="1" allowOverlap="1" wp14:anchorId="7E6E53CC" wp14:editId="6991A9F3">
                      <wp:simplePos x="0" y="0"/>
                      <wp:positionH relativeFrom="column">
                        <wp:posOffset>328930</wp:posOffset>
                      </wp:positionH>
                      <wp:positionV relativeFrom="paragraph">
                        <wp:posOffset>748665</wp:posOffset>
                      </wp:positionV>
                      <wp:extent cx="90805" cy="90805"/>
                      <wp:effectExtent l="5080" t="5715" r="8890" b="8255"/>
                      <wp:wrapNone/>
                      <wp:docPr id="186"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26" type="#_x0000_t120" style="position:absolute;margin-left:25.9pt;margin-top:58.95pt;width:7.15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" fillcolor="red" stroked="f"/>
                  </w:pict>
                </mc:Fallback>
              </mc:AlternateContent>
            </w:r>
            <w:r w:rsidR="000729B1">
              <w:rPr>
                <w:rFonts w:ascii="Calibri" w:hAnsi="Calibri" w:cs="Calibri"/>
                <w:b/>
                <w:noProof/>
                <w:sz w:val="16"/>
                <w:szCs w:val="16"/>
              </w:rPr>
              <mc:AlternateContent>
                <mc:Choice Requires="wps">
                  <w:drawing>
                    <wp:anchor distT="0" distB="0" distL="114300" distR="114300" simplePos="0" relativeHeight="251656704" behindDoc="0" locked="0" layoutInCell="1" allowOverlap="1" wp14:anchorId="1431BE40" wp14:editId="535C5119">
                      <wp:simplePos x="0" y="0"/>
                      <wp:positionH relativeFrom="column">
                        <wp:posOffset>357505</wp:posOffset>
                      </wp:positionH>
                      <wp:positionV relativeFrom="paragraph">
                        <wp:posOffset>664210</wp:posOffset>
                      </wp:positionV>
                      <wp:extent cx="90805" cy="90805"/>
                      <wp:effectExtent l="5080" t="6985" r="8890" b="6985"/>
                      <wp:wrapNone/>
                      <wp:docPr id="185"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26" type="#_x0000_t120" style="position:absolute;margin-left:28.15pt;margin-top:52.3pt;width:7.15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" fillcolor="red" stroked="f"/>
                  </w:pict>
                </mc:Fallback>
              </mc:AlternateContent>
            </w:r>
            <w:r w:rsidR="000729B1">
              <w:rPr>
                <w:rFonts w:ascii="Calibri" w:hAnsi="Calibri" w:cs="Calibri"/>
                <w:b/>
                <w:noProof/>
                <w:sz w:val="16"/>
                <w:szCs w:val="16"/>
              </w:rPr>
              <mc:AlternateContent>
                <mc:Choice Requires="wps">
                  <w:drawing>
                    <wp:anchor distT="0" distB="0" distL="114300" distR="114300" simplePos="0" relativeHeight="251657728" behindDoc="0" locked="0" layoutInCell="1" allowOverlap="1" wp14:anchorId="17A02099" wp14:editId="750F525D">
                      <wp:simplePos x="0" y="0"/>
                      <wp:positionH relativeFrom="column">
                        <wp:posOffset>-33655</wp:posOffset>
                      </wp:positionH>
                      <wp:positionV relativeFrom="paragraph">
                        <wp:posOffset>540385</wp:posOffset>
                      </wp:positionV>
                      <wp:extent cx="453390" cy="167005"/>
                      <wp:effectExtent l="13970" t="6985" r="8890" b="6985"/>
                      <wp:wrapNone/>
                      <wp:docPr id="184"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 cy="16700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2.65pt;margin-top:42.55pt;width:35.7pt;height:1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" strokecolor="red"/>
                  </w:pict>
                </mc:Fallback>
              </mc:AlternateContent>
            </w:r>
          </w:p>
        </w:tc>
        <w:tc>
          <w:tcPr>
            <w:tcW w:w="1954" w:type="dxa"/>
            <w:tcBorders>
              <w:top w:val="single" w:sz="4" w:space="0" w:color="auto"/>
              <w:left w:val="single" w:sz="4" w:space="0" w:color="auto"/>
              <w:bottom w:val="single" w:sz="4" w:space="0" w:color="auto"/>
              <w:right w:val="single" w:sz="4" w:space="0" w:color="auto"/>
            </w:tcBorders>
            <w:shd w:val="clear" w:color="auto" w:fill="0070C0"/>
            <w:vAlign w:val="center"/>
          </w:tcPr>
          <w:p w:rsidR="00E17CD7" w:rsidRPr="007F7A20" w:rsidRDefault="00E17CD7" w:rsidP="00FF4A24">
            <w:pPr>
              <w:pStyle w:val="NoSpacing"/>
              <w:jc w:val="center"/>
              <w:rPr>
                <w:rFonts w:ascii="Calibri" w:hAnsi="Calibri" w:cs="Calibri"/>
                <w:b/>
                <w:sz w:val="16"/>
                <w:szCs w:val="16"/>
                <w:lang w:val="es-DO"/>
              </w:rPr>
            </w:pPr>
            <w:r w:rsidRPr="007F7A20">
              <w:rPr>
                <w:rFonts w:ascii="Calibri" w:hAnsi="Calibri" w:cs="Calibri"/>
                <w:b/>
                <w:sz w:val="16"/>
                <w:szCs w:val="16"/>
                <w:lang w:val="es-DO"/>
              </w:rPr>
              <w:t>Áreas de resultados de AEP</w:t>
            </w:r>
          </w:p>
        </w:tc>
      </w:tr>
      <w:tr w:rsidR="00E17CD7" w:rsidRPr="00DD21DC" w:rsidTr="00FF4A24">
        <w:tc>
          <w:tcPr>
            <w:tcW w:w="1304" w:type="dxa"/>
            <w:tcBorders>
              <w:top w:val="single" w:sz="4" w:space="0" w:color="auto"/>
              <w:left w:val="nil"/>
              <w:bottom w:val="single" w:sz="4" w:space="0" w:color="auto"/>
              <w:right w:val="nil"/>
            </w:tcBorders>
          </w:tcPr>
          <w:p w:rsidR="00E17CD7" w:rsidRPr="007F7A20" w:rsidRDefault="00E5227D" w:rsidP="00FF4A24">
            <w:pPr>
              <w:pStyle w:val="NoSpacing"/>
              <w:rPr>
                <w:rFonts w:ascii="Calibri" w:hAnsi="Calibri" w:cs="Calibri"/>
                <w:sz w:val="16"/>
                <w:szCs w:val="16"/>
                <w:lang w:val="es-DO"/>
              </w:rPr>
            </w:pPr>
            <w:r>
              <w:rPr>
                <w:rFonts w:ascii="Calibri" w:hAnsi="Calibri" w:cs="Calibri"/>
                <w:noProof/>
                <w:sz w:val="16"/>
                <w:szCs w:val="16"/>
                <w:lang w:val="es-DO" w:eastAsia="es-D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0" type="#_x0000_t136" style="position:absolute;margin-left:4pt;margin-top:20.3pt;width:40.7pt;height:17.55pt;rotation:-3161055fd;z-index:251649536;mso-position-horizontal-relative:text;mso-position-vertical-relative:text" fillcolor="black" stroked="f">
                  <v:shadow color="#868686"/>
                  <v:textpath style="font-family:&quot;Calibri&quot;;font-size:8pt;v-text-kern:t" trim="t" fitpath="t" string="desarrollo&#10; intitucional "/>
                </v:shape>
              </w:pict>
            </w:r>
          </w:p>
        </w:tc>
        <w:tc>
          <w:tcPr>
            <w:tcW w:w="236" w:type="dxa"/>
            <w:tcBorders>
              <w:top w:val="nil"/>
              <w:left w:val="nil"/>
              <w:bottom w:val="nil"/>
              <w:right w:val="nil"/>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top w:val="single" w:sz="4" w:space="0" w:color="auto"/>
              <w:left w:val="nil"/>
              <w:bottom w:val="single" w:sz="4" w:space="0" w:color="auto"/>
              <w:right w:val="nil"/>
            </w:tcBorders>
          </w:tcPr>
          <w:p w:rsidR="00E17CD7" w:rsidRPr="007F7A20" w:rsidRDefault="00E17CD7" w:rsidP="00FF4A24">
            <w:pPr>
              <w:pStyle w:val="NoSpacing"/>
              <w:rPr>
                <w:rFonts w:ascii="Calibri" w:hAnsi="Calibri" w:cs="Calibri"/>
                <w:sz w:val="16"/>
                <w:szCs w:val="16"/>
                <w:lang w:val="es-DO"/>
              </w:rPr>
            </w:pPr>
          </w:p>
        </w:tc>
        <w:tc>
          <w:tcPr>
            <w:tcW w:w="236" w:type="dxa"/>
            <w:tcBorders>
              <w:top w:val="nil"/>
              <w:left w:val="nil"/>
              <w:bottom w:val="nil"/>
              <w:right w:val="nil"/>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top w:val="nil"/>
              <w:left w:val="nil"/>
              <w:bottom w:val="single" w:sz="4" w:space="0" w:color="auto"/>
              <w:right w:val="nil"/>
            </w:tcBorders>
          </w:tcPr>
          <w:p w:rsidR="00E17CD7" w:rsidRPr="00A56363" w:rsidRDefault="00E17CD7" w:rsidP="00FF4A24">
            <w:pPr>
              <w:pStyle w:val="NoSpacing"/>
              <w:rPr>
                <w:rFonts w:ascii="Calibri" w:hAnsi="Calibri" w:cs="Calibri"/>
                <w:sz w:val="16"/>
                <w:szCs w:val="16"/>
                <w:lang w:val="es-DO"/>
              </w:rPr>
            </w:pPr>
          </w:p>
        </w:tc>
        <w:tc>
          <w:tcPr>
            <w:tcW w:w="833" w:type="dxa"/>
            <w:tcBorders>
              <w:top w:val="nil"/>
              <w:left w:val="nil"/>
              <w:bottom w:val="single" w:sz="4" w:space="0" w:color="auto"/>
              <w:right w:val="nil"/>
            </w:tcBorders>
          </w:tcPr>
          <w:p w:rsidR="00E17CD7" w:rsidRPr="00A56363" w:rsidRDefault="00E17CD7" w:rsidP="00FF4A24">
            <w:pPr>
              <w:pStyle w:val="NoSpacing"/>
              <w:rPr>
                <w:rFonts w:ascii="Calibri" w:hAnsi="Calibri" w:cs="Calibri"/>
                <w:sz w:val="16"/>
                <w:szCs w:val="16"/>
                <w:lang w:val="es-DO"/>
              </w:rPr>
            </w:pPr>
          </w:p>
        </w:tc>
        <w:tc>
          <w:tcPr>
            <w:tcW w:w="833" w:type="dxa"/>
            <w:tcBorders>
              <w:top w:val="nil"/>
              <w:left w:val="nil"/>
              <w:bottom w:val="single" w:sz="4" w:space="0" w:color="auto"/>
              <w:right w:val="nil"/>
            </w:tcBorders>
          </w:tcPr>
          <w:p w:rsidR="00E17CD7" w:rsidRPr="00A56363" w:rsidRDefault="00E17CD7" w:rsidP="00FF4A24">
            <w:pPr>
              <w:pStyle w:val="NoSpacing"/>
              <w:rPr>
                <w:rFonts w:ascii="Calibri" w:hAnsi="Calibri" w:cs="Calibri"/>
                <w:sz w:val="16"/>
                <w:szCs w:val="16"/>
                <w:lang w:val="es-DO"/>
              </w:rPr>
            </w:pPr>
          </w:p>
        </w:tc>
        <w:tc>
          <w:tcPr>
            <w:tcW w:w="943" w:type="dxa"/>
            <w:tcBorders>
              <w:top w:val="nil"/>
              <w:left w:val="nil"/>
              <w:bottom w:val="single" w:sz="4" w:space="0" w:color="auto"/>
              <w:right w:val="nil"/>
            </w:tcBorders>
          </w:tcPr>
          <w:p w:rsidR="00E17CD7" w:rsidRPr="00A56363" w:rsidRDefault="00E17CD7" w:rsidP="00FF4A24">
            <w:pPr>
              <w:pStyle w:val="NoSpacing"/>
              <w:rPr>
                <w:rFonts w:ascii="Calibri" w:hAnsi="Calibri" w:cs="Calibri"/>
                <w:sz w:val="16"/>
                <w:szCs w:val="16"/>
                <w:lang w:val="es-DO"/>
              </w:rPr>
            </w:pPr>
          </w:p>
        </w:tc>
        <w:tc>
          <w:tcPr>
            <w:tcW w:w="236" w:type="dxa"/>
            <w:tcBorders>
              <w:top w:val="nil"/>
              <w:left w:val="nil"/>
              <w:bottom w:val="nil"/>
              <w:right w:val="nil"/>
            </w:tcBorders>
          </w:tcPr>
          <w:p w:rsidR="00E17CD7" w:rsidRPr="00A56363" w:rsidRDefault="00E17CD7" w:rsidP="00FF4A24">
            <w:pPr>
              <w:pStyle w:val="NoSpacing"/>
              <w:rPr>
                <w:rFonts w:ascii="Calibri" w:hAnsi="Calibri" w:cs="Calibri"/>
                <w:sz w:val="16"/>
                <w:szCs w:val="16"/>
                <w:lang w:val="es-DO"/>
              </w:rPr>
            </w:pPr>
          </w:p>
        </w:tc>
        <w:tc>
          <w:tcPr>
            <w:tcW w:w="833" w:type="dxa"/>
            <w:tcBorders>
              <w:top w:val="nil"/>
              <w:left w:val="nil"/>
              <w:bottom w:val="single" w:sz="4" w:space="0" w:color="auto"/>
              <w:right w:val="nil"/>
            </w:tcBorders>
          </w:tcPr>
          <w:p w:rsidR="00E17CD7" w:rsidRPr="00A56363" w:rsidRDefault="000729B1" w:rsidP="00FF4A24">
            <w:pPr>
              <w:pStyle w:val="NoSpacing"/>
              <w:rPr>
                <w:rFonts w:ascii="Calibri" w:hAnsi="Calibri" w:cs="Calibri"/>
                <w:sz w:val="16"/>
                <w:szCs w:val="16"/>
                <w:lang w:val="es-DO"/>
              </w:rPr>
            </w:pPr>
            <w:r>
              <w:rPr>
                <w:rFonts w:ascii="Calibri" w:hAnsi="Calibri" w:cs="Calibri"/>
                <w:noProof/>
                <w:sz w:val="16"/>
                <w:szCs w:val="16"/>
              </w:rPr>
              <mc:AlternateContent>
                <mc:Choice Requires="wps">
                  <w:drawing>
                    <wp:anchor distT="0" distB="0" distL="114300" distR="114300" simplePos="0" relativeHeight="251653632" behindDoc="0" locked="0" layoutInCell="1" allowOverlap="1" wp14:anchorId="67D7B03F" wp14:editId="58914178">
                      <wp:simplePos x="0" y="0"/>
                      <wp:positionH relativeFrom="column">
                        <wp:posOffset>426720</wp:posOffset>
                      </wp:positionH>
                      <wp:positionV relativeFrom="paragraph">
                        <wp:posOffset>118745</wp:posOffset>
                      </wp:positionV>
                      <wp:extent cx="90805" cy="90805"/>
                      <wp:effectExtent l="7620" t="4445" r="6350" b="0"/>
                      <wp:wrapNone/>
                      <wp:docPr id="18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26" type="#_x0000_t120" style="position:absolute;margin-left:33.6pt;margin-top:9.35pt;width:7.15pt;height:7.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" fillcolor="red" stroked="f"/>
                  </w:pict>
                </mc:Fallback>
              </mc:AlternateContent>
            </w:r>
          </w:p>
        </w:tc>
        <w:tc>
          <w:tcPr>
            <w:tcW w:w="696" w:type="dxa"/>
            <w:vMerge/>
            <w:tcBorders>
              <w:top w:val="nil"/>
              <w:left w:val="nil"/>
              <w:right w:val="nil"/>
            </w:tcBorders>
          </w:tcPr>
          <w:p w:rsidR="00E17CD7" w:rsidRPr="007F7A20" w:rsidRDefault="00E17CD7" w:rsidP="00FF4A24">
            <w:pPr>
              <w:pStyle w:val="NoSpacing"/>
              <w:rPr>
                <w:rFonts w:ascii="Calibri" w:hAnsi="Calibri" w:cs="Calibri"/>
                <w:sz w:val="16"/>
                <w:szCs w:val="16"/>
                <w:lang w:val="es-DO"/>
              </w:rPr>
            </w:pPr>
          </w:p>
        </w:tc>
        <w:tc>
          <w:tcPr>
            <w:tcW w:w="1954" w:type="dxa"/>
            <w:tcBorders>
              <w:top w:val="single" w:sz="4" w:space="0" w:color="auto"/>
              <w:left w:val="nil"/>
              <w:bottom w:val="single" w:sz="4" w:space="0" w:color="auto"/>
              <w:right w:val="nil"/>
            </w:tcBorders>
          </w:tcPr>
          <w:p w:rsidR="00E17CD7" w:rsidRPr="007F7A20" w:rsidRDefault="00E17CD7" w:rsidP="00FF4A24">
            <w:pPr>
              <w:pStyle w:val="NoSpacing"/>
              <w:rPr>
                <w:rFonts w:ascii="Calibri" w:hAnsi="Calibri" w:cs="Calibri"/>
                <w:sz w:val="16"/>
                <w:szCs w:val="16"/>
                <w:lang w:val="es-DO"/>
              </w:rPr>
            </w:pPr>
          </w:p>
        </w:tc>
      </w:tr>
      <w:tr w:rsidR="00E17CD7" w:rsidRPr="00DD21DC" w:rsidTr="00FF4A24">
        <w:tc>
          <w:tcPr>
            <w:tcW w:w="1304" w:type="dxa"/>
            <w:vMerge w:val="restart"/>
            <w:tcBorders>
              <w:top w:val="single" w:sz="4" w:space="0" w:color="auto"/>
              <w:right w:val="single" w:sz="4" w:space="0" w:color="auto"/>
            </w:tcBorders>
            <w:shd w:val="clear" w:color="auto" w:fill="95B3D7"/>
          </w:tcPr>
          <w:p w:rsidR="00E17CD7" w:rsidRPr="007F7A20" w:rsidRDefault="00E17CD7" w:rsidP="00FF4A24">
            <w:pPr>
              <w:pStyle w:val="NoSpacing"/>
              <w:rPr>
                <w:rFonts w:ascii="Calibri" w:hAnsi="Calibri" w:cs="Calibri"/>
                <w:sz w:val="16"/>
                <w:szCs w:val="16"/>
                <w:lang w:val="es-DO"/>
              </w:rPr>
            </w:pP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top w:val="single" w:sz="4" w:space="0" w:color="auto"/>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 xml:space="preserve">1.1 Administración eficiente, transparente y orientada en resultados </w: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top w:val="single" w:sz="4" w:space="0" w:color="auto"/>
              <w:left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tcBorders>
              <w:top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tcBorders>
              <w:top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Si</w:t>
            </w:r>
          </w:p>
        </w:tc>
        <w:tc>
          <w:tcPr>
            <w:tcW w:w="943" w:type="dxa"/>
            <w:tcBorders>
              <w:top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Alta</w:t>
            </w:r>
          </w:p>
        </w:tc>
        <w:tc>
          <w:tcPr>
            <w:tcW w:w="236" w:type="dxa"/>
            <w:tcBorders>
              <w:top w:val="nil"/>
              <w:bottom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top w:val="single" w:sz="4" w:space="0" w:color="auto"/>
              <w:right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Alta</w:t>
            </w:r>
          </w:p>
        </w:tc>
        <w:tc>
          <w:tcPr>
            <w:tcW w:w="696" w:type="dxa"/>
            <w:vMerge/>
            <w:tcBorders>
              <w:left w:val="single" w:sz="4" w:space="0" w:color="auto"/>
              <w:right w:val="single" w:sz="4" w:space="0" w:color="auto"/>
            </w:tcBorders>
          </w:tcPr>
          <w:p w:rsidR="00E17CD7" w:rsidRPr="007F7A20" w:rsidRDefault="00E17CD7" w:rsidP="00FF4A24">
            <w:pPr>
              <w:pStyle w:val="NoSpacing"/>
              <w:rPr>
                <w:rFonts w:ascii="Calibri" w:hAnsi="Calibri" w:cs="Calibri"/>
                <w:sz w:val="16"/>
                <w:szCs w:val="16"/>
                <w:lang w:val="es-DO"/>
              </w:rPr>
            </w:pPr>
          </w:p>
        </w:tc>
        <w:tc>
          <w:tcPr>
            <w:tcW w:w="1954" w:type="dxa"/>
            <w:vMerge w:val="restart"/>
            <w:tcBorders>
              <w:top w:val="single" w:sz="4" w:space="0" w:color="auto"/>
              <w:left w:val="single" w:sz="4" w:space="0" w:color="auto"/>
            </w:tcBorders>
            <w:vAlign w:val="center"/>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Promover una gestión de recursos públicos equitativos, eficientes y sostenibles</w:t>
            </w:r>
          </w:p>
        </w:tc>
      </w:tr>
      <w:tr w:rsidR="00E17CD7" w:rsidRPr="007F7A20" w:rsidTr="00FF4A24">
        <w:tc>
          <w:tcPr>
            <w:tcW w:w="1304" w:type="dxa"/>
            <w:vMerge/>
            <w:tcBorders>
              <w:right w:val="single" w:sz="4" w:space="0" w:color="auto"/>
            </w:tcBorders>
            <w:shd w:val="clear" w:color="auto" w:fill="95B3D7"/>
          </w:tcPr>
          <w:p w:rsidR="00E17CD7" w:rsidRPr="007F7A20" w:rsidRDefault="00E17CD7" w:rsidP="00FF4A24">
            <w:pPr>
              <w:pStyle w:val="NoSpacing"/>
              <w:rPr>
                <w:rFonts w:ascii="Calibri" w:hAnsi="Calibri" w:cs="Calibri"/>
                <w:sz w:val="16"/>
                <w:szCs w:val="16"/>
                <w:lang w:val="es-DO"/>
              </w:rPr>
            </w:pP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1.2 Imperio de la ley y seguridad ciudadana</w: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left w:val="single" w:sz="4" w:space="0" w:color="auto"/>
            </w:tcBorders>
            <w:vAlign w:val="center"/>
          </w:tcPr>
          <w:p w:rsidR="00E17CD7" w:rsidRPr="00A56363" w:rsidRDefault="00FA2520" w:rsidP="00FA2520">
            <w:pPr>
              <w:pStyle w:val="NoSpacing"/>
              <w:jc w:val="center"/>
              <w:rPr>
                <w:rFonts w:ascii="Calibri" w:hAnsi="Calibri" w:cs="Calibri"/>
                <w:sz w:val="16"/>
                <w:szCs w:val="16"/>
                <w:lang w:val="es-DO"/>
              </w:rPr>
            </w:pPr>
            <w:r>
              <w:rPr>
                <w:rFonts w:ascii="Calibri" w:hAnsi="Calibri" w:cs="Calibri"/>
                <w:sz w:val="16"/>
                <w:szCs w:val="16"/>
                <w:lang w:val="es-DO"/>
              </w:rPr>
              <w:t>A</w:t>
            </w:r>
            <w:r w:rsidR="00E17CD7" w:rsidRPr="00A56363">
              <w:rPr>
                <w:rFonts w:ascii="Calibri" w:hAnsi="Calibri" w:cs="Calibri"/>
                <w:sz w:val="16"/>
                <w:szCs w:val="16"/>
                <w:lang w:val="es-DO"/>
              </w:rPr>
              <w:t>lgo</w:t>
            </w:r>
          </w:p>
        </w:tc>
        <w:tc>
          <w:tcPr>
            <w:tcW w:w="83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Algo</w:t>
            </w:r>
          </w:p>
        </w:tc>
        <w:tc>
          <w:tcPr>
            <w:tcW w:w="83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No</w:t>
            </w:r>
          </w:p>
        </w:tc>
        <w:tc>
          <w:tcPr>
            <w:tcW w:w="94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Algo</w:t>
            </w:r>
          </w:p>
        </w:tc>
        <w:tc>
          <w:tcPr>
            <w:tcW w:w="236" w:type="dxa"/>
            <w:tcBorders>
              <w:top w:val="nil"/>
              <w:bottom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right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Baja</w:t>
            </w:r>
          </w:p>
        </w:tc>
        <w:tc>
          <w:tcPr>
            <w:tcW w:w="696" w:type="dxa"/>
            <w:vMerge/>
            <w:tcBorders>
              <w:left w:val="single" w:sz="4" w:space="0" w:color="auto"/>
              <w:right w:val="single" w:sz="4" w:space="0" w:color="auto"/>
            </w:tcBorders>
          </w:tcPr>
          <w:p w:rsidR="00E17CD7" w:rsidRPr="007F7A20" w:rsidRDefault="00E17CD7" w:rsidP="00FF4A24">
            <w:pPr>
              <w:pStyle w:val="NoSpacing"/>
              <w:rPr>
                <w:rFonts w:ascii="Calibri" w:hAnsi="Calibri" w:cs="Calibri"/>
                <w:sz w:val="16"/>
                <w:szCs w:val="16"/>
                <w:lang w:val="es-DO"/>
              </w:rPr>
            </w:pPr>
          </w:p>
        </w:tc>
        <w:tc>
          <w:tcPr>
            <w:tcW w:w="1954" w:type="dxa"/>
            <w:vMerge/>
            <w:tcBorders>
              <w:left w:val="single" w:sz="4" w:space="0" w:color="auto"/>
            </w:tcBorders>
          </w:tcPr>
          <w:p w:rsidR="00E17CD7" w:rsidRPr="007F7A20" w:rsidRDefault="00E17CD7" w:rsidP="00FF4A24">
            <w:pPr>
              <w:pStyle w:val="NoSpacing"/>
              <w:rPr>
                <w:rFonts w:ascii="Calibri" w:hAnsi="Calibri" w:cs="Calibri"/>
                <w:sz w:val="16"/>
                <w:szCs w:val="16"/>
                <w:lang w:val="es-DO"/>
              </w:rPr>
            </w:pPr>
          </w:p>
        </w:tc>
      </w:tr>
      <w:tr w:rsidR="00E17CD7" w:rsidRPr="007F7A20" w:rsidTr="00FF4A24">
        <w:tc>
          <w:tcPr>
            <w:tcW w:w="1304" w:type="dxa"/>
            <w:vMerge/>
            <w:tcBorders>
              <w:right w:val="single" w:sz="4" w:space="0" w:color="auto"/>
            </w:tcBorders>
            <w:shd w:val="clear" w:color="auto" w:fill="95B3D7"/>
          </w:tcPr>
          <w:p w:rsidR="00E17CD7" w:rsidRPr="007F7A20" w:rsidRDefault="00E17CD7" w:rsidP="00FF4A24">
            <w:pPr>
              <w:pStyle w:val="NoSpacing"/>
              <w:rPr>
                <w:rFonts w:ascii="Calibri" w:hAnsi="Calibri" w:cs="Calibri"/>
                <w:sz w:val="16"/>
                <w:szCs w:val="16"/>
                <w:lang w:val="es-DO"/>
              </w:rPr>
            </w:pP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1.3 Democracia participativa y ciudadanía responsable</w: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left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No</w:t>
            </w:r>
          </w:p>
        </w:tc>
        <w:tc>
          <w:tcPr>
            <w:tcW w:w="94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Alta</w:t>
            </w:r>
          </w:p>
        </w:tc>
        <w:tc>
          <w:tcPr>
            <w:tcW w:w="236" w:type="dxa"/>
            <w:tcBorders>
              <w:top w:val="nil"/>
              <w:bottom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right w:val="single" w:sz="4" w:space="0" w:color="auto"/>
            </w:tcBorders>
            <w:vAlign w:val="center"/>
          </w:tcPr>
          <w:p w:rsidR="00E17CD7" w:rsidRPr="00A56363" w:rsidRDefault="000729B1" w:rsidP="00FF4A24">
            <w:pPr>
              <w:pStyle w:val="NoSpacing"/>
              <w:jc w:val="center"/>
              <w:rPr>
                <w:rFonts w:ascii="Calibri" w:hAnsi="Calibri" w:cs="Calibri"/>
                <w:sz w:val="16"/>
                <w:szCs w:val="16"/>
                <w:lang w:val="es-DO"/>
              </w:rPr>
            </w:pPr>
            <w:r>
              <w:rPr>
                <w:rFonts w:ascii="Calibri" w:hAnsi="Calibri" w:cs="Calibri"/>
                <w:noProof/>
                <w:sz w:val="16"/>
                <w:szCs w:val="16"/>
              </w:rPr>
              <mc:AlternateContent>
                <mc:Choice Requires="wps">
                  <w:drawing>
                    <wp:anchor distT="0" distB="0" distL="114300" distR="114300" simplePos="0" relativeHeight="251654656" behindDoc="0" locked="0" layoutInCell="1" allowOverlap="1" wp14:anchorId="5789779A" wp14:editId="4FBE3512">
                      <wp:simplePos x="0" y="0"/>
                      <wp:positionH relativeFrom="column">
                        <wp:posOffset>404495</wp:posOffset>
                      </wp:positionH>
                      <wp:positionV relativeFrom="paragraph">
                        <wp:posOffset>22225</wp:posOffset>
                      </wp:positionV>
                      <wp:extent cx="90805" cy="90805"/>
                      <wp:effectExtent l="4445" t="3175" r="0" b="1270"/>
                      <wp:wrapNone/>
                      <wp:docPr id="180"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26" type="#_x0000_t120" style="position:absolute;margin-left:31.85pt;margin-top:1.75pt;width:7.15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" fillcolor="red" stroked="f"/>
                  </w:pict>
                </mc:Fallback>
              </mc:AlternateContent>
            </w:r>
            <w:r w:rsidR="00E17CD7" w:rsidRPr="00A56363">
              <w:rPr>
                <w:rFonts w:ascii="Calibri" w:hAnsi="Calibri" w:cs="Calibri"/>
                <w:sz w:val="16"/>
                <w:szCs w:val="16"/>
                <w:lang w:val="es-DO"/>
              </w:rPr>
              <w:t>Media</w:t>
            </w:r>
          </w:p>
        </w:tc>
        <w:tc>
          <w:tcPr>
            <w:tcW w:w="696" w:type="dxa"/>
            <w:vMerge/>
            <w:tcBorders>
              <w:left w:val="single" w:sz="4" w:space="0" w:color="auto"/>
              <w:right w:val="single" w:sz="4" w:space="0" w:color="auto"/>
            </w:tcBorders>
          </w:tcPr>
          <w:p w:rsidR="00E17CD7" w:rsidRPr="007F7A20" w:rsidRDefault="00E17CD7" w:rsidP="00FF4A24">
            <w:pPr>
              <w:pStyle w:val="NoSpacing"/>
              <w:rPr>
                <w:rFonts w:ascii="Calibri" w:hAnsi="Calibri" w:cs="Calibri"/>
                <w:sz w:val="16"/>
                <w:szCs w:val="16"/>
                <w:lang w:val="es-DO"/>
              </w:rPr>
            </w:pPr>
          </w:p>
        </w:tc>
        <w:tc>
          <w:tcPr>
            <w:tcW w:w="1954" w:type="dxa"/>
            <w:vMerge/>
            <w:tcBorders>
              <w:left w:val="single" w:sz="4" w:space="0" w:color="auto"/>
            </w:tcBorders>
          </w:tcPr>
          <w:p w:rsidR="00E17CD7" w:rsidRPr="007F7A20" w:rsidRDefault="00E17CD7" w:rsidP="00FF4A24">
            <w:pPr>
              <w:pStyle w:val="NoSpacing"/>
              <w:rPr>
                <w:rFonts w:ascii="Calibri" w:hAnsi="Calibri" w:cs="Calibri"/>
                <w:sz w:val="16"/>
                <w:szCs w:val="16"/>
                <w:lang w:val="es-DO"/>
              </w:rPr>
            </w:pPr>
          </w:p>
        </w:tc>
      </w:tr>
      <w:tr w:rsidR="00E17CD7" w:rsidRPr="007F7A20" w:rsidTr="00FF4A24">
        <w:tc>
          <w:tcPr>
            <w:tcW w:w="1304" w:type="dxa"/>
            <w:vMerge/>
            <w:tcBorders>
              <w:bottom w:val="single" w:sz="4" w:space="0" w:color="auto"/>
              <w:right w:val="single" w:sz="4" w:space="0" w:color="auto"/>
            </w:tcBorders>
            <w:shd w:val="clear" w:color="auto" w:fill="95B3D7"/>
          </w:tcPr>
          <w:p w:rsidR="00E17CD7" w:rsidRPr="007F7A20" w:rsidRDefault="00E17CD7" w:rsidP="00FF4A24">
            <w:pPr>
              <w:pStyle w:val="NoSpacing"/>
              <w:rPr>
                <w:rFonts w:ascii="Calibri" w:hAnsi="Calibri" w:cs="Calibri"/>
                <w:sz w:val="16"/>
                <w:szCs w:val="16"/>
                <w:lang w:val="es-DO"/>
              </w:rPr>
            </w:pP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1.4 Seguridad y convivencia pacífica</w: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left w:val="single" w:sz="4" w:space="0" w:color="auto"/>
              <w:bottom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Débil</w:t>
            </w:r>
          </w:p>
        </w:tc>
        <w:tc>
          <w:tcPr>
            <w:tcW w:w="833" w:type="dxa"/>
            <w:tcBorders>
              <w:bottom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Débil</w:t>
            </w:r>
          </w:p>
        </w:tc>
        <w:tc>
          <w:tcPr>
            <w:tcW w:w="833" w:type="dxa"/>
            <w:tcBorders>
              <w:bottom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No</w:t>
            </w:r>
          </w:p>
        </w:tc>
        <w:tc>
          <w:tcPr>
            <w:tcW w:w="943" w:type="dxa"/>
            <w:tcBorders>
              <w:bottom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Ninguna</w:t>
            </w:r>
          </w:p>
        </w:tc>
        <w:tc>
          <w:tcPr>
            <w:tcW w:w="236" w:type="dxa"/>
            <w:tcBorders>
              <w:top w:val="nil"/>
              <w:bottom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bottom w:val="single" w:sz="4" w:space="0" w:color="auto"/>
              <w:right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Ninguna</w:t>
            </w:r>
          </w:p>
        </w:tc>
        <w:tc>
          <w:tcPr>
            <w:tcW w:w="696" w:type="dxa"/>
            <w:vMerge/>
            <w:tcBorders>
              <w:left w:val="single" w:sz="4" w:space="0" w:color="auto"/>
              <w:right w:val="single" w:sz="4" w:space="0" w:color="auto"/>
            </w:tcBorders>
          </w:tcPr>
          <w:p w:rsidR="00E17CD7" w:rsidRPr="007F7A20" w:rsidRDefault="00E17CD7" w:rsidP="00FF4A24">
            <w:pPr>
              <w:pStyle w:val="NoSpacing"/>
              <w:rPr>
                <w:rFonts w:ascii="Calibri" w:hAnsi="Calibri" w:cs="Calibri"/>
                <w:sz w:val="16"/>
                <w:szCs w:val="16"/>
                <w:lang w:val="es-DO"/>
              </w:rPr>
            </w:pPr>
          </w:p>
        </w:tc>
        <w:tc>
          <w:tcPr>
            <w:tcW w:w="1954" w:type="dxa"/>
            <w:vMerge/>
            <w:tcBorders>
              <w:left w:val="single" w:sz="4" w:space="0" w:color="auto"/>
              <w:bottom w:val="single" w:sz="4" w:space="0" w:color="auto"/>
            </w:tcBorders>
          </w:tcPr>
          <w:p w:rsidR="00E17CD7" w:rsidRPr="007F7A20" w:rsidRDefault="00E17CD7" w:rsidP="00FF4A24">
            <w:pPr>
              <w:pStyle w:val="NoSpacing"/>
              <w:rPr>
                <w:rFonts w:ascii="Calibri" w:hAnsi="Calibri" w:cs="Calibri"/>
                <w:sz w:val="16"/>
                <w:szCs w:val="16"/>
                <w:lang w:val="es-DO"/>
              </w:rPr>
            </w:pPr>
          </w:p>
        </w:tc>
      </w:tr>
      <w:tr w:rsidR="00E17CD7" w:rsidRPr="007F7A20" w:rsidTr="00FF4A24">
        <w:tc>
          <w:tcPr>
            <w:tcW w:w="1304" w:type="dxa"/>
            <w:tcBorders>
              <w:top w:val="single" w:sz="4" w:space="0" w:color="auto"/>
              <w:left w:val="nil"/>
              <w:bottom w:val="single" w:sz="4" w:space="0" w:color="auto"/>
              <w:right w:val="nil"/>
            </w:tcBorders>
          </w:tcPr>
          <w:p w:rsidR="00E17CD7" w:rsidRPr="007F7A20" w:rsidRDefault="00E5227D" w:rsidP="00FF4A24">
            <w:pPr>
              <w:pStyle w:val="NoSpacing"/>
              <w:rPr>
                <w:rFonts w:ascii="Calibri" w:hAnsi="Calibri" w:cs="Calibri"/>
                <w:sz w:val="16"/>
                <w:szCs w:val="16"/>
                <w:lang w:val="es-DO"/>
              </w:rPr>
            </w:pPr>
            <w:r>
              <w:rPr>
                <w:rFonts w:ascii="Calibri" w:hAnsi="Calibri" w:cs="Calibri"/>
                <w:noProof/>
                <w:sz w:val="16"/>
                <w:szCs w:val="16"/>
                <w:lang w:val="es-DO" w:eastAsia="es-DO"/>
              </w:rPr>
              <w:pict>
                <v:shape id="_x0000_s1121" type="#_x0000_t136" style="position:absolute;margin-left:-12.35pt;margin-top:38.75pt;width:79pt;height:7.9pt;rotation:-3141650fd;z-index:251650560;mso-position-horizontal-relative:text;mso-position-vertical-relative:text" fillcolor="black" stroked="f">
                  <v:shadow color="#868686"/>
                  <v:textpath style="font-family:&quot;Calibri&quot;;font-size:8pt;v-text-kern:t" trim="t" fitpath="t" string="desarrollo social"/>
                </v:shape>
              </w:pict>
            </w:r>
          </w:p>
        </w:tc>
        <w:tc>
          <w:tcPr>
            <w:tcW w:w="236" w:type="dxa"/>
            <w:tcBorders>
              <w:top w:val="nil"/>
              <w:left w:val="nil"/>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p>
        </w:tc>
        <w:tc>
          <w:tcPr>
            <w:tcW w:w="236" w:type="dxa"/>
            <w:tcBorders>
              <w:top w:val="nil"/>
              <w:left w:val="single" w:sz="4" w:space="0" w:color="auto"/>
              <w:bottom w:val="nil"/>
              <w:right w:val="nil"/>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top w:val="single" w:sz="4" w:space="0" w:color="auto"/>
              <w:left w:val="nil"/>
              <w:bottom w:val="single" w:sz="4" w:space="0" w:color="auto"/>
              <w:right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top w:val="single" w:sz="4" w:space="0" w:color="auto"/>
              <w:left w:val="nil"/>
              <w:bottom w:val="single" w:sz="4" w:space="0" w:color="auto"/>
              <w:right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top w:val="single" w:sz="4" w:space="0" w:color="auto"/>
              <w:left w:val="nil"/>
              <w:bottom w:val="single" w:sz="4" w:space="0" w:color="auto"/>
              <w:right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943" w:type="dxa"/>
            <w:tcBorders>
              <w:top w:val="single" w:sz="4" w:space="0" w:color="auto"/>
              <w:left w:val="nil"/>
              <w:bottom w:val="single" w:sz="4" w:space="0" w:color="auto"/>
              <w:right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236" w:type="dxa"/>
            <w:tcBorders>
              <w:top w:val="nil"/>
              <w:left w:val="nil"/>
              <w:bottom w:val="nil"/>
              <w:right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top w:val="single" w:sz="4" w:space="0" w:color="auto"/>
              <w:left w:val="nil"/>
              <w:bottom w:val="single" w:sz="4" w:space="0" w:color="auto"/>
              <w:right w:val="nil"/>
            </w:tcBorders>
            <w:vAlign w:val="center"/>
          </w:tcPr>
          <w:p w:rsidR="00E17CD7" w:rsidRPr="00A56363" w:rsidRDefault="000729B1" w:rsidP="00FF4A24">
            <w:pPr>
              <w:pStyle w:val="NoSpacing"/>
              <w:jc w:val="center"/>
              <w:rPr>
                <w:rFonts w:ascii="Calibri" w:hAnsi="Calibri" w:cs="Calibri"/>
                <w:sz w:val="16"/>
                <w:szCs w:val="16"/>
                <w:lang w:val="es-DO"/>
              </w:rPr>
            </w:pPr>
            <w:r>
              <w:rPr>
                <w:rFonts w:ascii="Calibri" w:hAnsi="Calibri" w:cs="Calibri"/>
                <w:b/>
                <w:noProof/>
                <w:sz w:val="16"/>
                <w:szCs w:val="16"/>
              </w:rPr>
              <mc:AlternateContent>
                <mc:Choice Requires="wps">
                  <w:drawing>
                    <wp:anchor distT="0" distB="0" distL="114300" distR="114300" simplePos="0" relativeHeight="251659776" behindDoc="0" locked="0" layoutInCell="1" allowOverlap="1" wp14:anchorId="4F06E37B" wp14:editId="5651CDC2">
                      <wp:simplePos x="0" y="0"/>
                      <wp:positionH relativeFrom="column">
                        <wp:posOffset>415925</wp:posOffset>
                      </wp:positionH>
                      <wp:positionV relativeFrom="paragraph">
                        <wp:posOffset>81915</wp:posOffset>
                      </wp:positionV>
                      <wp:extent cx="90805" cy="90805"/>
                      <wp:effectExtent l="6350" t="5715" r="7620" b="8255"/>
                      <wp:wrapNone/>
                      <wp:docPr id="179"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26" type="#_x0000_t120" style="position:absolute;margin-left:32.75pt;margin-top:6.45pt;width:7.1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" fillcolor="red" stroked="f"/>
                  </w:pict>
                </mc:Fallback>
              </mc:AlternateContent>
            </w:r>
          </w:p>
        </w:tc>
        <w:tc>
          <w:tcPr>
            <w:tcW w:w="696" w:type="dxa"/>
            <w:vMerge/>
            <w:tcBorders>
              <w:left w:val="nil"/>
              <w:right w:val="nil"/>
            </w:tcBorders>
          </w:tcPr>
          <w:p w:rsidR="00E17CD7" w:rsidRPr="007F7A20" w:rsidRDefault="00E17CD7" w:rsidP="00FF4A24">
            <w:pPr>
              <w:pStyle w:val="NoSpacing"/>
              <w:rPr>
                <w:rFonts w:ascii="Calibri" w:hAnsi="Calibri" w:cs="Calibri"/>
                <w:sz w:val="16"/>
                <w:szCs w:val="16"/>
                <w:lang w:val="es-DO"/>
              </w:rPr>
            </w:pPr>
          </w:p>
        </w:tc>
        <w:tc>
          <w:tcPr>
            <w:tcW w:w="1954" w:type="dxa"/>
            <w:tcBorders>
              <w:top w:val="single" w:sz="4" w:space="0" w:color="auto"/>
              <w:left w:val="nil"/>
              <w:bottom w:val="single" w:sz="4" w:space="0" w:color="auto"/>
              <w:right w:val="nil"/>
            </w:tcBorders>
          </w:tcPr>
          <w:p w:rsidR="00E17CD7" w:rsidRPr="007F7A20" w:rsidRDefault="00E17CD7" w:rsidP="00FF4A24">
            <w:pPr>
              <w:pStyle w:val="NoSpacing"/>
              <w:rPr>
                <w:rFonts w:ascii="Calibri" w:hAnsi="Calibri" w:cs="Calibri"/>
                <w:sz w:val="16"/>
                <w:szCs w:val="16"/>
                <w:lang w:val="es-DO"/>
              </w:rPr>
            </w:pPr>
          </w:p>
        </w:tc>
      </w:tr>
      <w:tr w:rsidR="00E17CD7" w:rsidRPr="00DD21DC" w:rsidTr="00FF4A24">
        <w:tc>
          <w:tcPr>
            <w:tcW w:w="1304" w:type="dxa"/>
            <w:vMerge w:val="restart"/>
            <w:tcBorders>
              <w:top w:val="single" w:sz="4" w:space="0" w:color="auto"/>
              <w:right w:val="single" w:sz="4" w:space="0" w:color="auto"/>
            </w:tcBorders>
            <w:shd w:val="clear" w:color="auto" w:fill="D63300"/>
          </w:tcPr>
          <w:p w:rsidR="00E17CD7" w:rsidRPr="007F7A20" w:rsidRDefault="00E17CD7" w:rsidP="00FF4A24">
            <w:pPr>
              <w:pStyle w:val="NoSpacing"/>
              <w:rPr>
                <w:rFonts w:ascii="Calibri" w:hAnsi="Calibri" w:cs="Calibri"/>
                <w:sz w:val="16"/>
                <w:szCs w:val="16"/>
                <w:lang w:val="es-DO"/>
              </w:rPr>
            </w:pP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2.1 Educación de calidad para todos</w: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top w:val="single" w:sz="4" w:space="0" w:color="auto"/>
              <w:left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tcBorders>
              <w:top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tcBorders>
              <w:top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Si</w:t>
            </w:r>
          </w:p>
        </w:tc>
        <w:tc>
          <w:tcPr>
            <w:tcW w:w="943" w:type="dxa"/>
            <w:tcBorders>
              <w:top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Alta</w:t>
            </w:r>
          </w:p>
        </w:tc>
        <w:tc>
          <w:tcPr>
            <w:tcW w:w="236" w:type="dxa"/>
            <w:tcBorders>
              <w:top w:val="nil"/>
              <w:bottom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top w:val="single" w:sz="4" w:space="0" w:color="auto"/>
              <w:right w:val="single" w:sz="4" w:space="0" w:color="auto"/>
            </w:tcBorders>
            <w:vAlign w:val="center"/>
          </w:tcPr>
          <w:p w:rsidR="00E17CD7" w:rsidRPr="00A56363" w:rsidRDefault="000729B1" w:rsidP="00FF4A24">
            <w:pPr>
              <w:pStyle w:val="NoSpacing"/>
              <w:jc w:val="center"/>
              <w:rPr>
                <w:rFonts w:ascii="Calibri" w:hAnsi="Calibri" w:cs="Calibri"/>
                <w:sz w:val="16"/>
                <w:szCs w:val="16"/>
                <w:lang w:val="es-DO"/>
              </w:rPr>
            </w:pPr>
            <w:r>
              <w:rPr>
                <w:rFonts w:ascii="Calibri" w:hAnsi="Calibri" w:cs="Calibri"/>
                <w:b/>
                <w:noProof/>
                <w:sz w:val="16"/>
                <w:szCs w:val="16"/>
              </w:rPr>
              <mc:AlternateContent>
                <mc:Choice Requires="wps">
                  <w:drawing>
                    <wp:anchor distT="0" distB="0" distL="114300" distR="114300" simplePos="0" relativeHeight="251660800" behindDoc="0" locked="0" layoutInCell="1" allowOverlap="1" wp14:anchorId="1B4F70C8" wp14:editId="51A6724F">
                      <wp:simplePos x="0" y="0"/>
                      <wp:positionH relativeFrom="column">
                        <wp:posOffset>418465</wp:posOffset>
                      </wp:positionH>
                      <wp:positionV relativeFrom="paragraph">
                        <wp:posOffset>125730</wp:posOffset>
                      </wp:positionV>
                      <wp:extent cx="90805" cy="90805"/>
                      <wp:effectExtent l="8890" t="1905" r="5080" b="2540"/>
                      <wp:wrapNone/>
                      <wp:docPr id="17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26" type="#_x0000_t120" style="position:absolute;margin-left:32.95pt;margin-top:9.9pt;width:7.15pt;height: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" fillcolor="red" stroked="f"/>
                  </w:pict>
                </mc:Fallback>
              </mc:AlternateContent>
            </w:r>
            <w:r w:rsidR="00E17CD7" w:rsidRPr="00A56363">
              <w:rPr>
                <w:rFonts w:ascii="Calibri" w:hAnsi="Calibri" w:cs="Calibri"/>
                <w:sz w:val="16"/>
                <w:szCs w:val="16"/>
                <w:lang w:val="es-DO"/>
              </w:rPr>
              <w:t>Alta</w:t>
            </w:r>
          </w:p>
        </w:tc>
        <w:tc>
          <w:tcPr>
            <w:tcW w:w="696" w:type="dxa"/>
            <w:vMerge/>
            <w:tcBorders>
              <w:left w:val="single" w:sz="4" w:space="0" w:color="auto"/>
              <w:right w:val="single" w:sz="4" w:space="0" w:color="auto"/>
            </w:tcBorders>
          </w:tcPr>
          <w:p w:rsidR="00E17CD7" w:rsidRPr="007F7A20" w:rsidRDefault="00E17CD7" w:rsidP="00FF4A24">
            <w:pPr>
              <w:pStyle w:val="NoSpacing"/>
              <w:rPr>
                <w:rFonts w:ascii="Calibri" w:hAnsi="Calibri" w:cs="Calibri"/>
                <w:sz w:val="16"/>
                <w:szCs w:val="16"/>
                <w:lang w:val="es-DO"/>
              </w:rPr>
            </w:pPr>
          </w:p>
        </w:tc>
        <w:tc>
          <w:tcPr>
            <w:tcW w:w="1954" w:type="dxa"/>
            <w:vMerge w:val="restart"/>
            <w:tcBorders>
              <w:top w:val="single" w:sz="4" w:space="0" w:color="auto"/>
              <w:left w:val="single" w:sz="4" w:space="0" w:color="auto"/>
            </w:tcBorders>
            <w:vAlign w:val="center"/>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Mejorar el clima de inversión y promover el desarrollo del sector privado</w:t>
            </w:r>
          </w:p>
        </w:tc>
      </w:tr>
      <w:tr w:rsidR="00E17CD7" w:rsidRPr="007F7A20" w:rsidTr="00FF4A24">
        <w:tc>
          <w:tcPr>
            <w:tcW w:w="1304" w:type="dxa"/>
            <w:vMerge/>
            <w:tcBorders>
              <w:right w:val="single" w:sz="4" w:space="0" w:color="auto"/>
            </w:tcBorders>
            <w:shd w:val="clear" w:color="auto" w:fill="D63300"/>
          </w:tcPr>
          <w:p w:rsidR="00E17CD7" w:rsidRPr="007F7A20" w:rsidRDefault="00E17CD7" w:rsidP="00FF4A24">
            <w:pPr>
              <w:pStyle w:val="NoSpacing"/>
              <w:rPr>
                <w:rFonts w:ascii="Calibri" w:hAnsi="Calibri" w:cs="Calibri"/>
                <w:sz w:val="16"/>
                <w:szCs w:val="16"/>
                <w:lang w:val="es-DO"/>
              </w:rPr>
            </w:pP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2.2 Salud y seguridad social integral</w: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left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Si</w:t>
            </w:r>
          </w:p>
        </w:tc>
        <w:tc>
          <w:tcPr>
            <w:tcW w:w="94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Alta</w:t>
            </w:r>
          </w:p>
        </w:tc>
        <w:tc>
          <w:tcPr>
            <w:tcW w:w="236" w:type="dxa"/>
            <w:tcBorders>
              <w:top w:val="nil"/>
              <w:bottom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right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Alta</w:t>
            </w:r>
          </w:p>
        </w:tc>
        <w:tc>
          <w:tcPr>
            <w:tcW w:w="696" w:type="dxa"/>
            <w:vMerge/>
            <w:tcBorders>
              <w:left w:val="single" w:sz="4" w:space="0" w:color="auto"/>
              <w:right w:val="single" w:sz="4" w:space="0" w:color="auto"/>
            </w:tcBorders>
          </w:tcPr>
          <w:p w:rsidR="00E17CD7" w:rsidRPr="007F7A20" w:rsidRDefault="00E17CD7" w:rsidP="00FF4A24">
            <w:pPr>
              <w:pStyle w:val="NoSpacing"/>
              <w:rPr>
                <w:rFonts w:ascii="Calibri" w:hAnsi="Calibri" w:cs="Calibri"/>
                <w:sz w:val="16"/>
                <w:szCs w:val="16"/>
                <w:lang w:val="es-DO"/>
              </w:rPr>
            </w:pPr>
          </w:p>
        </w:tc>
        <w:tc>
          <w:tcPr>
            <w:tcW w:w="1954" w:type="dxa"/>
            <w:vMerge/>
            <w:tcBorders>
              <w:left w:val="single" w:sz="4" w:space="0" w:color="auto"/>
            </w:tcBorders>
          </w:tcPr>
          <w:p w:rsidR="00E17CD7" w:rsidRPr="007F7A20" w:rsidRDefault="00E17CD7" w:rsidP="00FF4A24">
            <w:pPr>
              <w:pStyle w:val="NoSpacing"/>
              <w:rPr>
                <w:rFonts w:ascii="Calibri" w:hAnsi="Calibri" w:cs="Calibri"/>
                <w:sz w:val="16"/>
                <w:szCs w:val="16"/>
                <w:lang w:val="es-DO"/>
              </w:rPr>
            </w:pPr>
          </w:p>
        </w:tc>
      </w:tr>
      <w:tr w:rsidR="00E17CD7" w:rsidRPr="007F7A20" w:rsidTr="00FF4A24">
        <w:tc>
          <w:tcPr>
            <w:tcW w:w="1304" w:type="dxa"/>
            <w:vMerge/>
            <w:tcBorders>
              <w:right w:val="single" w:sz="4" w:space="0" w:color="auto"/>
            </w:tcBorders>
            <w:shd w:val="clear" w:color="auto" w:fill="D63300"/>
          </w:tcPr>
          <w:p w:rsidR="00E17CD7" w:rsidRPr="007F7A20" w:rsidRDefault="00E17CD7" w:rsidP="00FF4A24">
            <w:pPr>
              <w:pStyle w:val="NoSpacing"/>
              <w:rPr>
                <w:rFonts w:ascii="Calibri" w:hAnsi="Calibri" w:cs="Calibri"/>
                <w:sz w:val="16"/>
                <w:szCs w:val="16"/>
                <w:lang w:val="es-DO"/>
              </w:rPr>
            </w:pP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2.3 Derechos igualitarios y oportunidades</w: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left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Si</w:t>
            </w:r>
          </w:p>
        </w:tc>
        <w:tc>
          <w:tcPr>
            <w:tcW w:w="94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Alta</w:t>
            </w:r>
          </w:p>
        </w:tc>
        <w:tc>
          <w:tcPr>
            <w:tcW w:w="236" w:type="dxa"/>
            <w:tcBorders>
              <w:top w:val="nil"/>
              <w:bottom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right w:val="single" w:sz="4" w:space="0" w:color="auto"/>
            </w:tcBorders>
            <w:vAlign w:val="center"/>
          </w:tcPr>
          <w:p w:rsidR="00E17CD7" w:rsidRPr="00A56363" w:rsidRDefault="000729B1" w:rsidP="00FF4A24">
            <w:pPr>
              <w:pStyle w:val="NoSpacing"/>
              <w:jc w:val="center"/>
              <w:rPr>
                <w:rFonts w:ascii="Calibri" w:hAnsi="Calibri" w:cs="Calibri"/>
                <w:sz w:val="16"/>
                <w:szCs w:val="16"/>
                <w:lang w:val="es-DO"/>
              </w:rPr>
            </w:pPr>
            <w:r>
              <w:rPr>
                <w:rFonts w:ascii="Calibri" w:hAnsi="Calibri" w:cs="Calibri"/>
                <w:b/>
                <w:noProof/>
                <w:sz w:val="16"/>
                <w:szCs w:val="16"/>
              </w:rPr>
              <mc:AlternateContent>
                <mc:Choice Requires="wps">
                  <w:drawing>
                    <wp:anchor distT="0" distB="0" distL="114300" distR="114300" simplePos="0" relativeHeight="251661824" behindDoc="0" locked="0" layoutInCell="1" allowOverlap="1" wp14:anchorId="797C2FBD" wp14:editId="2C406D35">
                      <wp:simplePos x="0" y="0"/>
                      <wp:positionH relativeFrom="column">
                        <wp:posOffset>411480</wp:posOffset>
                      </wp:positionH>
                      <wp:positionV relativeFrom="paragraph">
                        <wp:posOffset>48260</wp:posOffset>
                      </wp:positionV>
                      <wp:extent cx="90805" cy="90805"/>
                      <wp:effectExtent l="1905" t="635" r="2540" b="3810"/>
                      <wp:wrapNone/>
                      <wp:docPr id="17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26" type="#_x0000_t120" style="position:absolute;margin-left:32.4pt;margin-top:3.8pt;width:7.15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" fillcolor="red" stroked="f"/>
                  </w:pict>
                </mc:Fallback>
              </mc:AlternateContent>
            </w:r>
            <w:r w:rsidR="00E17CD7" w:rsidRPr="00A56363">
              <w:rPr>
                <w:rFonts w:ascii="Calibri" w:hAnsi="Calibri" w:cs="Calibri"/>
                <w:sz w:val="16"/>
                <w:szCs w:val="16"/>
                <w:lang w:val="es-DO"/>
              </w:rPr>
              <w:t>Alta</w:t>
            </w:r>
          </w:p>
        </w:tc>
        <w:tc>
          <w:tcPr>
            <w:tcW w:w="696" w:type="dxa"/>
            <w:vMerge/>
            <w:tcBorders>
              <w:left w:val="single" w:sz="4" w:space="0" w:color="auto"/>
              <w:right w:val="single" w:sz="4" w:space="0" w:color="auto"/>
            </w:tcBorders>
          </w:tcPr>
          <w:p w:rsidR="00E17CD7" w:rsidRPr="007F7A20" w:rsidRDefault="00E17CD7" w:rsidP="00FF4A24">
            <w:pPr>
              <w:pStyle w:val="NoSpacing"/>
              <w:rPr>
                <w:rFonts w:ascii="Calibri" w:hAnsi="Calibri" w:cs="Calibri"/>
                <w:sz w:val="16"/>
                <w:szCs w:val="16"/>
                <w:lang w:val="es-DO"/>
              </w:rPr>
            </w:pPr>
          </w:p>
        </w:tc>
        <w:tc>
          <w:tcPr>
            <w:tcW w:w="1954" w:type="dxa"/>
            <w:vMerge/>
            <w:tcBorders>
              <w:left w:val="single" w:sz="4" w:space="0" w:color="auto"/>
            </w:tcBorders>
          </w:tcPr>
          <w:p w:rsidR="00E17CD7" w:rsidRPr="007F7A20" w:rsidRDefault="00E17CD7" w:rsidP="00FF4A24">
            <w:pPr>
              <w:pStyle w:val="NoSpacing"/>
              <w:rPr>
                <w:rFonts w:ascii="Calibri" w:hAnsi="Calibri" w:cs="Calibri"/>
                <w:sz w:val="16"/>
                <w:szCs w:val="16"/>
                <w:lang w:val="es-DO"/>
              </w:rPr>
            </w:pPr>
          </w:p>
        </w:tc>
      </w:tr>
      <w:tr w:rsidR="00E17CD7" w:rsidRPr="007F7A20" w:rsidTr="00FF4A24">
        <w:tc>
          <w:tcPr>
            <w:tcW w:w="1304" w:type="dxa"/>
            <w:vMerge/>
            <w:tcBorders>
              <w:right w:val="single" w:sz="4" w:space="0" w:color="auto"/>
            </w:tcBorders>
            <w:shd w:val="clear" w:color="auto" w:fill="D63300"/>
          </w:tcPr>
          <w:p w:rsidR="00E17CD7" w:rsidRPr="007F7A20" w:rsidRDefault="00E17CD7" w:rsidP="00FF4A24">
            <w:pPr>
              <w:pStyle w:val="NoSpacing"/>
              <w:rPr>
                <w:rFonts w:ascii="Calibri" w:hAnsi="Calibri" w:cs="Calibri"/>
                <w:sz w:val="16"/>
                <w:szCs w:val="16"/>
                <w:lang w:val="es-DO"/>
              </w:rPr>
            </w:pP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2.4 Cohesión territorial</w: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left w:val="single" w:sz="4" w:space="0" w:color="auto"/>
            </w:tcBorders>
            <w:vAlign w:val="center"/>
          </w:tcPr>
          <w:p w:rsidR="00E17CD7" w:rsidRPr="00A56363" w:rsidRDefault="00FA2520" w:rsidP="00FA2520">
            <w:pPr>
              <w:pStyle w:val="NoSpacing"/>
              <w:jc w:val="center"/>
              <w:rPr>
                <w:rFonts w:ascii="Calibri" w:hAnsi="Calibri" w:cs="Calibri"/>
                <w:sz w:val="16"/>
                <w:szCs w:val="16"/>
                <w:lang w:val="es-DO"/>
              </w:rPr>
            </w:pPr>
            <w:r>
              <w:rPr>
                <w:rFonts w:ascii="Calibri" w:hAnsi="Calibri" w:cs="Calibri"/>
                <w:sz w:val="16"/>
                <w:szCs w:val="16"/>
                <w:lang w:val="es-DO"/>
              </w:rPr>
              <w:t>A</w:t>
            </w:r>
            <w:r w:rsidR="00E17CD7" w:rsidRPr="00A56363">
              <w:rPr>
                <w:rFonts w:ascii="Calibri" w:hAnsi="Calibri" w:cs="Calibri"/>
                <w:sz w:val="16"/>
                <w:szCs w:val="16"/>
                <w:lang w:val="es-DO"/>
              </w:rPr>
              <w:t>lgo</w:t>
            </w:r>
          </w:p>
        </w:tc>
        <w:tc>
          <w:tcPr>
            <w:tcW w:w="83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Algo</w:t>
            </w:r>
          </w:p>
        </w:tc>
        <w:tc>
          <w:tcPr>
            <w:tcW w:w="833" w:type="dxa"/>
            <w:vAlign w:val="center"/>
          </w:tcPr>
          <w:p w:rsidR="00E17CD7" w:rsidRPr="00A56363" w:rsidRDefault="00FA2520" w:rsidP="00FA2520">
            <w:pPr>
              <w:pStyle w:val="NoSpacing"/>
              <w:jc w:val="center"/>
              <w:rPr>
                <w:rFonts w:ascii="Calibri" w:hAnsi="Calibri" w:cs="Calibri"/>
                <w:sz w:val="16"/>
                <w:szCs w:val="16"/>
                <w:lang w:val="es-DO"/>
              </w:rPr>
            </w:pPr>
            <w:r>
              <w:rPr>
                <w:rFonts w:ascii="Calibri" w:hAnsi="Calibri" w:cs="Calibri"/>
                <w:sz w:val="16"/>
                <w:szCs w:val="16"/>
                <w:lang w:val="es-DO"/>
              </w:rPr>
              <w:t>A</w:t>
            </w:r>
            <w:r w:rsidR="00E17CD7" w:rsidRPr="00A56363">
              <w:rPr>
                <w:rFonts w:ascii="Calibri" w:hAnsi="Calibri" w:cs="Calibri"/>
                <w:sz w:val="16"/>
                <w:szCs w:val="16"/>
                <w:lang w:val="es-DO"/>
              </w:rPr>
              <w:t>lgo</w:t>
            </w:r>
          </w:p>
        </w:tc>
        <w:tc>
          <w:tcPr>
            <w:tcW w:w="94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Media</w:t>
            </w:r>
          </w:p>
        </w:tc>
        <w:tc>
          <w:tcPr>
            <w:tcW w:w="236" w:type="dxa"/>
            <w:tcBorders>
              <w:top w:val="nil"/>
              <w:bottom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right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Baja</w:t>
            </w:r>
          </w:p>
        </w:tc>
        <w:tc>
          <w:tcPr>
            <w:tcW w:w="696" w:type="dxa"/>
            <w:vMerge/>
            <w:tcBorders>
              <w:left w:val="single" w:sz="4" w:space="0" w:color="auto"/>
              <w:right w:val="single" w:sz="4" w:space="0" w:color="auto"/>
            </w:tcBorders>
          </w:tcPr>
          <w:p w:rsidR="00E17CD7" w:rsidRPr="007F7A20" w:rsidRDefault="00E17CD7" w:rsidP="00FF4A24">
            <w:pPr>
              <w:pStyle w:val="NoSpacing"/>
              <w:rPr>
                <w:rFonts w:ascii="Calibri" w:hAnsi="Calibri" w:cs="Calibri"/>
                <w:sz w:val="16"/>
                <w:szCs w:val="16"/>
                <w:lang w:val="es-DO"/>
              </w:rPr>
            </w:pPr>
          </w:p>
        </w:tc>
        <w:tc>
          <w:tcPr>
            <w:tcW w:w="1954" w:type="dxa"/>
            <w:vMerge/>
            <w:tcBorders>
              <w:left w:val="single" w:sz="4" w:space="0" w:color="auto"/>
            </w:tcBorders>
          </w:tcPr>
          <w:p w:rsidR="00E17CD7" w:rsidRPr="007F7A20" w:rsidRDefault="00E17CD7" w:rsidP="00FF4A24">
            <w:pPr>
              <w:pStyle w:val="NoSpacing"/>
              <w:rPr>
                <w:rFonts w:ascii="Calibri" w:hAnsi="Calibri" w:cs="Calibri"/>
                <w:sz w:val="16"/>
                <w:szCs w:val="16"/>
                <w:lang w:val="es-DO"/>
              </w:rPr>
            </w:pPr>
          </w:p>
        </w:tc>
      </w:tr>
      <w:tr w:rsidR="00E17CD7" w:rsidRPr="007F7A20" w:rsidTr="00FF4A24">
        <w:tc>
          <w:tcPr>
            <w:tcW w:w="1304" w:type="dxa"/>
            <w:vMerge/>
            <w:tcBorders>
              <w:right w:val="single" w:sz="4" w:space="0" w:color="auto"/>
            </w:tcBorders>
            <w:shd w:val="clear" w:color="auto" w:fill="D63300"/>
          </w:tcPr>
          <w:p w:rsidR="00E17CD7" w:rsidRPr="007F7A20" w:rsidRDefault="00E17CD7" w:rsidP="00FF4A24">
            <w:pPr>
              <w:pStyle w:val="NoSpacing"/>
              <w:rPr>
                <w:rFonts w:ascii="Calibri" w:hAnsi="Calibri" w:cs="Calibri"/>
                <w:sz w:val="16"/>
                <w:szCs w:val="16"/>
                <w:lang w:val="es-DO"/>
              </w:rPr>
            </w:pP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2.5 Vivienda digna (y agua) en ambientes saludables</w: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left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Si</w:t>
            </w:r>
          </w:p>
        </w:tc>
        <w:tc>
          <w:tcPr>
            <w:tcW w:w="94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Alta</w:t>
            </w:r>
          </w:p>
        </w:tc>
        <w:tc>
          <w:tcPr>
            <w:tcW w:w="236" w:type="dxa"/>
            <w:tcBorders>
              <w:top w:val="nil"/>
              <w:bottom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right w:val="single" w:sz="4" w:space="0" w:color="auto"/>
            </w:tcBorders>
            <w:vAlign w:val="center"/>
          </w:tcPr>
          <w:p w:rsidR="00E17CD7" w:rsidRPr="00A56363" w:rsidRDefault="000729B1" w:rsidP="00FF4A24">
            <w:pPr>
              <w:pStyle w:val="NoSpacing"/>
              <w:jc w:val="center"/>
              <w:rPr>
                <w:rFonts w:ascii="Calibri" w:hAnsi="Calibri" w:cs="Calibri"/>
                <w:sz w:val="16"/>
                <w:szCs w:val="16"/>
                <w:lang w:val="es-DO"/>
              </w:rPr>
            </w:pPr>
            <w:r>
              <w:rPr>
                <w:rFonts w:ascii="Calibri" w:hAnsi="Calibri" w:cs="Calibri"/>
                <w:noProof/>
                <w:sz w:val="16"/>
                <w:szCs w:val="16"/>
              </w:rPr>
              <mc:AlternateContent>
                <mc:Choice Requires="wps">
                  <w:drawing>
                    <wp:anchor distT="0" distB="0" distL="114300" distR="114300" simplePos="0" relativeHeight="251684352" behindDoc="0" locked="0" layoutInCell="1" allowOverlap="1" wp14:anchorId="3EAA545C" wp14:editId="2773198D">
                      <wp:simplePos x="0" y="0"/>
                      <wp:positionH relativeFrom="column">
                        <wp:posOffset>440690</wp:posOffset>
                      </wp:positionH>
                      <wp:positionV relativeFrom="paragraph">
                        <wp:posOffset>17145</wp:posOffset>
                      </wp:positionV>
                      <wp:extent cx="452755" cy="1261110"/>
                      <wp:effectExtent l="12065" t="7620" r="11430" b="7620"/>
                      <wp:wrapNone/>
                      <wp:docPr id="176"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2755" cy="126111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34.7pt;margin-top:1.35pt;width:35.65pt;height:99.3pt;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" strokecolor="red"/>
                  </w:pict>
                </mc:Fallback>
              </mc:AlternateContent>
            </w:r>
            <w:r>
              <w:rPr>
                <w:rFonts w:ascii="Calibri" w:hAnsi="Calibri" w:cs="Calibri"/>
                <w:b/>
                <w:noProof/>
                <w:sz w:val="16"/>
                <w:szCs w:val="16"/>
              </w:rPr>
              <mc:AlternateContent>
                <mc:Choice Requires="wps">
                  <w:drawing>
                    <wp:anchor distT="0" distB="0" distL="114300" distR="114300" simplePos="0" relativeHeight="251665920" behindDoc="0" locked="0" layoutInCell="1" allowOverlap="1" wp14:anchorId="05A7FEAF" wp14:editId="18E2257E">
                      <wp:simplePos x="0" y="0"/>
                      <wp:positionH relativeFrom="column">
                        <wp:posOffset>411480</wp:posOffset>
                      </wp:positionH>
                      <wp:positionV relativeFrom="paragraph">
                        <wp:posOffset>12700</wp:posOffset>
                      </wp:positionV>
                      <wp:extent cx="90805" cy="90805"/>
                      <wp:effectExtent l="1905" t="3175" r="2540" b="1270"/>
                      <wp:wrapNone/>
                      <wp:docPr id="175"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26" type="#_x0000_t120" style="position:absolute;margin-left:32.4pt;margin-top:1pt;width:7.15pt;height:7.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" fillcolor="red" stroked="f"/>
                  </w:pict>
                </mc:Fallback>
              </mc:AlternateContent>
            </w:r>
            <w:r w:rsidR="00E17CD7" w:rsidRPr="00A56363">
              <w:rPr>
                <w:rFonts w:ascii="Calibri" w:hAnsi="Calibri" w:cs="Calibri"/>
                <w:sz w:val="16"/>
                <w:szCs w:val="16"/>
                <w:lang w:val="es-DO"/>
              </w:rPr>
              <w:t>Alta</w:t>
            </w:r>
          </w:p>
        </w:tc>
        <w:tc>
          <w:tcPr>
            <w:tcW w:w="696" w:type="dxa"/>
            <w:vMerge/>
            <w:tcBorders>
              <w:left w:val="single" w:sz="4" w:space="0" w:color="auto"/>
              <w:right w:val="single" w:sz="4" w:space="0" w:color="auto"/>
            </w:tcBorders>
          </w:tcPr>
          <w:p w:rsidR="00E17CD7" w:rsidRPr="007F7A20" w:rsidRDefault="00E17CD7" w:rsidP="00FF4A24">
            <w:pPr>
              <w:pStyle w:val="NoSpacing"/>
              <w:rPr>
                <w:rFonts w:ascii="Calibri" w:hAnsi="Calibri" w:cs="Calibri"/>
                <w:sz w:val="16"/>
                <w:szCs w:val="16"/>
                <w:lang w:val="es-DO"/>
              </w:rPr>
            </w:pPr>
          </w:p>
        </w:tc>
        <w:tc>
          <w:tcPr>
            <w:tcW w:w="1954" w:type="dxa"/>
            <w:vMerge/>
            <w:tcBorders>
              <w:left w:val="single" w:sz="4" w:space="0" w:color="auto"/>
              <w:bottom w:val="single" w:sz="4" w:space="0" w:color="auto"/>
            </w:tcBorders>
          </w:tcPr>
          <w:p w:rsidR="00E17CD7" w:rsidRPr="007F7A20" w:rsidRDefault="00E17CD7" w:rsidP="00FF4A24">
            <w:pPr>
              <w:pStyle w:val="NoSpacing"/>
              <w:rPr>
                <w:rFonts w:ascii="Calibri" w:hAnsi="Calibri" w:cs="Calibri"/>
                <w:sz w:val="16"/>
                <w:szCs w:val="16"/>
                <w:lang w:val="es-DO"/>
              </w:rPr>
            </w:pPr>
          </w:p>
        </w:tc>
      </w:tr>
      <w:tr w:rsidR="00E17CD7" w:rsidRPr="007F7A20" w:rsidTr="00FF4A24">
        <w:tc>
          <w:tcPr>
            <w:tcW w:w="1304" w:type="dxa"/>
            <w:vMerge/>
            <w:tcBorders>
              <w:right w:val="single" w:sz="4" w:space="0" w:color="auto"/>
            </w:tcBorders>
            <w:shd w:val="clear" w:color="auto" w:fill="D63300"/>
          </w:tcPr>
          <w:p w:rsidR="00E17CD7" w:rsidRPr="007F7A20" w:rsidRDefault="00E17CD7" w:rsidP="00FF4A24">
            <w:pPr>
              <w:pStyle w:val="NoSpacing"/>
              <w:rPr>
                <w:rFonts w:ascii="Calibri" w:hAnsi="Calibri" w:cs="Calibri"/>
                <w:sz w:val="16"/>
                <w:szCs w:val="16"/>
                <w:lang w:val="es-DO"/>
              </w:rPr>
            </w:pP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2.6 Cultura nacional e identidad en un mundo global</w: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left w:val="single" w:sz="4" w:space="0" w:color="auto"/>
              <w:bottom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Débil</w:t>
            </w:r>
          </w:p>
        </w:tc>
        <w:tc>
          <w:tcPr>
            <w:tcW w:w="833" w:type="dxa"/>
            <w:tcBorders>
              <w:bottom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Débil</w:t>
            </w:r>
          </w:p>
        </w:tc>
        <w:tc>
          <w:tcPr>
            <w:tcW w:w="833" w:type="dxa"/>
            <w:tcBorders>
              <w:bottom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Ninguna</w:t>
            </w:r>
          </w:p>
        </w:tc>
        <w:tc>
          <w:tcPr>
            <w:tcW w:w="943" w:type="dxa"/>
            <w:tcBorders>
              <w:bottom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Bajo</w:t>
            </w:r>
          </w:p>
        </w:tc>
        <w:tc>
          <w:tcPr>
            <w:tcW w:w="236" w:type="dxa"/>
            <w:tcBorders>
              <w:top w:val="nil"/>
              <w:bottom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bottom w:val="single" w:sz="4" w:space="0" w:color="auto"/>
              <w:right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Ninguna</w:t>
            </w:r>
          </w:p>
        </w:tc>
        <w:tc>
          <w:tcPr>
            <w:tcW w:w="696" w:type="dxa"/>
            <w:vMerge/>
            <w:tcBorders>
              <w:left w:val="single" w:sz="4" w:space="0" w:color="auto"/>
              <w:right w:val="nil"/>
            </w:tcBorders>
          </w:tcPr>
          <w:p w:rsidR="00E17CD7" w:rsidRPr="007F7A20" w:rsidRDefault="00E17CD7" w:rsidP="00FF4A24">
            <w:pPr>
              <w:pStyle w:val="NoSpacing"/>
              <w:rPr>
                <w:rFonts w:ascii="Calibri" w:hAnsi="Calibri" w:cs="Calibri"/>
                <w:sz w:val="16"/>
                <w:szCs w:val="16"/>
                <w:lang w:val="es-DO"/>
              </w:rPr>
            </w:pPr>
          </w:p>
        </w:tc>
        <w:tc>
          <w:tcPr>
            <w:tcW w:w="1954" w:type="dxa"/>
            <w:tcBorders>
              <w:left w:val="nil"/>
              <w:right w:val="nil"/>
            </w:tcBorders>
          </w:tcPr>
          <w:p w:rsidR="00E17CD7" w:rsidRPr="007F7A20" w:rsidRDefault="00E17CD7" w:rsidP="00FF4A24">
            <w:pPr>
              <w:pStyle w:val="NoSpacing"/>
              <w:rPr>
                <w:rFonts w:ascii="Calibri" w:hAnsi="Calibri" w:cs="Calibri"/>
                <w:sz w:val="16"/>
                <w:szCs w:val="16"/>
                <w:lang w:val="es-DO"/>
              </w:rPr>
            </w:pPr>
          </w:p>
        </w:tc>
      </w:tr>
      <w:tr w:rsidR="00E17CD7" w:rsidRPr="00DD21DC" w:rsidTr="00FF4A24">
        <w:tc>
          <w:tcPr>
            <w:tcW w:w="1304" w:type="dxa"/>
            <w:vMerge/>
            <w:tcBorders>
              <w:bottom w:val="single" w:sz="4" w:space="0" w:color="auto"/>
              <w:right w:val="single" w:sz="4" w:space="0" w:color="auto"/>
            </w:tcBorders>
            <w:shd w:val="clear" w:color="auto" w:fill="D63300"/>
          </w:tcPr>
          <w:p w:rsidR="00E17CD7" w:rsidRPr="007F7A20" w:rsidRDefault="00E17CD7" w:rsidP="00FF4A24">
            <w:pPr>
              <w:pStyle w:val="NoSpacing"/>
              <w:rPr>
                <w:rFonts w:ascii="Calibri" w:hAnsi="Calibri" w:cs="Calibri"/>
                <w:sz w:val="16"/>
                <w:szCs w:val="16"/>
                <w:lang w:val="es-DO"/>
              </w:rPr>
            </w:pP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2.7 Deportes y recreación física para desarrollo humano</w: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left w:val="single" w:sz="4" w:space="0" w:color="auto"/>
              <w:bottom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Débil</w:t>
            </w:r>
          </w:p>
        </w:tc>
        <w:tc>
          <w:tcPr>
            <w:tcW w:w="833" w:type="dxa"/>
            <w:tcBorders>
              <w:bottom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Débil</w:t>
            </w:r>
          </w:p>
        </w:tc>
        <w:tc>
          <w:tcPr>
            <w:tcW w:w="833" w:type="dxa"/>
            <w:tcBorders>
              <w:bottom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Ninguna</w:t>
            </w:r>
          </w:p>
        </w:tc>
        <w:tc>
          <w:tcPr>
            <w:tcW w:w="943" w:type="dxa"/>
            <w:tcBorders>
              <w:bottom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Bajo</w:t>
            </w:r>
          </w:p>
        </w:tc>
        <w:tc>
          <w:tcPr>
            <w:tcW w:w="236" w:type="dxa"/>
            <w:tcBorders>
              <w:top w:val="nil"/>
              <w:bottom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bottom w:val="single" w:sz="4" w:space="0" w:color="auto"/>
              <w:right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Ninguna</w:t>
            </w:r>
          </w:p>
        </w:tc>
        <w:tc>
          <w:tcPr>
            <w:tcW w:w="696" w:type="dxa"/>
            <w:vMerge/>
            <w:tcBorders>
              <w:left w:val="single" w:sz="4" w:space="0" w:color="auto"/>
              <w:right w:val="single" w:sz="4" w:space="0" w:color="auto"/>
            </w:tcBorders>
          </w:tcPr>
          <w:p w:rsidR="00E17CD7" w:rsidRPr="007F7A20" w:rsidRDefault="00E17CD7" w:rsidP="00FF4A24">
            <w:pPr>
              <w:pStyle w:val="NoSpacing"/>
              <w:rPr>
                <w:rFonts w:ascii="Calibri" w:hAnsi="Calibri" w:cs="Calibri"/>
                <w:sz w:val="16"/>
                <w:szCs w:val="16"/>
                <w:lang w:val="es-DO"/>
              </w:rPr>
            </w:pPr>
          </w:p>
        </w:tc>
        <w:tc>
          <w:tcPr>
            <w:tcW w:w="1954" w:type="dxa"/>
            <w:vMerge w:val="restart"/>
            <w:tcBorders>
              <w:left w:val="single" w:sz="4" w:space="0" w:color="auto"/>
            </w:tcBorders>
            <w:vAlign w:val="center"/>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Mejorar el acceso a redes de distribución de energía eléctrica eficientes y confiable, TIC y otras infraestructuras</w:t>
            </w:r>
          </w:p>
        </w:tc>
      </w:tr>
      <w:tr w:rsidR="00E17CD7" w:rsidRPr="00DD21DC" w:rsidTr="00FF4A24">
        <w:tc>
          <w:tcPr>
            <w:tcW w:w="1304" w:type="dxa"/>
            <w:tcBorders>
              <w:left w:val="nil"/>
              <w:right w:val="nil"/>
            </w:tcBorders>
          </w:tcPr>
          <w:p w:rsidR="00E17CD7" w:rsidRPr="007F7A20" w:rsidRDefault="00E17CD7" w:rsidP="00FF4A24">
            <w:pPr>
              <w:pStyle w:val="NoSpacing"/>
              <w:rPr>
                <w:rFonts w:ascii="Calibri" w:hAnsi="Calibri" w:cs="Calibri"/>
                <w:sz w:val="16"/>
                <w:szCs w:val="16"/>
                <w:lang w:val="es-DO"/>
              </w:rPr>
            </w:pPr>
          </w:p>
        </w:tc>
        <w:tc>
          <w:tcPr>
            <w:tcW w:w="236" w:type="dxa"/>
            <w:tcBorders>
              <w:top w:val="nil"/>
              <w:left w:val="nil"/>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p>
        </w:tc>
        <w:tc>
          <w:tcPr>
            <w:tcW w:w="236" w:type="dxa"/>
            <w:tcBorders>
              <w:top w:val="nil"/>
              <w:left w:val="single" w:sz="4" w:space="0" w:color="auto"/>
              <w:bottom w:val="nil"/>
              <w:right w:val="nil"/>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top w:val="single" w:sz="4" w:space="0" w:color="auto"/>
              <w:left w:val="nil"/>
              <w:bottom w:val="single" w:sz="4" w:space="0" w:color="auto"/>
              <w:right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top w:val="single" w:sz="4" w:space="0" w:color="auto"/>
              <w:left w:val="nil"/>
              <w:bottom w:val="single" w:sz="4" w:space="0" w:color="auto"/>
              <w:right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top w:val="single" w:sz="4" w:space="0" w:color="auto"/>
              <w:left w:val="nil"/>
              <w:bottom w:val="single" w:sz="4" w:space="0" w:color="auto"/>
              <w:right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943" w:type="dxa"/>
            <w:tcBorders>
              <w:top w:val="single" w:sz="4" w:space="0" w:color="auto"/>
              <w:left w:val="nil"/>
              <w:bottom w:val="single" w:sz="4" w:space="0" w:color="auto"/>
              <w:right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236" w:type="dxa"/>
            <w:tcBorders>
              <w:top w:val="nil"/>
              <w:left w:val="nil"/>
              <w:bottom w:val="nil"/>
              <w:right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top w:val="single" w:sz="4" w:space="0" w:color="auto"/>
              <w:left w:val="nil"/>
              <w:bottom w:val="single" w:sz="4" w:space="0" w:color="auto"/>
              <w:right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696" w:type="dxa"/>
            <w:vMerge/>
            <w:tcBorders>
              <w:left w:val="nil"/>
              <w:right w:val="single" w:sz="4" w:space="0" w:color="auto"/>
            </w:tcBorders>
          </w:tcPr>
          <w:p w:rsidR="00E17CD7" w:rsidRPr="007F7A20" w:rsidRDefault="00E17CD7" w:rsidP="00FF4A24">
            <w:pPr>
              <w:pStyle w:val="NoSpacing"/>
              <w:rPr>
                <w:rFonts w:ascii="Calibri" w:hAnsi="Calibri" w:cs="Calibri"/>
                <w:sz w:val="16"/>
                <w:szCs w:val="16"/>
                <w:lang w:val="es-DO"/>
              </w:rPr>
            </w:pPr>
          </w:p>
        </w:tc>
        <w:tc>
          <w:tcPr>
            <w:tcW w:w="1954" w:type="dxa"/>
            <w:vMerge/>
            <w:tcBorders>
              <w:left w:val="single" w:sz="4" w:space="0" w:color="auto"/>
            </w:tcBorders>
          </w:tcPr>
          <w:p w:rsidR="00E17CD7" w:rsidRPr="007F7A20" w:rsidRDefault="00E17CD7" w:rsidP="00FF4A24">
            <w:pPr>
              <w:pStyle w:val="NoSpacing"/>
              <w:rPr>
                <w:rFonts w:ascii="Calibri" w:hAnsi="Calibri" w:cs="Calibri"/>
                <w:sz w:val="16"/>
                <w:szCs w:val="16"/>
                <w:lang w:val="es-DO"/>
              </w:rPr>
            </w:pPr>
          </w:p>
        </w:tc>
      </w:tr>
      <w:tr w:rsidR="00E17CD7" w:rsidRPr="007F7A20" w:rsidTr="00FF4A24">
        <w:tc>
          <w:tcPr>
            <w:tcW w:w="1304" w:type="dxa"/>
            <w:vMerge w:val="restart"/>
            <w:tcBorders>
              <w:right w:val="single" w:sz="4" w:space="0" w:color="auto"/>
            </w:tcBorders>
            <w:shd w:val="clear" w:color="auto" w:fill="FFFF00"/>
          </w:tcPr>
          <w:p w:rsidR="00E17CD7" w:rsidRPr="007F7A20" w:rsidRDefault="00E5227D" w:rsidP="00FF4A24">
            <w:pPr>
              <w:pStyle w:val="NoSpacing"/>
              <w:rPr>
                <w:rFonts w:ascii="Calibri" w:hAnsi="Calibri" w:cs="Calibri"/>
                <w:sz w:val="16"/>
                <w:szCs w:val="16"/>
                <w:lang w:val="es-DO"/>
              </w:rPr>
            </w:pPr>
            <w:r>
              <w:rPr>
                <w:rFonts w:ascii="Calibri" w:hAnsi="Calibri" w:cs="Calibri"/>
                <w:noProof/>
                <w:sz w:val="16"/>
                <w:szCs w:val="16"/>
                <w:lang w:val="es-DO" w:eastAsia="es-DO"/>
              </w:rPr>
              <w:pict>
                <v:shape id="_x0000_s1122" type="#_x0000_t136" style="position:absolute;margin-left:-16.75pt;margin-top:38.8pt;width:89.65pt;height:11.45pt;rotation:-3324157fd;z-index:251651584;mso-position-horizontal-relative:text;mso-position-vertical-relative:text" fillcolor="black" stroked="f">
                  <v:shadow color="#868686"/>
                  <v:textpath style="font-family:&quot;Calibri&quot;;font-size:8pt;font-weight:bold;v-text-kern:t" trim="t" fitpath="t" string="desarrolloproductivo"/>
                </v:shape>
              </w:pic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 xml:space="preserve">3.1 Estabilidad macroeconómica que favorezca </w:t>
            </w:r>
            <w:r w:rsidR="00FA2520">
              <w:rPr>
                <w:rFonts w:ascii="Calibri" w:hAnsi="Calibri" w:cs="Calibri"/>
                <w:sz w:val="16"/>
                <w:szCs w:val="16"/>
                <w:lang w:val="es-DO"/>
              </w:rPr>
              <w:t xml:space="preserve">el </w:t>
            </w:r>
            <w:r w:rsidRPr="007F7A20">
              <w:rPr>
                <w:rFonts w:ascii="Calibri" w:hAnsi="Calibri" w:cs="Calibri"/>
                <w:sz w:val="16"/>
                <w:szCs w:val="16"/>
                <w:lang w:val="es-DO"/>
              </w:rPr>
              <w:t>crecimiento económico sostenido</w: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top w:val="single" w:sz="4" w:space="0" w:color="auto"/>
              <w:left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tcBorders>
              <w:top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tcBorders>
              <w:top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943" w:type="dxa"/>
            <w:tcBorders>
              <w:top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Alta</w:t>
            </w:r>
          </w:p>
        </w:tc>
        <w:tc>
          <w:tcPr>
            <w:tcW w:w="236" w:type="dxa"/>
            <w:tcBorders>
              <w:top w:val="nil"/>
              <w:bottom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top w:val="single" w:sz="4" w:space="0" w:color="auto"/>
              <w:right w:val="single" w:sz="4" w:space="0" w:color="auto"/>
            </w:tcBorders>
            <w:vAlign w:val="center"/>
          </w:tcPr>
          <w:p w:rsidR="00E17CD7" w:rsidRPr="00A56363" w:rsidRDefault="000729B1" w:rsidP="00FF4A24">
            <w:pPr>
              <w:pStyle w:val="NoSpacing"/>
              <w:jc w:val="center"/>
              <w:rPr>
                <w:rFonts w:ascii="Calibri" w:hAnsi="Calibri" w:cs="Calibri"/>
                <w:sz w:val="16"/>
                <w:lang w:val="es-DO"/>
              </w:rPr>
            </w:pPr>
            <w:r>
              <w:rPr>
                <w:rFonts w:ascii="Calibri" w:hAnsi="Calibri" w:cs="Calibri"/>
                <w:b/>
                <w:noProof/>
                <w:sz w:val="16"/>
                <w:szCs w:val="16"/>
              </w:rPr>
              <mc:AlternateContent>
                <mc:Choice Requires="wps">
                  <w:drawing>
                    <wp:anchor distT="0" distB="0" distL="114300" distR="114300" simplePos="0" relativeHeight="251664896" behindDoc="0" locked="0" layoutInCell="1" allowOverlap="1" wp14:anchorId="36C502CE" wp14:editId="3F095CDF">
                      <wp:simplePos x="0" y="0"/>
                      <wp:positionH relativeFrom="column">
                        <wp:posOffset>411480</wp:posOffset>
                      </wp:positionH>
                      <wp:positionV relativeFrom="paragraph">
                        <wp:posOffset>31115</wp:posOffset>
                      </wp:positionV>
                      <wp:extent cx="90805" cy="90805"/>
                      <wp:effectExtent l="1905" t="2540" r="2540" b="1905"/>
                      <wp:wrapNone/>
                      <wp:docPr id="174"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26" type="#_x0000_t120" style="position:absolute;margin-left:32.4pt;margin-top:2.45pt;width:7.15pt;height: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" fillcolor="red" stroked="f"/>
                  </w:pict>
                </mc:Fallback>
              </mc:AlternateContent>
            </w:r>
            <w:r w:rsidR="00E17CD7" w:rsidRPr="00A56363">
              <w:rPr>
                <w:rFonts w:ascii="Calibri" w:hAnsi="Calibri" w:cs="Calibri"/>
                <w:sz w:val="16"/>
                <w:lang w:val="es-DO"/>
              </w:rPr>
              <w:t>Alta</w:t>
            </w:r>
          </w:p>
        </w:tc>
        <w:tc>
          <w:tcPr>
            <w:tcW w:w="696" w:type="dxa"/>
            <w:vMerge/>
            <w:tcBorders>
              <w:left w:val="single" w:sz="4" w:space="0" w:color="auto"/>
              <w:right w:val="single" w:sz="4" w:space="0" w:color="auto"/>
            </w:tcBorders>
          </w:tcPr>
          <w:p w:rsidR="00E17CD7" w:rsidRPr="007F7A20" w:rsidRDefault="00E17CD7" w:rsidP="00FF4A24">
            <w:pPr>
              <w:pStyle w:val="NoSpacing"/>
              <w:rPr>
                <w:rFonts w:ascii="Calibri" w:hAnsi="Calibri" w:cs="Calibri"/>
                <w:sz w:val="16"/>
                <w:szCs w:val="16"/>
                <w:lang w:val="es-DO"/>
              </w:rPr>
            </w:pPr>
          </w:p>
        </w:tc>
        <w:tc>
          <w:tcPr>
            <w:tcW w:w="1954" w:type="dxa"/>
            <w:vMerge/>
            <w:tcBorders>
              <w:left w:val="single" w:sz="4" w:space="0" w:color="auto"/>
            </w:tcBorders>
          </w:tcPr>
          <w:p w:rsidR="00E17CD7" w:rsidRPr="007F7A20" w:rsidRDefault="00E17CD7" w:rsidP="00FF4A24">
            <w:pPr>
              <w:pStyle w:val="NoSpacing"/>
              <w:rPr>
                <w:rFonts w:ascii="Calibri" w:hAnsi="Calibri" w:cs="Calibri"/>
                <w:sz w:val="16"/>
                <w:szCs w:val="16"/>
                <w:lang w:val="es-DO"/>
              </w:rPr>
            </w:pPr>
          </w:p>
        </w:tc>
      </w:tr>
      <w:tr w:rsidR="00E17CD7" w:rsidRPr="007F7A20" w:rsidTr="00FF4A24">
        <w:tc>
          <w:tcPr>
            <w:tcW w:w="1304" w:type="dxa"/>
            <w:vMerge/>
            <w:tcBorders>
              <w:right w:val="single" w:sz="4" w:space="0" w:color="auto"/>
            </w:tcBorders>
            <w:shd w:val="clear" w:color="auto" w:fill="FFFF00"/>
          </w:tcPr>
          <w:p w:rsidR="00E17CD7" w:rsidRPr="007F7A20" w:rsidRDefault="00E17CD7" w:rsidP="00FF4A24">
            <w:pPr>
              <w:pStyle w:val="NoSpacing"/>
              <w:rPr>
                <w:rFonts w:ascii="Calibri" w:hAnsi="Calibri" w:cs="Calibri"/>
                <w:sz w:val="16"/>
                <w:szCs w:val="16"/>
                <w:lang w:val="es-DO"/>
              </w:rPr>
            </w:pP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3.2 Energía confiable, eficiente y ambientalmente sostenible</w: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left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94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Alta</w:t>
            </w:r>
          </w:p>
        </w:tc>
        <w:tc>
          <w:tcPr>
            <w:tcW w:w="236" w:type="dxa"/>
            <w:tcBorders>
              <w:top w:val="nil"/>
              <w:bottom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right w:val="single" w:sz="4" w:space="0" w:color="auto"/>
            </w:tcBorders>
            <w:vAlign w:val="center"/>
          </w:tcPr>
          <w:p w:rsidR="00E17CD7" w:rsidRPr="00A56363" w:rsidRDefault="000729B1" w:rsidP="00FF4A24">
            <w:pPr>
              <w:pStyle w:val="NoSpacing"/>
              <w:jc w:val="center"/>
              <w:rPr>
                <w:rFonts w:ascii="Calibri" w:hAnsi="Calibri" w:cs="Calibri"/>
                <w:sz w:val="16"/>
                <w:lang w:val="es-DO"/>
              </w:rPr>
            </w:pPr>
            <w:r>
              <w:rPr>
                <w:rFonts w:ascii="Calibri" w:hAnsi="Calibri" w:cs="Calibri"/>
                <w:b/>
                <w:noProof/>
                <w:sz w:val="16"/>
                <w:szCs w:val="16"/>
              </w:rPr>
              <mc:AlternateContent>
                <mc:Choice Requires="wps">
                  <w:drawing>
                    <wp:anchor distT="0" distB="0" distL="114300" distR="114300" simplePos="0" relativeHeight="251662848" behindDoc="0" locked="0" layoutInCell="1" allowOverlap="1" wp14:anchorId="653CAE27" wp14:editId="63F1F185">
                      <wp:simplePos x="0" y="0"/>
                      <wp:positionH relativeFrom="column">
                        <wp:posOffset>411480</wp:posOffset>
                      </wp:positionH>
                      <wp:positionV relativeFrom="paragraph">
                        <wp:posOffset>37465</wp:posOffset>
                      </wp:positionV>
                      <wp:extent cx="90805" cy="90805"/>
                      <wp:effectExtent l="1905" t="8890" r="2540" b="5080"/>
                      <wp:wrapNone/>
                      <wp:docPr id="173"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26" type="#_x0000_t120" style="position:absolute;margin-left:32.4pt;margin-top:2.95pt;width:7.15pt;height: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" fillcolor="red" stroked="f"/>
                  </w:pict>
                </mc:Fallback>
              </mc:AlternateContent>
            </w:r>
            <w:r w:rsidR="00E17CD7" w:rsidRPr="00A56363">
              <w:rPr>
                <w:rFonts w:ascii="Calibri" w:hAnsi="Calibri" w:cs="Calibri"/>
                <w:sz w:val="16"/>
                <w:lang w:val="es-DO"/>
              </w:rPr>
              <w:t>Alta</w:t>
            </w:r>
          </w:p>
        </w:tc>
        <w:tc>
          <w:tcPr>
            <w:tcW w:w="696" w:type="dxa"/>
            <w:vMerge/>
            <w:tcBorders>
              <w:left w:val="single" w:sz="4" w:space="0" w:color="auto"/>
              <w:right w:val="single" w:sz="4" w:space="0" w:color="auto"/>
            </w:tcBorders>
          </w:tcPr>
          <w:p w:rsidR="00E17CD7" w:rsidRPr="007F7A20" w:rsidRDefault="00E17CD7" w:rsidP="00FF4A24">
            <w:pPr>
              <w:pStyle w:val="NoSpacing"/>
              <w:rPr>
                <w:rFonts w:ascii="Calibri" w:hAnsi="Calibri" w:cs="Calibri"/>
                <w:sz w:val="16"/>
                <w:szCs w:val="16"/>
                <w:lang w:val="es-DO"/>
              </w:rPr>
            </w:pPr>
          </w:p>
        </w:tc>
        <w:tc>
          <w:tcPr>
            <w:tcW w:w="1954" w:type="dxa"/>
            <w:vMerge/>
            <w:tcBorders>
              <w:left w:val="single" w:sz="4" w:space="0" w:color="auto"/>
              <w:bottom w:val="single" w:sz="4" w:space="0" w:color="auto"/>
            </w:tcBorders>
          </w:tcPr>
          <w:p w:rsidR="00E17CD7" w:rsidRPr="007F7A20" w:rsidRDefault="00E17CD7" w:rsidP="00FF4A24">
            <w:pPr>
              <w:pStyle w:val="NoSpacing"/>
              <w:rPr>
                <w:rFonts w:ascii="Calibri" w:hAnsi="Calibri" w:cs="Calibri"/>
                <w:sz w:val="16"/>
                <w:szCs w:val="16"/>
                <w:lang w:val="es-DO"/>
              </w:rPr>
            </w:pPr>
          </w:p>
        </w:tc>
      </w:tr>
      <w:tr w:rsidR="00E17CD7" w:rsidRPr="007F7A20" w:rsidTr="00FF4A24">
        <w:trPr>
          <w:trHeight w:val="166"/>
        </w:trPr>
        <w:tc>
          <w:tcPr>
            <w:tcW w:w="1304" w:type="dxa"/>
            <w:vMerge/>
            <w:tcBorders>
              <w:right w:val="single" w:sz="4" w:space="0" w:color="auto"/>
            </w:tcBorders>
            <w:shd w:val="clear" w:color="auto" w:fill="FFFF00"/>
          </w:tcPr>
          <w:p w:rsidR="00E17CD7" w:rsidRPr="007F7A20" w:rsidRDefault="00E17CD7" w:rsidP="00FF4A24">
            <w:pPr>
              <w:pStyle w:val="NoSpacing"/>
              <w:rPr>
                <w:rFonts w:ascii="Calibri" w:hAnsi="Calibri" w:cs="Calibri"/>
                <w:sz w:val="16"/>
                <w:szCs w:val="16"/>
                <w:lang w:val="es-DO"/>
              </w:rPr>
            </w:pPr>
          </w:p>
        </w:tc>
        <w:tc>
          <w:tcPr>
            <w:tcW w:w="236" w:type="dxa"/>
            <w:vMerge w:val="restart"/>
            <w:tcBorders>
              <w:top w:val="nil"/>
              <w:left w:val="single" w:sz="4" w:space="0" w:color="auto"/>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vMerge w:val="restart"/>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 xml:space="preserve">3.3 Competitividad e innovación que aliente la cooperación y </w:t>
            </w:r>
            <w:r w:rsidR="00FA2520">
              <w:rPr>
                <w:rFonts w:ascii="Calibri" w:hAnsi="Calibri" w:cs="Calibri"/>
                <w:sz w:val="16"/>
                <w:szCs w:val="16"/>
                <w:lang w:val="es-DO"/>
              </w:rPr>
              <w:t xml:space="preserve">la </w:t>
            </w:r>
            <w:r w:rsidRPr="007F7A20">
              <w:rPr>
                <w:rFonts w:ascii="Calibri" w:hAnsi="Calibri" w:cs="Calibri"/>
                <w:sz w:val="16"/>
                <w:szCs w:val="16"/>
                <w:lang w:val="es-DO"/>
              </w:rPr>
              <w:t>responsabilidad social</w:t>
            </w:r>
          </w:p>
        </w:tc>
        <w:tc>
          <w:tcPr>
            <w:tcW w:w="236" w:type="dxa"/>
            <w:vMerge w:val="restart"/>
            <w:tcBorders>
              <w:top w:val="nil"/>
              <w:left w:val="single" w:sz="4" w:space="0" w:color="auto"/>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vMerge w:val="restart"/>
            <w:tcBorders>
              <w:left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vMerge w:val="restart"/>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vMerge w:val="restart"/>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943" w:type="dxa"/>
            <w:vMerge w:val="restart"/>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Alta</w:t>
            </w:r>
          </w:p>
        </w:tc>
        <w:tc>
          <w:tcPr>
            <w:tcW w:w="236" w:type="dxa"/>
            <w:vMerge w:val="restart"/>
            <w:tcBorders>
              <w:top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vMerge w:val="restart"/>
            <w:tcBorders>
              <w:right w:val="single" w:sz="4" w:space="0" w:color="auto"/>
            </w:tcBorders>
            <w:vAlign w:val="center"/>
          </w:tcPr>
          <w:p w:rsidR="00E17CD7" w:rsidRPr="00A56363" w:rsidRDefault="000729B1" w:rsidP="00FF4A24">
            <w:pPr>
              <w:pStyle w:val="NoSpacing"/>
              <w:jc w:val="center"/>
              <w:rPr>
                <w:rFonts w:ascii="Calibri" w:hAnsi="Calibri" w:cs="Calibri"/>
                <w:sz w:val="16"/>
                <w:lang w:val="es-DO"/>
              </w:rPr>
            </w:pPr>
            <w:r>
              <w:rPr>
                <w:rFonts w:ascii="Calibri" w:hAnsi="Calibri" w:cs="Calibri"/>
                <w:b/>
                <w:noProof/>
                <w:sz w:val="16"/>
                <w:szCs w:val="16"/>
              </w:rPr>
              <mc:AlternateContent>
                <mc:Choice Requires="wps">
                  <w:drawing>
                    <wp:anchor distT="0" distB="0" distL="114300" distR="114300" simplePos="0" relativeHeight="251663872" behindDoc="0" locked="0" layoutInCell="1" allowOverlap="1" wp14:anchorId="53CB75F9" wp14:editId="3F79B88F">
                      <wp:simplePos x="0" y="0"/>
                      <wp:positionH relativeFrom="column">
                        <wp:posOffset>418465</wp:posOffset>
                      </wp:positionH>
                      <wp:positionV relativeFrom="paragraph">
                        <wp:posOffset>31115</wp:posOffset>
                      </wp:positionV>
                      <wp:extent cx="90805" cy="90805"/>
                      <wp:effectExtent l="8890" t="2540" r="5080" b="1905"/>
                      <wp:wrapNone/>
                      <wp:docPr id="17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026" type="#_x0000_t120" style="position:absolute;margin-left:32.95pt;margin-top:2.45pt;width:7.15pt;height: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" fillcolor="red" stroked="f"/>
                  </w:pict>
                </mc:Fallback>
              </mc:AlternateContent>
            </w:r>
            <w:r w:rsidR="00E17CD7" w:rsidRPr="00A56363">
              <w:rPr>
                <w:rFonts w:ascii="Calibri" w:hAnsi="Calibri" w:cs="Calibri"/>
                <w:sz w:val="16"/>
                <w:lang w:val="es-DO"/>
              </w:rPr>
              <w:t>Alta</w:t>
            </w:r>
          </w:p>
        </w:tc>
        <w:tc>
          <w:tcPr>
            <w:tcW w:w="696" w:type="dxa"/>
            <w:vMerge/>
            <w:tcBorders>
              <w:left w:val="single" w:sz="4" w:space="0" w:color="auto"/>
              <w:right w:val="nil"/>
            </w:tcBorders>
          </w:tcPr>
          <w:p w:rsidR="00E17CD7" w:rsidRPr="007F7A20" w:rsidRDefault="00E17CD7" w:rsidP="00FF4A24">
            <w:pPr>
              <w:pStyle w:val="NoSpacing"/>
              <w:rPr>
                <w:rFonts w:ascii="Calibri" w:hAnsi="Calibri" w:cs="Calibri"/>
                <w:sz w:val="16"/>
                <w:szCs w:val="16"/>
                <w:lang w:val="es-DO"/>
              </w:rPr>
            </w:pPr>
          </w:p>
        </w:tc>
        <w:tc>
          <w:tcPr>
            <w:tcW w:w="1954" w:type="dxa"/>
            <w:tcBorders>
              <w:left w:val="nil"/>
              <w:bottom w:val="single" w:sz="4" w:space="0" w:color="auto"/>
              <w:right w:val="nil"/>
            </w:tcBorders>
          </w:tcPr>
          <w:p w:rsidR="00E17CD7" w:rsidRPr="007F7A20" w:rsidRDefault="00E17CD7" w:rsidP="00FF4A24">
            <w:pPr>
              <w:pStyle w:val="NoSpacing"/>
              <w:rPr>
                <w:rFonts w:ascii="Calibri" w:hAnsi="Calibri" w:cs="Calibri"/>
                <w:sz w:val="10"/>
                <w:szCs w:val="10"/>
                <w:lang w:val="es-DO"/>
              </w:rPr>
            </w:pPr>
          </w:p>
        </w:tc>
      </w:tr>
      <w:tr w:rsidR="00E17CD7" w:rsidRPr="00DD21DC" w:rsidTr="00FF4A24">
        <w:trPr>
          <w:trHeight w:val="210"/>
        </w:trPr>
        <w:tc>
          <w:tcPr>
            <w:tcW w:w="1304" w:type="dxa"/>
            <w:vMerge/>
            <w:tcBorders>
              <w:right w:val="single" w:sz="4" w:space="0" w:color="auto"/>
            </w:tcBorders>
            <w:shd w:val="clear" w:color="auto" w:fill="FFFF00"/>
          </w:tcPr>
          <w:p w:rsidR="00E17CD7" w:rsidRPr="007F7A20" w:rsidRDefault="00E17CD7" w:rsidP="00FF4A24">
            <w:pPr>
              <w:pStyle w:val="NoSpacing"/>
              <w:rPr>
                <w:rFonts w:ascii="Calibri" w:hAnsi="Calibri" w:cs="Calibri"/>
                <w:sz w:val="16"/>
                <w:szCs w:val="16"/>
                <w:lang w:val="es-DO"/>
              </w:rPr>
            </w:pPr>
          </w:p>
        </w:tc>
        <w:tc>
          <w:tcPr>
            <w:tcW w:w="236" w:type="dxa"/>
            <w:vMerge/>
            <w:tcBorders>
              <w:left w:val="single" w:sz="4" w:space="0" w:color="auto"/>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vMerge/>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p>
        </w:tc>
        <w:tc>
          <w:tcPr>
            <w:tcW w:w="236" w:type="dxa"/>
            <w:vMerge/>
            <w:tcBorders>
              <w:left w:val="single" w:sz="4" w:space="0" w:color="auto"/>
              <w:bottom w:val="nil"/>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vMerge/>
            <w:tcBorders>
              <w:left w:val="single" w:sz="4" w:space="0" w:color="auto"/>
            </w:tcBorders>
          </w:tcPr>
          <w:p w:rsidR="00E17CD7" w:rsidRPr="00A56363" w:rsidRDefault="00E17CD7" w:rsidP="00FF4A24">
            <w:pPr>
              <w:pStyle w:val="NoSpacing"/>
              <w:jc w:val="center"/>
              <w:rPr>
                <w:rFonts w:ascii="Calibri" w:hAnsi="Calibri" w:cs="Calibri"/>
                <w:sz w:val="16"/>
                <w:szCs w:val="16"/>
                <w:lang w:val="es-DO"/>
              </w:rPr>
            </w:pPr>
          </w:p>
        </w:tc>
        <w:tc>
          <w:tcPr>
            <w:tcW w:w="833" w:type="dxa"/>
            <w:vMerge/>
          </w:tcPr>
          <w:p w:rsidR="00E17CD7" w:rsidRPr="00A56363" w:rsidRDefault="00E17CD7" w:rsidP="00FF4A24">
            <w:pPr>
              <w:pStyle w:val="NoSpacing"/>
              <w:jc w:val="center"/>
              <w:rPr>
                <w:rFonts w:ascii="Calibri" w:hAnsi="Calibri" w:cs="Calibri"/>
                <w:sz w:val="16"/>
                <w:szCs w:val="16"/>
                <w:lang w:val="es-DO"/>
              </w:rPr>
            </w:pPr>
          </w:p>
        </w:tc>
        <w:tc>
          <w:tcPr>
            <w:tcW w:w="833" w:type="dxa"/>
            <w:vMerge/>
          </w:tcPr>
          <w:p w:rsidR="00E17CD7" w:rsidRPr="00A56363" w:rsidRDefault="00E17CD7" w:rsidP="00FF4A24">
            <w:pPr>
              <w:pStyle w:val="NoSpacing"/>
              <w:jc w:val="center"/>
              <w:rPr>
                <w:rFonts w:ascii="Calibri" w:hAnsi="Calibri" w:cs="Calibri"/>
                <w:sz w:val="16"/>
                <w:szCs w:val="16"/>
                <w:lang w:val="es-DO"/>
              </w:rPr>
            </w:pPr>
          </w:p>
        </w:tc>
        <w:tc>
          <w:tcPr>
            <w:tcW w:w="943" w:type="dxa"/>
            <w:vMerge/>
          </w:tcPr>
          <w:p w:rsidR="00E17CD7" w:rsidRPr="00A56363" w:rsidRDefault="00E17CD7" w:rsidP="00FF4A24">
            <w:pPr>
              <w:pStyle w:val="NoSpacing"/>
              <w:jc w:val="center"/>
              <w:rPr>
                <w:rFonts w:ascii="Calibri" w:hAnsi="Calibri" w:cs="Calibri"/>
                <w:sz w:val="16"/>
                <w:szCs w:val="16"/>
                <w:lang w:val="es-DO"/>
              </w:rPr>
            </w:pPr>
          </w:p>
        </w:tc>
        <w:tc>
          <w:tcPr>
            <w:tcW w:w="236" w:type="dxa"/>
            <w:vMerge/>
            <w:tcBorders>
              <w:bottom w:val="nil"/>
            </w:tcBorders>
          </w:tcPr>
          <w:p w:rsidR="00E17CD7" w:rsidRPr="00A56363" w:rsidRDefault="00E17CD7" w:rsidP="00FF4A24">
            <w:pPr>
              <w:pStyle w:val="NoSpacing"/>
              <w:jc w:val="center"/>
              <w:rPr>
                <w:rFonts w:ascii="Calibri" w:hAnsi="Calibri" w:cs="Calibri"/>
                <w:sz w:val="16"/>
                <w:szCs w:val="16"/>
                <w:lang w:val="es-DO"/>
              </w:rPr>
            </w:pPr>
          </w:p>
        </w:tc>
        <w:tc>
          <w:tcPr>
            <w:tcW w:w="833" w:type="dxa"/>
            <w:vMerge/>
            <w:tcBorders>
              <w:right w:val="single" w:sz="4" w:space="0" w:color="auto"/>
            </w:tcBorders>
          </w:tcPr>
          <w:p w:rsidR="00E17CD7" w:rsidRPr="00A56363" w:rsidRDefault="00E17CD7" w:rsidP="00FF4A24">
            <w:pPr>
              <w:pStyle w:val="NoSpacing"/>
              <w:jc w:val="center"/>
              <w:rPr>
                <w:rFonts w:ascii="Calibri" w:hAnsi="Calibri" w:cs="Calibri"/>
                <w:sz w:val="16"/>
                <w:lang w:val="es-DO"/>
              </w:rPr>
            </w:pPr>
          </w:p>
        </w:tc>
        <w:tc>
          <w:tcPr>
            <w:tcW w:w="696" w:type="dxa"/>
            <w:vMerge/>
            <w:tcBorders>
              <w:left w:val="single" w:sz="4" w:space="0" w:color="auto"/>
              <w:right w:val="single" w:sz="4" w:space="0" w:color="auto"/>
            </w:tcBorders>
          </w:tcPr>
          <w:p w:rsidR="00E17CD7" w:rsidRPr="007F7A20" w:rsidRDefault="00E17CD7" w:rsidP="00FF4A24">
            <w:pPr>
              <w:pStyle w:val="NoSpacing"/>
              <w:rPr>
                <w:rFonts w:ascii="Calibri" w:hAnsi="Calibri" w:cs="Calibri"/>
                <w:sz w:val="16"/>
                <w:szCs w:val="16"/>
                <w:lang w:val="es-DO"/>
              </w:rPr>
            </w:pPr>
          </w:p>
        </w:tc>
        <w:tc>
          <w:tcPr>
            <w:tcW w:w="1954" w:type="dxa"/>
            <w:vMerge w:val="restart"/>
            <w:tcBorders>
              <w:left w:val="single" w:sz="4" w:space="0" w:color="auto"/>
              <w:right w:val="single" w:sz="4" w:space="0" w:color="auto"/>
            </w:tcBorders>
            <w:vAlign w:val="center"/>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Fortalecimiento de la prestación de servicios sociales</w:t>
            </w:r>
          </w:p>
        </w:tc>
      </w:tr>
      <w:tr w:rsidR="00E17CD7" w:rsidRPr="007F7A20" w:rsidTr="00FF4A24">
        <w:tc>
          <w:tcPr>
            <w:tcW w:w="1304" w:type="dxa"/>
            <w:vMerge/>
            <w:tcBorders>
              <w:right w:val="single" w:sz="4" w:space="0" w:color="auto"/>
            </w:tcBorders>
            <w:shd w:val="clear" w:color="auto" w:fill="FFFF00"/>
          </w:tcPr>
          <w:p w:rsidR="00E17CD7" w:rsidRPr="007F7A20" w:rsidRDefault="00E17CD7" w:rsidP="00FF4A24">
            <w:pPr>
              <w:pStyle w:val="NoSpacing"/>
              <w:rPr>
                <w:rFonts w:ascii="Calibri" w:hAnsi="Calibri" w:cs="Calibri"/>
                <w:sz w:val="16"/>
                <w:szCs w:val="16"/>
                <w:lang w:val="es-DO"/>
              </w:rPr>
            </w:pP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3.4 Empleos suficientes y dignos</w: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left w:val="single" w:sz="4" w:space="0" w:color="auto"/>
            </w:tcBorders>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943" w:type="dxa"/>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Alta</w:t>
            </w:r>
          </w:p>
        </w:tc>
        <w:tc>
          <w:tcPr>
            <w:tcW w:w="236" w:type="dxa"/>
            <w:tcBorders>
              <w:top w:val="nil"/>
              <w:bottom w:val="nil"/>
            </w:tcBorders>
          </w:tcPr>
          <w:p w:rsidR="00E17CD7" w:rsidRPr="00A56363" w:rsidRDefault="00E17CD7" w:rsidP="00FF4A24">
            <w:pPr>
              <w:pStyle w:val="NoSpacing"/>
              <w:jc w:val="center"/>
              <w:rPr>
                <w:rFonts w:ascii="Calibri" w:hAnsi="Calibri" w:cs="Calibri"/>
                <w:sz w:val="16"/>
                <w:szCs w:val="16"/>
                <w:lang w:val="es-DO"/>
              </w:rPr>
            </w:pPr>
          </w:p>
        </w:tc>
        <w:tc>
          <w:tcPr>
            <w:tcW w:w="833" w:type="dxa"/>
            <w:tcBorders>
              <w:right w:val="single" w:sz="4" w:space="0" w:color="auto"/>
            </w:tcBorders>
          </w:tcPr>
          <w:p w:rsidR="00E17CD7" w:rsidRPr="00A56363" w:rsidRDefault="000729B1" w:rsidP="00FF4A24">
            <w:pPr>
              <w:pStyle w:val="NoSpacing"/>
              <w:jc w:val="center"/>
              <w:rPr>
                <w:rFonts w:ascii="Calibri" w:hAnsi="Calibri" w:cs="Calibri"/>
                <w:sz w:val="16"/>
                <w:lang w:val="es-DO"/>
              </w:rPr>
            </w:pPr>
            <w:r>
              <w:rPr>
                <w:rFonts w:ascii="Calibri" w:hAnsi="Calibri" w:cs="Calibri"/>
                <w:b/>
                <w:noProof/>
                <w:sz w:val="16"/>
                <w:szCs w:val="16"/>
              </w:rPr>
              <mc:AlternateContent>
                <mc:Choice Requires="wps">
                  <w:drawing>
                    <wp:anchor distT="0" distB="0" distL="114300" distR="114300" simplePos="0" relativeHeight="251667968" behindDoc="0" locked="0" layoutInCell="1" allowOverlap="1" wp14:anchorId="3BAA1D64" wp14:editId="08365E32">
                      <wp:simplePos x="0" y="0"/>
                      <wp:positionH relativeFrom="column">
                        <wp:posOffset>404495</wp:posOffset>
                      </wp:positionH>
                      <wp:positionV relativeFrom="paragraph">
                        <wp:posOffset>14605</wp:posOffset>
                      </wp:positionV>
                      <wp:extent cx="90805" cy="90805"/>
                      <wp:effectExtent l="4445" t="5080" r="0" b="8890"/>
                      <wp:wrapNone/>
                      <wp:docPr id="171"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26" type="#_x0000_t120" style="position:absolute;margin-left:31.85pt;margin-top:1.15pt;width:7.15pt;height:7.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" fillcolor="red" stroked="f"/>
                  </w:pict>
                </mc:Fallback>
              </mc:AlternateContent>
            </w:r>
            <w:r w:rsidR="00E17CD7" w:rsidRPr="00A56363">
              <w:rPr>
                <w:rFonts w:ascii="Calibri" w:hAnsi="Calibri" w:cs="Calibri"/>
                <w:sz w:val="16"/>
                <w:lang w:val="es-DO"/>
              </w:rPr>
              <w:t>Alta</w:t>
            </w:r>
          </w:p>
        </w:tc>
        <w:tc>
          <w:tcPr>
            <w:tcW w:w="696" w:type="dxa"/>
            <w:vMerge/>
            <w:tcBorders>
              <w:left w:val="single" w:sz="4" w:space="0" w:color="auto"/>
              <w:right w:val="single" w:sz="4" w:space="0" w:color="auto"/>
            </w:tcBorders>
          </w:tcPr>
          <w:p w:rsidR="00E17CD7" w:rsidRPr="007F7A20" w:rsidRDefault="00E17CD7" w:rsidP="00FF4A24">
            <w:pPr>
              <w:pStyle w:val="NoSpacing"/>
              <w:rPr>
                <w:rFonts w:ascii="Calibri" w:hAnsi="Calibri" w:cs="Calibri"/>
                <w:sz w:val="16"/>
                <w:szCs w:val="16"/>
                <w:lang w:val="es-DO"/>
              </w:rPr>
            </w:pPr>
          </w:p>
        </w:tc>
        <w:tc>
          <w:tcPr>
            <w:tcW w:w="1954" w:type="dxa"/>
            <w:vMerge/>
            <w:tcBorders>
              <w:left w:val="single" w:sz="4" w:space="0" w:color="auto"/>
            </w:tcBorders>
          </w:tcPr>
          <w:p w:rsidR="00E17CD7" w:rsidRPr="007F7A20" w:rsidRDefault="00E17CD7" w:rsidP="00FF4A24">
            <w:pPr>
              <w:pStyle w:val="NoSpacing"/>
              <w:rPr>
                <w:rFonts w:ascii="Calibri" w:hAnsi="Calibri" w:cs="Calibri"/>
                <w:sz w:val="16"/>
                <w:szCs w:val="16"/>
                <w:lang w:val="es-DO"/>
              </w:rPr>
            </w:pPr>
          </w:p>
        </w:tc>
      </w:tr>
      <w:tr w:rsidR="00E17CD7" w:rsidRPr="007F7A20" w:rsidTr="00FF4A24">
        <w:tc>
          <w:tcPr>
            <w:tcW w:w="1304" w:type="dxa"/>
            <w:vMerge/>
            <w:tcBorders>
              <w:bottom w:val="single" w:sz="4" w:space="0" w:color="auto"/>
              <w:right w:val="single" w:sz="4" w:space="0" w:color="auto"/>
            </w:tcBorders>
            <w:shd w:val="clear" w:color="auto" w:fill="FFFF00"/>
          </w:tcPr>
          <w:p w:rsidR="00E17CD7" w:rsidRPr="007F7A20" w:rsidRDefault="00E17CD7" w:rsidP="00FF4A24">
            <w:pPr>
              <w:pStyle w:val="NoSpacing"/>
              <w:rPr>
                <w:rFonts w:ascii="Calibri" w:hAnsi="Calibri" w:cs="Calibri"/>
                <w:sz w:val="16"/>
                <w:szCs w:val="16"/>
                <w:lang w:val="es-DO"/>
              </w:rPr>
            </w:pP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3.5 Una estructura productiva que tenga articulación sectorial y territorial, integrada competitivamente en la economía global, y que aprovecha oportunidades del mercado local</w: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left w:val="single" w:sz="4" w:space="0" w:color="auto"/>
              <w:bottom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tcBorders>
              <w:bottom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Algo</w:t>
            </w:r>
          </w:p>
        </w:tc>
        <w:tc>
          <w:tcPr>
            <w:tcW w:w="833" w:type="dxa"/>
            <w:tcBorders>
              <w:bottom w:val="single" w:sz="4" w:space="0" w:color="auto"/>
            </w:tcBorders>
            <w:vAlign w:val="center"/>
          </w:tcPr>
          <w:p w:rsidR="00E17CD7" w:rsidRPr="00A56363" w:rsidRDefault="00267B0F" w:rsidP="00267B0F">
            <w:pPr>
              <w:pStyle w:val="NoSpacing"/>
              <w:jc w:val="center"/>
              <w:rPr>
                <w:rFonts w:ascii="Calibri" w:hAnsi="Calibri" w:cs="Calibri"/>
                <w:sz w:val="16"/>
                <w:szCs w:val="16"/>
                <w:lang w:val="es-DO"/>
              </w:rPr>
            </w:pPr>
            <w:r>
              <w:rPr>
                <w:rFonts w:ascii="Calibri" w:hAnsi="Calibri" w:cs="Calibri"/>
                <w:sz w:val="16"/>
                <w:szCs w:val="16"/>
                <w:lang w:val="es-DO"/>
              </w:rPr>
              <w:t>A</w:t>
            </w:r>
            <w:r w:rsidR="00E17CD7" w:rsidRPr="00A56363">
              <w:rPr>
                <w:rFonts w:ascii="Calibri" w:hAnsi="Calibri" w:cs="Calibri"/>
                <w:sz w:val="16"/>
                <w:szCs w:val="16"/>
                <w:lang w:val="es-DO"/>
              </w:rPr>
              <w:t>lgo</w:t>
            </w:r>
          </w:p>
        </w:tc>
        <w:tc>
          <w:tcPr>
            <w:tcW w:w="943" w:type="dxa"/>
            <w:tcBorders>
              <w:bottom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Alta</w:t>
            </w:r>
          </w:p>
        </w:tc>
        <w:tc>
          <w:tcPr>
            <w:tcW w:w="236" w:type="dxa"/>
            <w:tcBorders>
              <w:top w:val="nil"/>
              <w:bottom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bottom w:val="single" w:sz="4" w:space="0" w:color="auto"/>
              <w:right w:val="single" w:sz="4" w:space="0" w:color="auto"/>
            </w:tcBorders>
            <w:vAlign w:val="center"/>
          </w:tcPr>
          <w:p w:rsidR="00E17CD7" w:rsidRPr="00A56363" w:rsidRDefault="000729B1" w:rsidP="00FF4A24">
            <w:pPr>
              <w:pStyle w:val="NoSpacing"/>
              <w:jc w:val="center"/>
              <w:rPr>
                <w:rFonts w:ascii="Calibri" w:hAnsi="Calibri" w:cs="Calibri"/>
                <w:sz w:val="16"/>
                <w:szCs w:val="16"/>
                <w:lang w:val="es-DO"/>
              </w:rPr>
            </w:pPr>
            <w:r>
              <w:rPr>
                <w:rFonts w:ascii="Calibri" w:hAnsi="Calibri" w:cs="Calibri"/>
                <w:b/>
                <w:noProof/>
                <w:sz w:val="16"/>
                <w:szCs w:val="16"/>
              </w:rPr>
              <mc:AlternateContent>
                <mc:Choice Requires="wps">
                  <w:drawing>
                    <wp:anchor distT="0" distB="0" distL="114300" distR="114300" simplePos="0" relativeHeight="251666944" behindDoc="0" locked="0" layoutInCell="1" allowOverlap="1" wp14:anchorId="28C867FA" wp14:editId="2B49A40F">
                      <wp:simplePos x="0" y="0"/>
                      <wp:positionH relativeFrom="column">
                        <wp:posOffset>418465</wp:posOffset>
                      </wp:positionH>
                      <wp:positionV relativeFrom="paragraph">
                        <wp:posOffset>-10795</wp:posOffset>
                      </wp:positionV>
                      <wp:extent cx="90805" cy="90805"/>
                      <wp:effectExtent l="8890" t="8255" r="5080" b="5715"/>
                      <wp:wrapNone/>
                      <wp:docPr id="170"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 o:spid="_x0000_s1026" type="#_x0000_t120" style="position:absolute;margin-left:32.95pt;margin-top:-.85pt;width:7.15pt;height:7.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" fillcolor="red" stroked="f"/>
                  </w:pict>
                </mc:Fallback>
              </mc:AlternateContent>
            </w:r>
            <w:r w:rsidR="00E17CD7" w:rsidRPr="00A56363">
              <w:rPr>
                <w:rFonts w:ascii="Calibri" w:hAnsi="Calibri" w:cs="Calibri"/>
                <w:sz w:val="16"/>
                <w:szCs w:val="16"/>
                <w:lang w:val="es-DO"/>
              </w:rPr>
              <w:t>Media</w:t>
            </w:r>
          </w:p>
        </w:tc>
        <w:tc>
          <w:tcPr>
            <w:tcW w:w="696" w:type="dxa"/>
            <w:vMerge/>
            <w:tcBorders>
              <w:left w:val="single" w:sz="4" w:space="0" w:color="auto"/>
              <w:right w:val="single" w:sz="4" w:space="0" w:color="auto"/>
            </w:tcBorders>
          </w:tcPr>
          <w:p w:rsidR="00E17CD7" w:rsidRPr="007F7A20" w:rsidRDefault="00E17CD7" w:rsidP="00FF4A24">
            <w:pPr>
              <w:pStyle w:val="NoSpacing"/>
              <w:rPr>
                <w:rFonts w:ascii="Calibri" w:hAnsi="Calibri" w:cs="Calibri"/>
                <w:sz w:val="16"/>
                <w:szCs w:val="16"/>
                <w:lang w:val="es-DO"/>
              </w:rPr>
            </w:pPr>
          </w:p>
        </w:tc>
        <w:tc>
          <w:tcPr>
            <w:tcW w:w="1954" w:type="dxa"/>
            <w:vMerge/>
            <w:tcBorders>
              <w:left w:val="single" w:sz="4" w:space="0" w:color="auto"/>
              <w:bottom w:val="single" w:sz="4" w:space="0" w:color="auto"/>
            </w:tcBorders>
          </w:tcPr>
          <w:p w:rsidR="00E17CD7" w:rsidRPr="007F7A20" w:rsidRDefault="00E17CD7" w:rsidP="00FF4A24">
            <w:pPr>
              <w:pStyle w:val="NoSpacing"/>
              <w:rPr>
                <w:rFonts w:ascii="Calibri" w:hAnsi="Calibri" w:cs="Calibri"/>
                <w:sz w:val="16"/>
                <w:szCs w:val="16"/>
                <w:lang w:val="es-DO"/>
              </w:rPr>
            </w:pPr>
          </w:p>
        </w:tc>
      </w:tr>
      <w:tr w:rsidR="00E17CD7" w:rsidRPr="007F7A20" w:rsidTr="00FF4A24">
        <w:tc>
          <w:tcPr>
            <w:tcW w:w="1304" w:type="dxa"/>
            <w:tcBorders>
              <w:left w:val="nil"/>
              <w:right w:val="nil"/>
            </w:tcBorders>
          </w:tcPr>
          <w:p w:rsidR="00E17CD7" w:rsidRPr="007F7A20" w:rsidRDefault="00E17CD7" w:rsidP="00FF4A24">
            <w:pPr>
              <w:pStyle w:val="NoSpacing"/>
              <w:rPr>
                <w:rFonts w:ascii="Calibri" w:hAnsi="Calibri" w:cs="Calibri"/>
                <w:sz w:val="16"/>
                <w:szCs w:val="16"/>
                <w:lang w:val="es-DO"/>
              </w:rPr>
            </w:pPr>
          </w:p>
        </w:tc>
        <w:tc>
          <w:tcPr>
            <w:tcW w:w="236" w:type="dxa"/>
            <w:tcBorders>
              <w:top w:val="nil"/>
              <w:left w:val="nil"/>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p>
        </w:tc>
        <w:tc>
          <w:tcPr>
            <w:tcW w:w="236" w:type="dxa"/>
            <w:tcBorders>
              <w:top w:val="nil"/>
              <w:left w:val="single" w:sz="4" w:space="0" w:color="auto"/>
              <w:bottom w:val="nil"/>
              <w:right w:val="nil"/>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top w:val="single" w:sz="4" w:space="0" w:color="auto"/>
              <w:left w:val="nil"/>
              <w:bottom w:val="single" w:sz="4" w:space="0" w:color="auto"/>
              <w:right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top w:val="single" w:sz="4" w:space="0" w:color="auto"/>
              <w:left w:val="nil"/>
              <w:bottom w:val="single" w:sz="4" w:space="0" w:color="auto"/>
              <w:right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top w:val="single" w:sz="4" w:space="0" w:color="auto"/>
              <w:left w:val="nil"/>
              <w:bottom w:val="single" w:sz="4" w:space="0" w:color="auto"/>
              <w:right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943" w:type="dxa"/>
            <w:tcBorders>
              <w:top w:val="single" w:sz="4" w:space="0" w:color="auto"/>
              <w:left w:val="nil"/>
              <w:bottom w:val="single" w:sz="4" w:space="0" w:color="auto"/>
              <w:right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236" w:type="dxa"/>
            <w:tcBorders>
              <w:top w:val="nil"/>
              <w:left w:val="nil"/>
              <w:bottom w:val="nil"/>
              <w:right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left w:val="nil"/>
              <w:right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696" w:type="dxa"/>
            <w:vMerge/>
            <w:tcBorders>
              <w:left w:val="nil"/>
              <w:right w:val="nil"/>
            </w:tcBorders>
          </w:tcPr>
          <w:p w:rsidR="00E17CD7" w:rsidRPr="007F7A20" w:rsidRDefault="00E17CD7" w:rsidP="00FF4A24">
            <w:pPr>
              <w:pStyle w:val="NoSpacing"/>
              <w:rPr>
                <w:rFonts w:ascii="Calibri" w:hAnsi="Calibri" w:cs="Calibri"/>
                <w:sz w:val="16"/>
                <w:szCs w:val="16"/>
                <w:lang w:val="es-DO"/>
              </w:rPr>
            </w:pPr>
          </w:p>
        </w:tc>
        <w:tc>
          <w:tcPr>
            <w:tcW w:w="1954" w:type="dxa"/>
            <w:tcBorders>
              <w:left w:val="nil"/>
              <w:right w:val="nil"/>
            </w:tcBorders>
          </w:tcPr>
          <w:p w:rsidR="00E17CD7" w:rsidRPr="007F7A20" w:rsidRDefault="00E17CD7" w:rsidP="00FF4A24">
            <w:pPr>
              <w:pStyle w:val="NoSpacing"/>
              <w:rPr>
                <w:rFonts w:ascii="Calibri" w:hAnsi="Calibri" w:cs="Calibri"/>
                <w:sz w:val="16"/>
                <w:szCs w:val="16"/>
                <w:lang w:val="es-DO"/>
              </w:rPr>
            </w:pPr>
          </w:p>
        </w:tc>
      </w:tr>
      <w:tr w:rsidR="00E17CD7" w:rsidRPr="00DD21DC" w:rsidTr="00FF4A24">
        <w:tc>
          <w:tcPr>
            <w:tcW w:w="1304" w:type="dxa"/>
            <w:vMerge w:val="restart"/>
            <w:tcBorders>
              <w:right w:val="single" w:sz="4" w:space="0" w:color="auto"/>
            </w:tcBorders>
            <w:shd w:val="clear" w:color="auto" w:fill="92D050"/>
          </w:tcPr>
          <w:p w:rsidR="00E17CD7" w:rsidRPr="007F7A20" w:rsidRDefault="00E5227D" w:rsidP="00FF4A24">
            <w:pPr>
              <w:pStyle w:val="NoSpacing"/>
              <w:rPr>
                <w:rFonts w:ascii="Calibri" w:hAnsi="Calibri" w:cs="Calibri"/>
                <w:sz w:val="16"/>
                <w:szCs w:val="16"/>
                <w:lang w:val="es-DO"/>
              </w:rPr>
            </w:pPr>
            <w:r>
              <w:rPr>
                <w:rFonts w:ascii="Calibri" w:hAnsi="Calibri" w:cs="Calibri"/>
                <w:noProof/>
                <w:sz w:val="16"/>
                <w:szCs w:val="16"/>
                <w:lang w:val="es-DO" w:eastAsia="es-DO"/>
              </w:rPr>
              <w:pict>
                <v:shape id="_x0000_s1123" type="#_x0000_t136" style="position:absolute;margin-left:-6.75pt;margin-top:19.95pt;width:67.4pt;height:7pt;rotation:-2641784fd;z-index:251652608;mso-position-horizontal-relative:text;mso-position-vertical-relative:text" fillcolor="black" stroked="f">
                  <v:shadow color="#868686"/>
                  <v:textpath style="font-family:&quot;Calibri&quot;;font-size:8pt;font-weight:bold;v-text-kern:t" trim="t" fitpath="t" string="desarrollo sostenible&#10;"/>
                </v:shape>
              </w:pic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4.1 Gestión sostenible del medio ambiente</w: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top w:val="single" w:sz="4" w:space="0" w:color="auto"/>
              <w:left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tcBorders>
              <w:top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tcBorders>
              <w:top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Alta</w:t>
            </w:r>
          </w:p>
        </w:tc>
        <w:tc>
          <w:tcPr>
            <w:tcW w:w="943" w:type="dxa"/>
            <w:tcBorders>
              <w:top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Alta</w:t>
            </w:r>
          </w:p>
        </w:tc>
        <w:tc>
          <w:tcPr>
            <w:tcW w:w="236" w:type="dxa"/>
            <w:tcBorders>
              <w:top w:val="nil"/>
              <w:bottom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right w:val="single" w:sz="4" w:space="0" w:color="auto"/>
            </w:tcBorders>
            <w:vAlign w:val="center"/>
          </w:tcPr>
          <w:p w:rsidR="00E17CD7" w:rsidRPr="00A56363" w:rsidRDefault="000729B1" w:rsidP="00FF4A24">
            <w:pPr>
              <w:pStyle w:val="NoSpacing"/>
              <w:jc w:val="center"/>
              <w:rPr>
                <w:rFonts w:ascii="Calibri" w:hAnsi="Calibri" w:cs="Calibri"/>
                <w:sz w:val="16"/>
                <w:szCs w:val="16"/>
                <w:lang w:val="es-DO"/>
              </w:rPr>
            </w:pPr>
            <w:r>
              <w:rPr>
                <w:rFonts w:ascii="Calibri" w:hAnsi="Calibri" w:cs="Calibri"/>
                <w:b/>
                <w:noProof/>
                <w:sz w:val="16"/>
                <w:szCs w:val="16"/>
              </w:rPr>
              <mc:AlternateContent>
                <mc:Choice Requires="wps">
                  <w:drawing>
                    <wp:anchor distT="0" distB="0" distL="114300" distR="114300" simplePos="0" relativeHeight="251668992" behindDoc="0" locked="0" layoutInCell="1" allowOverlap="1" wp14:anchorId="43279CCE" wp14:editId="61B75E01">
                      <wp:simplePos x="0" y="0"/>
                      <wp:positionH relativeFrom="column">
                        <wp:posOffset>439420</wp:posOffset>
                      </wp:positionH>
                      <wp:positionV relativeFrom="paragraph">
                        <wp:posOffset>3175</wp:posOffset>
                      </wp:positionV>
                      <wp:extent cx="90805" cy="90805"/>
                      <wp:effectExtent l="1270" t="3175" r="3175" b="1270"/>
                      <wp:wrapNone/>
                      <wp:docPr id="169"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6" type="#_x0000_t120" style="position:absolute;margin-left:34.6pt;margin-top:.25pt;width:7.15pt;height:7.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" fillcolor="red" stroked="f"/>
                  </w:pict>
                </mc:Fallback>
              </mc:AlternateContent>
            </w:r>
            <w:r w:rsidR="00E17CD7" w:rsidRPr="00A56363">
              <w:rPr>
                <w:rFonts w:ascii="Calibri" w:hAnsi="Calibri" w:cs="Calibri"/>
                <w:sz w:val="16"/>
                <w:szCs w:val="16"/>
                <w:lang w:val="es-DO"/>
              </w:rPr>
              <w:t>Alta</w:t>
            </w:r>
          </w:p>
        </w:tc>
        <w:tc>
          <w:tcPr>
            <w:tcW w:w="696" w:type="dxa"/>
            <w:vMerge/>
            <w:tcBorders>
              <w:left w:val="single" w:sz="4" w:space="0" w:color="auto"/>
              <w:right w:val="single" w:sz="4" w:space="0" w:color="auto"/>
            </w:tcBorders>
          </w:tcPr>
          <w:p w:rsidR="00E17CD7" w:rsidRPr="007F7A20" w:rsidRDefault="00E17CD7" w:rsidP="00FF4A24">
            <w:pPr>
              <w:pStyle w:val="NoSpacing"/>
              <w:rPr>
                <w:rFonts w:ascii="Calibri" w:hAnsi="Calibri" w:cs="Calibri"/>
                <w:sz w:val="16"/>
                <w:szCs w:val="16"/>
                <w:lang w:val="es-DO"/>
              </w:rPr>
            </w:pPr>
          </w:p>
        </w:tc>
        <w:tc>
          <w:tcPr>
            <w:tcW w:w="1954" w:type="dxa"/>
            <w:vMerge w:val="restart"/>
            <w:tcBorders>
              <w:left w:val="single" w:sz="4" w:space="0" w:color="auto"/>
            </w:tcBorders>
            <w:vAlign w:val="center"/>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Equipar al</w:t>
            </w:r>
            <w:r w:rsidR="00267B0F">
              <w:rPr>
                <w:rFonts w:ascii="Calibri" w:hAnsi="Calibri" w:cs="Calibri"/>
                <w:sz w:val="16"/>
                <w:szCs w:val="16"/>
                <w:lang w:val="es-DO"/>
              </w:rPr>
              <w:t xml:space="preserve"> gobierno con herramienta</w:t>
            </w:r>
            <w:r w:rsidRPr="007F7A20">
              <w:rPr>
                <w:rFonts w:ascii="Calibri" w:hAnsi="Calibri" w:cs="Calibri"/>
                <w:sz w:val="16"/>
                <w:szCs w:val="16"/>
                <w:lang w:val="es-DO"/>
              </w:rPr>
              <w:t>s para construir resiliencia a los choques externos</w:t>
            </w:r>
          </w:p>
          <w:p w:rsidR="00E17CD7" w:rsidRPr="007F7A20" w:rsidRDefault="00E17CD7" w:rsidP="00FF4A24">
            <w:pPr>
              <w:pStyle w:val="NoSpacing"/>
              <w:jc w:val="center"/>
              <w:rPr>
                <w:rFonts w:ascii="Calibri" w:hAnsi="Calibri" w:cs="Calibri"/>
                <w:sz w:val="16"/>
                <w:szCs w:val="16"/>
                <w:lang w:val="es-DO"/>
              </w:rPr>
            </w:pPr>
          </w:p>
        </w:tc>
      </w:tr>
      <w:tr w:rsidR="00E17CD7" w:rsidRPr="007F7A20" w:rsidTr="00FF4A24">
        <w:tc>
          <w:tcPr>
            <w:tcW w:w="1304" w:type="dxa"/>
            <w:vMerge/>
            <w:tcBorders>
              <w:right w:val="single" w:sz="4" w:space="0" w:color="auto"/>
            </w:tcBorders>
            <w:shd w:val="clear" w:color="auto" w:fill="92D050"/>
          </w:tcPr>
          <w:p w:rsidR="00E17CD7" w:rsidRPr="007F7A20" w:rsidRDefault="00E17CD7" w:rsidP="00FF4A24">
            <w:pPr>
              <w:pStyle w:val="NoSpacing"/>
              <w:rPr>
                <w:rFonts w:ascii="Calibri" w:hAnsi="Calibri" w:cs="Calibri"/>
                <w:sz w:val="16"/>
                <w:szCs w:val="16"/>
                <w:lang w:val="es-DO"/>
              </w:rPr>
            </w:pP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tcPr>
          <w:p w:rsidR="00E17CD7" w:rsidRPr="007F7A20" w:rsidRDefault="00E17CD7" w:rsidP="00FA2520">
            <w:pPr>
              <w:pStyle w:val="NoSpacing"/>
              <w:jc w:val="center"/>
              <w:rPr>
                <w:rFonts w:ascii="Calibri" w:hAnsi="Calibri" w:cs="Calibri"/>
                <w:sz w:val="16"/>
                <w:szCs w:val="16"/>
                <w:lang w:val="es-DO"/>
              </w:rPr>
            </w:pPr>
            <w:r w:rsidRPr="007F7A20">
              <w:rPr>
                <w:rFonts w:ascii="Calibri" w:hAnsi="Calibri" w:cs="Calibri"/>
                <w:sz w:val="16"/>
                <w:szCs w:val="16"/>
                <w:lang w:val="es-DO"/>
              </w:rPr>
              <w:t>4.2 Gesti</w:t>
            </w:r>
            <w:r w:rsidR="00FA2520">
              <w:rPr>
                <w:rFonts w:ascii="Calibri" w:hAnsi="Calibri" w:cs="Calibri"/>
                <w:sz w:val="16"/>
                <w:szCs w:val="16"/>
                <w:lang w:val="es-DO"/>
              </w:rPr>
              <w:t>ó</w:t>
            </w:r>
            <w:r w:rsidRPr="007F7A20">
              <w:rPr>
                <w:rFonts w:ascii="Calibri" w:hAnsi="Calibri" w:cs="Calibri"/>
                <w:sz w:val="16"/>
                <w:szCs w:val="16"/>
                <w:lang w:val="es-DO"/>
              </w:rPr>
              <w:t>n de riesgo</w:t>
            </w:r>
            <w:r w:rsidR="00FA2520">
              <w:rPr>
                <w:rFonts w:ascii="Calibri" w:hAnsi="Calibri" w:cs="Calibri"/>
                <w:sz w:val="16"/>
                <w:szCs w:val="16"/>
                <w:lang w:val="es-DO"/>
              </w:rPr>
              <w:t>s</w:t>
            </w:r>
            <w:r w:rsidRPr="007F7A20">
              <w:rPr>
                <w:rFonts w:ascii="Calibri" w:hAnsi="Calibri" w:cs="Calibri"/>
                <w:sz w:val="16"/>
                <w:szCs w:val="16"/>
                <w:lang w:val="es-DO"/>
              </w:rPr>
              <w:t xml:space="preserve"> efectiva para minimizar las pérdidas humanas, económicas y medioambientales</w: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left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943" w:type="dxa"/>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Alta</w:t>
            </w:r>
          </w:p>
        </w:tc>
        <w:tc>
          <w:tcPr>
            <w:tcW w:w="236" w:type="dxa"/>
            <w:tcBorders>
              <w:top w:val="nil"/>
              <w:bottom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right w:val="single" w:sz="4" w:space="0" w:color="auto"/>
            </w:tcBorders>
            <w:vAlign w:val="center"/>
          </w:tcPr>
          <w:p w:rsidR="00E17CD7" w:rsidRPr="00A56363" w:rsidRDefault="000729B1" w:rsidP="00FF4A24">
            <w:pPr>
              <w:pStyle w:val="NoSpacing"/>
              <w:jc w:val="center"/>
              <w:rPr>
                <w:rFonts w:ascii="Calibri" w:hAnsi="Calibri" w:cs="Calibri"/>
                <w:sz w:val="16"/>
                <w:szCs w:val="16"/>
                <w:lang w:val="es-DO"/>
              </w:rPr>
            </w:pPr>
            <w:r>
              <w:rPr>
                <w:rFonts w:ascii="Calibri" w:hAnsi="Calibri" w:cs="Calibri"/>
                <w:b/>
                <w:noProof/>
                <w:sz w:val="16"/>
                <w:szCs w:val="16"/>
              </w:rPr>
              <mc:AlternateContent>
                <mc:Choice Requires="wps">
                  <w:drawing>
                    <wp:anchor distT="0" distB="0" distL="114300" distR="114300" simplePos="0" relativeHeight="251670016" behindDoc="0" locked="0" layoutInCell="1" allowOverlap="1" wp14:anchorId="529E3E07" wp14:editId="1BBE8170">
                      <wp:simplePos x="0" y="0"/>
                      <wp:positionH relativeFrom="column">
                        <wp:posOffset>433705</wp:posOffset>
                      </wp:positionH>
                      <wp:positionV relativeFrom="paragraph">
                        <wp:posOffset>42545</wp:posOffset>
                      </wp:positionV>
                      <wp:extent cx="90805" cy="90805"/>
                      <wp:effectExtent l="5080" t="4445" r="8890" b="0"/>
                      <wp:wrapNone/>
                      <wp:docPr id="168"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26" type="#_x0000_t120" style="position:absolute;margin-left:34.15pt;margin-top:3.35pt;width:7.15pt;height:7.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" fillcolor="red" stroked="f"/>
                  </w:pict>
                </mc:Fallback>
              </mc:AlternateContent>
            </w:r>
            <w:r w:rsidR="00E17CD7" w:rsidRPr="00A56363">
              <w:rPr>
                <w:rFonts w:ascii="Calibri" w:hAnsi="Calibri" w:cs="Calibri"/>
                <w:sz w:val="16"/>
                <w:szCs w:val="16"/>
                <w:lang w:val="es-DO"/>
              </w:rPr>
              <w:t>Alta</w:t>
            </w:r>
          </w:p>
        </w:tc>
        <w:tc>
          <w:tcPr>
            <w:tcW w:w="696" w:type="dxa"/>
            <w:vMerge/>
            <w:tcBorders>
              <w:left w:val="single" w:sz="4" w:space="0" w:color="auto"/>
              <w:right w:val="single" w:sz="4" w:space="0" w:color="auto"/>
            </w:tcBorders>
          </w:tcPr>
          <w:p w:rsidR="00E17CD7" w:rsidRPr="007F7A20" w:rsidRDefault="00E17CD7" w:rsidP="00FF4A24">
            <w:pPr>
              <w:pStyle w:val="NoSpacing"/>
              <w:rPr>
                <w:rFonts w:ascii="Calibri" w:hAnsi="Calibri" w:cs="Calibri"/>
                <w:sz w:val="16"/>
                <w:szCs w:val="16"/>
                <w:lang w:val="es-DO"/>
              </w:rPr>
            </w:pPr>
          </w:p>
        </w:tc>
        <w:tc>
          <w:tcPr>
            <w:tcW w:w="1954" w:type="dxa"/>
            <w:vMerge/>
            <w:tcBorders>
              <w:left w:val="single" w:sz="4" w:space="0" w:color="auto"/>
            </w:tcBorders>
          </w:tcPr>
          <w:p w:rsidR="00E17CD7" w:rsidRPr="007F7A20" w:rsidRDefault="00E17CD7" w:rsidP="00FF4A24">
            <w:pPr>
              <w:pStyle w:val="NoSpacing"/>
              <w:rPr>
                <w:rFonts w:ascii="Calibri" w:hAnsi="Calibri" w:cs="Calibri"/>
                <w:sz w:val="16"/>
                <w:szCs w:val="16"/>
                <w:lang w:val="es-DO"/>
              </w:rPr>
            </w:pPr>
          </w:p>
        </w:tc>
      </w:tr>
      <w:tr w:rsidR="00E17CD7" w:rsidRPr="007F7A20" w:rsidTr="00FF4A24">
        <w:tc>
          <w:tcPr>
            <w:tcW w:w="1304" w:type="dxa"/>
            <w:vMerge/>
            <w:tcBorders>
              <w:right w:val="single" w:sz="4" w:space="0" w:color="auto"/>
            </w:tcBorders>
            <w:shd w:val="clear" w:color="auto" w:fill="92D050"/>
          </w:tcPr>
          <w:p w:rsidR="00E17CD7" w:rsidRPr="007F7A20" w:rsidRDefault="00E17CD7" w:rsidP="00FF4A24">
            <w:pPr>
              <w:pStyle w:val="NoSpacing"/>
              <w:rPr>
                <w:rFonts w:ascii="Calibri" w:hAnsi="Calibri" w:cs="Calibri"/>
                <w:sz w:val="16"/>
                <w:szCs w:val="16"/>
                <w:lang w:val="es-DO"/>
              </w:rPr>
            </w:pP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50" w:right="-156"/>
              <w:rPr>
                <w:rFonts w:ascii="Calibri" w:hAnsi="Calibri" w:cs="Calibri"/>
                <w:sz w:val="16"/>
                <w:szCs w:val="16"/>
                <w:lang w:val="es-DO"/>
              </w:rPr>
            </w:pPr>
          </w:p>
        </w:tc>
        <w:tc>
          <w:tcPr>
            <w:tcW w:w="4762" w:type="dxa"/>
            <w:tcBorders>
              <w:left w:val="single" w:sz="4" w:space="0" w:color="auto"/>
              <w:right w:val="single" w:sz="4" w:space="0" w:color="auto"/>
            </w:tcBorders>
            <w:vAlign w:val="center"/>
          </w:tcPr>
          <w:p w:rsidR="00E17CD7" w:rsidRPr="007F7A20" w:rsidRDefault="00E17CD7" w:rsidP="00FF4A24">
            <w:pPr>
              <w:pStyle w:val="NoSpacing"/>
              <w:jc w:val="center"/>
              <w:rPr>
                <w:rFonts w:ascii="Calibri" w:hAnsi="Calibri" w:cs="Calibri"/>
                <w:sz w:val="16"/>
                <w:szCs w:val="16"/>
                <w:lang w:val="es-DO"/>
              </w:rPr>
            </w:pPr>
            <w:r w:rsidRPr="007F7A20">
              <w:rPr>
                <w:rFonts w:ascii="Calibri" w:hAnsi="Calibri" w:cs="Calibri"/>
                <w:sz w:val="16"/>
                <w:szCs w:val="16"/>
                <w:lang w:val="es-DO"/>
              </w:rPr>
              <w:t>4.3  Adaptación adecuada al cambio climático</w:t>
            </w:r>
          </w:p>
        </w:tc>
        <w:tc>
          <w:tcPr>
            <w:tcW w:w="236" w:type="dxa"/>
            <w:tcBorders>
              <w:top w:val="nil"/>
              <w:left w:val="single" w:sz="4" w:space="0" w:color="auto"/>
              <w:bottom w:val="nil"/>
              <w:right w:val="single" w:sz="4" w:space="0" w:color="auto"/>
            </w:tcBorders>
          </w:tcPr>
          <w:p w:rsidR="00E17CD7" w:rsidRPr="007F7A20" w:rsidRDefault="00E17CD7" w:rsidP="00FF4A24">
            <w:pPr>
              <w:pStyle w:val="NoSpacing"/>
              <w:ind w:left="-249"/>
              <w:rPr>
                <w:rFonts w:ascii="Calibri" w:hAnsi="Calibri" w:cs="Calibri"/>
                <w:sz w:val="16"/>
                <w:szCs w:val="16"/>
                <w:lang w:val="es-DO"/>
              </w:rPr>
            </w:pPr>
          </w:p>
        </w:tc>
        <w:tc>
          <w:tcPr>
            <w:tcW w:w="1162" w:type="dxa"/>
            <w:tcBorders>
              <w:left w:val="single" w:sz="4" w:space="0" w:color="auto"/>
              <w:bottom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tcBorders>
              <w:bottom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833" w:type="dxa"/>
            <w:tcBorders>
              <w:bottom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Fuerte</w:t>
            </w:r>
          </w:p>
        </w:tc>
        <w:tc>
          <w:tcPr>
            <w:tcW w:w="943" w:type="dxa"/>
            <w:tcBorders>
              <w:bottom w:val="single" w:sz="4" w:space="0" w:color="auto"/>
            </w:tcBorders>
            <w:vAlign w:val="center"/>
          </w:tcPr>
          <w:p w:rsidR="00E17CD7" w:rsidRPr="00A56363" w:rsidRDefault="00E17CD7" w:rsidP="00FF4A24">
            <w:pPr>
              <w:pStyle w:val="NoSpacing"/>
              <w:jc w:val="center"/>
              <w:rPr>
                <w:rFonts w:ascii="Calibri" w:hAnsi="Calibri" w:cs="Calibri"/>
                <w:sz w:val="16"/>
                <w:szCs w:val="16"/>
                <w:lang w:val="es-DO"/>
              </w:rPr>
            </w:pPr>
            <w:r w:rsidRPr="00A56363">
              <w:rPr>
                <w:rFonts w:ascii="Calibri" w:hAnsi="Calibri" w:cs="Calibri"/>
                <w:sz w:val="16"/>
                <w:szCs w:val="16"/>
                <w:lang w:val="es-DO"/>
              </w:rPr>
              <w:t>Alta</w:t>
            </w:r>
          </w:p>
        </w:tc>
        <w:tc>
          <w:tcPr>
            <w:tcW w:w="236" w:type="dxa"/>
            <w:tcBorders>
              <w:top w:val="nil"/>
              <w:bottom w:val="nil"/>
            </w:tcBorders>
            <w:vAlign w:val="center"/>
          </w:tcPr>
          <w:p w:rsidR="00E17CD7" w:rsidRPr="00A56363" w:rsidRDefault="00E17CD7" w:rsidP="00FF4A24">
            <w:pPr>
              <w:pStyle w:val="NoSpacing"/>
              <w:jc w:val="center"/>
              <w:rPr>
                <w:rFonts w:ascii="Calibri" w:hAnsi="Calibri" w:cs="Calibri"/>
                <w:sz w:val="16"/>
                <w:szCs w:val="16"/>
                <w:lang w:val="es-DO"/>
              </w:rPr>
            </w:pPr>
          </w:p>
        </w:tc>
        <w:tc>
          <w:tcPr>
            <w:tcW w:w="833" w:type="dxa"/>
            <w:tcBorders>
              <w:right w:val="single" w:sz="4" w:space="0" w:color="auto"/>
            </w:tcBorders>
            <w:vAlign w:val="center"/>
          </w:tcPr>
          <w:p w:rsidR="00E17CD7" w:rsidRPr="00A56363" w:rsidRDefault="000729B1" w:rsidP="00FF4A24">
            <w:pPr>
              <w:pStyle w:val="NoSpacing"/>
              <w:jc w:val="center"/>
              <w:rPr>
                <w:rFonts w:ascii="Calibri" w:hAnsi="Calibri" w:cs="Calibri"/>
                <w:sz w:val="16"/>
                <w:szCs w:val="16"/>
                <w:lang w:val="es-DO"/>
              </w:rPr>
            </w:pPr>
            <w:r>
              <w:rPr>
                <w:rFonts w:ascii="Calibri" w:hAnsi="Calibri" w:cs="Calibri"/>
                <w:b/>
                <w:noProof/>
                <w:sz w:val="16"/>
                <w:szCs w:val="16"/>
              </w:rPr>
              <mc:AlternateContent>
                <mc:Choice Requires="wps">
                  <w:drawing>
                    <wp:anchor distT="0" distB="0" distL="114300" distR="114300" simplePos="0" relativeHeight="251671040" behindDoc="0" locked="0" layoutInCell="1" allowOverlap="1" wp14:anchorId="767878EE" wp14:editId="06C43B19">
                      <wp:simplePos x="0" y="0"/>
                      <wp:positionH relativeFrom="column">
                        <wp:posOffset>433705</wp:posOffset>
                      </wp:positionH>
                      <wp:positionV relativeFrom="paragraph">
                        <wp:posOffset>10795</wp:posOffset>
                      </wp:positionV>
                      <wp:extent cx="90805" cy="90805"/>
                      <wp:effectExtent l="5080" t="1270" r="8890" b="3175"/>
                      <wp:wrapNone/>
                      <wp:docPr id="167"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 o:spid="_x0000_s1026" type="#_x0000_t120" style="position:absolute;margin-left:34.15pt;margin-top:.85pt;width:7.15pt;height:7.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" fillcolor="red" stroked="f"/>
                  </w:pict>
                </mc:Fallback>
              </mc:AlternateContent>
            </w:r>
            <w:r w:rsidR="00E17CD7" w:rsidRPr="00A56363">
              <w:rPr>
                <w:rFonts w:ascii="Calibri" w:hAnsi="Calibri" w:cs="Calibri"/>
                <w:sz w:val="16"/>
                <w:szCs w:val="16"/>
                <w:lang w:val="es-DO"/>
              </w:rPr>
              <w:t>Alta</w:t>
            </w:r>
          </w:p>
        </w:tc>
        <w:tc>
          <w:tcPr>
            <w:tcW w:w="696" w:type="dxa"/>
            <w:vMerge/>
            <w:tcBorders>
              <w:left w:val="single" w:sz="4" w:space="0" w:color="auto"/>
              <w:bottom w:val="nil"/>
              <w:right w:val="single" w:sz="4" w:space="0" w:color="auto"/>
            </w:tcBorders>
          </w:tcPr>
          <w:p w:rsidR="00E17CD7" w:rsidRPr="007F7A20" w:rsidRDefault="00E17CD7" w:rsidP="00FF4A24">
            <w:pPr>
              <w:pStyle w:val="NoSpacing"/>
              <w:rPr>
                <w:rFonts w:ascii="Calibri" w:hAnsi="Calibri" w:cs="Calibri"/>
                <w:sz w:val="16"/>
                <w:szCs w:val="16"/>
                <w:lang w:val="es-DO"/>
              </w:rPr>
            </w:pPr>
          </w:p>
        </w:tc>
        <w:tc>
          <w:tcPr>
            <w:tcW w:w="1954" w:type="dxa"/>
            <w:vMerge/>
            <w:tcBorders>
              <w:left w:val="single" w:sz="4" w:space="0" w:color="auto"/>
            </w:tcBorders>
          </w:tcPr>
          <w:p w:rsidR="00E17CD7" w:rsidRPr="007F7A20" w:rsidRDefault="00E17CD7" w:rsidP="00FF4A24">
            <w:pPr>
              <w:pStyle w:val="NoSpacing"/>
              <w:rPr>
                <w:rFonts w:ascii="Calibri" w:hAnsi="Calibri" w:cs="Calibri"/>
                <w:sz w:val="16"/>
                <w:szCs w:val="16"/>
                <w:lang w:val="es-DO"/>
              </w:rPr>
            </w:pPr>
          </w:p>
        </w:tc>
      </w:tr>
    </w:tbl>
    <w:p w:rsidR="00E17CD7" w:rsidRDefault="00E17CD7" w:rsidP="00E17CD7">
      <w:pPr>
        <w:rPr>
          <w:lang w:val="es-DO"/>
        </w:rPr>
      </w:pPr>
    </w:p>
    <w:p w:rsidR="00E17CD7" w:rsidRPr="00C808C5" w:rsidRDefault="00E17CD7" w:rsidP="00E17CD7">
      <w:pPr>
        <w:rPr>
          <w:rFonts w:ascii="Calibri" w:hAnsi="Calibri"/>
          <w:lang w:val="es-DO"/>
        </w:rPr>
      </w:pPr>
    </w:p>
    <w:p w:rsidR="00E17CD7" w:rsidRPr="00C808C5" w:rsidRDefault="00E17CD7" w:rsidP="00E17CD7">
      <w:pPr>
        <w:pStyle w:val="Default"/>
        <w:spacing w:after="120"/>
        <w:jc w:val="both"/>
        <w:rPr>
          <w:rFonts w:ascii="Calibri" w:hAnsi="Calibri"/>
          <w:color w:val="auto"/>
          <w:sz w:val="22"/>
          <w:szCs w:val="22"/>
          <w:lang w:val="es-DO"/>
        </w:rPr>
        <w:sectPr w:rsidR="00E17CD7" w:rsidRPr="00C808C5" w:rsidSect="00662FA3">
          <w:pgSz w:w="15840" w:h="12240" w:orient="landscape"/>
          <w:pgMar w:top="1440" w:right="1440" w:bottom="1440" w:left="1440" w:header="720" w:footer="720" w:gutter="0"/>
          <w:cols w:space="720"/>
          <w:docGrid w:linePitch="360"/>
        </w:sectPr>
      </w:pPr>
    </w:p>
    <w:p w:rsidR="00E17CD7" w:rsidRPr="00C808C5" w:rsidRDefault="00E17CD7" w:rsidP="00E17CD7">
      <w:pPr>
        <w:pStyle w:val="Heading2"/>
        <w:numPr>
          <w:ilvl w:val="0"/>
          <w:numId w:val="8"/>
        </w:numPr>
        <w:spacing w:before="240" w:after="240" w:line="240" w:lineRule="auto"/>
        <w:rPr>
          <w:rFonts w:ascii="Calibri" w:hAnsi="Calibri"/>
          <w:color w:val="auto"/>
          <w:sz w:val="22"/>
          <w:szCs w:val="22"/>
          <w:lang w:val="es-DO"/>
        </w:rPr>
      </w:pPr>
      <w:bookmarkStart w:id="36" w:name="_Toc400984981"/>
      <w:r w:rsidRPr="00C808C5">
        <w:rPr>
          <w:rFonts w:ascii="Calibri" w:hAnsi="Calibri"/>
          <w:color w:val="auto"/>
          <w:sz w:val="22"/>
          <w:szCs w:val="22"/>
          <w:lang w:val="es-DO"/>
        </w:rPr>
        <w:lastRenderedPageBreak/>
        <w:t xml:space="preserve">Propuesta de </w:t>
      </w:r>
      <w:r w:rsidR="00632576">
        <w:rPr>
          <w:rFonts w:ascii="Calibri" w:hAnsi="Calibri"/>
          <w:color w:val="auto"/>
          <w:sz w:val="22"/>
          <w:szCs w:val="22"/>
          <w:lang w:val="es-DO"/>
        </w:rPr>
        <w:t xml:space="preserve">Alianza </w:t>
      </w:r>
      <w:r w:rsidR="00B84132">
        <w:rPr>
          <w:rFonts w:ascii="Calibri" w:hAnsi="Calibri"/>
          <w:color w:val="auto"/>
          <w:sz w:val="22"/>
          <w:szCs w:val="22"/>
          <w:lang w:val="es-DO"/>
        </w:rPr>
        <w:t>Estrat</w:t>
      </w:r>
      <w:r w:rsidR="00632576">
        <w:rPr>
          <w:rFonts w:ascii="Calibri" w:hAnsi="Calibri"/>
          <w:color w:val="auto"/>
          <w:sz w:val="22"/>
          <w:szCs w:val="22"/>
          <w:lang w:val="es-DO"/>
        </w:rPr>
        <w:t>é</w:t>
      </w:r>
      <w:r w:rsidR="00B84132">
        <w:rPr>
          <w:rFonts w:ascii="Calibri" w:hAnsi="Calibri"/>
          <w:color w:val="auto"/>
          <w:sz w:val="22"/>
          <w:szCs w:val="22"/>
          <w:lang w:val="es-DO"/>
        </w:rPr>
        <w:t>gi</w:t>
      </w:r>
      <w:r w:rsidR="00632576">
        <w:rPr>
          <w:rFonts w:ascii="Calibri" w:hAnsi="Calibri"/>
          <w:color w:val="auto"/>
          <w:sz w:val="22"/>
          <w:szCs w:val="22"/>
          <w:lang w:val="es-DO"/>
        </w:rPr>
        <w:t>c</w:t>
      </w:r>
      <w:r w:rsidR="00B84132">
        <w:rPr>
          <w:rFonts w:ascii="Calibri" w:hAnsi="Calibri"/>
          <w:color w:val="auto"/>
          <w:sz w:val="22"/>
          <w:szCs w:val="22"/>
          <w:lang w:val="es-DO"/>
        </w:rPr>
        <w:t>a con el Paí</w:t>
      </w:r>
      <w:r w:rsidRPr="00C808C5">
        <w:rPr>
          <w:rFonts w:ascii="Calibri" w:hAnsi="Calibri"/>
          <w:color w:val="auto"/>
          <w:sz w:val="22"/>
          <w:szCs w:val="22"/>
          <w:lang w:val="es-DO"/>
        </w:rPr>
        <w:t>s del Grupo Banco Mundial</w:t>
      </w:r>
      <w:bookmarkEnd w:id="36"/>
      <w:r w:rsidRPr="00C808C5">
        <w:rPr>
          <w:rFonts w:ascii="Calibri" w:hAnsi="Calibri"/>
          <w:color w:val="auto"/>
          <w:sz w:val="22"/>
          <w:szCs w:val="22"/>
          <w:lang w:val="es-DO"/>
        </w:rPr>
        <w:t xml:space="preserve"> </w:t>
      </w:r>
    </w:p>
    <w:p w:rsidR="00E17CD7" w:rsidRPr="00C808C5" w:rsidRDefault="00E17CD7" w:rsidP="00BA438A">
      <w:pPr>
        <w:pStyle w:val="Default"/>
        <w:numPr>
          <w:ilvl w:val="0"/>
          <w:numId w:val="22"/>
        </w:numPr>
        <w:spacing w:after="120"/>
        <w:ind w:left="0" w:firstLine="0"/>
        <w:jc w:val="both"/>
        <w:rPr>
          <w:rFonts w:ascii="Calibri" w:hAnsi="Calibri"/>
          <w:color w:val="auto"/>
          <w:sz w:val="22"/>
          <w:szCs w:val="22"/>
          <w:lang w:val="es-DO"/>
        </w:rPr>
      </w:pPr>
      <w:r w:rsidRPr="00C808C5">
        <w:rPr>
          <w:rFonts w:ascii="Calibri" w:hAnsi="Calibri"/>
          <w:b/>
          <w:color w:val="auto"/>
          <w:sz w:val="22"/>
          <w:szCs w:val="22"/>
          <w:lang w:val="es-DO"/>
        </w:rPr>
        <w:t xml:space="preserve">El objetivo estratégico general de la AEP para el AF15-18 es apoyar los esfuerzos del Gobierno para que el crecimiento sea sustentable y más incluyente. </w:t>
      </w:r>
      <w:r w:rsidRPr="00C808C5">
        <w:rPr>
          <w:rFonts w:ascii="Calibri" w:hAnsi="Calibri"/>
          <w:color w:val="auto"/>
          <w:sz w:val="22"/>
          <w:szCs w:val="22"/>
          <w:lang w:val="es-DO"/>
        </w:rPr>
        <w:t xml:space="preserve">La AEP estará organizada alrededor de cinco áreas estratégicas de resultados para los próximos cuatro años: mejorar el clima de inversión y promover el desarrollo </w:t>
      </w:r>
      <w:r w:rsidR="00902722">
        <w:rPr>
          <w:rFonts w:ascii="Calibri" w:hAnsi="Calibri"/>
          <w:color w:val="auto"/>
          <w:sz w:val="22"/>
          <w:szCs w:val="22"/>
          <w:lang w:val="es-DO"/>
        </w:rPr>
        <w:t>d</w:t>
      </w:r>
      <w:r w:rsidRPr="00C808C5">
        <w:rPr>
          <w:rFonts w:ascii="Calibri" w:hAnsi="Calibri"/>
          <w:color w:val="auto"/>
          <w:sz w:val="22"/>
          <w:szCs w:val="22"/>
          <w:lang w:val="es-DO"/>
        </w:rPr>
        <w:t xml:space="preserve">el sector privado; mejorar el acceso a redes de distribución </w:t>
      </w:r>
      <w:r>
        <w:rPr>
          <w:rFonts w:ascii="Calibri" w:hAnsi="Calibri"/>
          <w:color w:val="auto"/>
          <w:sz w:val="22"/>
          <w:szCs w:val="22"/>
          <w:lang w:val="es-DO"/>
        </w:rPr>
        <w:t>de energía eléctrica</w:t>
      </w:r>
      <w:r w:rsidR="00B84132">
        <w:rPr>
          <w:rFonts w:ascii="Calibri" w:hAnsi="Calibri"/>
          <w:color w:val="auto"/>
          <w:sz w:val="22"/>
          <w:szCs w:val="22"/>
          <w:lang w:val="es-DO"/>
        </w:rPr>
        <w:t xml:space="preserve"> eficientes y confiables, TIC u</w:t>
      </w:r>
      <w:r w:rsidRPr="00C808C5">
        <w:rPr>
          <w:rFonts w:ascii="Calibri" w:hAnsi="Calibri"/>
          <w:color w:val="auto"/>
          <w:sz w:val="22"/>
          <w:szCs w:val="22"/>
          <w:lang w:val="es-DO"/>
        </w:rPr>
        <w:t xml:space="preserve"> otra infraestructura; apoyar al gobierno para crear resiliencia a los choques externos; promover gestión de recursos públicos equitativ</w:t>
      </w:r>
      <w:r>
        <w:rPr>
          <w:rFonts w:ascii="Calibri" w:hAnsi="Calibri"/>
          <w:color w:val="auto"/>
          <w:sz w:val="22"/>
          <w:szCs w:val="22"/>
          <w:lang w:val="es-DO"/>
        </w:rPr>
        <w:t>os</w:t>
      </w:r>
      <w:r w:rsidRPr="00C808C5">
        <w:rPr>
          <w:rFonts w:ascii="Calibri" w:hAnsi="Calibri"/>
          <w:color w:val="auto"/>
          <w:sz w:val="22"/>
          <w:szCs w:val="22"/>
          <w:lang w:val="es-DO"/>
        </w:rPr>
        <w:t>, eficiente</w:t>
      </w:r>
      <w:r>
        <w:rPr>
          <w:rFonts w:ascii="Calibri" w:hAnsi="Calibri"/>
          <w:color w:val="auto"/>
          <w:sz w:val="22"/>
          <w:szCs w:val="22"/>
          <w:lang w:val="es-DO"/>
        </w:rPr>
        <w:t>s</w:t>
      </w:r>
      <w:r w:rsidRPr="00C808C5">
        <w:rPr>
          <w:rFonts w:ascii="Calibri" w:hAnsi="Calibri"/>
          <w:color w:val="auto"/>
          <w:sz w:val="22"/>
          <w:szCs w:val="22"/>
          <w:lang w:val="es-DO"/>
        </w:rPr>
        <w:t>, trasparente</w:t>
      </w:r>
      <w:r>
        <w:rPr>
          <w:rFonts w:ascii="Calibri" w:hAnsi="Calibri"/>
          <w:color w:val="auto"/>
          <w:sz w:val="22"/>
          <w:szCs w:val="22"/>
          <w:lang w:val="es-DO"/>
        </w:rPr>
        <w:t>s</w:t>
      </w:r>
      <w:r w:rsidRPr="00C808C5">
        <w:rPr>
          <w:rFonts w:ascii="Calibri" w:hAnsi="Calibri"/>
          <w:color w:val="auto"/>
          <w:sz w:val="22"/>
          <w:szCs w:val="22"/>
          <w:lang w:val="es-DO"/>
        </w:rPr>
        <w:t xml:space="preserve"> y sustentable</w:t>
      </w:r>
      <w:r>
        <w:rPr>
          <w:rFonts w:ascii="Calibri" w:hAnsi="Calibri"/>
          <w:color w:val="auto"/>
          <w:sz w:val="22"/>
          <w:szCs w:val="22"/>
          <w:lang w:val="es-DO"/>
        </w:rPr>
        <w:t>s</w:t>
      </w:r>
      <w:r w:rsidRPr="00C808C5">
        <w:rPr>
          <w:rFonts w:ascii="Calibri" w:hAnsi="Calibri"/>
          <w:color w:val="auto"/>
          <w:sz w:val="22"/>
          <w:szCs w:val="22"/>
          <w:lang w:val="es-DO"/>
        </w:rPr>
        <w:t xml:space="preserve">; y fortalecer la </w:t>
      </w:r>
      <w:r>
        <w:rPr>
          <w:rFonts w:ascii="Calibri" w:hAnsi="Calibri"/>
          <w:color w:val="auto"/>
          <w:sz w:val="22"/>
          <w:szCs w:val="22"/>
          <w:lang w:val="es-DO"/>
        </w:rPr>
        <w:t>prestación</w:t>
      </w:r>
      <w:r w:rsidRPr="00C808C5">
        <w:rPr>
          <w:rFonts w:ascii="Calibri" w:hAnsi="Calibri"/>
          <w:color w:val="auto"/>
          <w:sz w:val="22"/>
          <w:szCs w:val="22"/>
          <w:lang w:val="es-DO"/>
        </w:rPr>
        <w:t xml:space="preserve"> de servicios sociales (</w:t>
      </w:r>
      <w:r>
        <w:rPr>
          <w:rFonts w:ascii="Calibri" w:hAnsi="Calibri"/>
          <w:color w:val="auto"/>
          <w:sz w:val="22"/>
          <w:szCs w:val="22"/>
          <w:lang w:val="es-DO"/>
        </w:rPr>
        <w:t>Gráfico</w:t>
      </w:r>
      <w:r w:rsidRPr="00C808C5">
        <w:rPr>
          <w:rFonts w:ascii="Calibri" w:hAnsi="Calibri"/>
          <w:color w:val="auto"/>
          <w:sz w:val="22"/>
          <w:szCs w:val="22"/>
          <w:lang w:val="es-DO"/>
        </w:rPr>
        <w:t xml:space="preserve"> 7).</w:t>
      </w:r>
    </w:p>
    <w:p w:rsidR="00E17CD7" w:rsidRPr="00A32AF3" w:rsidRDefault="00E17CD7" w:rsidP="00E17CD7">
      <w:pPr>
        <w:pStyle w:val="Caption"/>
        <w:keepNext/>
        <w:rPr>
          <w:rFonts w:ascii="Calibri" w:hAnsi="Calibri"/>
          <w:noProof/>
          <w:color w:val="auto"/>
          <w:sz w:val="26"/>
          <w:szCs w:val="26"/>
          <w:lang w:val="es-DO"/>
        </w:rPr>
      </w:pPr>
      <w:bookmarkStart w:id="37" w:name="_Toc391590707"/>
      <w:bookmarkStart w:id="38" w:name="_Toc396319818"/>
      <w:r w:rsidRPr="00A32AF3">
        <w:rPr>
          <w:rFonts w:ascii="Calibri" w:hAnsi="Calibri"/>
          <w:color w:val="auto"/>
          <w:sz w:val="26"/>
          <w:szCs w:val="26"/>
          <w:lang w:val="es-DO"/>
        </w:rPr>
        <w:t xml:space="preserve">Gráfico </w:t>
      </w:r>
      <w:r w:rsidR="00B84132">
        <w:rPr>
          <w:rFonts w:ascii="Calibri" w:hAnsi="Calibri"/>
          <w:color w:val="auto"/>
          <w:sz w:val="26"/>
          <w:szCs w:val="26"/>
          <w:lang w:val="es-DO"/>
        </w:rPr>
        <w:t>7</w:t>
      </w:r>
      <w:r w:rsidRPr="00A32AF3">
        <w:rPr>
          <w:rFonts w:ascii="Calibri" w:hAnsi="Calibri"/>
          <w:color w:val="auto"/>
          <w:sz w:val="26"/>
          <w:szCs w:val="26"/>
          <w:lang w:val="es-DO"/>
        </w:rPr>
        <w:t xml:space="preserve">: </w:t>
      </w:r>
      <w:r w:rsidR="00632576" w:rsidRPr="00A32AF3">
        <w:rPr>
          <w:rFonts w:ascii="Calibri" w:hAnsi="Calibri"/>
          <w:color w:val="auto"/>
          <w:sz w:val="26"/>
          <w:szCs w:val="26"/>
          <w:lang w:val="es-DO"/>
        </w:rPr>
        <w:t xml:space="preserve">ALIANZA </w:t>
      </w:r>
      <w:r w:rsidRPr="00A32AF3">
        <w:rPr>
          <w:rFonts w:ascii="Calibri" w:hAnsi="Calibri"/>
          <w:color w:val="auto"/>
          <w:sz w:val="26"/>
          <w:szCs w:val="26"/>
          <w:lang w:val="es-DO"/>
        </w:rPr>
        <w:t>ESTRAT</w:t>
      </w:r>
      <w:r w:rsidR="00632576">
        <w:rPr>
          <w:rFonts w:ascii="Calibri" w:hAnsi="Calibri"/>
          <w:color w:val="auto"/>
          <w:sz w:val="26"/>
          <w:szCs w:val="26"/>
          <w:lang w:val="es-DO"/>
        </w:rPr>
        <w:t>é</w:t>
      </w:r>
      <w:r w:rsidRPr="00A32AF3">
        <w:rPr>
          <w:rFonts w:ascii="Calibri" w:hAnsi="Calibri"/>
          <w:color w:val="auto"/>
          <w:sz w:val="26"/>
          <w:szCs w:val="26"/>
          <w:lang w:val="es-DO"/>
        </w:rPr>
        <w:t>GI</w:t>
      </w:r>
      <w:r w:rsidR="00632576">
        <w:rPr>
          <w:rFonts w:ascii="Calibri" w:hAnsi="Calibri"/>
          <w:color w:val="auto"/>
          <w:sz w:val="26"/>
          <w:szCs w:val="26"/>
          <w:lang w:val="es-DO"/>
        </w:rPr>
        <w:t>c</w:t>
      </w:r>
      <w:r w:rsidRPr="00A32AF3">
        <w:rPr>
          <w:rFonts w:ascii="Calibri" w:hAnsi="Calibri"/>
          <w:color w:val="auto"/>
          <w:sz w:val="26"/>
          <w:szCs w:val="26"/>
          <w:lang w:val="es-DO"/>
        </w:rPr>
        <w:t>A CON EL PA</w:t>
      </w:r>
      <w:r>
        <w:rPr>
          <w:rFonts w:ascii="Calibri" w:hAnsi="Calibri"/>
          <w:color w:val="auto"/>
          <w:sz w:val="26"/>
          <w:szCs w:val="26"/>
          <w:lang w:val="es-DO"/>
        </w:rPr>
        <w:t>Í</w:t>
      </w:r>
      <w:r w:rsidRPr="00A32AF3">
        <w:rPr>
          <w:rFonts w:ascii="Calibri" w:hAnsi="Calibri"/>
          <w:color w:val="auto"/>
          <w:sz w:val="26"/>
          <w:szCs w:val="26"/>
          <w:lang w:val="es-DO"/>
        </w:rPr>
        <w:t>S DEL gbm en la rep</w:t>
      </w:r>
      <w:r>
        <w:rPr>
          <w:rFonts w:ascii="Calibri" w:hAnsi="Calibri"/>
          <w:color w:val="auto"/>
          <w:sz w:val="26"/>
          <w:szCs w:val="26"/>
          <w:lang w:val="es-DO"/>
        </w:rPr>
        <w:t>Ú</w:t>
      </w:r>
      <w:r w:rsidRPr="00A32AF3">
        <w:rPr>
          <w:rFonts w:ascii="Calibri" w:hAnsi="Calibri"/>
          <w:color w:val="auto"/>
          <w:sz w:val="26"/>
          <w:szCs w:val="26"/>
          <w:lang w:val="es-DO"/>
        </w:rPr>
        <w:t>blica dominicana</w:t>
      </w:r>
      <w:bookmarkEnd w:id="37"/>
      <w:bookmarkEnd w:id="38"/>
    </w:p>
    <w:p w:rsidR="00E17CD7" w:rsidRPr="00A32AF3" w:rsidRDefault="000729B1" w:rsidP="00E17CD7">
      <w:pPr>
        <w:pStyle w:val="Default"/>
        <w:jc w:val="both"/>
        <w:rPr>
          <w:noProof/>
          <w:color w:val="auto"/>
          <w:sz w:val="20"/>
          <w:lang w:val="es-DO"/>
        </w:rPr>
      </w:pPr>
      <w:r>
        <w:rPr>
          <w:noProof/>
          <w:color w:val="auto"/>
          <w:sz w:val="20"/>
        </w:rPr>
        <mc:AlternateContent>
          <mc:Choice Requires="wps">
            <w:drawing>
              <wp:anchor distT="0" distB="0" distL="114300" distR="114300" simplePos="0" relativeHeight="251697664" behindDoc="0" locked="0" layoutInCell="1" allowOverlap="1" wp14:anchorId="311BF27E" wp14:editId="18329F65">
                <wp:simplePos x="0" y="0"/>
                <wp:positionH relativeFrom="column">
                  <wp:posOffset>61595</wp:posOffset>
                </wp:positionH>
                <wp:positionV relativeFrom="paragraph">
                  <wp:posOffset>95341</wp:posOffset>
                </wp:positionV>
                <wp:extent cx="5805805" cy="526415"/>
                <wp:effectExtent l="0" t="0" r="23495" b="26035"/>
                <wp:wrapNone/>
                <wp:docPr id="166"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526415"/>
                        </a:xfrm>
                        <a:prstGeom prst="roundRect">
                          <a:avLst>
                            <a:gd name="adj" fmla="val 16667"/>
                          </a:avLst>
                        </a:prstGeom>
                        <a:solidFill>
                          <a:srgbClr val="548DD4"/>
                        </a:solidFill>
                        <a:ln w="3175">
                          <a:solidFill>
                            <a:srgbClr val="000000"/>
                          </a:solidFill>
                          <a:round/>
                          <a:headEnd/>
                          <a:tailEnd/>
                        </a:ln>
                      </wps:spPr>
                      <wps:txbx>
                        <w:txbxContent>
                          <w:p w:rsidR="00775E3C" w:rsidRPr="005E54A4" w:rsidRDefault="00775E3C" w:rsidP="00E17CD7">
                            <w:pPr>
                              <w:pStyle w:val="NoSpacing"/>
                              <w:rPr>
                                <w:color w:val="FFFFFF"/>
                                <w:sz w:val="10"/>
                                <w:lang w:val="es-DO"/>
                              </w:rPr>
                            </w:pPr>
                          </w:p>
                          <w:p w:rsidR="00775E3C" w:rsidRPr="00A32AF3" w:rsidRDefault="00775E3C" w:rsidP="00E17CD7">
                            <w:pPr>
                              <w:pStyle w:val="NoSpacing"/>
                              <w:jc w:val="center"/>
                              <w:rPr>
                                <w:rFonts w:ascii="Calibri" w:hAnsi="Calibri"/>
                                <w:b/>
                                <w:color w:val="FFFFFF"/>
                                <w:sz w:val="28"/>
                                <w:szCs w:val="28"/>
                                <w:lang w:val="es-DO"/>
                              </w:rPr>
                            </w:pPr>
                            <w:r w:rsidRPr="00A32AF3">
                              <w:rPr>
                                <w:rFonts w:ascii="Calibri" w:hAnsi="Calibri"/>
                                <w:b/>
                                <w:color w:val="FFFFFF"/>
                                <w:sz w:val="28"/>
                                <w:szCs w:val="28"/>
                                <w:lang w:val="es-DO"/>
                              </w:rPr>
                              <w:t>HACIA UN CRECIMIENTO SOSTENIBLE Y MÁS INCLUYENTE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3" o:spid="_x0000_s1046" style="position:absolute;left:0;text-align:left;margin-left:4.85pt;margin-top:7.5pt;width:457.15pt;height:41.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" fillcolor="#548dd4" strokeweight=".25pt">
                <v:textbox>
                  <w:txbxContent>
                    <w:p w:rsidR="00775E3C" w:rsidRPr="005E54A4" w:rsidRDefault="00775E3C" w:rsidP="00E17CD7">
                      <w:pPr>
                        <w:pStyle w:val="NoSpacing"/>
                        <w:rPr>
                          <w:color w:val="FFFFFF"/>
                          <w:sz w:val="10"/>
                          <w:lang w:val="es-DO"/>
                        </w:rPr>
                      </w:pPr>
                    </w:p>
                    <w:p w:rsidR="00775E3C" w:rsidRPr="00A32AF3" w:rsidRDefault="00775E3C" w:rsidP="00E17CD7">
                      <w:pPr>
                        <w:pStyle w:val="NoSpacing"/>
                        <w:jc w:val="center"/>
                        <w:rPr>
                          <w:rFonts w:ascii="Calibri" w:hAnsi="Calibri"/>
                          <w:b/>
                          <w:color w:val="FFFFFF"/>
                          <w:sz w:val="28"/>
                          <w:szCs w:val="28"/>
                          <w:lang w:val="es-DO"/>
                        </w:rPr>
                      </w:pPr>
                      <w:r w:rsidRPr="00A32AF3">
                        <w:rPr>
                          <w:rFonts w:ascii="Calibri" w:hAnsi="Calibri"/>
                          <w:b/>
                          <w:color w:val="FFFFFF"/>
                          <w:sz w:val="28"/>
                          <w:szCs w:val="28"/>
                          <w:lang w:val="es-DO"/>
                        </w:rPr>
                        <w:t>HACIA UN CRECIMIENTO SOSTENIBLE Y MÁS INCLUYENTE</w:t>
                      </w:r>
                    </w:p>
                  </w:txbxContent>
                </v:textbox>
              </v:roundrect>
            </w:pict>
          </mc:Fallback>
        </mc:AlternateContent>
      </w:r>
    </w:p>
    <w:p w:rsidR="00E17CD7" w:rsidRPr="00A32AF3" w:rsidRDefault="00E17CD7" w:rsidP="00E17CD7">
      <w:pPr>
        <w:pStyle w:val="Default"/>
        <w:jc w:val="both"/>
        <w:rPr>
          <w:noProof/>
          <w:color w:val="auto"/>
          <w:sz w:val="20"/>
          <w:lang w:val="es-DO"/>
        </w:rPr>
      </w:pPr>
    </w:p>
    <w:p w:rsidR="00E17CD7" w:rsidRPr="00A32AF3" w:rsidRDefault="00E17CD7" w:rsidP="00E17CD7">
      <w:pPr>
        <w:pStyle w:val="Default"/>
        <w:jc w:val="both"/>
        <w:rPr>
          <w:noProof/>
          <w:color w:val="auto"/>
          <w:sz w:val="20"/>
          <w:lang w:val="es-DO"/>
        </w:rPr>
      </w:pPr>
    </w:p>
    <w:p w:rsidR="00E17CD7" w:rsidRPr="00A32AF3" w:rsidRDefault="00E17CD7" w:rsidP="00E17CD7">
      <w:pPr>
        <w:pStyle w:val="Default"/>
        <w:jc w:val="both"/>
        <w:rPr>
          <w:noProof/>
          <w:color w:val="auto"/>
          <w:sz w:val="20"/>
          <w:lang w:val="es-DO"/>
        </w:rPr>
      </w:pPr>
    </w:p>
    <w:p w:rsidR="00E17CD7" w:rsidRPr="00A32AF3" w:rsidRDefault="00B84132" w:rsidP="00E17CD7">
      <w:pPr>
        <w:pStyle w:val="Default"/>
        <w:tabs>
          <w:tab w:val="left" w:pos="1073"/>
        </w:tabs>
        <w:jc w:val="both"/>
        <w:rPr>
          <w:noProof/>
          <w:color w:val="auto"/>
          <w:sz w:val="20"/>
          <w:lang w:val="es-DO"/>
        </w:rPr>
      </w:pPr>
      <w:r>
        <w:rPr>
          <w:noProof/>
          <w:color w:val="auto"/>
          <w:sz w:val="20"/>
        </w:rPr>
        <mc:AlternateContent>
          <mc:Choice Requires="wps">
            <w:drawing>
              <wp:anchor distT="0" distB="0" distL="114300" distR="114300" simplePos="0" relativeHeight="251694592" behindDoc="1" locked="0" layoutInCell="1" allowOverlap="1" wp14:anchorId="6919B470" wp14:editId="1A2C2939">
                <wp:simplePos x="0" y="0"/>
                <wp:positionH relativeFrom="column">
                  <wp:posOffset>1196975</wp:posOffset>
                </wp:positionH>
                <wp:positionV relativeFrom="paragraph">
                  <wp:posOffset>73025</wp:posOffset>
                </wp:positionV>
                <wp:extent cx="1249680" cy="1305560"/>
                <wp:effectExtent l="0" t="0" r="7620" b="8890"/>
                <wp:wrapTight wrapText="bothSides">
                  <wp:wrapPolygon edited="0">
                    <wp:start x="1646" y="0"/>
                    <wp:lineTo x="0" y="1576"/>
                    <wp:lineTo x="0" y="19856"/>
                    <wp:lineTo x="988" y="21432"/>
                    <wp:lineTo x="1317" y="21432"/>
                    <wp:lineTo x="20085" y="21432"/>
                    <wp:lineTo x="21402" y="20486"/>
                    <wp:lineTo x="21402" y="946"/>
                    <wp:lineTo x="19756" y="0"/>
                    <wp:lineTo x="1646" y="0"/>
                  </wp:wrapPolygon>
                </wp:wrapTight>
                <wp:docPr id="162"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1305560"/>
                        </a:xfrm>
                        <a:prstGeom prst="roundRect">
                          <a:avLst>
                            <a:gd name="adj" fmla="val 16667"/>
                          </a:avLst>
                        </a:prstGeom>
                        <a:solidFill>
                          <a:srgbClr val="C9676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75E3C" w:rsidRPr="00813AAF" w:rsidRDefault="00775E3C" w:rsidP="00E17CD7">
                            <w:pPr>
                              <w:pStyle w:val="NoSpacing"/>
                              <w:ind w:hanging="90"/>
                              <w:jc w:val="center"/>
                              <w:rPr>
                                <w:rFonts w:asciiTheme="minorHAnsi" w:hAnsiTheme="minorHAnsi"/>
                                <w:color w:val="FFFFFF"/>
                                <w:sz w:val="18"/>
                                <w:szCs w:val="17"/>
                                <w:lang w:val="es-DO"/>
                              </w:rPr>
                            </w:pPr>
                            <w:r w:rsidRPr="00813AAF">
                              <w:rPr>
                                <w:rFonts w:asciiTheme="minorHAnsi" w:hAnsiTheme="minorHAnsi"/>
                                <w:color w:val="FFFFFF"/>
                                <w:sz w:val="18"/>
                                <w:szCs w:val="17"/>
                                <w:lang w:val="es-DO"/>
                              </w:rPr>
                              <w:t xml:space="preserve">Área de Resultados 2: Mejorar el acceso a redes de distribución de energía eléctrica eficientes y confiables, TIC </w:t>
                            </w:r>
                            <w:r>
                              <w:rPr>
                                <w:rFonts w:asciiTheme="minorHAnsi" w:hAnsiTheme="minorHAnsi"/>
                                <w:color w:val="FFFFFF"/>
                                <w:sz w:val="18"/>
                                <w:szCs w:val="17"/>
                                <w:lang w:val="es-DO"/>
                              </w:rPr>
                              <w:t>u</w:t>
                            </w:r>
                            <w:r w:rsidRPr="00813AAF">
                              <w:rPr>
                                <w:rFonts w:asciiTheme="minorHAnsi" w:hAnsiTheme="minorHAnsi"/>
                                <w:color w:val="FFFFFF"/>
                                <w:sz w:val="18"/>
                                <w:szCs w:val="17"/>
                                <w:lang w:val="es-DO"/>
                              </w:rPr>
                              <w:t xml:space="preserve"> otra </w:t>
                            </w:r>
                            <w:r>
                              <w:rPr>
                                <w:rFonts w:asciiTheme="minorHAnsi" w:hAnsiTheme="minorHAnsi"/>
                                <w:color w:val="FFFFFF"/>
                                <w:sz w:val="18"/>
                                <w:szCs w:val="17"/>
                                <w:lang w:val="es-DO"/>
                              </w:rPr>
                              <w:t>infraestructura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0" o:spid="_x0000_s1047" style="position:absolute;left:0;text-align:left;margin-left:94.25pt;margin-top:5.75pt;width:98.4pt;height:102.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" fillcolor="#c96765" stroked="f">
                <v:textbox>
                  <w:txbxContent>
                    <w:p w:rsidR="00775E3C" w:rsidRPr="00813AAF" w:rsidRDefault="00775E3C" w:rsidP="00E17CD7">
                      <w:pPr>
                        <w:pStyle w:val="NoSpacing"/>
                        <w:ind w:hanging="90"/>
                        <w:jc w:val="center"/>
                        <w:rPr>
                          <w:rFonts w:asciiTheme="minorHAnsi" w:hAnsiTheme="minorHAnsi"/>
                          <w:color w:val="FFFFFF"/>
                          <w:sz w:val="18"/>
                          <w:szCs w:val="17"/>
                          <w:lang w:val="es-DO"/>
                        </w:rPr>
                      </w:pPr>
                      <w:r w:rsidRPr="00813AAF">
                        <w:rPr>
                          <w:rFonts w:asciiTheme="minorHAnsi" w:hAnsiTheme="minorHAnsi"/>
                          <w:color w:val="FFFFFF"/>
                          <w:sz w:val="18"/>
                          <w:szCs w:val="17"/>
                          <w:lang w:val="es-DO"/>
                        </w:rPr>
                        <w:t xml:space="preserve">Área de Resultados 2: Mejorar el acceso a redes de distribución de energía eléctrica eficientes y confiables, TIC </w:t>
                      </w:r>
                      <w:r>
                        <w:rPr>
                          <w:rFonts w:asciiTheme="minorHAnsi" w:hAnsiTheme="minorHAnsi"/>
                          <w:color w:val="FFFFFF"/>
                          <w:sz w:val="18"/>
                          <w:szCs w:val="17"/>
                          <w:lang w:val="es-DO"/>
                        </w:rPr>
                        <w:t>u</w:t>
                      </w:r>
                      <w:r w:rsidRPr="00813AAF">
                        <w:rPr>
                          <w:rFonts w:asciiTheme="minorHAnsi" w:hAnsiTheme="minorHAnsi"/>
                          <w:color w:val="FFFFFF"/>
                          <w:sz w:val="18"/>
                          <w:szCs w:val="17"/>
                          <w:lang w:val="es-DO"/>
                        </w:rPr>
                        <w:t xml:space="preserve"> otra </w:t>
                      </w:r>
                      <w:r>
                        <w:rPr>
                          <w:rFonts w:asciiTheme="minorHAnsi" w:hAnsiTheme="minorHAnsi"/>
                          <w:color w:val="FFFFFF"/>
                          <w:sz w:val="18"/>
                          <w:szCs w:val="17"/>
                          <w:lang w:val="es-DO"/>
                        </w:rPr>
                        <w:t>infraestructura</w:t>
                      </w:r>
                    </w:p>
                  </w:txbxContent>
                </v:textbox>
                <w10:wrap type="tight"/>
              </v:roundrect>
            </w:pict>
          </mc:Fallback>
        </mc:AlternateContent>
      </w:r>
      <w:r>
        <w:rPr>
          <w:noProof/>
          <w:color w:val="auto"/>
          <w:sz w:val="20"/>
        </w:rPr>
        <mc:AlternateContent>
          <mc:Choice Requires="wps">
            <w:drawing>
              <wp:anchor distT="0" distB="0" distL="114300" distR="114300" simplePos="0" relativeHeight="251691520" behindDoc="0" locked="0" layoutInCell="1" allowOverlap="1" wp14:anchorId="2B361ED7" wp14:editId="5649DB3F">
                <wp:simplePos x="0" y="0"/>
                <wp:positionH relativeFrom="column">
                  <wp:posOffset>95250</wp:posOffset>
                </wp:positionH>
                <wp:positionV relativeFrom="paragraph">
                  <wp:posOffset>73025</wp:posOffset>
                </wp:positionV>
                <wp:extent cx="1061085" cy="1276985"/>
                <wp:effectExtent l="0" t="0" r="5715" b="0"/>
                <wp:wrapNone/>
                <wp:docPr id="161"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1276985"/>
                        </a:xfrm>
                        <a:prstGeom prst="roundRect">
                          <a:avLst>
                            <a:gd name="adj" fmla="val 16667"/>
                          </a:avLst>
                        </a:prstGeom>
                        <a:solidFill>
                          <a:srgbClr val="C9676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75E3C" w:rsidRDefault="00775E3C" w:rsidP="00813AAF">
                            <w:pPr>
                              <w:pStyle w:val="NoSpacing"/>
                              <w:jc w:val="center"/>
                              <w:rPr>
                                <w:rFonts w:ascii="Calibri" w:hAnsi="Calibri"/>
                                <w:color w:val="FFFFFF"/>
                                <w:sz w:val="18"/>
                                <w:lang w:val="es-DO"/>
                              </w:rPr>
                            </w:pPr>
                            <w:r w:rsidRPr="007103F7">
                              <w:rPr>
                                <w:rFonts w:ascii="Calibri" w:hAnsi="Calibri"/>
                                <w:color w:val="FFFFFF"/>
                                <w:sz w:val="18"/>
                                <w:lang w:val="es-DO"/>
                              </w:rPr>
                              <w:t xml:space="preserve">Área </w:t>
                            </w:r>
                            <w:r>
                              <w:rPr>
                                <w:rFonts w:ascii="Calibri" w:hAnsi="Calibri"/>
                                <w:color w:val="FFFFFF"/>
                                <w:sz w:val="18"/>
                                <w:lang w:val="es-DO"/>
                              </w:rPr>
                              <w:t xml:space="preserve">de </w:t>
                            </w:r>
                            <w:r w:rsidRPr="007103F7">
                              <w:rPr>
                                <w:rFonts w:ascii="Calibri" w:hAnsi="Calibri"/>
                                <w:color w:val="FFFFFF"/>
                                <w:sz w:val="18"/>
                                <w:lang w:val="es-DO"/>
                              </w:rPr>
                              <w:t>Resultados 1</w:t>
                            </w:r>
                            <w:r>
                              <w:rPr>
                                <w:rFonts w:ascii="Calibri" w:hAnsi="Calibri"/>
                                <w:color w:val="FFFFFF"/>
                                <w:sz w:val="18"/>
                                <w:lang w:val="es-DO"/>
                              </w:rPr>
                              <w:t>:</w:t>
                            </w:r>
                          </w:p>
                          <w:p w:rsidR="00775E3C" w:rsidRPr="007103F7" w:rsidRDefault="00775E3C" w:rsidP="00E17CD7">
                            <w:pPr>
                              <w:pStyle w:val="NoSpacing"/>
                              <w:ind w:hanging="90"/>
                              <w:jc w:val="center"/>
                              <w:rPr>
                                <w:rFonts w:ascii="Calibri" w:hAnsi="Calibri"/>
                                <w:color w:val="FFFFFF"/>
                                <w:sz w:val="18"/>
                                <w:lang w:val="es-DO"/>
                              </w:rPr>
                            </w:pPr>
                            <w:r>
                              <w:rPr>
                                <w:rFonts w:ascii="Calibri" w:hAnsi="Calibri"/>
                                <w:color w:val="FFFFFF"/>
                                <w:sz w:val="18"/>
                                <w:lang w:val="es-DO"/>
                              </w:rPr>
                              <w:t>Mejorar el clima de inversión y promover el desarrollo del sector privado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 o:spid="_x0000_s1048" style="position:absolute;left:0;text-align:left;margin-left:7.5pt;margin-top:5.75pt;width:83.55pt;height:100.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" fillcolor="#c96765" stroked="f">
                <v:textbox>
                  <w:txbxContent>
                    <w:p w:rsidR="00775E3C" w:rsidRDefault="00775E3C" w:rsidP="00813AAF">
                      <w:pPr>
                        <w:pStyle w:val="NoSpacing"/>
                        <w:jc w:val="center"/>
                        <w:rPr>
                          <w:rFonts w:ascii="Calibri" w:hAnsi="Calibri"/>
                          <w:color w:val="FFFFFF"/>
                          <w:sz w:val="18"/>
                          <w:lang w:val="es-DO"/>
                        </w:rPr>
                      </w:pPr>
                      <w:r w:rsidRPr="007103F7">
                        <w:rPr>
                          <w:rFonts w:ascii="Calibri" w:hAnsi="Calibri"/>
                          <w:color w:val="FFFFFF"/>
                          <w:sz w:val="18"/>
                          <w:lang w:val="es-DO"/>
                        </w:rPr>
                        <w:t xml:space="preserve">Área </w:t>
                      </w:r>
                      <w:r>
                        <w:rPr>
                          <w:rFonts w:ascii="Calibri" w:hAnsi="Calibri"/>
                          <w:color w:val="FFFFFF"/>
                          <w:sz w:val="18"/>
                          <w:lang w:val="es-DO"/>
                        </w:rPr>
                        <w:t xml:space="preserve">de </w:t>
                      </w:r>
                      <w:r w:rsidRPr="007103F7">
                        <w:rPr>
                          <w:rFonts w:ascii="Calibri" w:hAnsi="Calibri"/>
                          <w:color w:val="FFFFFF"/>
                          <w:sz w:val="18"/>
                          <w:lang w:val="es-DO"/>
                        </w:rPr>
                        <w:t>Resultados 1</w:t>
                      </w:r>
                      <w:r>
                        <w:rPr>
                          <w:rFonts w:ascii="Calibri" w:hAnsi="Calibri"/>
                          <w:color w:val="FFFFFF"/>
                          <w:sz w:val="18"/>
                          <w:lang w:val="es-DO"/>
                        </w:rPr>
                        <w:t>:</w:t>
                      </w:r>
                    </w:p>
                    <w:p w:rsidR="00775E3C" w:rsidRPr="007103F7" w:rsidRDefault="00775E3C" w:rsidP="00E17CD7">
                      <w:pPr>
                        <w:pStyle w:val="NoSpacing"/>
                        <w:ind w:hanging="90"/>
                        <w:jc w:val="center"/>
                        <w:rPr>
                          <w:rFonts w:ascii="Calibri" w:hAnsi="Calibri"/>
                          <w:color w:val="FFFFFF"/>
                          <w:sz w:val="18"/>
                          <w:lang w:val="es-DO"/>
                        </w:rPr>
                      </w:pPr>
                      <w:r>
                        <w:rPr>
                          <w:rFonts w:ascii="Calibri" w:hAnsi="Calibri"/>
                          <w:color w:val="FFFFFF"/>
                          <w:sz w:val="18"/>
                          <w:lang w:val="es-DO"/>
                        </w:rPr>
                        <w:t>Mejorar el clima de inversión y promover el desarrollo del sector privado</w:t>
                      </w:r>
                    </w:p>
                  </w:txbxContent>
                </v:textbox>
              </v:roundrect>
            </w:pict>
          </mc:Fallback>
        </mc:AlternateContent>
      </w:r>
      <w:r>
        <w:rPr>
          <w:noProof/>
          <w:color w:val="auto"/>
          <w:sz w:val="20"/>
        </w:rPr>
        <mc:AlternateContent>
          <mc:Choice Requires="wps">
            <w:drawing>
              <wp:anchor distT="0" distB="0" distL="114300" distR="114300" simplePos="0" relativeHeight="251692544" behindDoc="0" locked="0" layoutInCell="1" allowOverlap="1" wp14:anchorId="6A6CE21E" wp14:editId="6E2B77C1">
                <wp:simplePos x="0" y="0"/>
                <wp:positionH relativeFrom="column">
                  <wp:posOffset>4872355</wp:posOffset>
                </wp:positionH>
                <wp:positionV relativeFrom="paragraph">
                  <wp:posOffset>73025</wp:posOffset>
                </wp:positionV>
                <wp:extent cx="970915" cy="1276985"/>
                <wp:effectExtent l="0" t="0" r="635" b="0"/>
                <wp:wrapNone/>
                <wp:docPr id="165"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1276985"/>
                        </a:xfrm>
                        <a:prstGeom prst="roundRect">
                          <a:avLst>
                            <a:gd name="adj" fmla="val 16667"/>
                          </a:avLst>
                        </a:prstGeom>
                        <a:solidFill>
                          <a:srgbClr val="C9676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75E3C" w:rsidRPr="00813AAF" w:rsidRDefault="00775E3C" w:rsidP="00813AAF">
                            <w:pPr>
                              <w:pStyle w:val="NoSpacing"/>
                              <w:ind w:hanging="90"/>
                              <w:jc w:val="center"/>
                              <w:rPr>
                                <w:rFonts w:asciiTheme="minorHAnsi" w:hAnsiTheme="minorHAnsi"/>
                                <w:color w:val="FFFFFF"/>
                                <w:sz w:val="18"/>
                                <w:lang w:val="es-DO"/>
                              </w:rPr>
                            </w:pPr>
                            <w:r w:rsidRPr="00813AAF">
                              <w:rPr>
                                <w:rFonts w:asciiTheme="minorHAnsi" w:hAnsiTheme="minorHAnsi"/>
                                <w:color w:val="FFFFFF"/>
                                <w:sz w:val="18"/>
                                <w:lang w:val="es-DO"/>
                              </w:rPr>
                              <w:t>Área de Resultados 5:</w:t>
                            </w:r>
                          </w:p>
                          <w:p w:rsidR="00775E3C" w:rsidRPr="00813AAF" w:rsidRDefault="00775E3C" w:rsidP="00813AAF">
                            <w:pPr>
                              <w:pStyle w:val="NoSpacing"/>
                              <w:ind w:left="-90"/>
                              <w:jc w:val="center"/>
                              <w:rPr>
                                <w:rFonts w:asciiTheme="minorHAnsi" w:hAnsiTheme="minorHAnsi"/>
                                <w:color w:val="FFFFFF"/>
                                <w:sz w:val="18"/>
                                <w:lang w:val="es-DO"/>
                              </w:rPr>
                            </w:pPr>
                            <w:r w:rsidRPr="00813AAF">
                              <w:rPr>
                                <w:rFonts w:asciiTheme="minorHAnsi" w:hAnsiTheme="minorHAnsi"/>
                                <w:color w:val="FFFFFF"/>
                                <w:sz w:val="18"/>
                                <w:lang w:val="es-DO"/>
                              </w:rPr>
                              <w:t>Fortalecer la prestación de servicios sociales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8" o:spid="_x0000_s1049" style="position:absolute;left:0;text-align:left;margin-left:383.65pt;margin-top:5.75pt;width:76.45pt;height:100.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" fillcolor="#c96765" stroked="f">
                <v:textbox>
                  <w:txbxContent>
                    <w:p w:rsidR="00775E3C" w:rsidRPr="00813AAF" w:rsidRDefault="00775E3C" w:rsidP="00813AAF">
                      <w:pPr>
                        <w:pStyle w:val="NoSpacing"/>
                        <w:ind w:hanging="90"/>
                        <w:jc w:val="center"/>
                        <w:rPr>
                          <w:rFonts w:asciiTheme="minorHAnsi" w:hAnsiTheme="minorHAnsi"/>
                          <w:color w:val="FFFFFF"/>
                          <w:sz w:val="18"/>
                          <w:lang w:val="es-DO"/>
                        </w:rPr>
                      </w:pPr>
                      <w:r w:rsidRPr="00813AAF">
                        <w:rPr>
                          <w:rFonts w:asciiTheme="minorHAnsi" w:hAnsiTheme="minorHAnsi"/>
                          <w:color w:val="FFFFFF"/>
                          <w:sz w:val="18"/>
                          <w:lang w:val="es-DO"/>
                        </w:rPr>
                        <w:t>Área de Resultados 5:</w:t>
                      </w:r>
                    </w:p>
                    <w:p w:rsidR="00775E3C" w:rsidRPr="00813AAF" w:rsidRDefault="00775E3C" w:rsidP="00813AAF">
                      <w:pPr>
                        <w:pStyle w:val="NoSpacing"/>
                        <w:ind w:left="-90"/>
                        <w:jc w:val="center"/>
                        <w:rPr>
                          <w:rFonts w:asciiTheme="minorHAnsi" w:hAnsiTheme="minorHAnsi"/>
                          <w:color w:val="FFFFFF"/>
                          <w:sz w:val="18"/>
                          <w:lang w:val="es-DO"/>
                        </w:rPr>
                      </w:pPr>
                      <w:r w:rsidRPr="00813AAF">
                        <w:rPr>
                          <w:rFonts w:asciiTheme="minorHAnsi" w:hAnsiTheme="minorHAnsi"/>
                          <w:color w:val="FFFFFF"/>
                          <w:sz w:val="18"/>
                          <w:lang w:val="es-DO"/>
                        </w:rPr>
                        <w:t>Fortalecer la prestación de servicios sociales</w:t>
                      </w:r>
                    </w:p>
                  </w:txbxContent>
                </v:textbox>
              </v:roundrect>
            </w:pict>
          </mc:Fallback>
        </mc:AlternateContent>
      </w:r>
      <w:r>
        <w:rPr>
          <w:noProof/>
          <w:color w:val="auto"/>
          <w:sz w:val="20"/>
        </w:rPr>
        <mc:AlternateContent>
          <mc:Choice Requires="wps">
            <w:drawing>
              <wp:anchor distT="0" distB="0" distL="114300" distR="114300" simplePos="0" relativeHeight="251695616" behindDoc="0" locked="0" layoutInCell="1" allowOverlap="1" wp14:anchorId="149E25AC" wp14:editId="1217E305">
                <wp:simplePos x="0" y="0"/>
                <wp:positionH relativeFrom="column">
                  <wp:posOffset>2468880</wp:posOffset>
                </wp:positionH>
                <wp:positionV relativeFrom="paragraph">
                  <wp:posOffset>73025</wp:posOffset>
                </wp:positionV>
                <wp:extent cx="1156970" cy="1280795"/>
                <wp:effectExtent l="0" t="0" r="5080" b="0"/>
                <wp:wrapNone/>
                <wp:docPr id="16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1280795"/>
                        </a:xfrm>
                        <a:prstGeom prst="roundRect">
                          <a:avLst>
                            <a:gd name="adj" fmla="val 16667"/>
                          </a:avLst>
                        </a:prstGeom>
                        <a:solidFill>
                          <a:srgbClr val="C9676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75E3C" w:rsidRPr="00813AAF" w:rsidRDefault="00775E3C" w:rsidP="00E17CD7">
                            <w:pPr>
                              <w:pStyle w:val="NoSpacing"/>
                              <w:ind w:hanging="90"/>
                              <w:jc w:val="center"/>
                              <w:rPr>
                                <w:rFonts w:asciiTheme="minorHAnsi" w:hAnsiTheme="minorHAnsi"/>
                                <w:color w:val="FFFFFF"/>
                                <w:sz w:val="18"/>
                                <w:lang w:val="es-DO"/>
                              </w:rPr>
                            </w:pPr>
                            <w:r w:rsidRPr="00813AAF">
                              <w:rPr>
                                <w:rFonts w:asciiTheme="minorHAnsi" w:hAnsiTheme="minorHAnsi"/>
                                <w:color w:val="FFFFFF"/>
                                <w:sz w:val="18"/>
                                <w:lang w:val="es-DO"/>
                              </w:rPr>
                              <w:t>Área de Resultados 3:</w:t>
                            </w:r>
                            <w:r>
                              <w:rPr>
                                <w:rFonts w:asciiTheme="minorHAnsi" w:hAnsiTheme="minorHAnsi"/>
                                <w:color w:val="FFFFFF"/>
                                <w:sz w:val="18"/>
                                <w:lang w:val="es-DO"/>
                              </w:rPr>
                              <w:t xml:space="preserve"> </w:t>
                            </w:r>
                            <w:r w:rsidRPr="00813AAF">
                              <w:rPr>
                                <w:rFonts w:asciiTheme="minorHAnsi" w:hAnsiTheme="minorHAnsi"/>
                                <w:color w:val="FFFFFF"/>
                                <w:sz w:val="18"/>
                                <w:lang w:val="es-DO"/>
                              </w:rPr>
                              <w:t>Equipar al Gobierno con herramientas para construir resiliencia a choques externos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1" o:spid="_x0000_s1050" style="position:absolute;left:0;text-align:left;margin-left:194.4pt;margin-top:5.75pt;width:91.1pt;height:100.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" fillcolor="#c96765" stroked="f">
                <v:textbox>
                  <w:txbxContent>
                    <w:p w:rsidR="00775E3C" w:rsidRPr="00813AAF" w:rsidRDefault="00775E3C" w:rsidP="00E17CD7">
                      <w:pPr>
                        <w:pStyle w:val="NoSpacing"/>
                        <w:ind w:hanging="90"/>
                        <w:jc w:val="center"/>
                        <w:rPr>
                          <w:rFonts w:asciiTheme="minorHAnsi" w:hAnsiTheme="minorHAnsi"/>
                          <w:color w:val="FFFFFF"/>
                          <w:sz w:val="18"/>
                          <w:lang w:val="es-DO"/>
                        </w:rPr>
                      </w:pPr>
                      <w:r w:rsidRPr="00813AAF">
                        <w:rPr>
                          <w:rFonts w:asciiTheme="minorHAnsi" w:hAnsiTheme="minorHAnsi"/>
                          <w:color w:val="FFFFFF"/>
                          <w:sz w:val="18"/>
                          <w:lang w:val="es-DO"/>
                        </w:rPr>
                        <w:t>Área de Resultados 3:</w:t>
                      </w:r>
                      <w:r>
                        <w:rPr>
                          <w:rFonts w:asciiTheme="minorHAnsi" w:hAnsiTheme="minorHAnsi"/>
                          <w:color w:val="FFFFFF"/>
                          <w:sz w:val="18"/>
                          <w:lang w:val="es-DO"/>
                        </w:rPr>
                        <w:t xml:space="preserve"> </w:t>
                      </w:r>
                      <w:r w:rsidRPr="00813AAF">
                        <w:rPr>
                          <w:rFonts w:asciiTheme="minorHAnsi" w:hAnsiTheme="minorHAnsi"/>
                          <w:color w:val="FFFFFF"/>
                          <w:sz w:val="18"/>
                          <w:lang w:val="es-DO"/>
                        </w:rPr>
                        <w:t>Equipar al Gobierno con herramientas para construir resiliencia a choques externos</w:t>
                      </w:r>
                    </w:p>
                  </w:txbxContent>
                </v:textbox>
              </v:roundrect>
            </w:pict>
          </mc:Fallback>
        </mc:AlternateContent>
      </w:r>
      <w:r>
        <w:rPr>
          <w:noProof/>
          <w:color w:val="auto"/>
          <w:sz w:val="20"/>
        </w:rPr>
        <mc:AlternateContent>
          <mc:Choice Requires="wps">
            <w:drawing>
              <wp:anchor distT="0" distB="0" distL="114300" distR="114300" simplePos="0" relativeHeight="251693568" behindDoc="0" locked="0" layoutInCell="1" allowOverlap="1" wp14:anchorId="396CFEC0" wp14:editId="2575CD9D">
                <wp:simplePos x="0" y="0"/>
                <wp:positionH relativeFrom="column">
                  <wp:posOffset>3661410</wp:posOffset>
                </wp:positionH>
                <wp:positionV relativeFrom="paragraph">
                  <wp:posOffset>73025</wp:posOffset>
                </wp:positionV>
                <wp:extent cx="1167765" cy="1281430"/>
                <wp:effectExtent l="0" t="0" r="0" b="0"/>
                <wp:wrapNone/>
                <wp:docPr id="164"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1281430"/>
                        </a:xfrm>
                        <a:prstGeom prst="roundRect">
                          <a:avLst>
                            <a:gd name="adj" fmla="val 16667"/>
                          </a:avLst>
                        </a:prstGeom>
                        <a:solidFill>
                          <a:srgbClr val="C9676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75E3C" w:rsidRPr="00813AAF" w:rsidRDefault="00775E3C" w:rsidP="00813AAF">
                            <w:pPr>
                              <w:pStyle w:val="NoSpacing"/>
                              <w:ind w:hanging="90"/>
                              <w:jc w:val="center"/>
                              <w:rPr>
                                <w:rFonts w:asciiTheme="minorHAnsi" w:hAnsiTheme="minorHAnsi"/>
                                <w:color w:val="FFFFFF"/>
                                <w:sz w:val="18"/>
                                <w:lang w:val="es-DO"/>
                              </w:rPr>
                            </w:pPr>
                            <w:r w:rsidRPr="00813AAF">
                              <w:rPr>
                                <w:rFonts w:asciiTheme="minorHAnsi" w:hAnsiTheme="minorHAnsi"/>
                                <w:color w:val="FFFFFF"/>
                                <w:sz w:val="18"/>
                                <w:lang w:val="es-DO"/>
                              </w:rPr>
                              <w:t>Área de Resultados 4:</w:t>
                            </w:r>
                            <w:r>
                              <w:rPr>
                                <w:rFonts w:asciiTheme="minorHAnsi" w:hAnsiTheme="minorHAnsi"/>
                                <w:color w:val="FFFFFF"/>
                                <w:sz w:val="18"/>
                                <w:lang w:val="es-DO"/>
                              </w:rPr>
                              <w:t xml:space="preserve"> </w:t>
                            </w:r>
                            <w:r w:rsidRPr="00813AAF">
                              <w:rPr>
                                <w:rFonts w:asciiTheme="minorHAnsi" w:hAnsiTheme="minorHAnsi"/>
                                <w:color w:val="FFFFFF"/>
                                <w:sz w:val="18"/>
                                <w:lang w:val="es-DO"/>
                              </w:rPr>
                              <w:t>Promover la gestión de  recursos públicos equitativa, eficiente y sostenible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9" o:spid="_x0000_s1051" style="position:absolute;left:0;text-align:left;margin-left:288.3pt;margin-top:5.75pt;width:91.95pt;height:100.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" fillcolor="#c96765" stroked="f">
                <v:textbox>
                  <w:txbxContent>
                    <w:p w:rsidR="00775E3C" w:rsidRPr="00813AAF" w:rsidRDefault="00775E3C" w:rsidP="00813AAF">
                      <w:pPr>
                        <w:pStyle w:val="NoSpacing"/>
                        <w:ind w:hanging="90"/>
                        <w:jc w:val="center"/>
                        <w:rPr>
                          <w:rFonts w:asciiTheme="minorHAnsi" w:hAnsiTheme="minorHAnsi"/>
                          <w:color w:val="FFFFFF"/>
                          <w:sz w:val="18"/>
                          <w:lang w:val="es-DO"/>
                        </w:rPr>
                      </w:pPr>
                      <w:r w:rsidRPr="00813AAF">
                        <w:rPr>
                          <w:rFonts w:asciiTheme="minorHAnsi" w:hAnsiTheme="minorHAnsi"/>
                          <w:color w:val="FFFFFF"/>
                          <w:sz w:val="18"/>
                          <w:lang w:val="es-DO"/>
                        </w:rPr>
                        <w:t>Área de Resultados 4:</w:t>
                      </w:r>
                      <w:r>
                        <w:rPr>
                          <w:rFonts w:asciiTheme="minorHAnsi" w:hAnsiTheme="minorHAnsi"/>
                          <w:color w:val="FFFFFF"/>
                          <w:sz w:val="18"/>
                          <w:lang w:val="es-DO"/>
                        </w:rPr>
                        <w:t xml:space="preserve"> </w:t>
                      </w:r>
                      <w:r w:rsidRPr="00813AAF">
                        <w:rPr>
                          <w:rFonts w:asciiTheme="minorHAnsi" w:hAnsiTheme="minorHAnsi"/>
                          <w:color w:val="FFFFFF"/>
                          <w:sz w:val="18"/>
                          <w:lang w:val="es-DO"/>
                        </w:rPr>
                        <w:t>Promover la gestión de  recursos públicos equitativa, eficiente y sostenible</w:t>
                      </w:r>
                    </w:p>
                  </w:txbxContent>
                </v:textbox>
              </v:roundrect>
            </w:pict>
          </mc:Fallback>
        </mc:AlternateContent>
      </w:r>
      <w:r w:rsidR="00E17CD7" w:rsidRPr="00A32AF3">
        <w:rPr>
          <w:noProof/>
          <w:color w:val="auto"/>
          <w:sz w:val="20"/>
          <w:lang w:val="es-DO"/>
        </w:rPr>
        <w:tab/>
      </w:r>
    </w:p>
    <w:p w:rsidR="00E17CD7" w:rsidRPr="00A32AF3" w:rsidRDefault="00E17CD7" w:rsidP="00E17CD7">
      <w:pPr>
        <w:pStyle w:val="Default"/>
        <w:jc w:val="both"/>
        <w:rPr>
          <w:noProof/>
          <w:color w:val="auto"/>
          <w:sz w:val="20"/>
          <w:lang w:val="es-DO"/>
        </w:rPr>
      </w:pPr>
    </w:p>
    <w:p w:rsidR="00E17CD7" w:rsidRPr="00A32AF3" w:rsidRDefault="00E17CD7" w:rsidP="00E17CD7">
      <w:pPr>
        <w:pStyle w:val="Default"/>
        <w:jc w:val="both"/>
        <w:rPr>
          <w:noProof/>
          <w:color w:val="auto"/>
          <w:sz w:val="20"/>
          <w:lang w:val="es-DO"/>
        </w:rPr>
      </w:pPr>
    </w:p>
    <w:p w:rsidR="00E17CD7" w:rsidRPr="00A32AF3" w:rsidRDefault="00E17CD7" w:rsidP="00E17CD7">
      <w:pPr>
        <w:pStyle w:val="Default"/>
        <w:jc w:val="both"/>
        <w:rPr>
          <w:noProof/>
          <w:color w:val="auto"/>
          <w:sz w:val="20"/>
          <w:lang w:val="es-DO"/>
        </w:rPr>
      </w:pPr>
    </w:p>
    <w:p w:rsidR="00E17CD7" w:rsidRPr="00A32AF3" w:rsidRDefault="00E17CD7" w:rsidP="00E17CD7">
      <w:pPr>
        <w:pStyle w:val="Default"/>
        <w:jc w:val="both"/>
        <w:rPr>
          <w:noProof/>
          <w:color w:val="auto"/>
          <w:sz w:val="20"/>
          <w:lang w:val="es-DO"/>
        </w:rPr>
      </w:pPr>
    </w:p>
    <w:p w:rsidR="00E17CD7" w:rsidRPr="00A32AF3" w:rsidRDefault="00E17CD7" w:rsidP="00E17CD7">
      <w:pPr>
        <w:pStyle w:val="Default"/>
        <w:jc w:val="both"/>
        <w:rPr>
          <w:noProof/>
          <w:color w:val="auto"/>
          <w:sz w:val="20"/>
          <w:lang w:val="es-DO"/>
        </w:rPr>
      </w:pPr>
    </w:p>
    <w:p w:rsidR="00E17CD7" w:rsidRPr="00A32AF3" w:rsidRDefault="00E17CD7" w:rsidP="00E17CD7">
      <w:pPr>
        <w:pStyle w:val="Default"/>
        <w:jc w:val="both"/>
        <w:rPr>
          <w:noProof/>
          <w:color w:val="auto"/>
          <w:sz w:val="20"/>
          <w:lang w:val="es-DO"/>
        </w:rPr>
      </w:pPr>
    </w:p>
    <w:p w:rsidR="00E17CD7" w:rsidRPr="00A32AF3" w:rsidRDefault="00E17CD7" w:rsidP="00E17CD7">
      <w:pPr>
        <w:pStyle w:val="Default"/>
        <w:jc w:val="both"/>
        <w:rPr>
          <w:noProof/>
          <w:color w:val="auto"/>
          <w:sz w:val="20"/>
          <w:lang w:val="es-DO"/>
        </w:rPr>
      </w:pPr>
    </w:p>
    <w:p w:rsidR="00E17CD7" w:rsidRPr="00A32AF3" w:rsidRDefault="00E17CD7" w:rsidP="00E17CD7">
      <w:pPr>
        <w:pStyle w:val="Default"/>
        <w:jc w:val="both"/>
        <w:rPr>
          <w:noProof/>
          <w:color w:val="auto"/>
          <w:sz w:val="20"/>
          <w:lang w:val="es-DO"/>
        </w:rPr>
      </w:pPr>
    </w:p>
    <w:p w:rsidR="00E17CD7" w:rsidRPr="00A32AF3" w:rsidRDefault="000729B1" w:rsidP="00E17CD7">
      <w:pPr>
        <w:pStyle w:val="Default"/>
        <w:jc w:val="both"/>
        <w:rPr>
          <w:noProof/>
          <w:color w:val="auto"/>
          <w:sz w:val="20"/>
          <w:lang w:val="es-DO"/>
        </w:rPr>
      </w:pPr>
      <w:r>
        <w:rPr>
          <w:noProof/>
          <w:color w:val="auto"/>
          <w:sz w:val="20"/>
        </w:rPr>
        <mc:AlternateContent>
          <mc:Choice Requires="wps">
            <w:drawing>
              <wp:anchor distT="0" distB="0" distL="114300" distR="114300" simplePos="0" relativeHeight="251696640" behindDoc="0" locked="0" layoutInCell="1" allowOverlap="1" wp14:anchorId="335DCCEA" wp14:editId="308AEE6C">
                <wp:simplePos x="0" y="0"/>
                <wp:positionH relativeFrom="column">
                  <wp:posOffset>61595</wp:posOffset>
                </wp:positionH>
                <wp:positionV relativeFrom="paragraph">
                  <wp:posOffset>106680</wp:posOffset>
                </wp:positionV>
                <wp:extent cx="5805805" cy="526415"/>
                <wp:effectExtent l="4445" t="1905" r="0" b="5080"/>
                <wp:wrapNone/>
                <wp:docPr id="16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526415"/>
                        </a:xfrm>
                        <a:prstGeom prst="roundRect">
                          <a:avLst>
                            <a:gd name="adj" fmla="val 16667"/>
                          </a:avLst>
                        </a:prstGeom>
                        <a:solidFill>
                          <a:srgbClr val="A3C068"/>
                        </a:solidFill>
                        <a:ln>
                          <a:noFill/>
                        </a:ln>
                        <a:extLst>
                          <a:ext uri="{91240B29-F687-4F45-9708-019B960494DF}">
                            <a14:hiddenLine xmlns:a14="http://schemas.microsoft.com/office/drawing/2010/main" w="3175">
                              <a:solidFill>
                                <a:srgbClr val="000000"/>
                              </a:solidFill>
                              <a:round/>
                              <a:headEnd/>
                              <a:tailEnd/>
                            </a14:hiddenLine>
                          </a:ext>
                        </a:extLst>
                      </wps:spPr>
                      <wps:txbx>
                        <w:txbxContent>
                          <w:p w:rsidR="00775E3C" w:rsidRPr="005E54A4" w:rsidRDefault="00775E3C" w:rsidP="00E17CD7">
                            <w:pPr>
                              <w:pStyle w:val="NoSpacing"/>
                              <w:jc w:val="center"/>
                              <w:rPr>
                                <w:rFonts w:ascii="Times New Roman" w:hAnsi="Times New Roman"/>
                                <w:color w:val="FFFFFF"/>
                                <w:sz w:val="14"/>
                                <w:lang w:val="es-DO"/>
                              </w:rPr>
                            </w:pPr>
                          </w:p>
                          <w:p w:rsidR="00775E3C" w:rsidRPr="008F3D9A" w:rsidRDefault="00775E3C" w:rsidP="00E17CD7">
                            <w:pPr>
                              <w:pStyle w:val="NoSpacing"/>
                              <w:jc w:val="center"/>
                              <w:rPr>
                                <w:rFonts w:asciiTheme="minorHAnsi" w:hAnsiTheme="minorHAnsi"/>
                                <w:b/>
                                <w:color w:val="FFFFFF"/>
                                <w:sz w:val="32"/>
                                <w:szCs w:val="32"/>
                                <w:lang w:val="es-DO"/>
                              </w:rPr>
                            </w:pPr>
                            <w:r w:rsidRPr="008F3D9A">
                              <w:rPr>
                                <w:rFonts w:asciiTheme="minorHAnsi" w:hAnsiTheme="minorHAnsi"/>
                                <w:b/>
                                <w:color w:val="FFFFFF"/>
                                <w:sz w:val="32"/>
                                <w:szCs w:val="32"/>
                                <w:lang w:val="es-DO"/>
                              </w:rPr>
                              <w:t xml:space="preserve">Incorporación </w:t>
                            </w:r>
                            <w:r>
                              <w:rPr>
                                <w:rFonts w:asciiTheme="minorHAnsi" w:hAnsiTheme="minorHAnsi"/>
                                <w:b/>
                                <w:color w:val="FFFFFF"/>
                                <w:sz w:val="32"/>
                                <w:szCs w:val="32"/>
                                <w:lang w:val="es-DO"/>
                              </w:rPr>
                              <w:t xml:space="preserve">transversal </w:t>
                            </w:r>
                            <w:r w:rsidRPr="008F3D9A">
                              <w:rPr>
                                <w:rFonts w:asciiTheme="minorHAnsi" w:hAnsiTheme="minorHAnsi"/>
                                <w:b/>
                                <w:color w:val="FFFFFF"/>
                                <w:sz w:val="32"/>
                                <w:szCs w:val="32"/>
                                <w:lang w:val="es-DO"/>
                              </w:rPr>
                              <w:t>de género y gobernanza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2" o:spid="_x0000_s1052" style="position:absolute;left:0;text-align:left;margin-left:4.85pt;margin-top:8.4pt;width:457.15pt;height:41.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" fillcolor="#a3c068" stroked="f" strokeweight=".25pt">
                <v:textbox>
                  <w:txbxContent>
                    <w:p w:rsidR="00775E3C" w:rsidRPr="005E54A4" w:rsidRDefault="00775E3C" w:rsidP="00E17CD7">
                      <w:pPr>
                        <w:pStyle w:val="NoSpacing"/>
                        <w:jc w:val="center"/>
                        <w:rPr>
                          <w:rFonts w:ascii="Times New Roman" w:hAnsi="Times New Roman"/>
                          <w:color w:val="FFFFFF"/>
                          <w:sz w:val="14"/>
                          <w:lang w:val="es-DO"/>
                        </w:rPr>
                      </w:pPr>
                    </w:p>
                    <w:p w:rsidR="00775E3C" w:rsidRPr="008F3D9A" w:rsidRDefault="00775E3C" w:rsidP="00E17CD7">
                      <w:pPr>
                        <w:pStyle w:val="NoSpacing"/>
                        <w:jc w:val="center"/>
                        <w:rPr>
                          <w:rFonts w:asciiTheme="minorHAnsi" w:hAnsiTheme="minorHAnsi"/>
                          <w:b/>
                          <w:color w:val="FFFFFF"/>
                          <w:sz w:val="32"/>
                          <w:szCs w:val="32"/>
                          <w:lang w:val="es-DO"/>
                        </w:rPr>
                      </w:pPr>
                      <w:r w:rsidRPr="008F3D9A">
                        <w:rPr>
                          <w:rFonts w:asciiTheme="minorHAnsi" w:hAnsiTheme="minorHAnsi"/>
                          <w:b/>
                          <w:color w:val="FFFFFF"/>
                          <w:sz w:val="32"/>
                          <w:szCs w:val="32"/>
                          <w:lang w:val="es-DO"/>
                        </w:rPr>
                        <w:t xml:space="preserve">Incorporación </w:t>
                      </w:r>
                      <w:r>
                        <w:rPr>
                          <w:rFonts w:asciiTheme="minorHAnsi" w:hAnsiTheme="minorHAnsi"/>
                          <w:b/>
                          <w:color w:val="FFFFFF"/>
                          <w:sz w:val="32"/>
                          <w:szCs w:val="32"/>
                          <w:lang w:val="es-DO"/>
                        </w:rPr>
                        <w:t xml:space="preserve">transversal </w:t>
                      </w:r>
                      <w:r w:rsidRPr="008F3D9A">
                        <w:rPr>
                          <w:rFonts w:asciiTheme="minorHAnsi" w:hAnsiTheme="minorHAnsi"/>
                          <w:b/>
                          <w:color w:val="FFFFFF"/>
                          <w:sz w:val="32"/>
                          <w:szCs w:val="32"/>
                          <w:lang w:val="es-DO"/>
                        </w:rPr>
                        <w:t>de género y gobernanza</w:t>
                      </w:r>
                    </w:p>
                  </w:txbxContent>
                </v:textbox>
              </v:roundrect>
            </w:pict>
          </mc:Fallback>
        </mc:AlternateContent>
      </w:r>
    </w:p>
    <w:p w:rsidR="00E17CD7" w:rsidRPr="00A32AF3" w:rsidRDefault="00E17CD7" w:rsidP="00E17CD7">
      <w:pPr>
        <w:pStyle w:val="Default"/>
        <w:jc w:val="both"/>
        <w:rPr>
          <w:noProof/>
          <w:color w:val="auto"/>
          <w:sz w:val="20"/>
          <w:lang w:val="es-DO"/>
        </w:rPr>
      </w:pPr>
    </w:p>
    <w:p w:rsidR="00E17CD7" w:rsidRPr="00A32AF3" w:rsidRDefault="00E17CD7" w:rsidP="00E17CD7">
      <w:pPr>
        <w:pStyle w:val="Default"/>
        <w:jc w:val="both"/>
        <w:rPr>
          <w:noProof/>
          <w:color w:val="auto"/>
          <w:sz w:val="20"/>
          <w:lang w:val="es-DO"/>
        </w:rPr>
      </w:pPr>
    </w:p>
    <w:p w:rsidR="00E17CD7" w:rsidRPr="00A32AF3" w:rsidRDefault="00E17CD7" w:rsidP="00E17CD7">
      <w:pPr>
        <w:pStyle w:val="Default"/>
        <w:jc w:val="both"/>
        <w:rPr>
          <w:color w:val="auto"/>
          <w:lang w:val="es-DO"/>
        </w:rPr>
      </w:pPr>
    </w:p>
    <w:p w:rsidR="00E17CD7" w:rsidRPr="00A32AF3" w:rsidRDefault="00E17CD7" w:rsidP="00E17CD7">
      <w:pPr>
        <w:pStyle w:val="Default"/>
        <w:jc w:val="both"/>
        <w:rPr>
          <w:color w:val="auto"/>
          <w:lang w:val="es-DO"/>
        </w:rPr>
      </w:pPr>
    </w:p>
    <w:p w:rsidR="00E17CD7" w:rsidRPr="00C808C5" w:rsidRDefault="00E17CD7" w:rsidP="00E17CD7">
      <w:pPr>
        <w:pStyle w:val="Heading4"/>
        <w:spacing w:before="240" w:after="240" w:line="240" w:lineRule="auto"/>
        <w:rPr>
          <w:rFonts w:ascii="Calibri" w:hAnsi="Calibri"/>
          <w:color w:val="auto"/>
          <w:lang w:val="es-DO"/>
        </w:rPr>
      </w:pPr>
      <w:r>
        <w:rPr>
          <w:rFonts w:ascii="Calibri" w:hAnsi="Calibri"/>
          <w:color w:val="auto"/>
          <w:lang w:val="es-DO"/>
        </w:rPr>
        <w:t>Á</w:t>
      </w:r>
      <w:r w:rsidRPr="00C808C5">
        <w:rPr>
          <w:rFonts w:ascii="Calibri" w:hAnsi="Calibri"/>
          <w:color w:val="auto"/>
          <w:lang w:val="es-DO"/>
        </w:rPr>
        <w:t xml:space="preserve">rea de </w:t>
      </w:r>
      <w:r>
        <w:rPr>
          <w:rFonts w:ascii="Calibri" w:hAnsi="Calibri"/>
          <w:color w:val="auto"/>
          <w:lang w:val="es-DO"/>
        </w:rPr>
        <w:t>r</w:t>
      </w:r>
      <w:r w:rsidRPr="00C808C5">
        <w:rPr>
          <w:rFonts w:ascii="Calibri" w:hAnsi="Calibri"/>
          <w:color w:val="auto"/>
          <w:lang w:val="es-DO"/>
        </w:rPr>
        <w:t xml:space="preserve">esultados 1: Mejorar el clima de inversión y promover el desarrollo </w:t>
      </w:r>
      <w:r w:rsidR="00902722">
        <w:rPr>
          <w:rFonts w:ascii="Calibri" w:hAnsi="Calibri"/>
          <w:color w:val="auto"/>
          <w:lang w:val="es-DO"/>
        </w:rPr>
        <w:t>d</w:t>
      </w:r>
      <w:r w:rsidRPr="00C808C5">
        <w:rPr>
          <w:rFonts w:ascii="Calibri" w:hAnsi="Calibri"/>
          <w:color w:val="auto"/>
          <w:lang w:val="es-DO"/>
        </w:rPr>
        <w:t>el sector privado</w:t>
      </w:r>
    </w:p>
    <w:p w:rsidR="00E17CD7" w:rsidRPr="00C808C5" w:rsidRDefault="00E17CD7" w:rsidP="00E17CD7">
      <w:pPr>
        <w:spacing w:after="120" w:line="240" w:lineRule="auto"/>
        <w:jc w:val="both"/>
        <w:rPr>
          <w:rFonts w:ascii="Calibri" w:hAnsi="Calibri"/>
          <w:i/>
          <w:lang w:val="es-DO" w:eastAsia="en-GB"/>
        </w:rPr>
      </w:pPr>
      <w:r w:rsidRPr="00C808C5">
        <w:rPr>
          <w:rFonts w:ascii="Calibri" w:hAnsi="Calibri"/>
          <w:i/>
          <w:lang w:val="es-DO" w:eastAsia="en-GB"/>
        </w:rPr>
        <w:t xml:space="preserve">Resultados de la AEP: (1) un clima mejorado para hacer negocios para las microempresas y PyMES, medido por </w:t>
      </w:r>
      <w:r w:rsidR="00902722">
        <w:rPr>
          <w:rFonts w:ascii="Calibri" w:hAnsi="Calibri"/>
          <w:i/>
          <w:lang w:val="es-DO" w:eastAsia="en-GB"/>
        </w:rPr>
        <w:t>una reducción del</w:t>
      </w:r>
      <w:r>
        <w:rPr>
          <w:rFonts w:ascii="Calibri" w:hAnsi="Calibri"/>
          <w:i/>
          <w:lang w:val="es-DO" w:eastAsia="en-GB"/>
        </w:rPr>
        <w:t xml:space="preserve"> tiempo para el registro de </w:t>
      </w:r>
      <w:r w:rsidR="00902722">
        <w:rPr>
          <w:rFonts w:ascii="Calibri" w:hAnsi="Calibri"/>
          <w:i/>
          <w:lang w:val="es-DO" w:eastAsia="en-GB"/>
        </w:rPr>
        <w:t xml:space="preserve">una </w:t>
      </w:r>
      <w:r>
        <w:rPr>
          <w:rFonts w:ascii="Calibri" w:hAnsi="Calibri"/>
          <w:i/>
          <w:lang w:val="es-DO" w:eastAsia="en-GB"/>
        </w:rPr>
        <w:t>compañía</w:t>
      </w:r>
      <w:r w:rsidRPr="00C808C5">
        <w:rPr>
          <w:rFonts w:ascii="Calibri" w:hAnsi="Calibri"/>
          <w:i/>
          <w:lang w:val="es-DO" w:eastAsia="en-GB"/>
        </w:rPr>
        <w:t>; y, (2) acceso mejorado a las finanzas, medido, entre otras cosas, por los clientes adicionales que se benefician del financiamiento a las PyMES en instituciones con apoyo de la CFI.</w:t>
      </w:r>
    </w:p>
    <w:p w:rsidR="00E17CD7" w:rsidRPr="00C808C5" w:rsidRDefault="00E17CD7" w:rsidP="00BA438A">
      <w:pPr>
        <w:pStyle w:val="Default"/>
        <w:numPr>
          <w:ilvl w:val="0"/>
          <w:numId w:val="22"/>
        </w:numPr>
        <w:spacing w:after="120"/>
        <w:ind w:left="0" w:firstLine="0"/>
        <w:jc w:val="both"/>
        <w:rPr>
          <w:rFonts w:ascii="Calibri" w:hAnsi="Calibri"/>
          <w:color w:val="auto"/>
          <w:sz w:val="22"/>
          <w:szCs w:val="22"/>
          <w:lang w:val="es-DO"/>
        </w:rPr>
      </w:pPr>
      <w:r w:rsidRPr="00C808C5">
        <w:rPr>
          <w:rFonts w:ascii="Calibri" w:hAnsi="Calibri"/>
          <w:b/>
          <w:bCs/>
          <w:color w:val="auto"/>
          <w:sz w:val="22"/>
          <w:szCs w:val="22"/>
          <w:lang w:val="es-DO"/>
        </w:rPr>
        <w:t>La AEP  apoyará las medidas que fomentan un sector privado dinámico y competitivo que genera trabajos de calidad</w:t>
      </w:r>
      <w:r w:rsidRPr="00C808C5">
        <w:rPr>
          <w:rFonts w:ascii="Calibri" w:hAnsi="Calibri"/>
          <w:bCs/>
          <w:color w:val="auto"/>
          <w:sz w:val="22"/>
          <w:szCs w:val="22"/>
          <w:lang w:val="es-DO"/>
        </w:rPr>
        <w:t xml:space="preserve">. El compromiso del Grupo del Banco se enfocará en </w:t>
      </w:r>
      <w:r w:rsidR="00902722">
        <w:rPr>
          <w:rFonts w:ascii="Calibri" w:hAnsi="Calibri"/>
          <w:bCs/>
          <w:color w:val="auto"/>
          <w:sz w:val="22"/>
          <w:szCs w:val="22"/>
          <w:lang w:val="es-DO"/>
        </w:rPr>
        <w:t>evitar</w:t>
      </w:r>
      <w:r w:rsidRPr="00C808C5">
        <w:rPr>
          <w:rFonts w:ascii="Calibri" w:hAnsi="Calibri"/>
          <w:bCs/>
          <w:color w:val="auto"/>
          <w:sz w:val="22"/>
          <w:szCs w:val="22"/>
          <w:lang w:val="es-DO"/>
        </w:rPr>
        <w:t xml:space="preserve"> una economía dual y una dependencia en actividades de enclave, fort</w:t>
      </w:r>
      <w:r>
        <w:rPr>
          <w:rFonts w:ascii="Calibri" w:hAnsi="Calibri"/>
          <w:bCs/>
          <w:color w:val="auto"/>
          <w:sz w:val="22"/>
          <w:szCs w:val="22"/>
          <w:lang w:val="es-DO"/>
        </w:rPr>
        <w:t xml:space="preserve">aleciendo las cadenas de valor y </w:t>
      </w:r>
      <w:r w:rsidR="00902722">
        <w:rPr>
          <w:rFonts w:ascii="Calibri" w:hAnsi="Calibri"/>
          <w:bCs/>
          <w:color w:val="auto"/>
          <w:sz w:val="22"/>
          <w:szCs w:val="22"/>
          <w:lang w:val="es-DO"/>
        </w:rPr>
        <w:t xml:space="preserve">los encadenamientos hacia atrás </w:t>
      </w:r>
      <w:r>
        <w:rPr>
          <w:rFonts w:ascii="Calibri" w:hAnsi="Calibri"/>
          <w:bCs/>
          <w:color w:val="auto"/>
          <w:sz w:val="22"/>
          <w:szCs w:val="22"/>
          <w:lang w:val="es-DO"/>
        </w:rPr>
        <w:t>con</w:t>
      </w:r>
      <w:r w:rsidRPr="00C808C5">
        <w:rPr>
          <w:rFonts w:ascii="Calibri" w:hAnsi="Calibri"/>
          <w:bCs/>
          <w:color w:val="auto"/>
          <w:sz w:val="22"/>
          <w:szCs w:val="22"/>
          <w:lang w:val="es-DO"/>
        </w:rPr>
        <w:t xml:space="preserve"> la economía local, y al eliminar las barreras y </w:t>
      </w:r>
      <w:r w:rsidR="00902722">
        <w:rPr>
          <w:rFonts w:ascii="Calibri" w:hAnsi="Calibri"/>
          <w:bCs/>
          <w:color w:val="auto"/>
          <w:sz w:val="22"/>
          <w:szCs w:val="22"/>
          <w:lang w:val="es-DO"/>
        </w:rPr>
        <w:t xml:space="preserve">los </w:t>
      </w:r>
      <w:r w:rsidRPr="00C808C5">
        <w:rPr>
          <w:rFonts w:ascii="Calibri" w:hAnsi="Calibri"/>
          <w:bCs/>
          <w:color w:val="auto"/>
          <w:sz w:val="22"/>
          <w:szCs w:val="22"/>
          <w:lang w:val="es-DO"/>
        </w:rPr>
        <w:t>desincentivos a la formalidad mejorando el clima de inversión par</w:t>
      </w:r>
      <w:r>
        <w:rPr>
          <w:rFonts w:ascii="Calibri" w:hAnsi="Calibri"/>
          <w:bCs/>
          <w:color w:val="auto"/>
          <w:sz w:val="22"/>
          <w:szCs w:val="22"/>
          <w:lang w:val="es-DO"/>
        </w:rPr>
        <w:t xml:space="preserve">a las microempresas y PyMES y </w:t>
      </w:r>
      <w:r w:rsidR="00902722">
        <w:rPr>
          <w:rFonts w:ascii="Calibri" w:hAnsi="Calibri"/>
          <w:bCs/>
          <w:color w:val="auto"/>
          <w:sz w:val="22"/>
          <w:szCs w:val="22"/>
          <w:lang w:val="es-DO"/>
        </w:rPr>
        <w:t>el</w:t>
      </w:r>
      <w:r w:rsidRPr="00C808C5">
        <w:rPr>
          <w:rFonts w:ascii="Calibri" w:hAnsi="Calibri"/>
          <w:bCs/>
          <w:color w:val="auto"/>
          <w:sz w:val="22"/>
          <w:szCs w:val="22"/>
          <w:lang w:val="es-DO"/>
        </w:rPr>
        <w:t xml:space="preserve"> acceso a las finanzas.</w:t>
      </w:r>
      <w:r w:rsidRPr="00C808C5">
        <w:rPr>
          <w:rStyle w:val="FootnoteReference"/>
          <w:rFonts w:ascii="Calibri" w:hAnsi="Calibri"/>
          <w:bCs/>
          <w:color w:val="auto"/>
          <w:sz w:val="22"/>
          <w:szCs w:val="22"/>
          <w:lang w:val="es-DO"/>
        </w:rPr>
        <w:footnoteReference w:id="44"/>
      </w:r>
      <w:r w:rsidRPr="00C808C5">
        <w:rPr>
          <w:rFonts w:ascii="Calibri" w:hAnsi="Calibri"/>
          <w:bCs/>
          <w:color w:val="auto"/>
          <w:sz w:val="22"/>
          <w:szCs w:val="22"/>
          <w:lang w:val="es-DO"/>
        </w:rPr>
        <w:t xml:space="preserve"> </w:t>
      </w:r>
    </w:p>
    <w:p w:rsidR="00E17CD7" w:rsidRPr="00C808C5" w:rsidRDefault="00E17CD7" w:rsidP="00BA438A">
      <w:pPr>
        <w:pStyle w:val="Default"/>
        <w:numPr>
          <w:ilvl w:val="0"/>
          <w:numId w:val="22"/>
        </w:numPr>
        <w:spacing w:after="120"/>
        <w:ind w:left="0" w:firstLine="0"/>
        <w:jc w:val="both"/>
        <w:rPr>
          <w:rFonts w:ascii="Calibri" w:hAnsi="Calibri"/>
          <w:color w:val="auto"/>
          <w:sz w:val="22"/>
          <w:szCs w:val="22"/>
          <w:lang w:val="es-DO"/>
        </w:rPr>
      </w:pPr>
      <w:bookmarkStart w:id="39" w:name="_Toc385066523"/>
      <w:bookmarkStart w:id="40" w:name="_Toc388947439"/>
      <w:r w:rsidRPr="00C808C5">
        <w:rPr>
          <w:rFonts w:ascii="Calibri" w:hAnsi="Calibri"/>
          <w:b/>
          <w:color w:val="auto"/>
          <w:sz w:val="22"/>
          <w:szCs w:val="22"/>
          <w:lang w:val="es-DO"/>
        </w:rPr>
        <w:t xml:space="preserve">Este compromiso será entregado </w:t>
      </w:r>
      <w:r>
        <w:rPr>
          <w:rFonts w:ascii="Calibri" w:hAnsi="Calibri"/>
          <w:b/>
          <w:color w:val="auto"/>
          <w:sz w:val="22"/>
          <w:szCs w:val="22"/>
          <w:lang w:val="es-DO"/>
        </w:rPr>
        <w:t xml:space="preserve">por el GBM </w:t>
      </w:r>
      <w:r w:rsidRPr="00C808C5">
        <w:rPr>
          <w:rFonts w:ascii="Calibri" w:hAnsi="Calibri"/>
          <w:b/>
          <w:color w:val="auto"/>
          <w:sz w:val="22"/>
          <w:szCs w:val="22"/>
          <w:lang w:val="es-DO"/>
        </w:rPr>
        <w:t xml:space="preserve">a través de un conjunto integrado de </w:t>
      </w:r>
      <w:r w:rsidR="00902722" w:rsidRPr="00C808C5">
        <w:rPr>
          <w:rFonts w:ascii="Calibri" w:hAnsi="Calibri"/>
          <w:b/>
          <w:color w:val="auto"/>
          <w:sz w:val="22"/>
          <w:szCs w:val="22"/>
          <w:lang w:val="es-DO"/>
        </w:rPr>
        <w:t xml:space="preserve">servicios </w:t>
      </w:r>
      <w:r w:rsidR="00902722">
        <w:rPr>
          <w:rFonts w:ascii="Calibri" w:hAnsi="Calibri"/>
          <w:b/>
          <w:color w:val="auto"/>
          <w:sz w:val="22"/>
          <w:szCs w:val="22"/>
          <w:lang w:val="es-DO"/>
        </w:rPr>
        <w:t xml:space="preserve">de </w:t>
      </w:r>
      <w:r w:rsidRPr="00C808C5">
        <w:rPr>
          <w:rFonts w:ascii="Calibri" w:hAnsi="Calibri"/>
          <w:b/>
          <w:color w:val="auto"/>
          <w:sz w:val="22"/>
          <w:szCs w:val="22"/>
          <w:lang w:val="es-DO"/>
        </w:rPr>
        <w:t>financiamiento, conocimiento y convocatoria.</w:t>
      </w:r>
      <w:r w:rsidRPr="00C808C5">
        <w:rPr>
          <w:rFonts w:ascii="Calibri" w:hAnsi="Calibri"/>
          <w:color w:val="auto"/>
          <w:sz w:val="22"/>
          <w:szCs w:val="22"/>
          <w:lang w:val="es-DO"/>
        </w:rPr>
        <w:t xml:space="preserve"> El programa del GBM</w:t>
      </w:r>
      <w:r w:rsidRPr="00C808C5">
        <w:rPr>
          <w:rFonts w:ascii="Calibri" w:hAnsi="Calibri"/>
          <w:bCs/>
          <w:color w:val="auto"/>
          <w:sz w:val="22"/>
          <w:szCs w:val="22"/>
          <w:lang w:val="es-DO"/>
        </w:rPr>
        <w:t xml:space="preserve"> estará enfocado tanto en el </w:t>
      </w:r>
      <w:r>
        <w:rPr>
          <w:rFonts w:ascii="Calibri" w:hAnsi="Calibri"/>
          <w:bCs/>
          <w:color w:val="auto"/>
          <w:sz w:val="22"/>
          <w:szCs w:val="22"/>
          <w:lang w:val="es-DO"/>
        </w:rPr>
        <w:t>apoyo</w:t>
      </w:r>
      <w:r w:rsidRPr="00C808C5">
        <w:rPr>
          <w:rFonts w:ascii="Calibri" w:hAnsi="Calibri"/>
          <w:bCs/>
          <w:color w:val="auto"/>
          <w:sz w:val="22"/>
          <w:szCs w:val="22"/>
          <w:lang w:val="es-DO"/>
        </w:rPr>
        <w:t xml:space="preserve"> vertical a sectores específicos como en </w:t>
      </w:r>
      <w:r>
        <w:rPr>
          <w:rFonts w:ascii="Calibri" w:hAnsi="Calibri"/>
          <w:bCs/>
          <w:color w:val="auto"/>
          <w:sz w:val="22"/>
          <w:szCs w:val="22"/>
          <w:lang w:val="es-DO"/>
        </w:rPr>
        <w:t>apoyo</w:t>
      </w:r>
      <w:r w:rsidRPr="00C808C5">
        <w:rPr>
          <w:rFonts w:ascii="Calibri" w:hAnsi="Calibri"/>
          <w:bCs/>
          <w:color w:val="auto"/>
          <w:sz w:val="22"/>
          <w:szCs w:val="22"/>
          <w:lang w:val="es-DO"/>
        </w:rPr>
        <w:t xml:space="preserve"> horizontal general: específicamente el GBM </w:t>
      </w:r>
      <w:r>
        <w:rPr>
          <w:rFonts w:ascii="Calibri" w:hAnsi="Calibri"/>
          <w:bCs/>
          <w:color w:val="auto"/>
          <w:sz w:val="22"/>
          <w:szCs w:val="22"/>
          <w:lang w:val="es-DO"/>
        </w:rPr>
        <w:t>continuará en efecto a</w:t>
      </w:r>
      <w:r w:rsidRPr="00C808C5">
        <w:rPr>
          <w:rFonts w:ascii="Calibri" w:hAnsi="Calibri"/>
          <w:bCs/>
          <w:color w:val="auto"/>
          <w:sz w:val="22"/>
          <w:szCs w:val="22"/>
          <w:lang w:val="es-DO"/>
        </w:rPr>
        <w:t xml:space="preserve">yudando a </w:t>
      </w:r>
      <w:r>
        <w:rPr>
          <w:rFonts w:ascii="Calibri" w:hAnsi="Calibri"/>
          <w:bCs/>
          <w:color w:val="auto"/>
          <w:sz w:val="22"/>
          <w:szCs w:val="22"/>
          <w:lang w:val="es-DO"/>
        </w:rPr>
        <w:t xml:space="preserve">la </w:t>
      </w:r>
      <w:r w:rsidRPr="00C808C5">
        <w:rPr>
          <w:rFonts w:ascii="Calibri" w:hAnsi="Calibri"/>
          <w:bCs/>
          <w:color w:val="auto"/>
          <w:sz w:val="22"/>
          <w:szCs w:val="22"/>
          <w:lang w:val="es-DO"/>
        </w:rPr>
        <w:t>RD a fortalecer el ambient</w:t>
      </w:r>
      <w:r>
        <w:rPr>
          <w:rFonts w:ascii="Calibri" w:hAnsi="Calibri"/>
          <w:bCs/>
          <w:color w:val="auto"/>
          <w:sz w:val="22"/>
          <w:szCs w:val="22"/>
          <w:lang w:val="es-DO"/>
        </w:rPr>
        <w:t>e general de negocios a la vez de</w:t>
      </w:r>
      <w:r w:rsidRPr="00C808C5">
        <w:rPr>
          <w:rFonts w:ascii="Calibri" w:hAnsi="Calibri"/>
          <w:bCs/>
          <w:color w:val="auto"/>
          <w:sz w:val="22"/>
          <w:szCs w:val="22"/>
          <w:lang w:val="es-DO"/>
        </w:rPr>
        <w:t xml:space="preserve"> </w:t>
      </w:r>
      <w:r>
        <w:rPr>
          <w:rFonts w:ascii="Calibri" w:hAnsi="Calibri"/>
          <w:bCs/>
          <w:color w:val="auto"/>
          <w:sz w:val="22"/>
          <w:szCs w:val="22"/>
          <w:lang w:val="es-DO"/>
        </w:rPr>
        <w:t xml:space="preserve">fomentar </w:t>
      </w:r>
      <w:r w:rsidRPr="00C808C5">
        <w:rPr>
          <w:rFonts w:ascii="Calibri" w:hAnsi="Calibri"/>
          <w:bCs/>
          <w:color w:val="auto"/>
          <w:sz w:val="22"/>
          <w:szCs w:val="22"/>
          <w:lang w:val="es-DO"/>
        </w:rPr>
        <w:t xml:space="preserve">el desarrollo </w:t>
      </w:r>
      <w:r w:rsidRPr="00C808C5">
        <w:rPr>
          <w:rFonts w:ascii="Calibri" w:hAnsi="Calibri"/>
          <w:bCs/>
          <w:color w:val="auto"/>
          <w:sz w:val="22"/>
          <w:szCs w:val="22"/>
          <w:lang w:val="es-DO"/>
        </w:rPr>
        <w:lastRenderedPageBreak/>
        <w:t xml:space="preserve">de sectores específicos que pueden impulsar el crecimiento. A nivel macro, el programa </w:t>
      </w:r>
      <w:r>
        <w:rPr>
          <w:rFonts w:ascii="Calibri" w:hAnsi="Calibri"/>
          <w:bCs/>
          <w:color w:val="auto"/>
          <w:sz w:val="22"/>
          <w:szCs w:val="22"/>
          <w:lang w:val="es-DO"/>
        </w:rPr>
        <w:t>incluir</w:t>
      </w:r>
      <w:r w:rsidR="00902722">
        <w:rPr>
          <w:rFonts w:ascii="Calibri" w:hAnsi="Calibri"/>
          <w:bCs/>
          <w:color w:val="auto"/>
          <w:sz w:val="22"/>
          <w:szCs w:val="22"/>
          <w:lang w:val="es-DO"/>
        </w:rPr>
        <w:t>á</w:t>
      </w:r>
      <w:r>
        <w:rPr>
          <w:rFonts w:ascii="Calibri" w:hAnsi="Calibri"/>
          <w:bCs/>
          <w:color w:val="auto"/>
          <w:sz w:val="22"/>
          <w:szCs w:val="22"/>
          <w:lang w:val="es-DO"/>
        </w:rPr>
        <w:t xml:space="preserve"> la coordinación de </w:t>
      </w:r>
      <w:r w:rsidRPr="00C808C5">
        <w:rPr>
          <w:rFonts w:ascii="Calibri" w:hAnsi="Calibri"/>
          <w:bCs/>
          <w:color w:val="auto"/>
          <w:sz w:val="22"/>
          <w:szCs w:val="22"/>
          <w:lang w:val="es-DO"/>
        </w:rPr>
        <w:t xml:space="preserve">servicios </w:t>
      </w:r>
      <w:r w:rsidR="00902722">
        <w:rPr>
          <w:rFonts w:ascii="Calibri" w:hAnsi="Calibri"/>
          <w:bCs/>
          <w:color w:val="auto"/>
          <w:sz w:val="22"/>
          <w:szCs w:val="22"/>
          <w:lang w:val="es-DO"/>
        </w:rPr>
        <w:t>de asesoría</w:t>
      </w:r>
      <w:r>
        <w:rPr>
          <w:rFonts w:ascii="Calibri" w:hAnsi="Calibri"/>
          <w:bCs/>
          <w:color w:val="auto"/>
          <w:sz w:val="22"/>
          <w:szCs w:val="22"/>
          <w:lang w:val="es-DO"/>
        </w:rPr>
        <w:t xml:space="preserve"> </w:t>
      </w:r>
      <w:r w:rsidRPr="00C808C5">
        <w:rPr>
          <w:rFonts w:ascii="Calibri" w:hAnsi="Calibri"/>
          <w:bCs/>
          <w:color w:val="auto"/>
          <w:sz w:val="22"/>
          <w:szCs w:val="22"/>
          <w:lang w:val="es-DO"/>
        </w:rPr>
        <w:t xml:space="preserve">reembolsables del Banco-CFI para fortalecer </w:t>
      </w:r>
      <w:r w:rsidRPr="00C808C5">
        <w:rPr>
          <w:rFonts w:ascii="Calibri" w:hAnsi="Calibri"/>
          <w:color w:val="auto"/>
          <w:sz w:val="22"/>
          <w:szCs w:val="22"/>
          <w:lang w:val="es-DO"/>
        </w:rPr>
        <w:t>el clima de inversión, el sector financiero y la goberna</w:t>
      </w:r>
      <w:r>
        <w:rPr>
          <w:rFonts w:ascii="Calibri" w:hAnsi="Calibri"/>
          <w:color w:val="auto"/>
          <w:sz w:val="22"/>
          <w:szCs w:val="22"/>
          <w:lang w:val="es-DO"/>
        </w:rPr>
        <w:t>nza</w:t>
      </w:r>
      <w:r w:rsidRPr="00C808C5">
        <w:rPr>
          <w:rFonts w:ascii="Calibri" w:hAnsi="Calibri"/>
          <w:color w:val="auto"/>
          <w:sz w:val="22"/>
          <w:szCs w:val="22"/>
          <w:lang w:val="es-DO"/>
        </w:rPr>
        <w:t xml:space="preserve"> corporativa; análisis subnacional </w:t>
      </w:r>
      <w:r>
        <w:rPr>
          <w:rFonts w:ascii="Calibri" w:hAnsi="Calibri"/>
          <w:color w:val="auto"/>
          <w:sz w:val="22"/>
          <w:szCs w:val="22"/>
          <w:lang w:val="es-DO"/>
        </w:rPr>
        <w:t xml:space="preserve">de </w:t>
      </w:r>
      <w:r w:rsidRPr="00CF3487">
        <w:rPr>
          <w:rFonts w:ascii="Calibri" w:hAnsi="Calibri"/>
          <w:i/>
          <w:color w:val="auto"/>
          <w:sz w:val="22"/>
          <w:szCs w:val="22"/>
          <w:lang w:val="es-DO"/>
        </w:rPr>
        <w:t>Doing Business</w:t>
      </w:r>
      <w:r>
        <w:rPr>
          <w:rFonts w:ascii="Calibri" w:hAnsi="Calibri"/>
          <w:i/>
          <w:color w:val="auto"/>
          <w:sz w:val="22"/>
          <w:szCs w:val="22"/>
          <w:lang w:val="es-DO"/>
        </w:rPr>
        <w:t>;</w:t>
      </w:r>
      <w:r w:rsidRPr="00C808C5">
        <w:rPr>
          <w:rFonts w:ascii="Calibri" w:hAnsi="Calibri"/>
          <w:color w:val="auto"/>
          <w:sz w:val="22"/>
          <w:szCs w:val="22"/>
          <w:lang w:val="es-DO"/>
        </w:rPr>
        <w:t xml:space="preserve"> </w:t>
      </w:r>
      <w:r w:rsidR="00902722" w:rsidRPr="00C808C5">
        <w:rPr>
          <w:rFonts w:ascii="Calibri" w:hAnsi="Calibri"/>
          <w:color w:val="auto"/>
          <w:sz w:val="22"/>
          <w:szCs w:val="22"/>
          <w:lang w:val="es-DO"/>
        </w:rPr>
        <w:t xml:space="preserve">posibles </w:t>
      </w:r>
      <w:r w:rsidRPr="00C808C5">
        <w:rPr>
          <w:rFonts w:ascii="Calibri" w:hAnsi="Calibri"/>
          <w:color w:val="auto"/>
          <w:sz w:val="22"/>
          <w:szCs w:val="22"/>
          <w:lang w:val="es-DO"/>
        </w:rPr>
        <w:t xml:space="preserve">servicios de </w:t>
      </w:r>
      <w:r>
        <w:rPr>
          <w:rFonts w:ascii="Calibri" w:hAnsi="Calibri"/>
          <w:color w:val="auto"/>
          <w:sz w:val="22"/>
          <w:szCs w:val="22"/>
          <w:lang w:val="es-DO"/>
        </w:rPr>
        <w:t>conocimientos</w:t>
      </w:r>
      <w:r w:rsidRPr="00C808C5">
        <w:rPr>
          <w:rFonts w:ascii="Calibri" w:hAnsi="Calibri"/>
          <w:color w:val="auto"/>
          <w:sz w:val="22"/>
          <w:szCs w:val="22"/>
          <w:lang w:val="es-DO"/>
        </w:rPr>
        <w:t xml:space="preserve"> adicional</w:t>
      </w:r>
      <w:r>
        <w:rPr>
          <w:rFonts w:ascii="Calibri" w:hAnsi="Calibri"/>
          <w:color w:val="auto"/>
          <w:sz w:val="22"/>
          <w:szCs w:val="22"/>
          <w:lang w:val="es-DO"/>
        </w:rPr>
        <w:t>es</w:t>
      </w:r>
      <w:r w:rsidRPr="00C808C5">
        <w:rPr>
          <w:rFonts w:ascii="Calibri" w:hAnsi="Calibri"/>
          <w:color w:val="auto"/>
          <w:sz w:val="22"/>
          <w:szCs w:val="22"/>
          <w:lang w:val="es-DO"/>
        </w:rPr>
        <w:t xml:space="preserve"> sobre </w:t>
      </w:r>
      <w:r w:rsidR="00902722">
        <w:rPr>
          <w:rFonts w:ascii="Calibri" w:hAnsi="Calibri"/>
          <w:color w:val="auto"/>
          <w:sz w:val="22"/>
          <w:szCs w:val="22"/>
          <w:lang w:val="es-DO"/>
        </w:rPr>
        <w:t xml:space="preserve">la </w:t>
      </w:r>
      <w:r w:rsidRPr="00C808C5">
        <w:rPr>
          <w:rFonts w:ascii="Calibri" w:hAnsi="Calibri"/>
          <w:color w:val="auto"/>
          <w:sz w:val="22"/>
          <w:szCs w:val="22"/>
          <w:lang w:val="es-DO"/>
        </w:rPr>
        <w:t>innovación, y política de compete</w:t>
      </w:r>
      <w:r w:rsidR="002525A4">
        <w:rPr>
          <w:rFonts w:ascii="Calibri" w:hAnsi="Calibri"/>
          <w:color w:val="auto"/>
          <w:sz w:val="22"/>
          <w:szCs w:val="22"/>
          <w:lang w:val="es-DO"/>
        </w:rPr>
        <w:t>n</w:t>
      </w:r>
      <w:r w:rsidRPr="00C808C5">
        <w:rPr>
          <w:rFonts w:ascii="Calibri" w:hAnsi="Calibri"/>
          <w:color w:val="auto"/>
          <w:sz w:val="22"/>
          <w:szCs w:val="22"/>
          <w:lang w:val="es-DO"/>
        </w:rPr>
        <w:t xml:space="preserve">cia, y </w:t>
      </w:r>
      <w:r w:rsidR="00902722">
        <w:rPr>
          <w:rFonts w:ascii="Calibri" w:hAnsi="Calibri"/>
          <w:color w:val="auto"/>
          <w:sz w:val="22"/>
          <w:szCs w:val="22"/>
          <w:lang w:val="es-DO"/>
        </w:rPr>
        <w:t xml:space="preserve">servicios de </w:t>
      </w:r>
      <w:r w:rsidRPr="00C808C5">
        <w:rPr>
          <w:rFonts w:ascii="Calibri" w:hAnsi="Calibri"/>
          <w:color w:val="auto"/>
          <w:sz w:val="22"/>
          <w:szCs w:val="22"/>
          <w:lang w:val="es-DO"/>
        </w:rPr>
        <w:t>convoca</w:t>
      </w:r>
      <w:r>
        <w:rPr>
          <w:rFonts w:ascii="Calibri" w:hAnsi="Calibri"/>
          <w:color w:val="auto"/>
          <w:sz w:val="22"/>
          <w:szCs w:val="22"/>
          <w:lang w:val="es-DO"/>
        </w:rPr>
        <w:t xml:space="preserve">toria </w:t>
      </w:r>
      <w:r w:rsidRPr="00C808C5">
        <w:rPr>
          <w:rFonts w:ascii="Calibri" w:hAnsi="Calibri"/>
          <w:color w:val="auto"/>
          <w:sz w:val="22"/>
          <w:szCs w:val="22"/>
          <w:lang w:val="es-DO"/>
        </w:rPr>
        <w:t xml:space="preserve">a través del Foro de Crecimiento del Caribe (FCC). A nivel de la industria, las intervenciones </w:t>
      </w:r>
      <w:r>
        <w:rPr>
          <w:rFonts w:ascii="Calibri" w:hAnsi="Calibri"/>
          <w:color w:val="auto"/>
          <w:sz w:val="22"/>
          <w:szCs w:val="22"/>
          <w:lang w:val="es-DO"/>
        </w:rPr>
        <w:t>se centrarán</w:t>
      </w:r>
      <w:r w:rsidRPr="00C808C5">
        <w:rPr>
          <w:rFonts w:ascii="Calibri" w:hAnsi="Calibri"/>
          <w:color w:val="auto"/>
          <w:sz w:val="22"/>
          <w:szCs w:val="22"/>
          <w:lang w:val="es-DO"/>
        </w:rPr>
        <w:t xml:space="preserve"> en los sectores de agro</w:t>
      </w:r>
      <w:r w:rsidR="00902722">
        <w:rPr>
          <w:rFonts w:ascii="Calibri" w:hAnsi="Calibri"/>
          <w:color w:val="auto"/>
          <w:sz w:val="22"/>
          <w:szCs w:val="22"/>
          <w:lang w:val="es-DO"/>
        </w:rPr>
        <w:t>-</w:t>
      </w:r>
      <w:r w:rsidRPr="00C808C5">
        <w:rPr>
          <w:rFonts w:ascii="Calibri" w:hAnsi="Calibri"/>
          <w:color w:val="auto"/>
          <w:sz w:val="22"/>
          <w:szCs w:val="22"/>
          <w:lang w:val="es-DO"/>
        </w:rPr>
        <w:t xml:space="preserve">negocios y minería para eliminar las brechas en la cadena de valor, mejorar el </w:t>
      </w:r>
      <w:r>
        <w:rPr>
          <w:rFonts w:ascii="Calibri" w:hAnsi="Calibri"/>
          <w:color w:val="auto"/>
          <w:sz w:val="22"/>
          <w:szCs w:val="22"/>
          <w:lang w:val="es-DO"/>
        </w:rPr>
        <w:t>entorno</w:t>
      </w:r>
      <w:r w:rsidRPr="00C808C5">
        <w:rPr>
          <w:rFonts w:ascii="Calibri" w:hAnsi="Calibri"/>
          <w:color w:val="auto"/>
          <w:sz w:val="22"/>
          <w:szCs w:val="22"/>
          <w:lang w:val="es-DO"/>
        </w:rPr>
        <w:t xml:space="preserve"> de negocios, reducir las brechas de infraestructura, promover </w:t>
      </w:r>
      <w:r>
        <w:rPr>
          <w:rFonts w:ascii="Calibri" w:hAnsi="Calibri"/>
          <w:color w:val="auto"/>
          <w:sz w:val="22"/>
          <w:szCs w:val="22"/>
          <w:lang w:val="es-DO"/>
        </w:rPr>
        <w:t>mayor emprendimiento</w:t>
      </w:r>
      <w:r w:rsidRPr="00C808C5">
        <w:rPr>
          <w:rFonts w:ascii="Calibri" w:hAnsi="Calibri"/>
          <w:color w:val="auto"/>
          <w:sz w:val="22"/>
          <w:szCs w:val="22"/>
          <w:lang w:val="es-DO"/>
        </w:rPr>
        <w:t xml:space="preserve"> e innovación </w:t>
      </w:r>
      <w:r w:rsidRPr="00C808C5">
        <w:rPr>
          <w:rFonts w:ascii="Calibri" w:hAnsi="Calibri"/>
          <w:bCs/>
          <w:color w:val="auto"/>
          <w:sz w:val="22"/>
          <w:szCs w:val="22"/>
          <w:lang w:val="es-DO"/>
        </w:rPr>
        <w:t>y atrae</w:t>
      </w:r>
      <w:r>
        <w:rPr>
          <w:rFonts w:ascii="Calibri" w:hAnsi="Calibri"/>
          <w:bCs/>
          <w:color w:val="auto"/>
          <w:sz w:val="22"/>
          <w:szCs w:val="22"/>
          <w:lang w:val="es-DO"/>
        </w:rPr>
        <w:t>r</w:t>
      </w:r>
      <w:r w:rsidRPr="00C808C5">
        <w:rPr>
          <w:rFonts w:ascii="Calibri" w:hAnsi="Calibri"/>
          <w:bCs/>
          <w:color w:val="auto"/>
          <w:sz w:val="22"/>
          <w:szCs w:val="22"/>
          <w:lang w:val="es-DO"/>
        </w:rPr>
        <w:t xml:space="preserve"> </w:t>
      </w:r>
      <w:r>
        <w:rPr>
          <w:rFonts w:ascii="Calibri" w:hAnsi="Calibri"/>
          <w:bCs/>
          <w:color w:val="auto"/>
          <w:sz w:val="22"/>
          <w:szCs w:val="22"/>
          <w:lang w:val="es-DO"/>
        </w:rPr>
        <w:t xml:space="preserve">la </w:t>
      </w:r>
      <w:r w:rsidRPr="00C808C5">
        <w:rPr>
          <w:rFonts w:ascii="Calibri" w:hAnsi="Calibri"/>
          <w:bCs/>
          <w:color w:val="auto"/>
          <w:sz w:val="22"/>
          <w:szCs w:val="22"/>
          <w:lang w:val="es-DO"/>
        </w:rPr>
        <w:t>inversión privada.</w:t>
      </w:r>
    </w:p>
    <w:p w:rsidR="00E17CD7" w:rsidRPr="00C808C5" w:rsidRDefault="00E17CD7" w:rsidP="00BA438A">
      <w:pPr>
        <w:pStyle w:val="Default"/>
        <w:numPr>
          <w:ilvl w:val="0"/>
          <w:numId w:val="22"/>
        </w:numPr>
        <w:spacing w:after="120"/>
        <w:ind w:left="0" w:firstLine="0"/>
        <w:jc w:val="both"/>
        <w:rPr>
          <w:rFonts w:ascii="Calibri" w:hAnsi="Calibri"/>
          <w:color w:val="auto"/>
          <w:sz w:val="22"/>
          <w:szCs w:val="22"/>
          <w:lang w:val="es-DO"/>
        </w:rPr>
      </w:pPr>
      <w:r>
        <w:rPr>
          <w:rFonts w:ascii="Calibri" w:hAnsi="Calibri"/>
          <w:b/>
          <w:color w:val="auto"/>
          <w:sz w:val="22"/>
          <w:szCs w:val="22"/>
          <w:lang w:val="es-DO"/>
        </w:rPr>
        <w:t>Un</w:t>
      </w:r>
      <w:r w:rsidRPr="00C808C5">
        <w:rPr>
          <w:rFonts w:ascii="Calibri" w:hAnsi="Calibri"/>
          <w:b/>
          <w:color w:val="auto"/>
          <w:sz w:val="22"/>
          <w:szCs w:val="22"/>
          <w:lang w:val="es-DO"/>
        </w:rPr>
        <w:t xml:space="preserve"> mejor clima de inversión </w:t>
      </w:r>
      <w:r>
        <w:rPr>
          <w:rFonts w:ascii="Calibri" w:hAnsi="Calibri"/>
          <w:b/>
          <w:color w:val="auto"/>
          <w:sz w:val="22"/>
          <w:szCs w:val="22"/>
          <w:lang w:val="es-DO"/>
        </w:rPr>
        <w:t xml:space="preserve">es necesario </w:t>
      </w:r>
      <w:r w:rsidRPr="00C808C5">
        <w:rPr>
          <w:rFonts w:ascii="Calibri" w:hAnsi="Calibri"/>
          <w:b/>
          <w:color w:val="auto"/>
          <w:sz w:val="22"/>
          <w:szCs w:val="22"/>
          <w:lang w:val="es-DO"/>
        </w:rPr>
        <w:t xml:space="preserve">para mejorar la competitividad y facilitar un desarrollo más incluyente del sector privado. </w:t>
      </w:r>
      <w:r w:rsidRPr="00C808C5">
        <w:rPr>
          <w:rFonts w:ascii="Calibri" w:hAnsi="Calibri"/>
          <w:color w:val="auto"/>
          <w:sz w:val="22"/>
          <w:szCs w:val="22"/>
          <w:lang w:val="es-DO"/>
        </w:rPr>
        <w:t xml:space="preserve">El Grupo del Banco </w:t>
      </w:r>
      <w:r w:rsidR="00902722">
        <w:rPr>
          <w:rFonts w:ascii="Calibri" w:hAnsi="Calibri"/>
          <w:color w:val="auto"/>
          <w:sz w:val="22"/>
          <w:szCs w:val="22"/>
          <w:lang w:val="es-DO"/>
        </w:rPr>
        <w:t xml:space="preserve">Mundial </w:t>
      </w:r>
      <w:r w:rsidRPr="00C808C5">
        <w:rPr>
          <w:rFonts w:ascii="Calibri" w:hAnsi="Calibri"/>
          <w:color w:val="auto"/>
          <w:sz w:val="22"/>
          <w:szCs w:val="22"/>
          <w:lang w:val="es-DO"/>
        </w:rPr>
        <w:t>asesorará al gobierno sobre la selección de priorida</w:t>
      </w:r>
      <w:r w:rsidR="002525A4">
        <w:rPr>
          <w:rFonts w:ascii="Calibri" w:hAnsi="Calibri"/>
          <w:color w:val="auto"/>
          <w:sz w:val="22"/>
          <w:szCs w:val="22"/>
          <w:lang w:val="es-DO"/>
        </w:rPr>
        <w:t>d</w:t>
      </w:r>
      <w:r w:rsidRPr="00C808C5">
        <w:rPr>
          <w:rFonts w:ascii="Calibri" w:hAnsi="Calibri"/>
          <w:color w:val="auto"/>
          <w:sz w:val="22"/>
          <w:szCs w:val="22"/>
          <w:lang w:val="es-DO"/>
        </w:rPr>
        <w:t xml:space="preserve">es de reforma y la elaboración de planes de acción, enfocándose en las áreas de reforma susceptibles </w:t>
      </w:r>
      <w:r>
        <w:rPr>
          <w:rFonts w:ascii="Calibri" w:hAnsi="Calibri"/>
          <w:color w:val="auto"/>
          <w:sz w:val="22"/>
          <w:szCs w:val="22"/>
          <w:lang w:val="es-DO"/>
        </w:rPr>
        <w:t>de</w:t>
      </w:r>
      <w:r w:rsidRPr="00C808C5">
        <w:rPr>
          <w:rFonts w:ascii="Calibri" w:hAnsi="Calibri"/>
          <w:color w:val="auto"/>
          <w:sz w:val="22"/>
          <w:szCs w:val="22"/>
          <w:lang w:val="es-DO"/>
        </w:rPr>
        <w:t xml:space="preserve"> tener el mayor impacto para mejorar el clima de inversión en el país. Para cada área de la reforma, el GBM trabajará con el gobierno y las contrapartes claves del sector privado para apoyar la implementación de los Planes de Acción. Las actividades de </w:t>
      </w:r>
      <w:r>
        <w:rPr>
          <w:rFonts w:ascii="Calibri" w:hAnsi="Calibri"/>
          <w:color w:val="auto"/>
          <w:sz w:val="22"/>
          <w:szCs w:val="22"/>
          <w:lang w:val="es-DO"/>
        </w:rPr>
        <w:t>apoyo</w:t>
      </w:r>
      <w:r w:rsidRPr="00C808C5">
        <w:rPr>
          <w:rFonts w:ascii="Calibri" w:hAnsi="Calibri"/>
          <w:color w:val="auto"/>
          <w:sz w:val="22"/>
          <w:szCs w:val="22"/>
          <w:lang w:val="es-DO"/>
        </w:rPr>
        <w:t xml:space="preserve"> incluirán asistencia técnica para promover mejor </w:t>
      </w:r>
      <w:r>
        <w:rPr>
          <w:rFonts w:ascii="Calibri" w:hAnsi="Calibri"/>
          <w:color w:val="auto"/>
          <w:sz w:val="22"/>
          <w:szCs w:val="22"/>
          <w:lang w:val="es-DO"/>
        </w:rPr>
        <w:t>prestación</w:t>
      </w:r>
      <w:r w:rsidRPr="00C808C5">
        <w:rPr>
          <w:rFonts w:ascii="Calibri" w:hAnsi="Calibri"/>
          <w:color w:val="auto"/>
          <w:sz w:val="22"/>
          <w:szCs w:val="22"/>
          <w:lang w:val="es-DO"/>
        </w:rPr>
        <w:t xml:space="preserve"> de servicios al sector privado y </w:t>
      </w:r>
      <w:r>
        <w:rPr>
          <w:rFonts w:ascii="Calibri" w:hAnsi="Calibri"/>
          <w:color w:val="auto"/>
          <w:sz w:val="22"/>
          <w:szCs w:val="22"/>
          <w:lang w:val="es-DO"/>
        </w:rPr>
        <w:t>construcción</w:t>
      </w:r>
      <w:r w:rsidRPr="00C808C5">
        <w:rPr>
          <w:rFonts w:ascii="Calibri" w:hAnsi="Calibri"/>
          <w:color w:val="auto"/>
          <w:sz w:val="22"/>
          <w:szCs w:val="22"/>
          <w:lang w:val="es-DO"/>
        </w:rPr>
        <w:t xml:space="preserve"> de capacidades. </w:t>
      </w:r>
    </w:p>
    <w:p w:rsidR="00E17CD7" w:rsidRPr="00C808C5" w:rsidRDefault="00E17CD7" w:rsidP="00BA438A">
      <w:pPr>
        <w:pStyle w:val="Default"/>
        <w:numPr>
          <w:ilvl w:val="0"/>
          <w:numId w:val="22"/>
        </w:numPr>
        <w:spacing w:after="120"/>
        <w:ind w:left="0" w:firstLine="0"/>
        <w:jc w:val="both"/>
        <w:rPr>
          <w:rFonts w:ascii="Calibri" w:hAnsi="Calibri"/>
          <w:color w:val="auto"/>
          <w:sz w:val="22"/>
          <w:szCs w:val="22"/>
          <w:lang w:val="es-DO"/>
        </w:rPr>
      </w:pPr>
      <w:r w:rsidRPr="00C808C5">
        <w:rPr>
          <w:rFonts w:ascii="Calibri" w:hAnsi="Calibri"/>
          <w:b/>
          <w:color w:val="auto"/>
          <w:sz w:val="22"/>
          <w:szCs w:val="22"/>
          <w:lang w:val="es-DO"/>
        </w:rPr>
        <w:t xml:space="preserve">Será importante mejorar el acceso a las finanzas para fomentar crecimiento más incluyente y </w:t>
      </w:r>
      <w:r w:rsidR="00C92FE1">
        <w:rPr>
          <w:rFonts w:ascii="Calibri" w:hAnsi="Calibri"/>
          <w:b/>
          <w:color w:val="auto"/>
          <w:sz w:val="22"/>
          <w:szCs w:val="22"/>
          <w:lang w:val="es-DO"/>
        </w:rPr>
        <w:t>más efectos secundarios</w:t>
      </w:r>
      <w:r w:rsidRPr="00C808C5">
        <w:rPr>
          <w:rFonts w:ascii="Calibri" w:hAnsi="Calibri"/>
          <w:b/>
          <w:color w:val="auto"/>
          <w:sz w:val="22"/>
          <w:szCs w:val="22"/>
          <w:lang w:val="es-DO"/>
        </w:rPr>
        <w:t xml:space="preserve"> en la economía local. </w:t>
      </w:r>
      <w:r w:rsidRPr="00C808C5">
        <w:rPr>
          <w:rFonts w:ascii="Calibri" w:hAnsi="Calibri"/>
          <w:color w:val="auto"/>
          <w:sz w:val="22"/>
          <w:szCs w:val="22"/>
          <w:lang w:val="es-DO"/>
        </w:rPr>
        <w:t xml:space="preserve">El Banco realizará una </w:t>
      </w:r>
      <w:r>
        <w:rPr>
          <w:rFonts w:ascii="Calibri" w:hAnsi="Calibri"/>
          <w:color w:val="auto"/>
          <w:sz w:val="22"/>
          <w:szCs w:val="22"/>
          <w:lang w:val="es-DO"/>
        </w:rPr>
        <w:t>e</w:t>
      </w:r>
      <w:r w:rsidRPr="00C808C5">
        <w:rPr>
          <w:rFonts w:ascii="Calibri" w:hAnsi="Calibri"/>
          <w:color w:val="auto"/>
          <w:sz w:val="22"/>
          <w:szCs w:val="22"/>
          <w:lang w:val="es-DO"/>
        </w:rPr>
        <w:t xml:space="preserve">valuación del </w:t>
      </w:r>
      <w:r>
        <w:rPr>
          <w:rFonts w:ascii="Calibri" w:hAnsi="Calibri"/>
          <w:color w:val="auto"/>
          <w:sz w:val="22"/>
          <w:szCs w:val="22"/>
          <w:lang w:val="es-DO"/>
        </w:rPr>
        <w:t>s</w:t>
      </w:r>
      <w:r w:rsidRPr="00C808C5">
        <w:rPr>
          <w:rFonts w:ascii="Calibri" w:hAnsi="Calibri"/>
          <w:color w:val="auto"/>
          <w:sz w:val="22"/>
          <w:szCs w:val="22"/>
          <w:lang w:val="es-DO"/>
        </w:rPr>
        <w:t xml:space="preserve">ector </w:t>
      </w:r>
      <w:r>
        <w:rPr>
          <w:rFonts w:ascii="Calibri" w:hAnsi="Calibri"/>
          <w:color w:val="auto"/>
          <w:sz w:val="22"/>
          <w:szCs w:val="22"/>
          <w:lang w:val="es-DO"/>
        </w:rPr>
        <w:t>de desarrollo f</w:t>
      </w:r>
      <w:r w:rsidRPr="00C808C5">
        <w:rPr>
          <w:rFonts w:ascii="Calibri" w:hAnsi="Calibri"/>
          <w:color w:val="auto"/>
          <w:sz w:val="22"/>
          <w:szCs w:val="22"/>
          <w:lang w:val="es-DO"/>
        </w:rPr>
        <w:t xml:space="preserve">inanciero (D-FSAP) para proveer un diagnóstico completo de los obstáculos </w:t>
      </w:r>
      <w:r>
        <w:rPr>
          <w:rFonts w:ascii="Calibri" w:hAnsi="Calibri"/>
          <w:color w:val="auto"/>
          <w:sz w:val="22"/>
          <w:szCs w:val="22"/>
          <w:lang w:val="es-DO"/>
        </w:rPr>
        <w:t>que impiden</w:t>
      </w:r>
      <w:r w:rsidRPr="00C808C5">
        <w:rPr>
          <w:rFonts w:ascii="Calibri" w:hAnsi="Calibri"/>
          <w:color w:val="auto"/>
          <w:sz w:val="22"/>
          <w:szCs w:val="22"/>
          <w:lang w:val="es-DO"/>
        </w:rPr>
        <w:t xml:space="preserve"> un mayor acceso a las finanzas, seguido de la asistencia para </w:t>
      </w:r>
      <w:r>
        <w:rPr>
          <w:rFonts w:ascii="Calibri" w:hAnsi="Calibri"/>
          <w:color w:val="auto"/>
          <w:sz w:val="22"/>
          <w:szCs w:val="22"/>
          <w:lang w:val="es-DO"/>
        </w:rPr>
        <w:t>poner en marcha</w:t>
      </w:r>
      <w:r w:rsidRPr="00C808C5">
        <w:rPr>
          <w:rFonts w:ascii="Calibri" w:hAnsi="Calibri"/>
          <w:color w:val="auto"/>
          <w:sz w:val="22"/>
          <w:szCs w:val="22"/>
          <w:lang w:val="es-DO"/>
        </w:rPr>
        <w:t xml:space="preserve"> las recomendaciones. La CFI apoyará las microempresas y las PyMES, con un enfoque en la inclusión financiera y </w:t>
      </w:r>
      <w:r w:rsidR="00C92FE1">
        <w:rPr>
          <w:rFonts w:ascii="Calibri" w:hAnsi="Calibri"/>
          <w:color w:val="auto"/>
          <w:sz w:val="22"/>
          <w:szCs w:val="22"/>
          <w:lang w:val="es-DO"/>
        </w:rPr>
        <w:t>una focalización en</w:t>
      </w:r>
      <w:r w:rsidRPr="00C808C5">
        <w:rPr>
          <w:rFonts w:ascii="Calibri" w:hAnsi="Calibri"/>
          <w:color w:val="auto"/>
          <w:sz w:val="22"/>
          <w:szCs w:val="22"/>
          <w:lang w:val="es-DO"/>
        </w:rPr>
        <w:t xml:space="preserve"> las PyMES, mujeres emprendedoras, agricultores, hogares de bajo</w:t>
      </w:r>
      <w:r>
        <w:rPr>
          <w:rFonts w:ascii="Calibri" w:hAnsi="Calibri"/>
          <w:color w:val="auto"/>
          <w:sz w:val="22"/>
          <w:szCs w:val="22"/>
          <w:lang w:val="es-DO"/>
        </w:rPr>
        <w:t>s</w:t>
      </w:r>
      <w:r w:rsidRPr="00C808C5">
        <w:rPr>
          <w:rFonts w:ascii="Calibri" w:hAnsi="Calibri"/>
          <w:color w:val="auto"/>
          <w:sz w:val="22"/>
          <w:szCs w:val="22"/>
          <w:lang w:val="es-DO"/>
        </w:rPr>
        <w:t xml:space="preserve"> ingreso</w:t>
      </w:r>
      <w:r>
        <w:rPr>
          <w:rFonts w:ascii="Calibri" w:hAnsi="Calibri"/>
          <w:color w:val="auto"/>
          <w:sz w:val="22"/>
          <w:szCs w:val="22"/>
          <w:lang w:val="es-DO"/>
        </w:rPr>
        <w:t>s</w:t>
      </w:r>
      <w:r w:rsidRPr="00C808C5">
        <w:rPr>
          <w:rFonts w:ascii="Calibri" w:hAnsi="Calibri"/>
          <w:color w:val="auto"/>
          <w:sz w:val="22"/>
          <w:szCs w:val="22"/>
          <w:lang w:val="es-DO"/>
        </w:rPr>
        <w:t xml:space="preserve"> y estudiantes. La CFI explorará </w:t>
      </w:r>
      <w:r>
        <w:rPr>
          <w:rFonts w:ascii="Calibri" w:hAnsi="Calibri"/>
          <w:color w:val="auto"/>
          <w:sz w:val="22"/>
          <w:szCs w:val="22"/>
          <w:lang w:val="es-DO"/>
        </w:rPr>
        <w:t>dar</w:t>
      </w:r>
      <w:r w:rsidRPr="00C808C5">
        <w:rPr>
          <w:rFonts w:ascii="Calibri" w:hAnsi="Calibri"/>
          <w:color w:val="auto"/>
          <w:sz w:val="22"/>
          <w:szCs w:val="22"/>
          <w:lang w:val="es-DO"/>
        </w:rPr>
        <w:t xml:space="preserve"> líneas de crédito para las PyMES propiedad de mujeres (a través de préstamos de intermediarios) y </w:t>
      </w:r>
      <w:r>
        <w:rPr>
          <w:rFonts w:ascii="Calibri" w:hAnsi="Calibri"/>
          <w:color w:val="auto"/>
          <w:sz w:val="22"/>
          <w:szCs w:val="22"/>
          <w:lang w:val="es-DO"/>
        </w:rPr>
        <w:t>apoyo</w:t>
      </w:r>
      <w:r w:rsidRPr="00C808C5">
        <w:rPr>
          <w:rFonts w:ascii="Calibri" w:hAnsi="Calibri"/>
          <w:color w:val="auto"/>
          <w:sz w:val="22"/>
          <w:szCs w:val="22"/>
          <w:lang w:val="es-DO"/>
        </w:rPr>
        <w:t xml:space="preserve"> mejorado </w:t>
      </w:r>
      <w:r>
        <w:rPr>
          <w:rFonts w:ascii="Calibri" w:hAnsi="Calibri"/>
          <w:color w:val="auto"/>
          <w:sz w:val="22"/>
          <w:szCs w:val="22"/>
          <w:lang w:val="es-DO"/>
        </w:rPr>
        <w:t>para</w:t>
      </w:r>
      <w:r w:rsidRPr="00C808C5">
        <w:rPr>
          <w:rFonts w:ascii="Calibri" w:hAnsi="Calibri"/>
          <w:color w:val="auto"/>
          <w:sz w:val="22"/>
          <w:szCs w:val="22"/>
          <w:lang w:val="es-DO"/>
        </w:rPr>
        <w:t xml:space="preserve"> las micro</w:t>
      </w:r>
      <w:r w:rsidR="00891CAE">
        <w:rPr>
          <w:rFonts w:ascii="Calibri" w:hAnsi="Calibri"/>
          <w:color w:val="auto"/>
          <w:sz w:val="22"/>
          <w:szCs w:val="22"/>
          <w:lang w:val="es-DO"/>
        </w:rPr>
        <w:t xml:space="preserve"> </w:t>
      </w:r>
      <w:r w:rsidRPr="00C808C5">
        <w:rPr>
          <w:rFonts w:ascii="Calibri" w:hAnsi="Calibri"/>
          <w:color w:val="auto"/>
          <w:sz w:val="22"/>
          <w:szCs w:val="22"/>
          <w:lang w:val="es-DO"/>
        </w:rPr>
        <w:t xml:space="preserve">emprendedoras a través de instituciones financieras </w:t>
      </w:r>
      <w:r>
        <w:rPr>
          <w:rFonts w:ascii="Calibri" w:hAnsi="Calibri"/>
          <w:color w:val="auto"/>
          <w:sz w:val="22"/>
          <w:szCs w:val="22"/>
          <w:lang w:val="es-DO"/>
        </w:rPr>
        <w:t>asociada</w:t>
      </w:r>
      <w:r w:rsidRPr="00C808C5">
        <w:rPr>
          <w:rFonts w:ascii="Calibri" w:hAnsi="Calibri"/>
          <w:color w:val="auto"/>
          <w:sz w:val="22"/>
          <w:szCs w:val="22"/>
          <w:lang w:val="es-DO"/>
        </w:rPr>
        <w:t>s. Para aumentar la competencia en el sector financiero, CFI tratará de apoyar la conversión de algunas cooperativas de crédito de segundo nivel, ONGs micro</w:t>
      </w:r>
      <w:r w:rsidR="00891CAE">
        <w:rPr>
          <w:rFonts w:ascii="Calibri" w:hAnsi="Calibri"/>
          <w:color w:val="auto"/>
          <w:sz w:val="22"/>
          <w:szCs w:val="22"/>
          <w:lang w:val="es-DO"/>
        </w:rPr>
        <w:t xml:space="preserve"> </w:t>
      </w:r>
      <w:r w:rsidRPr="00C808C5">
        <w:rPr>
          <w:rFonts w:ascii="Calibri" w:hAnsi="Calibri"/>
          <w:color w:val="auto"/>
          <w:sz w:val="22"/>
          <w:szCs w:val="22"/>
          <w:lang w:val="es-DO"/>
        </w:rPr>
        <w:t xml:space="preserve">financieras y cooperativas </w:t>
      </w:r>
      <w:r>
        <w:rPr>
          <w:rFonts w:ascii="Calibri" w:hAnsi="Calibri"/>
          <w:color w:val="auto"/>
          <w:sz w:val="22"/>
          <w:szCs w:val="22"/>
          <w:lang w:val="es-DO"/>
        </w:rPr>
        <w:t xml:space="preserve">de crédito </w:t>
      </w:r>
      <w:r w:rsidR="00C92FE1">
        <w:rPr>
          <w:rFonts w:ascii="Calibri" w:hAnsi="Calibri"/>
          <w:color w:val="auto"/>
          <w:sz w:val="22"/>
          <w:szCs w:val="22"/>
          <w:lang w:val="es-DO"/>
        </w:rPr>
        <w:t>en</w:t>
      </w:r>
      <w:r w:rsidRPr="00C808C5">
        <w:rPr>
          <w:rFonts w:ascii="Calibri" w:hAnsi="Calibri"/>
          <w:color w:val="auto"/>
          <w:sz w:val="22"/>
          <w:szCs w:val="22"/>
          <w:lang w:val="es-DO"/>
        </w:rPr>
        <w:t xml:space="preserve"> bancos completos, fortaleciendo tanto su base de capital como su gobernabilidad</w:t>
      </w:r>
      <w:r w:rsidR="00C92FE1">
        <w:rPr>
          <w:rFonts w:ascii="Calibri" w:hAnsi="Calibri"/>
          <w:color w:val="auto"/>
          <w:sz w:val="22"/>
          <w:szCs w:val="22"/>
          <w:lang w:val="es-DO"/>
        </w:rPr>
        <w:t>,</w:t>
      </w:r>
      <w:r w:rsidRPr="00C808C5">
        <w:rPr>
          <w:rFonts w:ascii="Calibri" w:hAnsi="Calibri"/>
          <w:color w:val="auto"/>
          <w:sz w:val="22"/>
          <w:szCs w:val="22"/>
          <w:lang w:val="es-DO"/>
        </w:rPr>
        <w:t xml:space="preserve"> mientras existe la probabilidad de que el Banco trabaje para fortalecer la regulación y supervisión financiera y mejorar los programas de gobierno. </w:t>
      </w:r>
      <w:r w:rsidRPr="00082D20">
        <w:rPr>
          <w:rFonts w:ascii="Calibri" w:hAnsi="Calibri"/>
          <w:color w:val="auto"/>
          <w:sz w:val="22"/>
          <w:szCs w:val="22"/>
          <w:lang w:val="es-DO"/>
        </w:rPr>
        <w:t>La CFI</w:t>
      </w:r>
      <w:r w:rsidRPr="00C808C5">
        <w:rPr>
          <w:rFonts w:ascii="Calibri" w:hAnsi="Calibri"/>
          <w:color w:val="auto"/>
          <w:sz w:val="22"/>
          <w:szCs w:val="22"/>
          <w:lang w:val="es-DO"/>
        </w:rPr>
        <w:t xml:space="preserve"> también apoyará los mercados locales de capital al continuar emitiendo bonos en moneda local de mediano y largo plazo, estableciendo los </w:t>
      </w:r>
      <w:r>
        <w:rPr>
          <w:rFonts w:ascii="Calibri" w:hAnsi="Calibri"/>
          <w:color w:val="auto"/>
          <w:sz w:val="22"/>
          <w:szCs w:val="22"/>
          <w:lang w:val="es-DO"/>
        </w:rPr>
        <w:t>parámetros</w:t>
      </w:r>
      <w:r w:rsidRPr="00C808C5">
        <w:rPr>
          <w:rFonts w:ascii="Calibri" w:hAnsi="Calibri"/>
          <w:color w:val="auto"/>
          <w:sz w:val="22"/>
          <w:szCs w:val="22"/>
          <w:lang w:val="es-DO"/>
        </w:rPr>
        <w:t xml:space="preserve"> necesarios para el sector privado, y utiliza</w:t>
      </w:r>
      <w:r>
        <w:rPr>
          <w:rFonts w:ascii="Calibri" w:hAnsi="Calibri"/>
          <w:color w:val="auto"/>
          <w:sz w:val="22"/>
          <w:szCs w:val="22"/>
          <w:lang w:val="es-DO"/>
        </w:rPr>
        <w:t>ndo</w:t>
      </w:r>
      <w:r w:rsidRPr="00C808C5">
        <w:rPr>
          <w:rFonts w:ascii="Calibri" w:hAnsi="Calibri"/>
          <w:color w:val="auto"/>
          <w:sz w:val="22"/>
          <w:szCs w:val="22"/>
          <w:lang w:val="es-DO"/>
        </w:rPr>
        <w:t xml:space="preserve"> las ganancias generadas por los bonos para </w:t>
      </w:r>
      <w:r>
        <w:rPr>
          <w:rFonts w:ascii="Calibri" w:hAnsi="Calibri"/>
          <w:color w:val="auto"/>
          <w:sz w:val="22"/>
          <w:szCs w:val="22"/>
          <w:lang w:val="es-DO"/>
        </w:rPr>
        <w:t>ampliar</w:t>
      </w:r>
      <w:r w:rsidRPr="00C808C5">
        <w:rPr>
          <w:rFonts w:ascii="Calibri" w:hAnsi="Calibri"/>
          <w:color w:val="auto"/>
          <w:sz w:val="22"/>
          <w:szCs w:val="22"/>
          <w:lang w:val="es-DO"/>
        </w:rPr>
        <w:t xml:space="preserve"> el acceso a financiamiento a largo plazo en moneda local para el sector privado a la vez que provee un canal viable para que los ah</w:t>
      </w:r>
      <w:r>
        <w:rPr>
          <w:rFonts w:ascii="Calibri" w:hAnsi="Calibri"/>
          <w:color w:val="auto"/>
          <w:sz w:val="22"/>
          <w:szCs w:val="22"/>
          <w:lang w:val="es-DO"/>
        </w:rPr>
        <w:t>orros locales sean dirigidos hac</w:t>
      </w:r>
      <w:r w:rsidRPr="00C808C5">
        <w:rPr>
          <w:rFonts w:ascii="Calibri" w:hAnsi="Calibri"/>
          <w:color w:val="auto"/>
          <w:sz w:val="22"/>
          <w:szCs w:val="22"/>
          <w:lang w:val="es-DO"/>
        </w:rPr>
        <w:t>ia inversiones productivas a largo plazo.</w:t>
      </w:r>
    </w:p>
    <w:p w:rsidR="00E17CD7" w:rsidRPr="00C808C5" w:rsidRDefault="00E17CD7" w:rsidP="00BA438A">
      <w:pPr>
        <w:pStyle w:val="Default"/>
        <w:numPr>
          <w:ilvl w:val="0"/>
          <w:numId w:val="22"/>
        </w:numPr>
        <w:spacing w:after="120"/>
        <w:ind w:left="0" w:firstLine="0"/>
        <w:jc w:val="both"/>
        <w:rPr>
          <w:rFonts w:ascii="Calibri" w:hAnsi="Calibri"/>
          <w:color w:val="auto"/>
          <w:sz w:val="22"/>
          <w:szCs w:val="22"/>
          <w:lang w:val="es-DO"/>
        </w:rPr>
      </w:pPr>
      <w:r w:rsidRPr="00C808C5">
        <w:rPr>
          <w:rFonts w:ascii="Calibri" w:hAnsi="Calibri"/>
          <w:b/>
          <w:color w:val="auto"/>
          <w:sz w:val="22"/>
          <w:szCs w:val="22"/>
          <w:lang w:val="es-DO"/>
        </w:rPr>
        <w:t>Las limitaciones presupuestarias representan una oportunidad para más alianzas público-privadas</w:t>
      </w:r>
      <w:r w:rsidR="007D74B5">
        <w:rPr>
          <w:rFonts w:ascii="Calibri" w:hAnsi="Calibri"/>
          <w:b/>
          <w:color w:val="auto"/>
          <w:sz w:val="22"/>
          <w:szCs w:val="22"/>
          <w:lang w:val="es-DO"/>
        </w:rPr>
        <w:t xml:space="preserve"> (APP)</w:t>
      </w:r>
      <w:r w:rsidRPr="00C808C5">
        <w:rPr>
          <w:rFonts w:ascii="Calibri" w:hAnsi="Calibri"/>
          <w:b/>
          <w:color w:val="auto"/>
          <w:sz w:val="22"/>
          <w:szCs w:val="22"/>
          <w:lang w:val="es-DO"/>
        </w:rPr>
        <w:t>, potencialm</w:t>
      </w:r>
      <w:r w:rsidR="000E4DDE">
        <w:rPr>
          <w:rFonts w:ascii="Calibri" w:hAnsi="Calibri"/>
          <w:b/>
          <w:color w:val="auto"/>
          <w:sz w:val="22"/>
          <w:szCs w:val="22"/>
          <w:lang w:val="es-DO"/>
        </w:rPr>
        <w:t>ente con el apoyo de la CFI y la A</w:t>
      </w:r>
      <w:r w:rsidRPr="00C808C5">
        <w:rPr>
          <w:rFonts w:ascii="Calibri" w:hAnsi="Calibri"/>
          <w:b/>
          <w:color w:val="auto"/>
          <w:sz w:val="22"/>
          <w:szCs w:val="22"/>
          <w:lang w:val="es-DO"/>
        </w:rPr>
        <w:t>MGI</w:t>
      </w:r>
      <w:r w:rsidRPr="00C808C5">
        <w:rPr>
          <w:rFonts w:ascii="Calibri" w:hAnsi="Calibri"/>
          <w:color w:val="auto"/>
          <w:sz w:val="22"/>
          <w:szCs w:val="22"/>
          <w:lang w:val="es-DO"/>
        </w:rPr>
        <w:t xml:space="preserve">. El gobierno se ha propuesta explorar como relanzar su programa de </w:t>
      </w:r>
      <w:r w:rsidR="007D74B5">
        <w:rPr>
          <w:rFonts w:ascii="Calibri" w:hAnsi="Calibri"/>
          <w:color w:val="auto"/>
          <w:sz w:val="22"/>
          <w:szCs w:val="22"/>
          <w:lang w:val="es-DO"/>
        </w:rPr>
        <w:t>APP</w:t>
      </w:r>
      <w:r w:rsidRPr="00C808C5">
        <w:rPr>
          <w:rFonts w:ascii="Calibri" w:hAnsi="Calibri"/>
          <w:color w:val="auto"/>
          <w:sz w:val="22"/>
          <w:szCs w:val="22"/>
          <w:lang w:val="es-DO"/>
        </w:rPr>
        <w:t xml:space="preserve"> para abordar brechas críticas en infraestructura y servicios.</w:t>
      </w:r>
      <w:r>
        <w:rPr>
          <w:rFonts w:ascii="Calibri" w:hAnsi="Calibri"/>
          <w:color w:val="auto"/>
          <w:sz w:val="22"/>
          <w:szCs w:val="22"/>
          <w:lang w:val="es-DO"/>
        </w:rPr>
        <w:t xml:space="preserve"> Sin embargo, las experiencia</w:t>
      </w:r>
      <w:r w:rsidR="007D74B5">
        <w:rPr>
          <w:rFonts w:ascii="Calibri" w:hAnsi="Calibri"/>
          <w:color w:val="auto"/>
          <w:sz w:val="22"/>
          <w:szCs w:val="22"/>
          <w:lang w:val="es-DO"/>
        </w:rPr>
        <w:t>s</w:t>
      </w:r>
      <w:r>
        <w:rPr>
          <w:rFonts w:ascii="Calibri" w:hAnsi="Calibri"/>
          <w:color w:val="auto"/>
          <w:sz w:val="22"/>
          <w:szCs w:val="22"/>
          <w:lang w:val="es-DO"/>
        </w:rPr>
        <w:t xml:space="preserve"> </w:t>
      </w:r>
      <w:r w:rsidR="007D74B5">
        <w:rPr>
          <w:rFonts w:ascii="Calibri" w:hAnsi="Calibri"/>
          <w:color w:val="auto"/>
          <w:sz w:val="22"/>
          <w:szCs w:val="22"/>
          <w:lang w:val="es-DO"/>
        </w:rPr>
        <w:t>mixtas</w:t>
      </w:r>
      <w:r>
        <w:rPr>
          <w:rFonts w:ascii="Calibri" w:hAnsi="Calibri"/>
          <w:color w:val="auto"/>
          <w:sz w:val="22"/>
          <w:szCs w:val="22"/>
          <w:lang w:val="es-DO"/>
        </w:rPr>
        <w:t xml:space="preserve"> que tiene RD </w:t>
      </w:r>
      <w:r w:rsidRPr="00C808C5">
        <w:rPr>
          <w:rFonts w:ascii="Calibri" w:hAnsi="Calibri"/>
          <w:color w:val="auto"/>
          <w:sz w:val="22"/>
          <w:szCs w:val="22"/>
          <w:lang w:val="es-DO"/>
        </w:rPr>
        <w:t xml:space="preserve">con las </w:t>
      </w:r>
      <w:r w:rsidR="007D74B5">
        <w:rPr>
          <w:rFonts w:ascii="Calibri" w:hAnsi="Calibri"/>
          <w:color w:val="auto"/>
          <w:sz w:val="22"/>
          <w:szCs w:val="22"/>
          <w:lang w:val="es-DO"/>
        </w:rPr>
        <w:t>A</w:t>
      </w:r>
      <w:r w:rsidRPr="00C808C5">
        <w:rPr>
          <w:rFonts w:ascii="Calibri" w:hAnsi="Calibri"/>
          <w:color w:val="auto"/>
          <w:sz w:val="22"/>
          <w:szCs w:val="22"/>
          <w:lang w:val="es-DO"/>
        </w:rPr>
        <w:t>PP</w:t>
      </w:r>
      <w:r>
        <w:rPr>
          <w:rFonts w:ascii="Calibri" w:hAnsi="Calibri"/>
          <w:color w:val="auto"/>
          <w:sz w:val="22"/>
          <w:szCs w:val="22"/>
          <w:lang w:val="es-DO"/>
        </w:rPr>
        <w:t xml:space="preserve"> </w:t>
      </w:r>
      <w:r w:rsidRPr="00C808C5">
        <w:rPr>
          <w:rFonts w:ascii="Calibri" w:hAnsi="Calibri"/>
          <w:color w:val="auto"/>
          <w:sz w:val="22"/>
          <w:szCs w:val="22"/>
          <w:lang w:val="es-DO"/>
        </w:rPr>
        <w:t>ha</w:t>
      </w:r>
      <w:r>
        <w:rPr>
          <w:rFonts w:ascii="Calibri" w:hAnsi="Calibri"/>
          <w:color w:val="auto"/>
          <w:sz w:val="22"/>
          <w:szCs w:val="22"/>
          <w:lang w:val="es-DO"/>
        </w:rPr>
        <w:t>n</w:t>
      </w:r>
      <w:r w:rsidRPr="00C808C5">
        <w:rPr>
          <w:rFonts w:ascii="Calibri" w:hAnsi="Calibri"/>
          <w:color w:val="auto"/>
          <w:sz w:val="22"/>
          <w:szCs w:val="22"/>
          <w:lang w:val="es-DO"/>
        </w:rPr>
        <w:t xml:space="preserve"> </w:t>
      </w:r>
      <w:r>
        <w:rPr>
          <w:rFonts w:ascii="Calibri" w:hAnsi="Calibri"/>
          <w:color w:val="auto"/>
          <w:sz w:val="22"/>
          <w:szCs w:val="22"/>
          <w:lang w:val="es-DO"/>
        </w:rPr>
        <w:t>llevado</w:t>
      </w:r>
      <w:r w:rsidRPr="00C808C5">
        <w:rPr>
          <w:rFonts w:ascii="Calibri" w:hAnsi="Calibri"/>
          <w:color w:val="auto"/>
          <w:sz w:val="22"/>
          <w:szCs w:val="22"/>
          <w:lang w:val="es-DO"/>
        </w:rPr>
        <w:t xml:space="preserve"> al Gobierno a desconfiar de este enfoque, </w:t>
      </w:r>
      <w:r w:rsidR="007D74B5">
        <w:rPr>
          <w:rFonts w:ascii="Calibri" w:hAnsi="Calibri"/>
          <w:color w:val="auto"/>
          <w:sz w:val="22"/>
          <w:szCs w:val="22"/>
          <w:lang w:val="es-DO"/>
        </w:rPr>
        <w:t xml:space="preserve">así es que </w:t>
      </w:r>
      <w:r>
        <w:rPr>
          <w:rFonts w:ascii="Calibri" w:hAnsi="Calibri"/>
          <w:color w:val="auto"/>
          <w:sz w:val="22"/>
          <w:szCs w:val="22"/>
          <w:lang w:val="es-DO"/>
        </w:rPr>
        <w:t xml:space="preserve">se requerirán </w:t>
      </w:r>
      <w:r w:rsidRPr="00C808C5">
        <w:rPr>
          <w:rFonts w:ascii="Calibri" w:hAnsi="Calibri"/>
          <w:color w:val="auto"/>
          <w:sz w:val="22"/>
          <w:szCs w:val="22"/>
          <w:lang w:val="es-DO"/>
        </w:rPr>
        <w:t xml:space="preserve">servicios de asesoría </w:t>
      </w:r>
      <w:r w:rsidR="007D74B5">
        <w:rPr>
          <w:rFonts w:ascii="Calibri" w:hAnsi="Calibri"/>
          <w:color w:val="auto"/>
          <w:sz w:val="22"/>
          <w:szCs w:val="22"/>
          <w:lang w:val="es-DO"/>
        </w:rPr>
        <w:t xml:space="preserve">en cuanto </w:t>
      </w:r>
      <w:r>
        <w:rPr>
          <w:rFonts w:ascii="Calibri" w:hAnsi="Calibri"/>
          <w:color w:val="auto"/>
          <w:sz w:val="22"/>
          <w:szCs w:val="22"/>
          <w:lang w:val="es-DO"/>
        </w:rPr>
        <w:t xml:space="preserve">surjan </w:t>
      </w:r>
      <w:r w:rsidRPr="00C808C5">
        <w:rPr>
          <w:rFonts w:ascii="Calibri" w:hAnsi="Calibri"/>
          <w:color w:val="auto"/>
          <w:sz w:val="22"/>
          <w:szCs w:val="22"/>
          <w:lang w:val="es-DO"/>
        </w:rPr>
        <w:t xml:space="preserve">oportunidades para fortalecer el diseño de futuras </w:t>
      </w:r>
      <w:r w:rsidR="007D74B5">
        <w:rPr>
          <w:rFonts w:ascii="Calibri" w:hAnsi="Calibri"/>
          <w:color w:val="auto"/>
          <w:sz w:val="22"/>
          <w:szCs w:val="22"/>
          <w:lang w:val="es-DO"/>
        </w:rPr>
        <w:t>A</w:t>
      </w:r>
      <w:r w:rsidRPr="00C808C5">
        <w:rPr>
          <w:rFonts w:ascii="Calibri" w:hAnsi="Calibri"/>
          <w:color w:val="auto"/>
          <w:sz w:val="22"/>
          <w:szCs w:val="22"/>
          <w:lang w:val="es-DO"/>
        </w:rPr>
        <w:t>PP y asegurar su éxito.</w:t>
      </w:r>
    </w:p>
    <w:p w:rsidR="00E17CD7" w:rsidRPr="00C808C5" w:rsidRDefault="00E17CD7" w:rsidP="00BA438A">
      <w:pPr>
        <w:pStyle w:val="Default"/>
        <w:numPr>
          <w:ilvl w:val="0"/>
          <w:numId w:val="22"/>
        </w:numPr>
        <w:spacing w:after="120"/>
        <w:ind w:left="0" w:firstLine="0"/>
        <w:jc w:val="both"/>
        <w:rPr>
          <w:rFonts w:ascii="Calibri" w:hAnsi="Calibri"/>
          <w:color w:val="auto"/>
          <w:sz w:val="22"/>
          <w:szCs w:val="22"/>
          <w:lang w:val="es-DO"/>
        </w:rPr>
      </w:pPr>
      <w:r w:rsidRPr="00C808C5">
        <w:rPr>
          <w:rFonts w:ascii="Calibri" w:hAnsi="Calibri"/>
          <w:b/>
          <w:color w:val="auto"/>
          <w:sz w:val="22"/>
          <w:szCs w:val="22"/>
          <w:lang w:val="es-DO"/>
        </w:rPr>
        <w:t xml:space="preserve">El GBM apoyará </w:t>
      </w:r>
      <w:r w:rsidRPr="00B532D3">
        <w:rPr>
          <w:rFonts w:ascii="Calibri" w:hAnsi="Calibri"/>
          <w:b/>
          <w:color w:val="auto"/>
          <w:sz w:val="22"/>
          <w:szCs w:val="22"/>
          <w:lang w:val="es-DO"/>
        </w:rPr>
        <w:t>un desarrollo</w:t>
      </w:r>
      <w:r w:rsidRPr="00C808C5">
        <w:rPr>
          <w:rFonts w:ascii="Calibri" w:hAnsi="Calibri"/>
          <w:b/>
          <w:color w:val="auto"/>
          <w:sz w:val="22"/>
          <w:szCs w:val="22"/>
          <w:lang w:val="es-DO"/>
        </w:rPr>
        <w:t xml:space="preserve"> más incluyente del sector de </w:t>
      </w:r>
      <w:r>
        <w:rPr>
          <w:rFonts w:ascii="Calibri" w:hAnsi="Calibri"/>
          <w:b/>
          <w:color w:val="auto"/>
          <w:sz w:val="22"/>
          <w:szCs w:val="22"/>
          <w:lang w:val="es-DO"/>
        </w:rPr>
        <w:t>agroindustrias</w:t>
      </w:r>
      <w:r w:rsidRPr="00C808C5">
        <w:rPr>
          <w:rFonts w:ascii="Calibri" w:hAnsi="Calibri"/>
          <w:b/>
          <w:color w:val="auto"/>
          <w:sz w:val="22"/>
          <w:szCs w:val="22"/>
          <w:lang w:val="es-DO"/>
        </w:rPr>
        <w:t xml:space="preserve">. </w:t>
      </w:r>
      <w:r w:rsidRPr="00C808C5">
        <w:rPr>
          <w:rFonts w:ascii="Calibri" w:hAnsi="Calibri"/>
          <w:color w:val="auto"/>
          <w:sz w:val="22"/>
          <w:szCs w:val="22"/>
          <w:lang w:val="es-DO"/>
        </w:rPr>
        <w:t xml:space="preserve">El programa estará dirigido a: (i) proveer </w:t>
      </w:r>
      <w:r>
        <w:rPr>
          <w:rFonts w:ascii="Calibri" w:hAnsi="Calibri"/>
          <w:color w:val="auto"/>
          <w:sz w:val="22"/>
          <w:szCs w:val="22"/>
          <w:lang w:val="es-DO"/>
        </w:rPr>
        <w:t>apoyo</w:t>
      </w:r>
      <w:r w:rsidRPr="00C808C5">
        <w:rPr>
          <w:rFonts w:ascii="Calibri" w:hAnsi="Calibri"/>
          <w:color w:val="auto"/>
          <w:sz w:val="22"/>
          <w:szCs w:val="22"/>
          <w:lang w:val="es-DO"/>
        </w:rPr>
        <w:t xml:space="preserve"> a la inversión para las cadenas de valores agrícolas para facilitar la colaboración entre las PyMES, pequeños empresarios y grandes empresas, con el propósito de hacer la agricultura más incluyente y una fue</w:t>
      </w:r>
      <w:r>
        <w:rPr>
          <w:rFonts w:ascii="Calibri" w:hAnsi="Calibri"/>
          <w:color w:val="auto"/>
          <w:sz w:val="22"/>
          <w:szCs w:val="22"/>
          <w:lang w:val="es-DO"/>
        </w:rPr>
        <w:t>nte</w:t>
      </w:r>
      <w:r w:rsidRPr="00C808C5">
        <w:rPr>
          <w:rFonts w:ascii="Calibri" w:hAnsi="Calibri"/>
          <w:color w:val="auto"/>
          <w:sz w:val="22"/>
          <w:szCs w:val="22"/>
          <w:lang w:val="es-DO"/>
        </w:rPr>
        <w:t xml:space="preserve"> más fuerte de erradicación de la pobreza rural; y, (ii)  fortalecer los vínculos entre la agricultura y la industria </w:t>
      </w:r>
      <w:r>
        <w:rPr>
          <w:rFonts w:ascii="Calibri" w:hAnsi="Calibri"/>
          <w:color w:val="auto"/>
          <w:sz w:val="22"/>
          <w:szCs w:val="22"/>
          <w:lang w:val="es-DO"/>
        </w:rPr>
        <w:t xml:space="preserve">local </w:t>
      </w:r>
      <w:r w:rsidRPr="00C808C5">
        <w:rPr>
          <w:rFonts w:ascii="Calibri" w:hAnsi="Calibri"/>
          <w:color w:val="auto"/>
          <w:sz w:val="22"/>
          <w:szCs w:val="22"/>
          <w:lang w:val="es-DO"/>
        </w:rPr>
        <w:t xml:space="preserve">de turismo, y hacer la agricultura más </w:t>
      </w:r>
      <w:r w:rsidR="007D74B5">
        <w:rPr>
          <w:rFonts w:ascii="Calibri" w:hAnsi="Calibri"/>
          <w:color w:val="auto"/>
          <w:sz w:val="22"/>
          <w:szCs w:val="22"/>
          <w:lang w:val="es-DO"/>
        </w:rPr>
        <w:t>resistente</w:t>
      </w:r>
      <w:r w:rsidRPr="00C808C5">
        <w:rPr>
          <w:rFonts w:ascii="Calibri" w:hAnsi="Calibri"/>
          <w:color w:val="auto"/>
          <w:sz w:val="22"/>
          <w:szCs w:val="22"/>
          <w:lang w:val="es-DO"/>
        </w:rPr>
        <w:t xml:space="preserve">. Este </w:t>
      </w:r>
      <w:r>
        <w:rPr>
          <w:rFonts w:ascii="Calibri" w:hAnsi="Calibri"/>
          <w:color w:val="auto"/>
          <w:sz w:val="22"/>
          <w:szCs w:val="22"/>
          <w:lang w:val="es-DO"/>
        </w:rPr>
        <w:t xml:space="preserve">apoyo </w:t>
      </w:r>
      <w:r w:rsidRPr="00C808C5">
        <w:rPr>
          <w:rFonts w:ascii="Calibri" w:hAnsi="Calibri"/>
          <w:color w:val="auto"/>
          <w:sz w:val="22"/>
          <w:szCs w:val="22"/>
          <w:lang w:val="es-DO"/>
        </w:rPr>
        <w:t>se logrará a través de una operación de pr</w:t>
      </w:r>
      <w:r w:rsidR="00891CAE">
        <w:rPr>
          <w:rFonts w:ascii="Calibri" w:hAnsi="Calibri"/>
          <w:color w:val="auto"/>
          <w:sz w:val="22"/>
          <w:szCs w:val="22"/>
          <w:lang w:val="es-DO"/>
        </w:rPr>
        <w:t>éstamo del Banco, diálogo conti</w:t>
      </w:r>
      <w:r w:rsidRPr="00C808C5">
        <w:rPr>
          <w:rFonts w:ascii="Calibri" w:hAnsi="Calibri"/>
          <w:color w:val="auto"/>
          <w:sz w:val="22"/>
          <w:szCs w:val="22"/>
          <w:lang w:val="es-DO"/>
        </w:rPr>
        <w:t>nuo y colaboración con socios claves para el desarrollo y posibles inversion</w:t>
      </w:r>
      <w:r w:rsidR="000E4DDE">
        <w:rPr>
          <w:rFonts w:ascii="Calibri" w:hAnsi="Calibri"/>
          <w:color w:val="auto"/>
          <w:sz w:val="22"/>
          <w:szCs w:val="22"/>
          <w:lang w:val="es-DO"/>
        </w:rPr>
        <w:t>es de la CFI y garantías de la A</w:t>
      </w:r>
      <w:r w:rsidRPr="00C808C5">
        <w:rPr>
          <w:rFonts w:ascii="Calibri" w:hAnsi="Calibri"/>
          <w:color w:val="auto"/>
          <w:sz w:val="22"/>
          <w:szCs w:val="22"/>
          <w:lang w:val="es-DO"/>
        </w:rPr>
        <w:t>MGI. También se realizará una evaluación sobre c</w:t>
      </w:r>
      <w:r>
        <w:rPr>
          <w:rFonts w:ascii="Calibri" w:hAnsi="Calibri"/>
          <w:color w:val="auto"/>
          <w:sz w:val="22"/>
          <w:szCs w:val="22"/>
          <w:lang w:val="es-DO"/>
        </w:rPr>
        <w:t>ó</w:t>
      </w:r>
      <w:r w:rsidRPr="00C808C5">
        <w:rPr>
          <w:rFonts w:ascii="Calibri" w:hAnsi="Calibri"/>
          <w:color w:val="auto"/>
          <w:sz w:val="22"/>
          <w:szCs w:val="22"/>
          <w:lang w:val="es-DO"/>
        </w:rPr>
        <w:t xml:space="preserve">mo mejor desarrollar </w:t>
      </w:r>
      <w:r>
        <w:rPr>
          <w:rFonts w:ascii="Calibri" w:hAnsi="Calibri"/>
          <w:color w:val="auto"/>
          <w:sz w:val="22"/>
          <w:szCs w:val="22"/>
          <w:lang w:val="es-DO"/>
        </w:rPr>
        <w:t>a</w:t>
      </w:r>
      <w:r w:rsidRPr="00C808C5">
        <w:rPr>
          <w:rFonts w:ascii="Calibri" w:hAnsi="Calibri"/>
          <w:color w:val="auto"/>
          <w:sz w:val="22"/>
          <w:szCs w:val="22"/>
          <w:lang w:val="es-DO"/>
        </w:rPr>
        <w:t xml:space="preserve">gricultura </w:t>
      </w:r>
      <w:r>
        <w:rPr>
          <w:rFonts w:ascii="Calibri" w:hAnsi="Calibri"/>
          <w:color w:val="auto"/>
          <w:sz w:val="22"/>
          <w:szCs w:val="22"/>
          <w:lang w:val="es-DO"/>
        </w:rPr>
        <w:t>c</w:t>
      </w:r>
      <w:r w:rsidRPr="00C808C5">
        <w:rPr>
          <w:rFonts w:ascii="Calibri" w:hAnsi="Calibri"/>
          <w:color w:val="auto"/>
          <w:sz w:val="22"/>
          <w:szCs w:val="22"/>
          <w:lang w:val="es-DO"/>
        </w:rPr>
        <w:t>limática</w:t>
      </w:r>
      <w:r>
        <w:rPr>
          <w:rFonts w:ascii="Calibri" w:hAnsi="Calibri"/>
          <w:color w:val="auto"/>
          <w:sz w:val="22"/>
          <w:szCs w:val="22"/>
          <w:lang w:val="es-DO"/>
        </w:rPr>
        <w:t>mente</w:t>
      </w:r>
      <w:r w:rsidRPr="00C808C5">
        <w:rPr>
          <w:rFonts w:ascii="Calibri" w:hAnsi="Calibri"/>
          <w:color w:val="auto"/>
          <w:sz w:val="22"/>
          <w:szCs w:val="22"/>
          <w:lang w:val="es-DO"/>
        </w:rPr>
        <w:t xml:space="preserve"> </w:t>
      </w:r>
      <w:r>
        <w:rPr>
          <w:rFonts w:ascii="Calibri" w:hAnsi="Calibri"/>
          <w:color w:val="auto"/>
          <w:sz w:val="22"/>
          <w:szCs w:val="22"/>
          <w:lang w:val="es-DO"/>
        </w:rPr>
        <w:t>inteligente en RD que</w:t>
      </w:r>
      <w:r w:rsidRPr="00C808C5">
        <w:rPr>
          <w:rFonts w:ascii="Calibri" w:hAnsi="Calibri"/>
          <w:color w:val="auto"/>
          <w:sz w:val="22"/>
          <w:szCs w:val="22"/>
          <w:lang w:val="es-DO"/>
        </w:rPr>
        <w:t xml:space="preserve"> </w:t>
      </w:r>
      <w:r w:rsidRPr="00C808C5">
        <w:rPr>
          <w:rFonts w:ascii="Calibri" w:hAnsi="Calibri"/>
          <w:color w:val="auto"/>
          <w:sz w:val="22"/>
          <w:szCs w:val="22"/>
          <w:lang w:val="es-DO"/>
        </w:rPr>
        <w:lastRenderedPageBreak/>
        <w:t>permit</w:t>
      </w:r>
      <w:r>
        <w:rPr>
          <w:rFonts w:ascii="Calibri" w:hAnsi="Calibri"/>
          <w:color w:val="auto"/>
          <w:sz w:val="22"/>
          <w:szCs w:val="22"/>
          <w:lang w:val="es-DO"/>
        </w:rPr>
        <w:t>a</w:t>
      </w:r>
      <w:r w:rsidRPr="00C808C5">
        <w:rPr>
          <w:rFonts w:ascii="Calibri" w:hAnsi="Calibri"/>
          <w:color w:val="auto"/>
          <w:sz w:val="22"/>
          <w:szCs w:val="22"/>
          <w:lang w:val="es-DO"/>
        </w:rPr>
        <w:t xml:space="preserve"> al país evaluar mejor los impactos geo</w:t>
      </w:r>
      <w:r w:rsidR="00212555">
        <w:rPr>
          <w:rFonts w:ascii="Calibri" w:hAnsi="Calibri"/>
          <w:color w:val="auto"/>
          <w:sz w:val="22"/>
          <w:szCs w:val="22"/>
          <w:lang w:val="es-DO"/>
        </w:rPr>
        <w:t xml:space="preserve"> </w:t>
      </w:r>
      <w:r w:rsidRPr="00C808C5">
        <w:rPr>
          <w:rFonts w:ascii="Calibri" w:hAnsi="Calibri"/>
          <w:color w:val="auto"/>
          <w:sz w:val="22"/>
          <w:szCs w:val="22"/>
          <w:lang w:val="es-DO"/>
        </w:rPr>
        <w:t xml:space="preserve">espaciales </w:t>
      </w:r>
      <w:r>
        <w:rPr>
          <w:rFonts w:ascii="Calibri" w:hAnsi="Calibri"/>
          <w:color w:val="auto"/>
          <w:sz w:val="22"/>
          <w:szCs w:val="22"/>
          <w:lang w:val="es-DO"/>
        </w:rPr>
        <w:t xml:space="preserve">que </w:t>
      </w:r>
      <w:r w:rsidRPr="00C808C5">
        <w:rPr>
          <w:rFonts w:ascii="Calibri" w:hAnsi="Calibri"/>
          <w:color w:val="auto"/>
          <w:sz w:val="22"/>
          <w:szCs w:val="22"/>
          <w:lang w:val="es-DO"/>
        </w:rPr>
        <w:t xml:space="preserve">se vislumbran </w:t>
      </w:r>
      <w:r>
        <w:rPr>
          <w:rFonts w:ascii="Calibri" w:hAnsi="Calibri"/>
          <w:color w:val="auto"/>
          <w:sz w:val="22"/>
          <w:szCs w:val="22"/>
          <w:lang w:val="es-DO"/>
        </w:rPr>
        <w:t xml:space="preserve">sobre </w:t>
      </w:r>
      <w:r w:rsidRPr="00C808C5">
        <w:rPr>
          <w:rFonts w:ascii="Calibri" w:hAnsi="Calibri"/>
          <w:color w:val="auto"/>
          <w:sz w:val="22"/>
          <w:szCs w:val="22"/>
          <w:lang w:val="es-DO"/>
        </w:rPr>
        <w:t>la agricultura por la variabilidad climática y el aumento en la frecuencia e intensidad de los eventos extremos (precipitaci</w:t>
      </w:r>
      <w:r>
        <w:rPr>
          <w:rFonts w:ascii="Calibri" w:hAnsi="Calibri"/>
          <w:color w:val="auto"/>
          <w:sz w:val="22"/>
          <w:szCs w:val="22"/>
          <w:lang w:val="es-DO"/>
        </w:rPr>
        <w:t>o</w:t>
      </w:r>
      <w:r w:rsidRPr="00C808C5">
        <w:rPr>
          <w:rFonts w:ascii="Calibri" w:hAnsi="Calibri"/>
          <w:color w:val="auto"/>
          <w:sz w:val="22"/>
          <w:szCs w:val="22"/>
          <w:lang w:val="es-DO"/>
        </w:rPr>
        <w:t>n</w:t>
      </w:r>
      <w:r>
        <w:rPr>
          <w:rFonts w:ascii="Calibri" w:hAnsi="Calibri"/>
          <w:color w:val="auto"/>
          <w:sz w:val="22"/>
          <w:szCs w:val="22"/>
          <w:lang w:val="es-DO"/>
        </w:rPr>
        <w:t>es</w:t>
      </w:r>
      <w:r w:rsidRPr="00C808C5">
        <w:rPr>
          <w:rFonts w:ascii="Calibri" w:hAnsi="Calibri"/>
          <w:color w:val="auto"/>
          <w:sz w:val="22"/>
          <w:szCs w:val="22"/>
          <w:lang w:val="es-DO"/>
        </w:rPr>
        <w:t xml:space="preserve">, calor) y hacer inversiones en las cadenas de valor </w:t>
      </w:r>
      <w:r w:rsidR="00212555">
        <w:rPr>
          <w:rFonts w:ascii="Calibri" w:hAnsi="Calibri"/>
          <w:color w:val="auto"/>
          <w:sz w:val="22"/>
          <w:szCs w:val="22"/>
          <w:lang w:val="es-DO"/>
        </w:rPr>
        <w:t>de mayor resiliencia</w:t>
      </w:r>
      <w:r w:rsidRPr="00C808C5">
        <w:rPr>
          <w:rFonts w:ascii="Calibri" w:hAnsi="Calibri"/>
          <w:color w:val="auto"/>
          <w:sz w:val="22"/>
          <w:szCs w:val="22"/>
          <w:lang w:val="es-DO"/>
        </w:rPr>
        <w:t xml:space="preserve"> al cambio climático y las perturbaciones meteorológicas. </w:t>
      </w:r>
    </w:p>
    <w:p w:rsidR="00E17CD7" w:rsidRPr="00C808C5" w:rsidRDefault="00E17CD7" w:rsidP="00BA438A">
      <w:pPr>
        <w:pStyle w:val="Default"/>
        <w:numPr>
          <w:ilvl w:val="0"/>
          <w:numId w:val="22"/>
        </w:numPr>
        <w:spacing w:after="120"/>
        <w:ind w:left="0" w:firstLine="0"/>
        <w:jc w:val="both"/>
        <w:rPr>
          <w:rFonts w:ascii="Calibri" w:hAnsi="Calibri"/>
          <w:color w:val="auto"/>
          <w:sz w:val="22"/>
          <w:szCs w:val="22"/>
          <w:lang w:val="es-DO"/>
        </w:rPr>
      </w:pPr>
      <w:r w:rsidRPr="00C808C5">
        <w:rPr>
          <w:rFonts w:ascii="Calibri" w:hAnsi="Calibri"/>
          <w:b/>
          <w:color w:val="auto"/>
          <w:sz w:val="22"/>
          <w:szCs w:val="22"/>
          <w:lang w:val="es-DO"/>
        </w:rPr>
        <w:t>El GBM también apoyará un desarrollo más transparente e incluyente del sector minero</w:t>
      </w:r>
      <w:r w:rsidRPr="00C808C5">
        <w:rPr>
          <w:rFonts w:ascii="Calibri" w:hAnsi="Calibri"/>
          <w:color w:val="auto"/>
          <w:sz w:val="22"/>
          <w:szCs w:val="22"/>
          <w:lang w:val="es-DO"/>
        </w:rPr>
        <w:t xml:space="preserve">. El </w:t>
      </w:r>
      <w:r>
        <w:rPr>
          <w:rFonts w:ascii="Calibri" w:hAnsi="Calibri"/>
          <w:color w:val="auto"/>
          <w:sz w:val="22"/>
          <w:szCs w:val="22"/>
          <w:lang w:val="es-DO"/>
        </w:rPr>
        <w:t>apoyo</w:t>
      </w:r>
      <w:r w:rsidRPr="00C808C5">
        <w:rPr>
          <w:rFonts w:ascii="Calibri" w:hAnsi="Calibri"/>
          <w:color w:val="auto"/>
          <w:sz w:val="22"/>
          <w:szCs w:val="22"/>
          <w:lang w:val="es-DO"/>
        </w:rPr>
        <w:t xml:space="preserve"> se enfocará principalmente en el desarrollo de una </w:t>
      </w:r>
      <w:r>
        <w:rPr>
          <w:rFonts w:ascii="Calibri" w:hAnsi="Calibri"/>
          <w:color w:val="auto"/>
          <w:sz w:val="22"/>
          <w:szCs w:val="22"/>
          <w:lang w:val="es-DO"/>
        </w:rPr>
        <w:t xml:space="preserve">política y </w:t>
      </w:r>
      <w:r w:rsidRPr="00C808C5">
        <w:rPr>
          <w:rFonts w:ascii="Calibri" w:hAnsi="Calibri"/>
          <w:color w:val="auto"/>
          <w:sz w:val="22"/>
          <w:szCs w:val="22"/>
          <w:lang w:val="es-DO"/>
        </w:rPr>
        <w:t xml:space="preserve">estrategia para el desarrollo sustentable de la minería y proveer </w:t>
      </w:r>
      <w:r>
        <w:rPr>
          <w:rFonts w:ascii="Calibri" w:hAnsi="Calibri"/>
          <w:color w:val="auto"/>
          <w:sz w:val="22"/>
          <w:szCs w:val="22"/>
          <w:lang w:val="es-DO"/>
        </w:rPr>
        <w:t>pautas</w:t>
      </w:r>
      <w:r w:rsidRPr="00C808C5">
        <w:rPr>
          <w:rFonts w:ascii="Calibri" w:hAnsi="Calibri"/>
          <w:color w:val="auto"/>
          <w:sz w:val="22"/>
          <w:szCs w:val="22"/>
          <w:lang w:val="es-DO"/>
        </w:rPr>
        <w:t xml:space="preserve"> sobre las mejores prácticas internacionales, </w:t>
      </w:r>
      <w:r>
        <w:rPr>
          <w:rFonts w:ascii="Calibri" w:hAnsi="Calibri"/>
          <w:color w:val="auto"/>
          <w:sz w:val="22"/>
          <w:szCs w:val="22"/>
          <w:lang w:val="es-DO"/>
        </w:rPr>
        <w:t>así como</w:t>
      </w:r>
      <w:r w:rsidRPr="00C808C5">
        <w:rPr>
          <w:rFonts w:ascii="Calibri" w:hAnsi="Calibri"/>
          <w:color w:val="auto"/>
          <w:sz w:val="22"/>
          <w:szCs w:val="22"/>
          <w:lang w:val="es-DO"/>
        </w:rPr>
        <w:t xml:space="preserve"> establecer e implementar el proceso de la Iniciativa de Transparencia en la Industria Extractiva (</w:t>
      </w:r>
      <w:r>
        <w:rPr>
          <w:rFonts w:ascii="Calibri" w:hAnsi="Calibri"/>
          <w:color w:val="auto"/>
          <w:sz w:val="22"/>
          <w:szCs w:val="22"/>
          <w:lang w:val="es-DO"/>
        </w:rPr>
        <w:t>ITIE</w:t>
      </w:r>
      <w:r w:rsidRPr="00C808C5">
        <w:rPr>
          <w:rFonts w:ascii="Calibri" w:hAnsi="Calibri"/>
          <w:color w:val="auto"/>
          <w:sz w:val="22"/>
          <w:szCs w:val="22"/>
          <w:lang w:val="es-DO"/>
        </w:rPr>
        <w:t xml:space="preserve">) en RD. Este enfoque en </w:t>
      </w:r>
      <w:r w:rsidR="004016AE">
        <w:rPr>
          <w:rFonts w:ascii="Calibri" w:hAnsi="Calibri"/>
          <w:color w:val="auto"/>
          <w:sz w:val="22"/>
          <w:szCs w:val="22"/>
          <w:lang w:val="es-DO"/>
        </w:rPr>
        <w:t xml:space="preserve">las reformas en </w:t>
      </w:r>
      <w:r w:rsidRPr="00C808C5">
        <w:rPr>
          <w:rFonts w:ascii="Calibri" w:hAnsi="Calibri"/>
          <w:color w:val="auto"/>
          <w:sz w:val="22"/>
          <w:szCs w:val="22"/>
          <w:lang w:val="es-DO"/>
        </w:rPr>
        <w:t xml:space="preserve">el petróleo, gas y la minería permitirá a RD desarrollar su sector de recursos naturales de una manera más estratégica y sustentable. </w:t>
      </w:r>
      <w:r>
        <w:rPr>
          <w:rFonts w:ascii="Calibri" w:hAnsi="Calibri"/>
          <w:color w:val="auto"/>
          <w:sz w:val="22"/>
          <w:szCs w:val="22"/>
          <w:lang w:val="es-DO"/>
        </w:rPr>
        <w:t xml:space="preserve"> </w:t>
      </w:r>
      <w:r w:rsidRPr="00C808C5">
        <w:rPr>
          <w:rFonts w:ascii="Calibri" w:hAnsi="Calibri"/>
          <w:color w:val="auto"/>
          <w:sz w:val="22"/>
          <w:szCs w:val="22"/>
          <w:lang w:val="es-DO"/>
        </w:rPr>
        <w:t>La CFI continuará apoyando el desarrollo de las operaciones de minería en las etapas de desarrollo y operación, con un enfoque en la creación de operaciones responsables que maximi</w:t>
      </w:r>
      <w:r>
        <w:rPr>
          <w:rFonts w:ascii="Calibri" w:hAnsi="Calibri"/>
          <w:color w:val="auto"/>
          <w:sz w:val="22"/>
          <w:szCs w:val="22"/>
          <w:lang w:val="es-DO"/>
        </w:rPr>
        <w:t>c</w:t>
      </w:r>
      <w:r w:rsidRPr="00C808C5">
        <w:rPr>
          <w:rFonts w:ascii="Calibri" w:hAnsi="Calibri"/>
          <w:color w:val="auto"/>
          <w:sz w:val="22"/>
          <w:szCs w:val="22"/>
          <w:lang w:val="es-DO"/>
        </w:rPr>
        <w:t xml:space="preserve">en los beneficios </w:t>
      </w:r>
      <w:r>
        <w:rPr>
          <w:rFonts w:ascii="Calibri" w:hAnsi="Calibri"/>
          <w:color w:val="auto"/>
          <w:sz w:val="22"/>
          <w:szCs w:val="22"/>
          <w:lang w:val="es-DO"/>
        </w:rPr>
        <w:t>para</w:t>
      </w:r>
      <w:r w:rsidRPr="00C808C5">
        <w:rPr>
          <w:rFonts w:ascii="Calibri" w:hAnsi="Calibri"/>
          <w:color w:val="auto"/>
          <w:sz w:val="22"/>
          <w:szCs w:val="22"/>
          <w:lang w:val="es-DO"/>
        </w:rPr>
        <w:t xml:space="preserve"> las comunidades locales y el país. </w:t>
      </w:r>
    </w:p>
    <w:p w:rsidR="00E17CD7" w:rsidRPr="00C808C5" w:rsidRDefault="00510B65" w:rsidP="007A5BBC">
      <w:pPr>
        <w:pStyle w:val="Heading4"/>
        <w:rPr>
          <w:rFonts w:ascii="Calibri" w:hAnsi="Calibri"/>
          <w:color w:val="auto"/>
          <w:lang w:val="es-DO"/>
        </w:rPr>
      </w:pPr>
      <w:r>
        <w:rPr>
          <w:rFonts w:ascii="Calibri" w:hAnsi="Calibri"/>
          <w:color w:val="auto"/>
          <w:lang w:val="es-DO"/>
        </w:rPr>
        <w:t>Á</w:t>
      </w:r>
      <w:r w:rsidR="00E17CD7" w:rsidRPr="00C808C5">
        <w:rPr>
          <w:rFonts w:ascii="Calibri" w:hAnsi="Calibri"/>
          <w:color w:val="auto"/>
          <w:lang w:val="es-DO"/>
        </w:rPr>
        <w:t xml:space="preserve">rea de </w:t>
      </w:r>
      <w:r w:rsidR="00E17CD7">
        <w:rPr>
          <w:rFonts w:ascii="Calibri" w:hAnsi="Calibri"/>
          <w:color w:val="auto"/>
          <w:lang w:val="es-DO"/>
        </w:rPr>
        <w:t>r</w:t>
      </w:r>
      <w:r w:rsidR="00E17CD7" w:rsidRPr="00C808C5">
        <w:rPr>
          <w:rFonts w:ascii="Calibri" w:hAnsi="Calibri"/>
          <w:color w:val="auto"/>
          <w:lang w:val="es-DO"/>
        </w:rPr>
        <w:t>esultados 2: Mejorar el acceso a r</w:t>
      </w:r>
      <w:r w:rsidR="00E17CD7">
        <w:rPr>
          <w:rFonts w:ascii="Calibri" w:hAnsi="Calibri"/>
          <w:color w:val="auto"/>
          <w:lang w:val="es-DO"/>
        </w:rPr>
        <w:t>edes de distribución de energía eléctrica eficientes y confiables,</w:t>
      </w:r>
      <w:r w:rsidR="00E17CD7" w:rsidRPr="00C808C5">
        <w:rPr>
          <w:rFonts w:ascii="Calibri" w:hAnsi="Calibri"/>
          <w:color w:val="auto"/>
          <w:lang w:val="es-DO"/>
        </w:rPr>
        <w:t xml:space="preserve"> TIC </w:t>
      </w:r>
      <w:r>
        <w:rPr>
          <w:rFonts w:ascii="Calibri" w:hAnsi="Calibri"/>
          <w:color w:val="auto"/>
          <w:lang w:val="es-DO"/>
        </w:rPr>
        <w:t>u</w:t>
      </w:r>
      <w:r w:rsidR="00E17CD7" w:rsidRPr="00C808C5">
        <w:rPr>
          <w:rFonts w:ascii="Calibri" w:hAnsi="Calibri"/>
          <w:color w:val="auto"/>
          <w:lang w:val="es-DO"/>
        </w:rPr>
        <w:t xml:space="preserve"> ot</w:t>
      </w:r>
      <w:r w:rsidR="00E17CD7">
        <w:rPr>
          <w:rFonts w:ascii="Calibri" w:hAnsi="Calibri"/>
          <w:color w:val="auto"/>
          <w:lang w:val="es-DO"/>
        </w:rPr>
        <w:t>ras infraestructuras.</w:t>
      </w:r>
    </w:p>
    <w:p w:rsidR="00E17CD7" w:rsidRPr="00C808C5" w:rsidRDefault="00E17CD7" w:rsidP="00E17CD7">
      <w:pPr>
        <w:spacing w:after="0" w:line="240" w:lineRule="auto"/>
        <w:jc w:val="both"/>
        <w:rPr>
          <w:rFonts w:ascii="Calibri" w:hAnsi="Calibri"/>
          <w:i/>
          <w:lang w:val="es-DO" w:eastAsia="en-GB"/>
        </w:rPr>
      </w:pPr>
      <w:r w:rsidRPr="00C808C5">
        <w:rPr>
          <w:rFonts w:ascii="Calibri" w:hAnsi="Calibri"/>
          <w:i/>
          <w:lang w:val="es-DO" w:eastAsia="en-GB"/>
        </w:rPr>
        <w:t>Resultados de la AEP: (1) mejor eficiencia y confiabilidad del sector eléctrico, medido, entre otras cosas, por una reducción en las pérdidas comerciales; (2) mejor conectividad mediante el despliegue de redes troncales de banda ancha nacional entre la ciudad principal de varias provincias, medida, entre otras cosas, por un aumento en el número de provincias interconectadas a través de la red nacional de banda ancha; y, (3) diversificación de energía.</w:t>
      </w:r>
    </w:p>
    <w:p w:rsidR="00E17CD7" w:rsidRPr="00C808C5" w:rsidRDefault="00E17CD7" w:rsidP="00BA438A">
      <w:pPr>
        <w:pStyle w:val="Default"/>
        <w:numPr>
          <w:ilvl w:val="0"/>
          <w:numId w:val="22"/>
        </w:numPr>
        <w:spacing w:before="120" w:after="120"/>
        <w:ind w:left="0" w:firstLine="0"/>
        <w:jc w:val="both"/>
        <w:rPr>
          <w:rFonts w:ascii="Calibri" w:hAnsi="Calibri"/>
          <w:color w:val="auto"/>
          <w:sz w:val="22"/>
          <w:szCs w:val="22"/>
          <w:lang w:val="es-DO"/>
        </w:rPr>
      </w:pPr>
      <w:r w:rsidRPr="00C808C5">
        <w:rPr>
          <w:rFonts w:ascii="Calibri" w:hAnsi="Calibri"/>
          <w:b/>
          <w:color w:val="auto"/>
          <w:sz w:val="22"/>
          <w:szCs w:val="22"/>
          <w:lang w:val="es-DO"/>
        </w:rPr>
        <w:t xml:space="preserve">La AEP </w:t>
      </w:r>
      <w:r>
        <w:rPr>
          <w:rFonts w:ascii="Calibri" w:hAnsi="Calibri"/>
          <w:b/>
          <w:color w:val="auto"/>
          <w:sz w:val="22"/>
          <w:szCs w:val="22"/>
          <w:lang w:val="es-DO"/>
        </w:rPr>
        <w:t>tratará de abordar</w:t>
      </w:r>
      <w:r w:rsidRPr="00C808C5">
        <w:rPr>
          <w:rFonts w:ascii="Calibri" w:hAnsi="Calibri"/>
          <w:b/>
          <w:color w:val="auto"/>
          <w:sz w:val="22"/>
          <w:szCs w:val="22"/>
          <w:lang w:val="es-DO"/>
        </w:rPr>
        <w:t xml:space="preserve"> asuntos relacionados con el acceso a redes </w:t>
      </w:r>
      <w:r>
        <w:rPr>
          <w:rFonts w:ascii="Calibri" w:hAnsi="Calibri"/>
          <w:b/>
          <w:color w:val="auto"/>
          <w:sz w:val="22"/>
          <w:szCs w:val="22"/>
          <w:lang w:val="es-DO"/>
        </w:rPr>
        <w:t xml:space="preserve">confiables </w:t>
      </w:r>
      <w:r w:rsidRPr="00C808C5">
        <w:rPr>
          <w:rFonts w:ascii="Calibri" w:hAnsi="Calibri"/>
          <w:b/>
          <w:color w:val="auto"/>
          <w:sz w:val="22"/>
          <w:szCs w:val="22"/>
          <w:lang w:val="es-DO"/>
        </w:rPr>
        <w:t xml:space="preserve">de distribución eléctrica, TIC </w:t>
      </w:r>
      <w:r w:rsidR="00753411">
        <w:rPr>
          <w:rFonts w:ascii="Calibri" w:hAnsi="Calibri"/>
          <w:b/>
          <w:color w:val="auto"/>
          <w:sz w:val="22"/>
          <w:szCs w:val="22"/>
          <w:lang w:val="es-DO"/>
        </w:rPr>
        <w:t>u</w:t>
      </w:r>
      <w:r w:rsidRPr="00C808C5">
        <w:rPr>
          <w:rFonts w:ascii="Calibri" w:hAnsi="Calibri"/>
          <w:b/>
          <w:color w:val="auto"/>
          <w:sz w:val="22"/>
          <w:szCs w:val="22"/>
          <w:lang w:val="es-DO"/>
        </w:rPr>
        <w:t xml:space="preserve"> otros servicios de infraestructuras</w:t>
      </w:r>
      <w:r>
        <w:rPr>
          <w:rFonts w:ascii="Calibri" w:hAnsi="Calibri"/>
          <w:b/>
          <w:color w:val="auto"/>
          <w:sz w:val="22"/>
          <w:szCs w:val="22"/>
          <w:lang w:val="es-DO"/>
        </w:rPr>
        <w:t>, que constituyen</w:t>
      </w:r>
      <w:r w:rsidRPr="00C808C5">
        <w:rPr>
          <w:rFonts w:ascii="Calibri" w:hAnsi="Calibri"/>
          <w:b/>
          <w:color w:val="auto"/>
          <w:sz w:val="22"/>
          <w:szCs w:val="22"/>
          <w:lang w:val="es-DO"/>
        </w:rPr>
        <w:t xml:space="preserve"> las principales limita</w:t>
      </w:r>
      <w:r>
        <w:rPr>
          <w:rFonts w:ascii="Calibri" w:hAnsi="Calibri"/>
          <w:b/>
          <w:color w:val="auto"/>
          <w:sz w:val="22"/>
          <w:szCs w:val="22"/>
          <w:lang w:val="es-DO"/>
        </w:rPr>
        <w:t>ntes</w:t>
      </w:r>
      <w:r w:rsidRPr="00C808C5">
        <w:rPr>
          <w:rFonts w:ascii="Calibri" w:hAnsi="Calibri"/>
          <w:b/>
          <w:color w:val="auto"/>
          <w:sz w:val="22"/>
          <w:szCs w:val="22"/>
          <w:lang w:val="es-DO"/>
        </w:rPr>
        <w:t xml:space="preserve"> para el desarrollo del sector privado y la competitividad</w:t>
      </w:r>
      <w:r w:rsidRPr="00C808C5">
        <w:rPr>
          <w:rFonts w:ascii="Calibri" w:hAnsi="Calibri"/>
          <w:bCs/>
          <w:color w:val="auto"/>
          <w:sz w:val="22"/>
          <w:szCs w:val="22"/>
          <w:lang w:val="es-DO"/>
        </w:rPr>
        <w:t xml:space="preserve">. Reducir las pérdidas </w:t>
      </w:r>
      <w:r w:rsidR="00753411">
        <w:rPr>
          <w:rFonts w:ascii="Calibri" w:hAnsi="Calibri"/>
          <w:bCs/>
          <w:color w:val="auto"/>
          <w:sz w:val="22"/>
          <w:szCs w:val="22"/>
          <w:lang w:val="es-DO"/>
        </w:rPr>
        <w:t xml:space="preserve">comerciales </w:t>
      </w:r>
      <w:r w:rsidRPr="00C808C5">
        <w:rPr>
          <w:rFonts w:ascii="Calibri" w:hAnsi="Calibri"/>
          <w:bCs/>
          <w:color w:val="auto"/>
          <w:sz w:val="22"/>
          <w:szCs w:val="22"/>
          <w:lang w:val="es-DO"/>
        </w:rPr>
        <w:t xml:space="preserve">del sector </w:t>
      </w:r>
      <w:r w:rsidR="00753411">
        <w:rPr>
          <w:rFonts w:ascii="Calibri" w:hAnsi="Calibri"/>
          <w:bCs/>
          <w:color w:val="auto"/>
          <w:sz w:val="22"/>
          <w:szCs w:val="22"/>
          <w:lang w:val="es-DO"/>
        </w:rPr>
        <w:t xml:space="preserve">eléctrico </w:t>
      </w:r>
      <w:r w:rsidRPr="00C808C5">
        <w:rPr>
          <w:rFonts w:ascii="Calibri" w:hAnsi="Calibri"/>
          <w:bCs/>
          <w:color w:val="auto"/>
          <w:sz w:val="22"/>
          <w:szCs w:val="22"/>
          <w:lang w:val="es-DO"/>
        </w:rPr>
        <w:t>y proveer un suministro cont</w:t>
      </w:r>
      <w:r w:rsidR="00891CAE">
        <w:rPr>
          <w:rFonts w:ascii="Calibri" w:hAnsi="Calibri"/>
          <w:bCs/>
          <w:color w:val="auto"/>
          <w:sz w:val="22"/>
          <w:szCs w:val="22"/>
          <w:lang w:val="es-DO"/>
        </w:rPr>
        <w:t>i</w:t>
      </w:r>
      <w:r w:rsidRPr="00C808C5">
        <w:rPr>
          <w:rFonts w:ascii="Calibri" w:hAnsi="Calibri"/>
          <w:bCs/>
          <w:color w:val="auto"/>
          <w:sz w:val="22"/>
          <w:szCs w:val="22"/>
          <w:lang w:val="es-DO"/>
        </w:rPr>
        <w:t>nuo de energía más confiable tendría un gran impacto directo sobre las empresas, la competitividad</w:t>
      </w:r>
      <w:r w:rsidRPr="00C808C5">
        <w:rPr>
          <w:rFonts w:ascii="Calibri" w:hAnsi="Calibri"/>
          <w:color w:val="auto"/>
          <w:sz w:val="22"/>
          <w:szCs w:val="22"/>
          <w:lang w:val="es-DO"/>
        </w:rPr>
        <w:t xml:space="preserve">, </w:t>
      </w:r>
      <w:r w:rsidR="006D244B">
        <w:rPr>
          <w:rFonts w:ascii="Calibri" w:hAnsi="Calibri"/>
          <w:color w:val="auto"/>
          <w:sz w:val="22"/>
          <w:szCs w:val="22"/>
          <w:lang w:val="es-DO"/>
        </w:rPr>
        <w:t xml:space="preserve">los </w:t>
      </w:r>
      <w:r w:rsidRPr="00C808C5">
        <w:rPr>
          <w:rFonts w:ascii="Calibri" w:hAnsi="Calibri"/>
          <w:color w:val="auto"/>
          <w:sz w:val="22"/>
          <w:szCs w:val="22"/>
          <w:lang w:val="es-DO"/>
        </w:rPr>
        <w:t xml:space="preserve">gastos fiscales y los hogares. Una conectividad mejorada también mejoraría la competitividad </w:t>
      </w:r>
      <w:r>
        <w:rPr>
          <w:rFonts w:ascii="Calibri" w:hAnsi="Calibri"/>
          <w:color w:val="auto"/>
          <w:sz w:val="22"/>
          <w:szCs w:val="22"/>
          <w:lang w:val="es-DO"/>
        </w:rPr>
        <w:t xml:space="preserve">a través de </w:t>
      </w:r>
      <w:r w:rsidRPr="00C808C5">
        <w:rPr>
          <w:rFonts w:ascii="Calibri" w:hAnsi="Calibri"/>
          <w:color w:val="auto"/>
          <w:sz w:val="22"/>
          <w:szCs w:val="22"/>
          <w:lang w:val="es-DO"/>
        </w:rPr>
        <w:t xml:space="preserve">mayor eficiencia e innovación. En asociación con el Banco Europeo </w:t>
      </w:r>
      <w:r>
        <w:rPr>
          <w:rFonts w:ascii="Calibri" w:hAnsi="Calibri"/>
          <w:color w:val="auto"/>
          <w:sz w:val="22"/>
          <w:szCs w:val="22"/>
          <w:lang w:val="es-DO"/>
        </w:rPr>
        <w:t>de Inversiones</w:t>
      </w:r>
      <w:r w:rsidRPr="00C808C5">
        <w:rPr>
          <w:rFonts w:ascii="Calibri" w:hAnsi="Calibri"/>
          <w:color w:val="auto"/>
          <w:sz w:val="22"/>
          <w:szCs w:val="22"/>
          <w:lang w:val="es-DO"/>
        </w:rPr>
        <w:t xml:space="preserve">, el BID y con el potencial apoyo del CFI </w:t>
      </w:r>
      <w:r>
        <w:rPr>
          <w:rFonts w:ascii="Calibri" w:hAnsi="Calibri"/>
          <w:color w:val="auto"/>
          <w:sz w:val="22"/>
          <w:szCs w:val="22"/>
          <w:lang w:val="es-DO"/>
        </w:rPr>
        <w:t>en cuanto a</w:t>
      </w:r>
      <w:r w:rsidRPr="00C808C5">
        <w:rPr>
          <w:rFonts w:ascii="Calibri" w:hAnsi="Calibri"/>
          <w:color w:val="auto"/>
          <w:sz w:val="22"/>
          <w:szCs w:val="22"/>
          <w:lang w:val="es-DO"/>
        </w:rPr>
        <w:t xml:space="preserve"> mejorar le mezcla de generación </w:t>
      </w:r>
      <w:r w:rsidR="006D244B">
        <w:rPr>
          <w:rFonts w:ascii="Calibri" w:hAnsi="Calibri"/>
          <w:color w:val="auto"/>
          <w:sz w:val="22"/>
          <w:szCs w:val="22"/>
          <w:lang w:val="es-DO"/>
        </w:rPr>
        <w:t xml:space="preserve">a través de </w:t>
      </w:r>
      <w:r w:rsidRPr="00C808C5">
        <w:rPr>
          <w:rFonts w:ascii="Calibri" w:hAnsi="Calibri"/>
          <w:color w:val="auto"/>
          <w:sz w:val="22"/>
          <w:szCs w:val="22"/>
          <w:lang w:val="es-DO"/>
        </w:rPr>
        <w:t>fuentes limpias renovables, el Banco explorará oportunidades para realinear los incentivos fiscales, reduci</w:t>
      </w:r>
      <w:r>
        <w:rPr>
          <w:rFonts w:ascii="Calibri" w:hAnsi="Calibri"/>
          <w:color w:val="auto"/>
          <w:sz w:val="22"/>
          <w:szCs w:val="22"/>
          <w:lang w:val="es-DO"/>
        </w:rPr>
        <w:t>r los subsidios a</w:t>
      </w:r>
      <w:r w:rsidRPr="00C808C5">
        <w:rPr>
          <w:rFonts w:ascii="Calibri" w:hAnsi="Calibri"/>
          <w:color w:val="auto"/>
          <w:sz w:val="22"/>
          <w:szCs w:val="22"/>
          <w:lang w:val="es-DO"/>
        </w:rPr>
        <w:t xml:space="preserve"> combustible</w:t>
      </w:r>
      <w:r>
        <w:rPr>
          <w:rFonts w:ascii="Calibri" w:hAnsi="Calibri"/>
          <w:color w:val="auto"/>
          <w:sz w:val="22"/>
          <w:szCs w:val="22"/>
          <w:lang w:val="es-DO"/>
        </w:rPr>
        <w:t>s</w:t>
      </w:r>
      <w:r w:rsidRPr="00C808C5">
        <w:rPr>
          <w:rFonts w:ascii="Calibri" w:hAnsi="Calibri"/>
          <w:color w:val="auto"/>
          <w:sz w:val="22"/>
          <w:szCs w:val="22"/>
          <w:lang w:val="es-DO"/>
        </w:rPr>
        <w:t xml:space="preserve"> fósil</w:t>
      </w:r>
      <w:r>
        <w:rPr>
          <w:rFonts w:ascii="Calibri" w:hAnsi="Calibri"/>
          <w:color w:val="auto"/>
          <w:sz w:val="22"/>
          <w:szCs w:val="22"/>
          <w:lang w:val="es-DO"/>
        </w:rPr>
        <w:t>es</w:t>
      </w:r>
      <w:r w:rsidRPr="00C808C5">
        <w:rPr>
          <w:rFonts w:ascii="Calibri" w:hAnsi="Calibri"/>
          <w:color w:val="auto"/>
          <w:sz w:val="22"/>
          <w:szCs w:val="22"/>
          <w:lang w:val="es-DO"/>
        </w:rPr>
        <w:t xml:space="preserve"> y apoya</w:t>
      </w:r>
      <w:r>
        <w:rPr>
          <w:rFonts w:ascii="Calibri" w:hAnsi="Calibri"/>
          <w:color w:val="auto"/>
          <w:sz w:val="22"/>
          <w:szCs w:val="22"/>
          <w:lang w:val="es-DO"/>
        </w:rPr>
        <w:t>r</w:t>
      </w:r>
      <w:r w:rsidRPr="00C808C5">
        <w:rPr>
          <w:rFonts w:ascii="Calibri" w:hAnsi="Calibri"/>
          <w:color w:val="auto"/>
          <w:sz w:val="22"/>
          <w:szCs w:val="22"/>
          <w:lang w:val="es-DO"/>
        </w:rPr>
        <w:t xml:space="preserve"> </w:t>
      </w:r>
      <w:r>
        <w:rPr>
          <w:rFonts w:ascii="Calibri" w:hAnsi="Calibri"/>
          <w:color w:val="auto"/>
          <w:sz w:val="22"/>
          <w:szCs w:val="22"/>
          <w:lang w:val="es-DO"/>
        </w:rPr>
        <w:t>la consecución</w:t>
      </w:r>
      <w:r w:rsidRPr="00C808C5">
        <w:rPr>
          <w:rFonts w:ascii="Calibri" w:hAnsi="Calibri"/>
          <w:color w:val="auto"/>
          <w:sz w:val="22"/>
          <w:szCs w:val="22"/>
          <w:lang w:val="es-DO"/>
        </w:rPr>
        <w:t xml:space="preserve"> de un Pacto </w:t>
      </w:r>
      <w:r>
        <w:rPr>
          <w:rFonts w:ascii="Calibri" w:hAnsi="Calibri"/>
          <w:color w:val="auto"/>
          <w:sz w:val="22"/>
          <w:szCs w:val="22"/>
          <w:lang w:val="es-DO"/>
        </w:rPr>
        <w:t>en Electricidad</w:t>
      </w:r>
      <w:r w:rsidRPr="00C808C5">
        <w:rPr>
          <w:rFonts w:ascii="Calibri" w:hAnsi="Calibri"/>
          <w:color w:val="auto"/>
          <w:sz w:val="22"/>
          <w:szCs w:val="22"/>
          <w:lang w:val="es-DO"/>
        </w:rPr>
        <w:t xml:space="preserve"> en el 2014</w:t>
      </w:r>
      <w:r w:rsidR="006D244B">
        <w:rPr>
          <w:rFonts w:ascii="Calibri" w:hAnsi="Calibri"/>
          <w:color w:val="auto"/>
          <w:sz w:val="22"/>
          <w:szCs w:val="22"/>
          <w:lang w:val="es-DO"/>
        </w:rPr>
        <w:t>,</w:t>
      </w:r>
      <w:r w:rsidRPr="00C808C5">
        <w:rPr>
          <w:rFonts w:ascii="Calibri" w:hAnsi="Calibri"/>
          <w:color w:val="auto"/>
          <w:sz w:val="22"/>
          <w:szCs w:val="22"/>
          <w:lang w:val="es-DO"/>
        </w:rPr>
        <w:t xml:space="preserve"> teniendo presente la complejidad de la economía política del sector. El programa también se enfocará en mejorar el acceso a servicios de TIC más eficientes y confiables dada su impor</w:t>
      </w:r>
      <w:r w:rsidR="006D244B">
        <w:rPr>
          <w:rFonts w:ascii="Calibri" w:hAnsi="Calibri"/>
          <w:color w:val="auto"/>
          <w:sz w:val="22"/>
          <w:szCs w:val="22"/>
          <w:lang w:val="es-DO"/>
        </w:rPr>
        <w:t>t</w:t>
      </w:r>
      <w:r w:rsidRPr="00C808C5">
        <w:rPr>
          <w:rFonts w:ascii="Calibri" w:hAnsi="Calibri"/>
          <w:color w:val="auto"/>
          <w:sz w:val="22"/>
          <w:szCs w:val="22"/>
          <w:lang w:val="es-DO"/>
        </w:rPr>
        <w:t>ancia para el crecimiento nacionalmente integrado e incluyente para las agendas de información abierta e innovación cívica y para cerrar le brecha digital.</w:t>
      </w:r>
    </w:p>
    <w:p w:rsidR="00E17CD7" w:rsidRPr="00876683" w:rsidRDefault="00E17CD7" w:rsidP="00BA438A">
      <w:pPr>
        <w:pStyle w:val="Default"/>
        <w:numPr>
          <w:ilvl w:val="0"/>
          <w:numId w:val="22"/>
        </w:numPr>
        <w:spacing w:after="120"/>
        <w:ind w:left="0" w:firstLine="0"/>
        <w:jc w:val="both"/>
        <w:rPr>
          <w:rFonts w:ascii="Calibri" w:hAnsi="Calibri"/>
          <w:color w:val="auto"/>
          <w:spacing w:val="-4"/>
          <w:sz w:val="22"/>
          <w:szCs w:val="22"/>
          <w:lang w:val="es-DO"/>
        </w:rPr>
      </w:pPr>
      <w:r w:rsidRPr="00876683">
        <w:rPr>
          <w:rFonts w:ascii="Calibri" w:hAnsi="Calibri"/>
          <w:b/>
          <w:bCs/>
          <w:color w:val="auto"/>
          <w:spacing w:val="-4"/>
          <w:sz w:val="22"/>
          <w:szCs w:val="22"/>
          <w:lang w:val="es-DO"/>
        </w:rPr>
        <w:t>Primero, el GBM apoyará el fortalecimiento de la gobernanza</w:t>
      </w:r>
      <w:r w:rsidR="006D244B">
        <w:rPr>
          <w:rFonts w:ascii="Calibri" w:hAnsi="Calibri"/>
          <w:b/>
          <w:bCs/>
          <w:color w:val="auto"/>
          <w:spacing w:val="-4"/>
          <w:sz w:val="22"/>
          <w:szCs w:val="22"/>
          <w:lang w:val="es-DO"/>
        </w:rPr>
        <w:t>, mejor</w:t>
      </w:r>
      <w:r w:rsidRPr="00876683">
        <w:rPr>
          <w:rFonts w:ascii="Calibri" w:hAnsi="Calibri"/>
          <w:b/>
          <w:bCs/>
          <w:color w:val="auto"/>
          <w:spacing w:val="-4"/>
          <w:sz w:val="22"/>
          <w:szCs w:val="22"/>
          <w:lang w:val="es-DO"/>
        </w:rPr>
        <w:t xml:space="preserve"> calidad </w:t>
      </w:r>
      <w:r w:rsidR="006D244B">
        <w:rPr>
          <w:rFonts w:ascii="Calibri" w:hAnsi="Calibri"/>
          <w:b/>
          <w:bCs/>
          <w:color w:val="auto"/>
          <w:spacing w:val="-4"/>
          <w:sz w:val="22"/>
          <w:szCs w:val="22"/>
          <w:lang w:val="es-DO"/>
        </w:rPr>
        <w:t xml:space="preserve">en </w:t>
      </w:r>
      <w:r w:rsidRPr="00876683">
        <w:rPr>
          <w:rFonts w:ascii="Calibri" w:hAnsi="Calibri"/>
          <w:b/>
          <w:bCs/>
          <w:color w:val="auto"/>
          <w:spacing w:val="-4"/>
          <w:sz w:val="22"/>
          <w:szCs w:val="22"/>
          <w:lang w:val="es-DO"/>
        </w:rPr>
        <w:t>la prestación de servicios</w:t>
      </w:r>
      <w:r w:rsidR="006D244B">
        <w:rPr>
          <w:rFonts w:ascii="Calibri" w:hAnsi="Calibri"/>
          <w:b/>
          <w:bCs/>
          <w:color w:val="auto"/>
          <w:spacing w:val="-4"/>
          <w:sz w:val="22"/>
          <w:szCs w:val="22"/>
          <w:lang w:val="es-DO"/>
        </w:rPr>
        <w:t>,</w:t>
      </w:r>
      <w:r w:rsidRPr="00876683">
        <w:rPr>
          <w:rFonts w:ascii="Calibri" w:hAnsi="Calibri"/>
          <w:b/>
          <w:bCs/>
          <w:color w:val="auto"/>
          <w:spacing w:val="-4"/>
          <w:sz w:val="22"/>
          <w:szCs w:val="22"/>
          <w:lang w:val="es-DO"/>
        </w:rPr>
        <w:t xml:space="preserve"> y </w:t>
      </w:r>
      <w:r w:rsidR="006D244B">
        <w:rPr>
          <w:rFonts w:ascii="Calibri" w:hAnsi="Calibri"/>
          <w:b/>
          <w:bCs/>
          <w:color w:val="auto"/>
          <w:spacing w:val="-4"/>
          <w:sz w:val="22"/>
          <w:szCs w:val="22"/>
          <w:lang w:val="es-DO"/>
        </w:rPr>
        <w:t>la reducción</w:t>
      </w:r>
      <w:r w:rsidRPr="00876683">
        <w:rPr>
          <w:rFonts w:ascii="Calibri" w:hAnsi="Calibri"/>
          <w:b/>
          <w:bCs/>
          <w:color w:val="auto"/>
          <w:spacing w:val="-4"/>
          <w:sz w:val="22"/>
          <w:szCs w:val="22"/>
          <w:lang w:val="es-DO"/>
        </w:rPr>
        <w:t xml:space="preserve"> </w:t>
      </w:r>
      <w:r w:rsidR="006D244B">
        <w:rPr>
          <w:rFonts w:ascii="Calibri" w:hAnsi="Calibri"/>
          <w:b/>
          <w:bCs/>
          <w:color w:val="auto"/>
          <w:spacing w:val="-4"/>
          <w:sz w:val="22"/>
          <w:szCs w:val="22"/>
          <w:lang w:val="es-DO"/>
        </w:rPr>
        <w:t xml:space="preserve">de </w:t>
      </w:r>
      <w:r w:rsidRPr="00876683">
        <w:rPr>
          <w:rFonts w:ascii="Calibri" w:hAnsi="Calibri"/>
          <w:b/>
          <w:bCs/>
          <w:color w:val="auto"/>
          <w:spacing w:val="-4"/>
          <w:sz w:val="22"/>
          <w:szCs w:val="22"/>
          <w:lang w:val="es-DO"/>
        </w:rPr>
        <w:t xml:space="preserve">pérdidas en el sector </w:t>
      </w:r>
      <w:r w:rsidR="006D244B">
        <w:rPr>
          <w:rFonts w:ascii="Calibri" w:hAnsi="Calibri"/>
          <w:b/>
          <w:bCs/>
          <w:color w:val="auto"/>
          <w:spacing w:val="-4"/>
          <w:sz w:val="22"/>
          <w:szCs w:val="22"/>
          <w:lang w:val="es-DO"/>
        </w:rPr>
        <w:t>eléctrico</w:t>
      </w:r>
      <w:r w:rsidRPr="00876683">
        <w:rPr>
          <w:rFonts w:ascii="Calibri" w:hAnsi="Calibri"/>
          <w:b/>
          <w:color w:val="auto"/>
          <w:spacing w:val="-4"/>
          <w:sz w:val="22"/>
          <w:szCs w:val="22"/>
          <w:lang w:val="es-DO"/>
        </w:rPr>
        <w:t xml:space="preserve">. </w:t>
      </w:r>
      <w:r w:rsidRPr="00876683">
        <w:rPr>
          <w:rFonts w:ascii="Calibri" w:hAnsi="Calibri"/>
          <w:color w:val="auto"/>
          <w:spacing w:val="-4"/>
          <w:sz w:val="22"/>
          <w:szCs w:val="22"/>
          <w:lang w:val="es-DO"/>
        </w:rPr>
        <w:t>Este compromi</w:t>
      </w:r>
      <w:r w:rsidR="006D244B">
        <w:rPr>
          <w:rFonts w:ascii="Calibri" w:hAnsi="Calibri"/>
          <w:color w:val="auto"/>
          <w:spacing w:val="-4"/>
          <w:sz w:val="22"/>
          <w:szCs w:val="22"/>
          <w:lang w:val="es-DO"/>
        </w:rPr>
        <w:t>so se construirá sobre la base</w:t>
      </w:r>
      <w:r w:rsidRPr="00876683">
        <w:rPr>
          <w:rFonts w:ascii="Calibri" w:hAnsi="Calibri"/>
          <w:color w:val="auto"/>
          <w:spacing w:val="-4"/>
          <w:sz w:val="22"/>
          <w:szCs w:val="22"/>
          <w:lang w:val="es-DO"/>
        </w:rPr>
        <w:t xml:space="preserve"> del trabajo cont</w:t>
      </w:r>
      <w:r w:rsidR="006D244B">
        <w:rPr>
          <w:rFonts w:ascii="Calibri" w:hAnsi="Calibri"/>
          <w:color w:val="auto"/>
          <w:spacing w:val="-4"/>
          <w:sz w:val="22"/>
          <w:szCs w:val="22"/>
          <w:lang w:val="es-DO"/>
        </w:rPr>
        <w:t>i</w:t>
      </w:r>
      <w:r w:rsidRPr="00876683">
        <w:rPr>
          <w:rFonts w:ascii="Calibri" w:hAnsi="Calibri"/>
          <w:color w:val="auto"/>
          <w:spacing w:val="-4"/>
          <w:sz w:val="22"/>
          <w:szCs w:val="22"/>
          <w:lang w:val="es-DO"/>
        </w:rPr>
        <w:t xml:space="preserve">nuo </w:t>
      </w:r>
      <w:r w:rsidR="006D244B">
        <w:rPr>
          <w:rFonts w:ascii="Calibri" w:hAnsi="Calibri"/>
          <w:color w:val="auto"/>
          <w:spacing w:val="-4"/>
          <w:sz w:val="22"/>
          <w:szCs w:val="22"/>
          <w:lang w:val="es-DO"/>
        </w:rPr>
        <w:t xml:space="preserve">exitoso </w:t>
      </w:r>
      <w:r w:rsidRPr="00876683">
        <w:rPr>
          <w:rFonts w:ascii="Calibri" w:hAnsi="Calibri"/>
          <w:color w:val="auto"/>
          <w:spacing w:val="-4"/>
          <w:sz w:val="22"/>
          <w:szCs w:val="22"/>
          <w:lang w:val="es-DO"/>
        </w:rPr>
        <w:t xml:space="preserve">dirigido a rehabilitar las líneas de distribución para mejorar el suministro de energía </w:t>
      </w:r>
      <w:r w:rsidR="006D244B">
        <w:rPr>
          <w:rFonts w:ascii="Calibri" w:hAnsi="Calibri"/>
          <w:color w:val="auto"/>
          <w:spacing w:val="-4"/>
          <w:sz w:val="22"/>
          <w:szCs w:val="22"/>
          <w:lang w:val="es-DO"/>
        </w:rPr>
        <w:t xml:space="preserve">y fortalecer los </w:t>
      </w:r>
      <w:r w:rsidRPr="00876683">
        <w:rPr>
          <w:rFonts w:ascii="Calibri" w:hAnsi="Calibri"/>
          <w:color w:val="auto"/>
          <w:spacing w:val="-4"/>
          <w:sz w:val="22"/>
          <w:szCs w:val="22"/>
          <w:lang w:val="es-DO"/>
        </w:rPr>
        <w:t xml:space="preserve">incentivos para el </w:t>
      </w:r>
      <w:r w:rsidR="006D244B">
        <w:rPr>
          <w:rFonts w:ascii="Calibri" w:hAnsi="Calibri"/>
          <w:color w:val="auto"/>
          <w:spacing w:val="-4"/>
          <w:sz w:val="22"/>
          <w:szCs w:val="22"/>
          <w:lang w:val="es-DO"/>
        </w:rPr>
        <w:t>pago de los</w:t>
      </w:r>
      <w:r w:rsidRPr="00876683">
        <w:rPr>
          <w:rFonts w:ascii="Calibri" w:hAnsi="Calibri"/>
          <w:color w:val="auto"/>
          <w:spacing w:val="-4"/>
          <w:sz w:val="22"/>
          <w:szCs w:val="22"/>
          <w:lang w:val="es-DO"/>
        </w:rPr>
        <w:t xml:space="preserve"> servicios</w:t>
      </w:r>
      <w:r w:rsidR="006D244B">
        <w:rPr>
          <w:rFonts w:ascii="Calibri" w:hAnsi="Calibri"/>
          <w:color w:val="auto"/>
          <w:spacing w:val="-4"/>
          <w:sz w:val="22"/>
          <w:szCs w:val="22"/>
          <w:lang w:val="es-DO"/>
        </w:rPr>
        <w:t>,</w:t>
      </w:r>
      <w:r w:rsidRPr="00876683">
        <w:rPr>
          <w:rFonts w:ascii="Calibri" w:hAnsi="Calibri"/>
          <w:color w:val="auto"/>
          <w:spacing w:val="-4"/>
          <w:sz w:val="22"/>
          <w:szCs w:val="22"/>
          <w:lang w:val="es-DO"/>
        </w:rPr>
        <w:t xml:space="preserve"> a través de la extensión comunitaria y la garantía de </w:t>
      </w:r>
      <w:r w:rsidR="006D244B">
        <w:rPr>
          <w:rFonts w:ascii="Calibri" w:hAnsi="Calibri"/>
          <w:color w:val="auto"/>
          <w:spacing w:val="-4"/>
          <w:sz w:val="22"/>
          <w:szCs w:val="22"/>
          <w:lang w:val="es-DO"/>
        </w:rPr>
        <w:t xml:space="preserve">un servicio </w:t>
      </w:r>
      <w:r w:rsidRPr="00876683">
        <w:rPr>
          <w:rFonts w:ascii="Calibri" w:hAnsi="Calibri"/>
          <w:color w:val="auto"/>
          <w:spacing w:val="-4"/>
          <w:sz w:val="22"/>
          <w:szCs w:val="22"/>
          <w:lang w:val="es-DO"/>
        </w:rPr>
        <w:t>24 horas donde los pagos sean altos, a la vez de intensifica</w:t>
      </w:r>
      <w:r w:rsidR="006D244B">
        <w:rPr>
          <w:rFonts w:ascii="Calibri" w:hAnsi="Calibri"/>
          <w:color w:val="auto"/>
          <w:spacing w:val="-4"/>
          <w:sz w:val="22"/>
          <w:szCs w:val="22"/>
          <w:lang w:val="es-DO"/>
        </w:rPr>
        <w:t>r</w:t>
      </w:r>
      <w:r w:rsidRPr="00876683">
        <w:rPr>
          <w:rFonts w:ascii="Calibri" w:hAnsi="Calibri"/>
          <w:color w:val="auto"/>
          <w:spacing w:val="-4"/>
          <w:sz w:val="22"/>
          <w:szCs w:val="22"/>
          <w:lang w:val="es-DO"/>
        </w:rPr>
        <w:t xml:space="preserve"> el diálogo sobre el desempeño y la gobernanza de las empresas distribuidoras para asegurar una mayor transparenc</w:t>
      </w:r>
      <w:r w:rsidR="006D244B">
        <w:rPr>
          <w:rFonts w:ascii="Calibri" w:hAnsi="Calibri"/>
          <w:color w:val="auto"/>
          <w:spacing w:val="-4"/>
          <w:sz w:val="22"/>
          <w:szCs w:val="22"/>
          <w:lang w:val="es-DO"/>
        </w:rPr>
        <w:t>ia y eficiencia. El Banco tambié</w:t>
      </w:r>
      <w:r w:rsidRPr="00876683">
        <w:rPr>
          <w:rFonts w:ascii="Calibri" w:hAnsi="Calibri"/>
          <w:color w:val="auto"/>
          <w:spacing w:val="-4"/>
          <w:sz w:val="22"/>
          <w:szCs w:val="22"/>
          <w:lang w:val="es-DO"/>
        </w:rPr>
        <w:t>n ofrecerá apoyo para cubrir los riesgos con respecto al precio de combustibles para el Pacto El</w:t>
      </w:r>
      <w:r w:rsidR="006D244B">
        <w:rPr>
          <w:rFonts w:ascii="Calibri" w:hAnsi="Calibri"/>
          <w:color w:val="auto"/>
          <w:spacing w:val="-4"/>
          <w:sz w:val="22"/>
          <w:szCs w:val="22"/>
          <w:lang w:val="es-DO"/>
        </w:rPr>
        <w:t>é</w:t>
      </w:r>
      <w:r w:rsidRPr="00876683">
        <w:rPr>
          <w:rFonts w:ascii="Calibri" w:hAnsi="Calibri"/>
          <w:color w:val="auto"/>
          <w:spacing w:val="-4"/>
          <w:sz w:val="22"/>
          <w:szCs w:val="22"/>
          <w:lang w:val="es-DO"/>
        </w:rPr>
        <w:t>ctric</w:t>
      </w:r>
      <w:r w:rsidR="006D244B">
        <w:rPr>
          <w:rFonts w:ascii="Calibri" w:hAnsi="Calibri"/>
          <w:color w:val="auto"/>
          <w:spacing w:val="-4"/>
          <w:sz w:val="22"/>
          <w:szCs w:val="22"/>
          <w:lang w:val="es-DO"/>
        </w:rPr>
        <w:t>o</w:t>
      </w:r>
      <w:r w:rsidRPr="00876683">
        <w:rPr>
          <w:rFonts w:ascii="Calibri" w:hAnsi="Calibri"/>
          <w:color w:val="auto"/>
          <w:spacing w:val="-4"/>
          <w:sz w:val="22"/>
          <w:szCs w:val="22"/>
          <w:lang w:val="es-DO"/>
        </w:rPr>
        <w:t xml:space="preserve"> y para una gestión y supervisión fortalecidas del sector </w:t>
      </w:r>
      <w:r w:rsidR="006D244B">
        <w:rPr>
          <w:rFonts w:ascii="Calibri" w:hAnsi="Calibri"/>
          <w:color w:val="auto"/>
          <w:spacing w:val="-4"/>
          <w:sz w:val="22"/>
          <w:szCs w:val="22"/>
          <w:lang w:val="es-DO"/>
        </w:rPr>
        <w:t>eléctrico</w:t>
      </w:r>
      <w:r w:rsidRPr="00876683">
        <w:rPr>
          <w:rFonts w:ascii="Calibri" w:hAnsi="Calibri"/>
          <w:bCs/>
          <w:color w:val="auto"/>
          <w:spacing w:val="-4"/>
          <w:sz w:val="22"/>
          <w:szCs w:val="22"/>
          <w:lang w:val="es-DO"/>
        </w:rPr>
        <w:t xml:space="preserve">. La CFI </w:t>
      </w:r>
      <w:r w:rsidR="006D244B">
        <w:rPr>
          <w:rFonts w:ascii="Calibri" w:hAnsi="Calibri"/>
          <w:bCs/>
          <w:color w:val="auto"/>
          <w:spacing w:val="-4"/>
          <w:sz w:val="22"/>
          <w:szCs w:val="22"/>
          <w:lang w:val="es-DO"/>
        </w:rPr>
        <w:t xml:space="preserve">buscará </w:t>
      </w:r>
      <w:r w:rsidRPr="00876683">
        <w:rPr>
          <w:rFonts w:ascii="Calibri" w:hAnsi="Calibri"/>
          <w:bCs/>
          <w:color w:val="auto"/>
          <w:spacing w:val="-4"/>
          <w:sz w:val="22"/>
          <w:szCs w:val="22"/>
          <w:lang w:val="es-DO"/>
        </w:rPr>
        <w:t>mo</w:t>
      </w:r>
      <w:r w:rsidR="006D244B">
        <w:rPr>
          <w:rFonts w:ascii="Calibri" w:hAnsi="Calibri"/>
          <w:bCs/>
          <w:color w:val="auto"/>
          <w:spacing w:val="-4"/>
          <w:sz w:val="22"/>
          <w:szCs w:val="22"/>
          <w:lang w:val="es-DO"/>
        </w:rPr>
        <w:t>vilizar</w:t>
      </w:r>
      <w:r w:rsidRPr="00876683">
        <w:rPr>
          <w:rFonts w:ascii="Calibri" w:hAnsi="Calibri"/>
          <w:bCs/>
          <w:color w:val="auto"/>
          <w:spacing w:val="-4"/>
          <w:sz w:val="22"/>
          <w:szCs w:val="22"/>
          <w:lang w:val="es-DO"/>
        </w:rPr>
        <w:t xml:space="preserve"> financiamiento para las inversiones que ayuden a div</w:t>
      </w:r>
      <w:r w:rsidR="006D244B">
        <w:rPr>
          <w:rFonts w:ascii="Calibri" w:hAnsi="Calibri"/>
          <w:bCs/>
          <w:color w:val="auto"/>
          <w:spacing w:val="-4"/>
          <w:sz w:val="22"/>
          <w:szCs w:val="22"/>
          <w:lang w:val="es-DO"/>
        </w:rPr>
        <w:t>ersificar la matriz de generació</w:t>
      </w:r>
      <w:r w:rsidRPr="00876683">
        <w:rPr>
          <w:rFonts w:ascii="Calibri" w:hAnsi="Calibri"/>
          <w:bCs/>
          <w:color w:val="auto"/>
          <w:spacing w:val="-4"/>
          <w:sz w:val="22"/>
          <w:szCs w:val="22"/>
          <w:lang w:val="es-DO"/>
        </w:rPr>
        <w:t xml:space="preserve">n del país e introducirá innovadores modelos de generación </w:t>
      </w:r>
      <w:r w:rsidR="006D244B">
        <w:rPr>
          <w:rFonts w:ascii="Calibri" w:hAnsi="Calibri"/>
          <w:bCs/>
          <w:color w:val="auto"/>
          <w:spacing w:val="-4"/>
          <w:sz w:val="22"/>
          <w:szCs w:val="22"/>
          <w:lang w:val="es-DO"/>
        </w:rPr>
        <w:t xml:space="preserve">fuera </w:t>
      </w:r>
      <w:r w:rsidRPr="00876683">
        <w:rPr>
          <w:rFonts w:ascii="Calibri" w:hAnsi="Calibri"/>
          <w:bCs/>
          <w:color w:val="auto"/>
          <w:spacing w:val="-4"/>
          <w:sz w:val="22"/>
          <w:szCs w:val="22"/>
          <w:lang w:val="es-DO"/>
        </w:rPr>
        <w:t>d</w:t>
      </w:r>
      <w:r w:rsidR="006D244B">
        <w:rPr>
          <w:rFonts w:ascii="Calibri" w:hAnsi="Calibri"/>
          <w:bCs/>
          <w:color w:val="auto"/>
          <w:spacing w:val="-4"/>
          <w:sz w:val="22"/>
          <w:szCs w:val="22"/>
          <w:lang w:val="es-DO"/>
        </w:rPr>
        <w:t>e la red. La CFI tam</w:t>
      </w:r>
      <w:r w:rsidRPr="00876683">
        <w:rPr>
          <w:rFonts w:ascii="Calibri" w:hAnsi="Calibri"/>
          <w:bCs/>
          <w:color w:val="auto"/>
          <w:spacing w:val="-4"/>
          <w:sz w:val="22"/>
          <w:szCs w:val="22"/>
          <w:lang w:val="es-DO"/>
        </w:rPr>
        <w:t xml:space="preserve">bién buscará apoyar </w:t>
      </w:r>
      <w:r w:rsidR="006D244B">
        <w:rPr>
          <w:rFonts w:ascii="Calibri" w:hAnsi="Calibri"/>
          <w:bCs/>
          <w:color w:val="auto"/>
          <w:spacing w:val="-4"/>
          <w:sz w:val="22"/>
          <w:szCs w:val="22"/>
          <w:lang w:val="es-DO"/>
        </w:rPr>
        <w:t>el desarrollo de</w:t>
      </w:r>
      <w:r w:rsidRPr="00876683">
        <w:rPr>
          <w:rFonts w:ascii="Calibri" w:hAnsi="Calibri"/>
          <w:bCs/>
          <w:color w:val="auto"/>
          <w:spacing w:val="-4"/>
          <w:sz w:val="22"/>
          <w:szCs w:val="22"/>
          <w:lang w:val="es-DO"/>
        </w:rPr>
        <w:t xml:space="preserve"> un</w:t>
      </w:r>
      <w:r w:rsidR="006D244B">
        <w:rPr>
          <w:rFonts w:ascii="Calibri" w:hAnsi="Calibri"/>
          <w:bCs/>
          <w:color w:val="auto"/>
          <w:spacing w:val="-4"/>
          <w:sz w:val="22"/>
          <w:szCs w:val="22"/>
          <w:lang w:val="es-DO"/>
        </w:rPr>
        <w:t>a</w:t>
      </w:r>
      <w:r w:rsidRPr="00876683">
        <w:rPr>
          <w:rFonts w:ascii="Calibri" w:hAnsi="Calibri"/>
          <w:bCs/>
          <w:color w:val="auto"/>
          <w:spacing w:val="-4"/>
          <w:sz w:val="22"/>
          <w:szCs w:val="22"/>
          <w:lang w:val="es-DO"/>
        </w:rPr>
        <w:t xml:space="preserve"> nuev</w:t>
      </w:r>
      <w:r w:rsidR="006D244B">
        <w:rPr>
          <w:rFonts w:ascii="Calibri" w:hAnsi="Calibri"/>
          <w:bCs/>
          <w:color w:val="auto"/>
          <w:spacing w:val="-4"/>
          <w:sz w:val="22"/>
          <w:szCs w:val="22"/>
          <w:lang w:val="es-DO"/>
        </w:rPr>
        <w:t>a</w:t>
      </w:r>
      <w:r w:rsidRPr="00876683">
        <w:rPr>
          <w:rFonts w:ascii="Calibri" w:hAnsi="Calibri"/>
          <w:bCs/>
          <w:color w:val="auto"/>
          <w:spacing w:val="-4"/>
          <w:sz w:val="22"/>
          <w:szCs w:val="22"/>
          <w:lang w:val="es-DO"/>
        </w:rPr>
        <w:t xml:space="preserve"> </w:t>
      </w:r>
      <w:r w:rsidR="006D244B" w:rsidRPr="00876683">
        <w:rPr>
          <w:rFonts w:ascii="Calibri" w:hAnsi="Calibri"/>
          <w:bCs/>
          <w:color w:val="auto"/>
          <w:spacing w:val="-4"/>
          <w:sz w:val="22"/>
          <w:szCs w:val="22"/>
          <w:lang w:val="es-DO"/>
        </w:rPr>
        <w:t xml:space="preserve">infraestructura </w:t>
      </w:r>
      <w:r w:rsidR="00710A46">
        <w:rPr>
          <w:rFonts w:ascii="Calibri" w:hAnsi="Calibri"/>
          <w:bCs/>
          <w:color w:val="auto"/>
          <w:spacing w:val="-4"/>
          <w:sz w:val="22"/>
          <w:szCs w:val="22"/>
          <w:lang w:val="es-DO"/>
        </w:rPr>
        <w:t xml:space="preserve">para la importación de </w:t>
      </w:r>
      <w:r w:rsidRPr="00876683">
        <w:rPr>
          <w:rFonts w:ascii="Calibri" w:hAnsi="Calibri"/>
          <w:bCs/>
          <w:color w:val="auto"/>
          <w:spacing w:val="-4"/>
          <w:sz w:val="22"/>
          <w:szCs w:val="22"/>
          <w:lang w:val="es-DO"/>
        </w:rPr>
        <w:t xml:space="preserve">gas natural líquido y </w:t>
      </w:r>
      <w:r w:rsidR="00710A46">
        <w:rPr>
          <w:rFonts w:ascii="Calibri" w:hAnsi="Calibri"/>
          <w:bCs/>
          <w:color w:val="auto"/>
          <w:spacing w:val="-4"/>
          <w:sz w:val="22"/>
          <w:szCs w:val="22"/>
          <w:lang w:val="es-DO"/>
        </w:rPr>
        <w:t>la</w:t>
      </w:r>
      <w:r w:rsidRPr="00876683">
        <w:rPr>
          <w:rFonts w:ascii="Calibri" w:hAnsi="Calibri"/>
          <w:bCs/>
          <w:color w:val="auto"/>
          <w:spacing w:val="-4"/>
          <w:sz w:val="22"/>
          <w:szCs w:val="22"/>
          <w:lang w:val="es-DO"/>
        </w:rPr>
        <w:t xml:space="preserve"> gasificación</w:t>
      </w:r>
      <w:r w:rsidR="00710A46">
        <w:rPr>
          <w:rFonts w:ascii="Calibri" w:hAnsi="Calibri"/>
          <w:bCs/>
          <w:color w:val="auto"/>
          <w:spacing w:val="-4"/>
          <w:sz w:val="22"/>
          <w:szCs w:val="22"/>
          <w:lang w:val="es-DO"/>
        </w:rPr>
        <w:t>,</w:t>
      </w:r>
      <w:r w:rsidRPr="00876683">
        <w:rPr>
          <w:rFonts w:ascii="Calibri" w:hAnsi="Calibri"/>
          <w:bCs/>
          <w:color w:val="auto"/>
          <w:spacing w:val="-4"/>
          <w:sz w:val="22"/>
          <w:szCs w:val="22"/>
          <w:lang w:val="es-DO"/>
        </w:rPr>
        <w:t xml:space="preserve"> y promoverá mayor eficiencia </w:t>
      </w:r>
      <w:r w:rsidR="00710A46">
        <w:rPr>
          <w:rFonts w:ascii="Calibri" w:hAnsi="Calibri"/>
          <w:bCs/>
          <w:color w:val="auto"/>
          <w:spacing w:val="-4"/>
          <w:sz w:val="22"/>
          <w:szCs w:val="22"/>
          <w:lang w:val="es-DO"/>
        </w:rPr>
        <w:t xml:space="preserve">energética </w:t>
      </w:r>
      <w:r w:rsidRPr="00876683">
        <w:rPr>
          <w:rFonts w:ascii="Calibri" w:hAnsi="Calibri"/>
          <w:bCs/>
          <w:color w:val="auto"/>
          <w:spacing w:val="-4"/>
          <w:sz w:val="22"/>
          <w:szCs w:val="22"/>
          <w:lang w:val="es-DO"/>
        </w:rPr>
        <w:t>a través de alianzas de préstamos con instituciones financieras locales.</w:t>
      </w:r>
    </w:p>
    <w:p w:rsidR="00E17CD7" w:rsidRPr="00C808C5" w:rsidRDefault="00E17CD7" w:rsidP="00BA438A">
      <w:pPr>
        <w:pStyle w:val="Default"/>
        <w:numPr>
          <w:ilvl w:val="0"/>
          <w:numId w:val="22"/>
        </w:numPr>
        <w:spacing w:after="120"/>
        <w:ind w:left="0" w:firstLine="0"/>
        <w:jc w:val="both"/>
        <w:rPr>
          <w:rFonts w:ascii="Calibri" w:hAnsi="Calibri"/>
          <w:color w:val="auto"/>
          <w:sz w:val="22"/>
          <w:szCs w:val="22"/>
          <w:lang w:val="es-DO"/>
        </w:rPr>
      </w:pPr>
      <w:r w:rsidRPr="00C808C5">
        <w:rPr>
          <w:rFonts w:ascii="Calibri" w:hAnsi="Calibri"/>
          <w:b/>
          <w:bCs/>
          <w:color w:val="auto"/>
          <w:sz w:val="22"/>
          <w:szCs w:val="22"/>
          <w:lang w:val="es-DO"/>
        </w:rPr>
        <w:lastRenderedPageBreak/>
        <w:t xml:space="preserve">Segundo, el GBM </w:t>
      </w:r>
      <w:r>
        <w:rPr>
          <w:rFonts w:ascii="Calibri" w:hAnsi="Calibri"/>
          <w:b/>
          <w:bCs/>
          <w:color w:val="auto"/>
          <w:sz w:val="22"/>
          <w:szCs w:val="22"/>
          <w:lang w:val="es-DO"/>
        </w:rPr>
        <w:t>centrará su atención</w:t>
      </w:r>
      <w:r w:rsidRPr="00C808C5">
        <w:rPr>
          <w:rFonts w:ascii="Calibri" w:hAnsi="Calibri"/>
          <w:b/>
          <w:bCs/>
          <w:color w:val="auto"/>
          <w:sz w:val="22"/>
          <w:szCs w:val="22"/>
          <w:lang w:val="es-DO"/>
        </w:rPr>
        <w:t xml:space="preserve"> en mejorar el acceso a servicios de TIC más eficientes y confiables</w:t>
      </w:r>
      <w:r w:rsidRPr="00C808C5">
        <w:rPr>
          <w:rFonts w:ascii="Calibri" w:hAnsi="Calibri"/>
          <w:b/>
          <w:color w:val="auto"/>
          <w:sz w:val="22"/>
          <w:szCs w:val="22"/>
          <w:lang w:val="es-DO"/>
        </w:rPr>
        <w:t xml:space="preserve">. </w:t>
      </w:r>
      <w:r w:rsidRPr="00C808C5">
        <w:rPr>
          <w:rFonts w:ascii="Calibri" w:hAnsi="Calibri"/>
          <w:color w:val="auto"/>
          <w:sz w:val="22"/>
          <w:szCs w:val="22"/>
          <w:lang w:val="es-DO"/>
        </w:rPr>
        <w:t xml:space="preserve">Esta área de alta prioridad para el compromiso </w:t>
      </w:r>
      <w:r>
        <w:rPr>
          <w:rFonts w:ascii="Calibri" w:hAnsi="Calibri"/>
          <w:color w:val="auto"/>
          <w:sz w:val="22"/>
          <w:szCs w:val="22"/>
          <w:lang w:val="es-DO"/>
        </w:rPr>
        <w:t xml:space="preserve">recibirá el apoyo </w:t>
      </w:r>
      <w:r w:rsidRPr="00C808C5">
        <w:rPr>
          <w:rFonts w:ascii="Calibri" w:hAnsi="Calibri"/>
          <w:color w:val="auto"/>
          <w:sz w:val="22"/>
          <w:szCs w:val="22"/>
          <w:lang w:val="es-DO"/>
        </w:rPr>
        <w:t xml:space="preserve">de una inversión propuesta por el Banco vinculada al Programa de Conectividad </w:t>
      </w:r>
      <w:r>
        <w:rPr>
          <w:rFonts w:ascii="Calibri" w:hAnsi="Calibri"/>
          <w:color w:val="auto"/>
          <w:sz w:val="22"/>
          <w:szCs w:val="22"/>
          <w:lang w:val="es-DO"/>
        </w:rPr>
        <w:t xml:space="preserve">para la Región </w:t>
      </w:r>
      <w:r w:rsidRPr="00C808C5">
        <w:rPr>
          <w:rFonts w:ascii="Calibri" w:hAnsi="Calibri"/>
          <w:color w:val="auto"/>
          <w:sz w:val="22"/>
          <w:szCs w:val="22"/>
          <w:lang w:val="es-DO"/>
        </w:rPr>
        <w:t>del Caribe</w:t>
      </w:r>
      <w:r w:rsidRPr="00C808C5">
        <w:rPr>
          <w:rFonts w:ascii="Calibri" w:hAnsi="Calibri"/>
          <w:bCs/>
          <w:color w:val="auto"/>
          <w:sz w:val="22"/>
          <w:szCs w:val="22"/>
          <w:lang w:val="es-DO"/>
        </w:rPr>
        <w:t xml:space="preserve"> (CARCIP según su</w:t>
      </w:r>
      <w:r w:rsidR="000C267A">
        <w:rPr>
          <w:rFonts w:ascii="Calibri" w:hAnsi="Calibri"/>
          <w:bCs/>
          <w:color w:val="auto"/>
          <w:sz w:val="22"/>
          <w:szCs w:val="22"/>
          <w:lang w:val="es-DO"/>
        </w:rPr>
        <w:t>s</w:t>
      </w:r>
      <w:r w:rsidRPr="00C808C5">
        <w:rPr>
          <w:rFonts w:ascii="Calibri" w:hAnsi="Calibri"/>
          <w:bCs/>
          <w:color w:val="auto"/>
          <w:sz w:val="22"/>
          <w:szCs w:val="22"/>
          <w:lang w:val="es-DO"/>
        </w:rPr>
        <w:t xml:space="preserve"> </w:t>
      </w:r>
      <w:r w:rsidR="000C267A">
        <w:rPr>
          <w:rFonts w:ascii="Calibri" w:hAnsi="Calibri"/>
          <w:bCs/>
          <w:color w:val="auto"/>
          <w:sz w:val="22"/>
          <w:szCs w:val="22"/>
          <w:lang w:val="es-DO"/>
        </w:rPr>
        <w:t>siglas</w:t>
      </w:r>
      <w:r w:rsidRPr="00C808C5">
        <w:rPr>
          <w:rFonts w:ascii="Calibri" w:hAnsi="Calibri"/>
          <w:bCs/>
          <w:color w:val="auto"/>
          <w:sz w:val="22"/>
          <w:szCs w:val="22"/>
          <w:lang w:val="es-DO"/>
        </w:rPr>
        <w:t xml:space="preserve"> en inglés).</w:t>
      </w:r>
      <w:r w:rsidRPr="00C808C5">
        <w:rPr>
          <w:rStyle w:val="FootnoteReference"/>
          <w:rFonts w:ascii="Calibri" w:hAnsi="Calibri"/>
          <w:bCs/>
          <w:color w:val="auto"/>
          <w:sz w:val="22"/>
          <w:szCs w:val="22"/>
          <w:lang w:val="es-DO"/>
        </w:rPr>
        <w:footnoteReference w:id="45"/>
      </w:r>
      <w:r w:rsidRPr="00C808C5">
        <w:rPr>
          <w:rFonts w:ascii="Calibri" w:hAnsi="Calibri"/>
          <w:color w:val="auto"/>
          <w:sz w:val="22"/>
          <w:szCs w:val="22"/>
          <w:lang w:val="es-DO"/>
        </w:rPr>
        <w:t xml:space="preserve"> El proyecto propuesto busca aumentar el acceso a las redes </w:t>
      </w:r>
      <w:r>
        <w:rPr>
          <w:rFonts w:ascii="Calibri" w:hAnsi="Calibri"/>
          <w:color w:val="auto"/>
          <w:sz w:val="22"/>
          <w:szCs w:val="22"/>
          <w:lang w:val="es-DO"/>
        </w:rPr>
        <w:t xml:space="preserve">regionales </w:t>
      </w:r>
      <w:r w:rsidRPr="00C808C5">
        <w:rPr>
          <w:rFonts w:ascii="Calibri" w:hAnsi="Calibri"/>
          <w:color w:val="auto"/>
          <w:sz w:val="22"/>
          <w:szCs w:val="22"/>
          <w:lang w:val="es-DO"/>
        </w:rPr>
        <w:t xml:space="preserve">de banda ancha y acelerar el desarrollo de los servicios </w:t>
      </w:r>
      <w:r>
        <w:rPr>
          <w:rFonts w:ascii="Calibri" w:hAnsi="Calibri"/>
          <w:color w:val="auto"/>
          <w:sz w:val="22"/>
          <w:szCs w:val="22"/>
          <w:lang w:val="es-DO"/>
        </w:rPr>
        <w:t>habili</w:t>
      </w:r>
      <w:r w:rsidRPr="00C808C5">
        <w:rPr>
          <w:rFonts w:ascii="Calibri" w:hAnsi="Calibri"/>
          <w:color w:val="auto"/>
          <w:sz w:val="22"/>
          <w:szCs w:val="22"/>
          <w:lang w:val="es-DO"/>
        </w:rPr>
        <w:t xml:space="preserve">tados por las TIC. </w:t>
      </w:r>
      <w:r w:rsidRPr="00C808C5">
        <w:rPr>
          <w:rFonts w:ascii="Calibri" w:hAnsi="Calibri"/>
          <w:bCs/>
          <w:color w:val="auto"/>
          <w:sz w:val="22"/>
          <w:szCs w:val="22"/>
          <w:lang w:val="es-DO"/>
        </w:rPr>
        <w:t xml:space="preserve">CARCIP puede apoyar los esfuerzos </w:t>
      </w:r>
      <w:r>
        <w:rPr>
          <w:rFonts w:ascii="Calibri" w:hAnsi="Calibri"/>
          <w:bCs/>
          <w:color w:val="auto"/>
          <w:sz w:val="22"/>
          <w:szCs w:val="22"/>
          <w:lang w:val="es-DO"/>
        </w:rPr>
        <w:t xml:space="preserve">que actualmente realiza </w:t>
      </w:r>
      <w:r w:rsidRPr="00C808C5">
        <w:rPr>
          <w:rFonts w:ascii="Calibri" w:hAnsi="Calibri"/>
          <w:bCs/>
          <w:color w:val="auto"/>
          <w:sz w:val="22"/>
          <w:szCs w:val="22"/>
          <w:lang w:val="es-DO"/>
        </w:rPr>
        <w:t xml:space="preserve">el Gobierno </w:t>
      </w:r>
      <w:r>
        <w:rPr>
          <w:rFonts w:ascii="Calibri" w:hAnsi="Calibri"/>
          <w:bCs/>
          <w:color w:val="auto"/>
          <w:sz w:val="22"/>
          <w:szCs w:val="22"/>
          <w:lang w:val="es-DO"/>
        </w:rPr>
        <w:t>para</w:t>
      </w:r>
      <w:r w:rsidRPr="00C808C5">
        <w:rPr>
          <w:rFonts w:ascii="Calibri" w:hAnsi="Calibri"/>
          <w:bCs/>
          <w:color w:val="auto"/>
          <w:sz w:val="22"/>
          <w:szCs w:val="22"/>
          <w:lang w:val="es-DO"/>
        </w:rPr>
        <w:t xml:space="preserve"> abordar la falta de </w:t>
      </w:r>
      <w:r>
        <w:rPr>
          <w:rFonts w:ascii="Calibri" w:hAnsi="Calibri"/>
          <w:bCs/>
          <w:color w:val="auto"/>
          <w:sz w:val="22"/>
          <w:szCs w:val="22"/>
          <w:lang w:val="es-DO"/>
        </w:rPr>
        <w:t>oferta</w:t>
      </w:r>
      <w:r w:rsidRPr="00C808C5">
        <w:rPr>
          <w:rFonts w:ascii="Calibri" w:hAnsi="Calibri"/>
          <w:bCs/>
          <w:color w:val="auto"/>
          <w:sz w:val="22"/>
          <w:szCs w:val="22"/>
          <w:lang w:val="es-DO"/>
        </w:rPr>
        <w:t xml:space="preserve"> de conectividad de banda ancha fija</w:t>
      </w:r>
      <w:r w:rsidR="000C267A">
        <w:rPr>
          <w:rFonts w:ascii="Calibri" w:hAnsi="Calibri"/>
          <w:bCs/>
          <w:color w:val="auto"/>
          <w:sz w:val="22"/>
          <w:szCs w:val="22"/>
          <w:lang w:val="es-DO"/>
        </w:rPr>
        <w:t>,</w:t>
      </w:r>
      <w:r w:rsidRPr="00C808C5">
        <w:rPr>
          <w:rFonts w:ascii="Calibri" w:hAnsi="Calibri"/>
          <w:bCs/>
          <w:color w:val="auto"/>
          <w:sz w:val="22"/>
          <w:szCs w:val="22"/>
          <w:lang w:val="es-DO"/>
        </w:rPr>
        <w:t xml:space="preserve"> particularmente en áreas remotas y marginalizadas del país y contribuir a proveer acceso universal y  asequible para todos los ciudadanos. CARCIP también </w:t>
      </w:r>
      <w:r w:rsidR="000C267A">
        <w:rPr>
          <w:rFonts w:ascii="Calibri" w:hAnsi="Calibri"/>
          <w:bCs/>
          <w:color w:val="auto"/>
          <w:sz w:val="22"/>
          <w:szCs w:val="22"/>
          <w:lang w:val="es-DO"/>
        </w:rPr>
        <w:t>brin</w:t>
      </w:r>
      <w:r>
        <w:rPr>
          <w:rFonts w:ascii="Calibri" w:hAnsi="Calibri"/>
          <w:bCs/>
          <w:color w:val="auto"/>
          <w:sz w:val="22"/>
          <w:szCs w:val="22"/>
          <w:lang w:val="es-DO"/>
        </w:rPr>
        <w:t xml:space="preserve">dará apoyo </w:t>
      </w:r>
      <w:r w:rsidR="000C267A">
        <w:rPr>
          <w:rFonts w:ascii="Calibri" w:hAnsi="Calibri"/>
          <w:bCs/>
          <w:color w:val="auto"/>
          <w:sz w:val="22"/>
          <w:szCs w:val="22"/>
          <w:lang w:val="es-DO"/>
        </w:rPr>
        <w:t>a la</w:t>
      </w:r>
      <w:r>
        <w:rPr>
          <w:rFonts w:ascii="Calibri" w:hAnsi="Calibri"/>
          <w:bCs/>
          <w:color w:val="auto"/>
          <w:sz w:val="22"/>
          <w:szCs w:val="22"/>
          <w:lang w:val="es-DO"/>
        </w:rPr>
        <w:t xml:space="preserve"> </w:t>
      </w:r>
      <w:r w:rsidRPr="00C808C5">
        <w:rPr>
          <w:rFonts w:ascii="Calibri" w:hAnsi="Calibri"/>
          <w:bCs/>
          <w:color w:val="auto"/>
          <w:sz w:val="22"/>
          <w:szCs w:val="22"/>
          <w:lang w:val="es-DO"/>
        </w:rPr>
        <w:t>Innovación Abiert</w:t>
      </w:r>
      <w:r>
        <w:rPr>
          <w:rFonts w:ascii="Calibri" w:hAnsi="Calibri"/>
          <w:bCs/>
          <w:color w:val="auto"/>
          <w:sz w:val="22"/>
          <w:szCs w:val="22"/>
          <w:lang w:val="es-DO"/>
        </w:rPr>
        <w:t>a</w:t>
      </w:r>
      <w:r w:rsidRPr="00C808C5">
        <w:rPr>
          <w:rFonts w:ascii="Calibri" w:hAnsi="Calibri"/>
          <w:bCs/>
          <w:color w:val="auto"/>
          <w:sz w:val="22"/>
          <w:szCs w:val="22"/>
          <w:lang w:val="es-DO"/>
        </w:rPr>
        <w:t xml:space="preserve"> para </w:t>
      </w:r>
      <w:r>
        <w:rPr>
          <w:rFonts w:ascii="Calibri" w:hAnsi="Calibri"/>
          <w:bCs/>
          <w:color w:val="auto"/>
          <w:sz w:val="22"/>
          <w:szCs w:val="22"/>
          <w:lang w:val="es-DO"/>
        </w:rPr>
        <w:t>construir</w:t>
      </w:r>
      <w:r w:rsidRPr="00C808C5">
        <w:rPr>
          <w:rFonts w:ascii="Calibri" w:hAnsi="Calibri"/>
          <w:bCs/>
          <w:color w:val="auto"/>
          <w:sz w:val="22"/>
          <w:szCs w:val="22"/>
          <w:lang w:val="es-DO"/>
        </w:rPr>
        <w:t xml:space="preserve"> capacidades de TIC, particularmente entre los pobres y l</w:t>
      </w:r>
      <w:r>
        <w:rPr>
          <w:rFonts w:ascii="Calibri" w:hAnsi="Calibri"/>
          <w:bCs/>
          <w:color w:val="auto"/>
          <w:sz w:val="22"/>
          <w:szCs w:val="22"/>
          <w:lang w:val="es-DO"/>
        </w:rPr>
        <w:t>a</w:t>
      </w:r>
      <w:r w:rsidR="000C267A">
        <w:rPr>
          <w:rFonts w:ascii="Calibri" w:hAnsi="Calibri"/>
          <w:bCs/>
          <w:color w:val="auto"/>
          <w:sz w:val="22"/>
          <w:szCs w:val="22"/>
          <w:lang w:val="es-DO"/>
        </w:rPr>
        <w:t>s</w:t>
      </w:r>
      <w:r>
        <w:rPr>
          <w:rFonts w:ascii="Calibri" w:hAnsi="Calibri"/>
          <w:bCs/>
          <w:color w:val="auto"/>
          <w:sz w:val="22"/>
          <w:szCs w:val="22"/>
          <w:lang w:val="es-DO"/>
        </w:rPr>
        <w:t xml:space="preserve"> mujer</w:t>
      </w:r>
      <w:r w:rsidR="000C267A">
        <w:rPr>
          <w:rFonts w:ascii="Calibri" w:hAnsi="Calibri"/>
          <w:bCs/>
          <w:color w:val="auto"/>
          <w:sz w:val="22"/>
          <w:szCs w:val="22"/>
          <w:lang w:val="es-DO"/>
        </w:rPr>
        <w:t>es</w:t>
      </w:r>
      <w:r w:rsidRPr="00C808C5">
        <w:rPr>
          <w:rFonts w:ascii="Calibri" w:hAnsi="Calibri"/>
          <w:bCs/>
          <w:color w:val="auto"/>
          <w:sz w:val="22"/>
          <w:szCs w:val="22"/>
          <w:lang w:val="es-DO"/>
        </w:rPr>
        <w:t>, y promoverá una cultura de empren</w:t>
      </w:r>
      <w:r>
        <w:rPr>
          <w:rFonts w:ascii="Calibri" w:hAnsi="Calibri"/>
          <w:bCs/>
          <w:color w:val="auto"/>
          <w:sz w:val="22"/>
          <w:szCs w:val="22"/>
          <w:lang w:val="es-DO"/>
        </w:rPr>
        <w:t>dimiento</w:t>
      </w:r>
      <w:r w:rsidR="000C267A">
        <w:rPr>
          <w:rFonts w:ascii="Calibri" w:hAnsi="Calibri"/>
          <w:bCs/>
          <w:color w:val="auto"/>
          <w:sz w:val="22"/>
          <w:szCs w:val="22"/>
          <w:lang w:val="es-DO"/>
        </w:rPr>
        <w:t xml:space="preserve"> al involucrar</w:t>
      </w:r>
      <w:r w:rsidRPr="00C808C5">
        <w:rPr>
          <w:rFonts w:ascii="Calibri" w:hAnsi="Calibri"/>
          <w:bCs/>
          <w:color w:val="auto"/>
          <w:sz w:val="22"/>
          <w:szCs w:val="22"/>
          <w:lang w:val="es-DO"/>
        </w:rPr>
        <w:t xml:space="preserve"> </w:t>
      </w:r>
      <w:r>
        <w:rPr>
          <w:rFonts w:ascii="Calibri" w:hAnsi="Calibri"/>
          <w:bCs/>
          <w:color w:val="auto"/>
          <w:sz w:val="22"/>
          <w:szCs w:val="22"/>
          <w:lang w:val="es-DO"/>
        </w:rPr>
        <w:t xml:space="preserve">la </w:t>
      </w:r>
      <w:r w:rsidRPr="00C808C5">
        <w:rPr>
          <w:rFonts w:ascii="Calibri" w:hAnsi="Calibri"/>
          <w:bCs/>
          <w:color w:val="auto"/>
          <w:sz w:val="22"/>
          <w:szCs w:val="22"/>
          <w:lang w:val="es-DO"/>
        </w:rPr>
        <w:t xml:space="preserve">ciudadanía </w:t>
      </w:r>
      <w:r>
        <w:rPr>
          <w:rFonts w:ascii="Calibri" w:hAnsi="Calibri"/>
          <w:bCs/>
          <w:color w:val="auto"/>
          <w:sz w:val="22"/>
          <w:szCs w:val="22"/>
          <w:lang w:val="es-DO"/>
        </w:rPr>
        <w:t>en</w:t>
      </w:r>
      <w:r w:rsidRPr="00C808C5">
        <w:rPr>
          <w:rFonts w:ascii="Calibri" w:hAnsi="Calibri"/>
          <w:bCs/>
          <w:color w:val="auto"/>
          <w:sz w:val="22"/>
          <w:szCs w:val="22"/>
          <w:lang w:val="es-DO"/>
        </w:rPr>
        <w:t xml:space="preserve"> </w:t>
      </w:r>
      <w:r w:rsidR="000C267A">
        <w:rPr>
          <w:rFonts w:ascii="Calibri" w:hAnsi="Calibri"/>
          <w:bCs/>
          <w:color w:val="auto"/>
          <w:sz w:val="22"/>
          <w:szCs w:val="22"/>
          <w:lang w:val="es-DO"/>
        </w:rPr>
        <w:t xml:space="preserve">la </w:t>
      </w:r>
      <w:r w:rsidRPr="00C808C5">
        <w:rPr>
          <w:rFonts w:ascii="Calibri" w:hAnsi="Calibri"/>
          <w:bCs/>
          <w:color w:val="auto"/>
          <w:sz w:val="22"/>
          <w:szCs w:val="22"/>
          <w:lang w:val="es-DO"/>
        </w:rPr>
        <w:t>identifica</w:t>
      </w:r>
      <w:r w:rsidR="000C267A">
        <w:rPr>
          <w:rFonts w:ascii="Calibri" w:hAnsi="Calibri"/>
          <w:bCs/>
          <w:color w:val="auto"/>
          <w:sz w:val="22"/>
          <w:szCs w:val="22"/>
          <w:lang w:val="es-DO"/>
        </w:rPr>
        <w:t>ción y solución de</w:t>
      </w:r>
      <w:r w:rsidRPr="00C808C5">
        <w:rPr>
          <w:rFonts w:ascii="Calibri" w:hAnsi="Calibri"/>
          <w:bCs/>
          <w:color w:val="auto"/>
          <w:sz w:val="22"/>
          <w:szCs w:val="22"/>
          <w:lang w:val="es-DO"/>
        </w:rPr>
        <w:t xml:space="preserve"> sus propios problemas mediante soluciones TIC.</w:t>
      </w:r>
      <w:r w:rsidRPr="00C808C5">
        <w:rPr>
          <w:rFonts w:ascii="Calibri" w:hAnsi="Calibri"/>
          <w:color w:val="auto"/>
          <w:sz w:val="22"/>
          <w:szCs w:val="22"/>
          <w:lang w:val="es-DO"/>
        </w:rPr>
        <w:t xml:space="preserve"> </w:t>
      </w:r>
      <w:r w:rsidR="000E4DDE">
        <w:rPr>
          <w:rFonts w:ascii="Calibri" w:hAnsi="Calibri"/>
          <w:bCs/>
          <w:color w:val="auto"/>
          <w:sz w:val="22"/>
          <w:szCs w:val="22"/>
          <w:lang w:val="es-DO"/>
        </w:rPr>
        <w:t>La A</w:t>
      </w:r>
      <w:r w:rsidRPr="00C808C5">
        <w:rPr>
          <w:rFonts w:ascii="Calibri" w:hAnsi="Calibri"/>
          <w:bCs/>
          <w:color w:val="auto"/>
          <w:sz w:val="22"/>
          <w:szCs w:val="22"/>
          <w:lang w:val="es-DO"/>
        </w:rPr>
        <w:t xml:space="preserve">MGI explorará oportunidades </w:t>
      </w:r>
      <w:r>
        <w:rPr>
          <w:rFonts w:ascii="Calibri" w:hAnsi="Calibri"/>
          <w:bCs/>
          <w:color w:val="auto"/>
          <w:sz w:val="22"/>
          <w:szCs w:val="22"/>
          <w:lang w:val="es-DO"/>
        </w:rPr>
        <w:t xml:space="preserve">para </w:t>
      </w:r>
      <w:r w:rsidRPr="00C808C5">
        <w:rPr>
          <w:rFonts w:ascii="Calibri" w:hAnsi="Calibri"/>
          <w:bCs/>
          <w:color w:val="auto"/>
          <w:sz w:val="22"/>
          <w:szCs w:val="22"/>
          <w:lang w:val="es-DO"/>
        </w:rPr>
        <w:t xml:space="preserve">apoyar </w:t>
      </w:r>
      <w:r>
        <w:rPr>
          <w:rFonts w:ascii="Calibri" w:hAnsi="Calibri"/>
          <w:bCs/>
          <w:color w:val="auto"/>
          <w:sz w:val="22"/>
          <w:szCs w:val="22"/>
          <w:lang w:val="es-DO"/>
        </w:rPr>
        <w:t>otros</w:t>
      </w:r>
      <w:r w:rsidRPr="00C808C5">
        <w:rPr>
          <w:rFonts w:ascii="Calibri" w:hAnsi="Calibri"/>
          <w:bCs/>
          <w:color w:val="auto"/>
          <w:sz w:val="22"/>
          <w:szCs w:val="22"/>
          <w:lang w:val="es-DO"/>
        </w:rPr>
        <w:t xml:space="preserve"> proyectos que </w:t>
      </w:r>
      <w:r>
        <w:rPr>
          <w:rFonts w:ascii="Calibri" w:hAnsi="Calibri"/>
          <w:bCs/>
          <w:color w:val="auto"/>
          <w:sz w:val="22"/>
          <w:szCs w:val="22"/>
          <w:lang w:val="es-DO"/>
        </w:rPr>
        <w:t>impulsen</w:t>
      </w:r>
      <w:r w:rsidRPr="00C808C5">
        <w:rPr>
          <w:rFonts w:ascii="Calibri" w:hAnsi="Calibri"/>
          <w:bCs/>
          <w:color w:val="auto"/>
          <w:sz w:val="22"/>
          <w:szCs w:val="22"/>
          <w:lang w:val="es-DO"/>
        </w:rPr>
        <w:t xml:space="preserve"> crecimiento y </w:t>
      </w:r>
      <w:r>
        <w:rPr>
          <w:rFonts w:ascii="Calibri" w:hAnsi="Calibri"/>
          <w:bCs/>
          <w:color w:val="auto"/>
          <w:sz w:val="22"/>
          <w:szCs w:val="22"/>
          <w:lang w:val="es-DO"/>
        </w:rPr>
        <w:t>empleos</w:t>
      </w:r>
      <w:r w:rsidRPr="00C808C5">
        <w:rPr>
          <w:rFonts w:ascii="Calibri" w:hAnsi="Calibri"/>
          <w:bCs/>
          <w:color w:val="auto"/>
          <w:sz w:val="22"/>
          <w:szCs w:val="22"/>
          <w:lang w:val="es-DO"/>
        </w:rPr>
        <w:t xml:space="preserve"> en RD incluso a través de su Programa para Inversiones Pequeñas</w:t>
      </w:r>
      <w:r w:rsidRPr="00C808C5">
        <w:rPr>
          <w:rFonts w:ascii="Calibri" w:hAnsi="Calibri"/>
          <w:color w:val="auto"/>
          <w:sz w:val="22"/>
          <w:szCs w:val="22"/>
          <w:lang w:val="es-DO"/>
        </w:rPr>
        <w:t>.</w:t>
      </w:r>
    </w:p>
    <w:p w:rsidR="00E17CD7" w:rsidRPr="00C808C5" w:rsidRDefault="00E17CD7" w:rsidP="00BA438A">
      <w:pPr>
        <w:pStyle w:val="Default"/>
        <w:numPr>
          <w:ilvl w:val="0"/>
          <w:numId w:val="22"/>
        </w:numPr>
        <w:spacing w:after="120"/>
        <w:ind w:left="0" w:firstLine="0"/>
        <w:jc w:val="both"/>
        <w:rPr>
          <w:rFonts w:ascii="Calibri" w:hAnsi="Calibri"/>
          <w:color w:val="auto"/>
          <w:sz w:val="22"/>
          <w:szCs w:val="22"/>
          <w:lang w:val="es-DO"/>
        </w:rPr>
      </w:pPr>
      <w:r w:rsidRPr="00C808C5">
        <w:rPr>
          <w:rFonts w:ascii="Calibri" w:hAnsi="Calibri"/>
          <w:b/>
          <w:bCs/>
          <w:color w:val="auto"/>
          <w:sz w:val="22"/>
          <w:szCs w:val="22"/>
          <w:lang w:val="es-DO"/>
        </w:rPr>
        <w:t xml:space="preserve">Finalmente el GBM también </w:t>
      </w:r>
      <w:r>
        <w:rPr>
          <w:rFonts w:ascii="Calibri" w:hAnsi="Calibri"/>
          <w:b/>
          <w:bCs/>
          <w:color w:val="auto"/>
          <w:sz w:val="22"/>
          <w:szCs w:val="22"/>
          <w:lang w:val="es-DO"/>
        </w:rPr>
        <w:t>apoyará</w:t>
      </w:r>
      <w:r w:rsidRPr="00C808C5">
        <w:rPr>
          <w:rFonts w:ascii="Calibri" w:hAnsi="Calibri"/>
          <w:b/>
          <w:bCs/>
          <w:color w:val="auto"/>
          <w:sz w:val="22"/>
          <w:szCs w:val="22"/>
          <w:lang w:val="es-DO"/>
        </w:rPr>
        <w:t xml:space="preserve"> los esfuerzos de infraestructura</w:t>
      </w:r>
      <w:r>
        <w:rPr>
          <w:rFonts w:ascii="Calibri" w:hAnsi="Calibri"/>
          <w:b/>
          <w:bCs/>
          <w:color w:val="auto"/>
          <w:sz w:val="22"/>
          <w:szCs w:val="22"/>
          <w:lang w:val="es-DO"/>
        </w:rPr>
        <w:t>s</w:t>
      </w:r>
      <w:r w:rsidRPr="00C808C5">
        <w:rPr>
          <w:rFonts w:ascii="Calibri" w:hAnsi="Calibri"/>
          <w:b/>
          <w:bCs/>
          <w:color w:val="auto"/>
          <w:sz w:val="22"/>
          <w:szCs w:val="22"/>
          <w:lang w:val="es-DO"/>
        </w:rPr>
        <w:t xml:space="preserve"> seleccionad</w:t>
      </w:r>
      <w:r>
        <w:rPr>
          <w:rFonts w:ascii="Calibri" w:hAnsi="Calibri"/>
          <w:b/>
          <w:bCs/>
          <w:color w:val="auto"/>
          <w:sz w:val="22"/>
          <w:szCs w:val="22"/>
          <w:lang w:val="es-DO"/>
        </w:rPr>
        <w:t>a</w:t>
      </w:r>
      <w:r w:rsidRPr="00C808C5">
        <w:rPr>
          <w:rFonts w:ascii="Calibri" w:hAnsi="Calibri"/>
          <w:b/>
          <w:bCs/>
          <w:color w:val="auto"/>
          <w:sz w:val="22"/>
          <w:szCs w:val="22"/>
          <w:lang w:val="es-DO"/>
        </w:rPr>
        <w:t xml:space="preserve">s. </w:t>
      </w:r>
      <w:r w:rsidRPr="00C808C5">
        <w:rPr>
          <w:rFonts w:ascii="Calibri" w:hAnsi="Calibri"/>
          <w:bCs/>
          <w:color w:val="auto"/>
          <w:sz w:val="22"/>
          <w:szCs w:val="22"/>
          <w:lang w:val="es-DO"/>
        </w:rPr>
        <w:t xml:space="preserve">Esto incluirá la rehabilitación de líneas de transmisión dañadas por tormentas y de grandes infraestructuras </w:t>
      </w:r>
      <w:r>
        <w:rPr>
          <w:rFonts w:ascii="Calibri" w:hAnsi="Calibri"/>
          <w:bCs/>
          <w:color w:val="auto"/>
          <w:sz w:val="22"/>
          <w:szCs w:val="22"/>
          <w:lang w:val="es-DO"/>
        </w:rPr>
        <w:t>de recursos hídricos</w:t>
      </w:r>
      <w:r w:rsidRPr="00C808C5">
        <w:rPr>
          <w:rFonts w:ascii="Calibri" w:hAnsi="Calibri"/>
          <w:color w:val="auto"/>
          <w:sz w:val="22"/>
          <w:szCs w:val="22"/>
          <w:lang w:val="es-DO"/>
        </w:rPr>
        <w:t xml:space="preserve"> a través del Préstamo de Recuperaci</w:t>
      </w:r>
      <w:r w:rsidR="00212555">
        <w:rPr>
          <w:rFonts w:ascii="Calibri" w:hAnsi="Calibri"/>
          <w:color w:val="auto"/>
          <w:sz w:val="22"/>
          <w:szCs w:val="22"/>
          <w:lang w:val="es-DO"/>
        </w:rPr>
        <w:t>ó</w:t>
      </w:r>
      <w:r w:rsidRPr="00C808C5">
        <w:rPr>
          <w:rFonts w:ascii="Calibri" w:hAnsi="Calibri"/>
          <w:color w:val="auto"/>
          <w:sz w:val="22"/>
          <w:szCs w:val="22"/>
          <w:lang w:val="es-DO"/>
        </w:rPr>
        <w:t xml:space="preserve">n de Emergencia. </w:t>
      </w:r>
      <w:r>
        <w:rPr>
          <w:rFonts w:ascii="Calibri" w:hAnsi="Calibri"/>
          <w:color w:val="auto"/>
          <w:sz w:val="22"/>
          <w:szCs w:val="22"/>
          <w:lang w:val="es-DO"/>
        </w:rPr>
        <w:t>Esto t</w:t>
      </w:r>
      <w:r w:rsidRPr="00C808C5">
        <w:rPr>
          <w:rFonts w:ascii="Calibri" w:hAnsi="Calibri"/>
          <w:color w:val="auto"/>
          <w:sz w:val="22"/>
          <w:szCs w:val="22"/>
          <w:lang w:val="es-DO"/>
        </w:rPr>
        <w:t>ambi</w:t>
      </w:r>
      <w:r>
        <w:rPr>
          <w:rFonts w:ascii="Calibri" w:hAnsi="Calibri"/>
          <w:color w:val="auto"/>
          <w:sz w:val="22"/>
          <w:szCs w:val="22"/>
          <w:lang w:val="es-DO"/>
        </w:rPr>
        <w:t>é</w:t>
      </w:r>
      <w:r w:rsidRPr="00C808C5">
        <w:rPr>
          <w:rFonts w:ascii="Calibri" w:hAnsi="Calibri"/>
          <w:color w:val="auto"/>
          <w:sz w:val="22"/>
          <w:szCs w:val="22"/>
          <w:lang w:val="es-DO"/>
        </w:rPr>
        <w:t>n puede ser complementado por nuevos servicios de conocimiento para ap</w:t>
      </w:r>
      <w:r w:rsidRPr="00C808C5">
        <w:rPr>
          <w:rFonts w:ascii="Calibri" w:hAnsi="Calibri"/>
          <w:bCs/>
          <w:color w:val="auto"/>
          <w:sz w:val="22"/>
          <w:szCs w:val="22"/>
          <w:lang w:val="es-DO"/>
        </w:rPr>
        <w:t>oyar la conservación y gestión de recursos hídricos.</w:t>
      </w:r>
      <w:r w:rsidR="000E4DDE">
        <w:rPr>
          <w:rFonts w:ascii="Calibri" w:hAnsi="Calibri"/>
          <w:color w:val="auto"/>
          <w:sz w:val="22"/>
          <w:szCs w:val="22"/>
          <w:lang w:val="es-DO"/>
        </w:rPr>
        <w:t xml:space="preserve"> La A</w:t>
      </w:r>
      <w:r w:rsidRPr="00C808C5">
        <w:rPr>
          <w:rFonts w:ascii="Calibri" w:hAnsi="Calibri"/>
          <w:color w:val="auto"/>
          <w:sz w:val="22"/>
          <w:szCs w:val="22"/>
          <w:lang w:val="es-DO"/>
        </w:rPr>
        <w:t xml:space="preserve">MGI supervisará su garantía </w:t>
      </w:r>
      <w:r>
        <w:rPr>
          <w:rFonts w:ascii="Calibri" w:hAnsi="Calibri"/>
          <w:color w:val="auto"/>
          <w:sz w:val="22"/>
          <w:szCs w:val="22"/>
          <w:lang w:val="es-DO"/>
        </w:rPr>
        <w:t xml:space="preserve">continua </w:t>
      </w:r>
      <w:r w:rsidR="000C267A" w:rsidRPr="00C808C5">
        <w:rPr>
          <w:rFonts w:ascii="Calibri" w:hAnsi="Calibri"/>
          <w:color w:val="auto"/>
          <w:sz w:val="22"/>
          <w:szCs w:val="22"/>
          <w:lang w:val="es-DO"/>
        </w:rPr>
        <w:t>para</w:t>
      </w:r>
      <w:r w:rsidR="000C267A" w:rsidRPr="00C808C5">
        <w:rPr>
          <w:rFonts w:ascii="Calibri" w:hAnsi="Calibri"/>
          <w:bCs/>
          <w:color w:val="auto"/>
          <w:sz w:val="22"/>
          <w:szCs w:val="22"/>
          <w:lang w:val="es-DO"/>
        </w:rPr>
        <w:t xml:space="preserve"> </w:t>
      </w:r>
      <w:r w:rsidR="000C267A" w:rsidRPr="00C808C5">
        <w:rPr>
          <w:rFonts w:ascii="Calibri" w:hAnsi="Calibri"/>
          <w:bCs/>
          <w:i/>
          <w:color w:val="auto"/>
          <w:sz w:val="22"/>
          <w:szCs w:val="22"/>
          <w:lang w:val="es-DO"/>
        </w:rPr>
        <w:t>Autopistas del Nordeste</w:t>
      </w:r>
      <w:r w:rsidR="000C267A">
        <w:rPr>
          <w:rFonts w:ascii="Calibri" w:hAnsi="Calibri"/>
          <w:color w:val="auto"/>
          <w:sz w:val="22"/>
          <w:szCs w:val="22"/>
          <w:lang w:val="es-DO"/>
        </w:rPr>
        <w:t xml:space="preserve"> </w:t>
      </w:r>
      <w:r>
        <w:rPr>
          <w:rFonts w:ascii="Calibri" w:hAnsi="Calibri"/>
          <w:color w:val="auto"/>
          <w:sz w:val="22"/>
          <w:szCs w:val="22"/>
          <w:lang w:val="es-DO"/>
        </w:rPr>
        <w:t xml:space="preserve">de </w:t>
      </w:r>
      <w:r w:rsidR="000C267A">
        <w:rPr>
          <w:rFonts w:ascii="Calibri" w:hAnsi="Calibri"/>
          <w:color w:val="auto"/>
          <w:sz w:val="22"/>
          <w:szCs w:val="22"/>
          <w:lang w:val="es-DO"/>
        </w:rPr>
        <w:t xml:space="preserve">una </w:t>
      </w:r>
      <w:r w:rsidRPr="00C808C5">
        <w:rPr>
          <w:rFonts w:ascii="Calibri" w:hAnsi="Calibri"/>
          <w:color w:val="auto"/>
          <w:sz w:val="22"/>
          <w:szCs w:val="22"/>
          <w:lang w:val="es-DO"/>
        </w:rPr>
        <w:t>carretera de peaje</w:t>
      </w:r>
      <w:r>
        <w:rPr>
          <w:rFonts w:ascii="Calibri" w:hAnsi="Calibri"/>
          <w:color w:val="auto"/>
          <w:sz w:val="22"/>
          <w:szCs w:val="22"/>
          <w:lang w:val="es-DO"/>
        </w:rPr>
        <w:t>s</w:t>
      </w:r>
      <w:r w:rsidRPr="00C808C5">
        <w:rPr>
          <w:rFonts w:ascii="Calibri" w:hAnsi="Calibri"/>
          <w:bCs/>
          <w:i/>
          <w:color w:val="auto"/>
          <w:sz w:val="22"/>
          <w:szCs w:val="22"/>
          <w:lang w:val="es-DO"/>
        </w:rPr>
        <w:t>.</w:t>
      </w:r>
      <w:r w:rsidRPr="00C808C5">
        <w:rPr>
          <w:rFonts w:ascii="Calibri" w:hAnsi="Calibri"/>
          <w:bCs/>
          <w:color w:val="auto"/>
          <w:sz w:val="22"/>
          <w:szCs w:val="22"/>
          <w:lang w:val="es-DO"/>
        </w:rPr>
        <w:t xml:space="preserve"> </w:t>
      </w:r>
      <w:r w:rsidRPr="00C808C5">
        <w:rPr>
          <w:rFonts w:ascii="Calibri" w:hAnsi="Calibri"/>
          <w:color w:val="auto"/>
          <w:sz w:val="22"/>
          <w:szCs w:val="22"/>
          <w:lang w:val="es-DO"/>
        </w:rPr>
        <w:t xml:space="preserve">La CFI contribuirá </w:t>
      </w:r>
      <w:r>
        <w:rPr>
          <w:rFonts w:ascii="Calibri" w:hAnsi="Calibri"/>
          <w:color w:val="auto"/>
          <w:sz w:val="22"/>
          <w:szCs w:val="22"/>
          <w:lang w:val="es-DO"/>
        </w:rPr>
        <w:t>a</w:t>
      </w:r>
      <w:r w:rsidR="00212555">
        <w:rPr>
          <w:rFonts w:ascii="Calibri" w:hAnsi="Calibri"/>
          <w:color w:val="auto"/>
          <w:sz w:val="22"/>
          <w:szCs w:val="22"/>
          <w:lang w:val="es-DO"/>
        </w:rPr>
        <w:t xml:space="preserve"> </w:t>
      </w:r>
      <w:r>
        <w:rPr>
          <w:rFonts w:ascii="Calibri" w:hAnsi="Calibri"/>
          <w:color w:val="auto"/>
          <w:sz w:val="22"/>
          <w:szCs w:val="22"/>
          <w:lang w:val="es-DO"/>
        </w:rPr>
        <w:t xml:space="preserve">través de la movilización de </w:t>
      </w:r>
      <w:r w:rsidRPr="00C808C5">
        <w:rPr>
          <w:rFonts w:ascii="Calibri" w:hAnsi="Calibri"/>
          <w:color w:val="auto"/>
          <w:sz w:val="22"/>
          <w:szCs w:val="22"/>
          <w:lang w:val="es-DO"/>
        </w:rPr>
        <w:t xml:space="preserve">financiamiento privado para </w:t>
      </w:r>
      <w:r w:rsidR="000C267A">
        <w:rPr>
          <w:rFonts w:ascii="Calibri" w:hAnsi="Calibri"/>
          <w:color w:val="auto"/>
          <w:sz w:val="22"/>
          <w:szCs w:val="22"/>
          <w:lang w:val="es-DO"/>
        </w:rPr>
        <w:t>apoyar a</w:t>
      </w:r>
      <w:r w:rsidRPr="00C808C5">
        <w:rPr>
          <w:rFonts w:ascii="Calibri" w:hAnsi="Calibri"/>
          <w:color w:val="auto"/>
          <w:sz w:val="22"/>
          <w:szCs w:val="22"/>
          <w:lang w:val="es-DO"/>
        </w:rPr>
        <w:t xml:space="preserve"> las </w:t>
      </w:r>
      <w:r>
        <w:rPr>
          <w:rFonts w:ascii="Calibri" w:hAnsi="Calibri"/>
          <w:color w:val="auto"/>
          <w:sz w:val="22"/>
          <w:szCs w:val="22"/>
          <w:lang w:val="es-DO"/>
        </w:rPr>
        <w:t xml:space="preserve">empresas que proveen </w:t>
      </w:r>
      <w:r w:rsidRPr="00C808C5">
        <w:rPr>
          <w:rFonts w:ascii="Calibri" w:hAnsi="Calibri"/>
          <w:color w:val="auto"/>
          <w:sz w:val="22"/>
          <w:szCs w:val="22"/>
          <w:lang w:val="es-DO"/>
        </w:rPr>
        <w:t>servicios de infra</w:t>
      </w:r>
      <w:r w:rsidR="00212555">
        <w:rPr>
          <w:rFonts w:ascii="Calibri" w:hAnsi="Calibri"/>
          <w:color w:val="auto"/>
          <w:sz w:val="22"/>
          <w:szCs w:val="22"/>
          <w:lang w:val="es-DO"/>
        </w:rPr>
        <w:t>e</w:t>
      </w:r>
      <w:r w:rsidRPr="00C808C5">
        <w:rPr>
          <w:rFonts w:ascii="Calibri" w:hAnsi="Calibri"/>
          <w:color w:val="auto"/>
          <w:sz w:val="22"/>
          <w:szCs w:val="22"/>
          <w:lang w:val="es-DO"/>
        </w:rPr>
        <w:t>structura y fomentan la conectividad.</w:t>
      </w:r>
    </w:p>
    <w:p w:rsidR="00E17CD7" w:rsidRPr="00C808C5" w:rsidRDefault="00510B65" w:rsidP="00E17CD7">
      <w:pPr>
        <w:pStyle w:val="Heading4"/>
        <w:rPr>
          <w:rFonts w:ascii="Calibri" w:hAnsi="Calibri"/>
          <w:color w:val="auto"/>
          <w:lang w:val="es-DO"/>
        </w:rPr>
      </w:pPr>
      <w:r>
        <w:rPr>
          <w:rFonts w:ascii="Calibri" w:hAnsi="Calibri"/>
          <w:color w:val="auto"/>
          <w:lang w:val="es-DO"/>
        </w:rPr>
        <w:t>Á</w:t>
      </w:r>
      <w:r w:rsidR="00E17CD7" w:rsidRPr="00C808C5">
        <w:rPr>
          <w:rFonts w:ascii="Calibri" w:hAnsi="Calibri"/>
          <w:color w:val="auto"/>
          <w:lang w:val="es-DO"/>
        </w:rPr>
        <w:t xml:space="preserve">rea de </w:t>
      </w:r>
      <w:r w:rsidR="00E17CD7">
        <w:rPr>
          <w:rFonts w:ascii="Calibri" w:hAnsi="Calibri"/>
          <w:color w:val="auto"/>
          <w:lang w:val="es-DO"/>
        </w:rPr>
        <w:t>r</w:t>
      </w:r>
      <w:r w:rsidR="00E17CD7" w:rsidRPr="00C808C5">
        <w:rPr>
          <w:rFonts w:ascii="Calibri" w:hAnsi="Calibri"/>
          <w:color w:val="auto"/>
          <w:lang w:val="es-DO"/>
        </w:rPr>
        <w:t xml:space="preserve">esultados 3: Apoyo al Gobierno en la construcción de resiliencia a </w:t>
      </w:r>
      <w:r w:rsidR="00E17CD7">
        <w:rPr>
          <w:rFonts w:ascii="Calibri" w:hAnsi="Calibri"/>
          <w:color w:val="auto"/>
          <w:lang w:val="es-DO"/>
        </w:rPr>
        <w:t>los choques externo</w:t>
      </w:r>
      <w:r w:rsidR="00E17CD7" w:rsidRPr="00C808C5">
        <w:rPr>
          <w:rFonts w:ascii="Calibri" w:hAnsi="Calibri"/>
          <w:color w:val="auto"/>
          <w:lang w:val="es-DO"/>
        </w:rPr>
        <w:t>s</w:t>
      </w:r>
    </w:p>
    <w:p w:rsidR="00E17CD7" w:rsidRPr="00C808C5" w:rsidRDefault="00E17CD7" w:rsidP="00E17CD7">
      <w:pPr>
        <w:spacing w:after="120" w:line="240" w:lineRule="auto"/>
        <w:jc w:val="both"/>
        <w:rPr>
          <w:rFonts w:ascii="Calibri" w:hAnsi="Calibri"/>
          <w:i/>
          <w:lang w:val="es-DO" w:eastAsia="en-GB"/>
        </w:rPr>
      </w:pPr>
      <w:r>
        <w:rPr>
          <w:rFonts w:ascii="Calibri" w:hAnsi="Calibri"/>
          <w:i/>
          <w:lang w:val="es-DO" w:eastAsia="en-GB"/>
        </w:rPr>
        <w:t>Re</w:t>
      </w:r>
      <w:r w:rsidRPr="00C808C5">
        <w:rPr>
          <w:rFonts w:ascii="Calibri" w:hAnsi="Calibri"/>
          <w:i/>
          <w:lang w:val="es-DO" w:eastAsia="en-GB"/>
        </w:rPr>
        <w:t xml:space="preserve">sultados de la AEP: (1) Planificación mejorada de </w:t>
      </w:r>
      <w:r>
        <w:rPr>
          <w:rFonts w:ascii="Calibri" w:hAnsi="Calibri"/>
          <w:i/>
          <w:lang w:val="es-DO" w:eastAsia="en-GB"/>
        </w:rPr>
        <w:t xml:space="preserve">la </w:t>
      </w:r>
      <w:r w:rsidR="00510B65">
        <w:rPr>
          <w:rFonts w:ascii="Calibri" w:hAnsi="Calibri"/>
          <w:i/>
          <w:lang w:val="es-DO" w:eastAsia="en-GB"/>
        </w:rPr>
        <w:t>Gestión de Riesgo de Desastres</w:t>
      </w:r>
      <w:r w:rsidR="00510B65" w:rsidRPr="00C808C5">
        <w:rPr>
          <w:rFonts w:ascii="Calibri" w:hAnsi="Calibri"/>
          <w:i/>
          <w:lang w:val="es-DO" w:eastAsia="en-GB"/>
        </w:rPr>
        <w:t xml:space="preserve"> </w:t>
      </w:r>
      <w:r>
        <w:rPr>
          <w:rFonts w:ascii="Calibri" w:hAnsi="Calibri"/>
          <w:i/>
          <w:lang w:val="es-DO" w:eastAsia="en-GB"/>
        </w:rPr>
        <w:t>(</w:t>
      </w:r>
      <w:r w:rsidR="00510B65" w:rsidRPr="00C808C5">
        <w:rPr>
          <w:rFonts w:ascii="Calibri" w:hAnsi="Calibri"/>
          <w:i/>
          <w:lang w:val="es-DO" w:eastAsia="en-GB"/>
        </w:rPr>
        <w:t>GRD</w:t>
      </w:r>
      <w:r>
        <w:rPr>
          <w:rFonts w:ascii="Calibri" w:hAnsi="Calibri"/>
          <w:i/>
          <w:lang w:val="es-DO" w:eastAsia="en-GB"/>
        </w:rPr>
        <w:t xml:space="preserve">) </w:t>
      </w:r>
      <w:r w:rsidRPr="00C808C5">
        <w:rPr>
          <w:rFonts w:ascii="Calibri" w:hAnsi="Calibri"/>
          <w:i/>
          <w:lang w:val="es-DO" w:eastAsia="en-GB"/>
        </w:rPr>
        <w:t xml:space="preserve">respecto a las normas y procedimientos para los proyectos de inversión pública en vista del cambio climático; y, (2) recuperación de las tormentas tropicales Olga y Noel con mayor resiliencia de </w:t>
      </w:r>
      <w:r w:rsidR="00510B65">
        <w:rPr>
          <w:rFonts w:ascii="Calibri" w:hAnsi="Calibri"/>
          <w:i/>
          <w:lang w:val="es-DO" w:eastAsia="en-GB"/>
        </w:rPr>
        <w:t xml:space="preserve">la </w:t>
      </w:r>
      <w:r w:rsidRPr="00C808C5">
        <w:rPr>
          <w:rFonts w:ascii="Calibri" w:hAnsi="Calibri"/>
          <w:i/>
          <w:lang w:val="es-DO" w:eastAsia="en-GB"/>
        </w:rPr>
        <w:t xml:space="preserve">infraestructura; estos resultados se medirán, entre </w:t>
      </w:r>
      <w:r>
        <w:rPr>
          <w:rFonts w:ascii="Calibri" w:hAnsi="Calibri"/>
          <w:i/>
          <w:lang w:val="es-DO" w:eastAsia="en-GB"/>
        </w:rPr>
        <w:t>otros</w:t>
      </w:r>
      <w:r w:rsidRPr="00C808C5">
        <w:rPr>
          <w:rFonts w:ascii="Calibri" w:hAnsi="Calibri"/>
          <w:i/>
          <w:lang w:val="es-DO" w:eastAsia="en-GB"/>
        </w:rPr>
        <w:t xml:space="preserve">, por el desarrollo de un sistema nacional </w:t>
      </w:r>
      <w:r>
        <w:rPr>
          <w:rFonts w:ascii="Calibri" w:hAnsi="Calibri"/>
          <w:i/>
          <w:lang w:val="es-DO" w:eastAsia="en-GB"/>
        </w:rPr>
        <w:t xml:space="preserve">integrado de información </w:t>
      </w:r>
      <w:r w:rsidRPr="00C808C5">
        <w:rPr>
          <w:rFonts w:ascii="Calibri" w:hAnsi="Calibri"/>
          <w:i/>
          <w:lang w:val="es-DO" w:eastAsia="en-GB"/>
        </w:rPr>
        <w:t xml:space="preserve">para </w:t>
      </w:r>
      <w:r>
        <w:rPr>
          <w:rFonts w:ascii="Calibri" w:hAnsi="Calibri"/>
          <w:i/>
          <w:lang w:val="es-DO" w:eastAsia="en-GB"/>
        </w:rPr>
        <w:t xml:space="preserve">la </w:t>
      </w:r>
      <w:r w:rsidRPr="00C808C5">
        <w:rPr>
          <w:rFonts w:ascii="Calibri" w:hAnsi="Calibri"/>
          <w:i/>
          <w:lang w:val="es-DO" w:eastAsia="en-GB"/>
        </w:rPr>
        <w:t>GRD y por el número de presas rehabilitadas.</w:t>
      </w:r>
    </w:p>
    <w:p w:rsidR="00E17CD7" w:rsidRPr="00C808C5" w:rsidRDefault="00E17CD7" w:rsidP="00BA438A">
      <w:pPr>
        <w:pStyle w:val="Default"/>
        <w:numPr>
          <w:ilvl w:val="0"/>
          <w:numId w:val="22"/>
        </w:numPr>
        <w:spacing w:after="120"/>
        <w:ind w:left="0" w:firstLine="0"/>
        <w:jc w:val="both"/>
        <w:rPr>
          <w:rFonts w:ascii="Calibri" w:hAnsi="Calibri"/>
          <w:bCs/>
          <w:color w:val="auto"/>
          <w:sz w:val="22"/>
          <w:szCs w:val="22"/>
          <w:lang w:val="es-DO"/>
        </w:rPr>
      </w:pPr>
      <w:r w:rsidRPr="00C808C5">
        <w:rPr>
          <w:rFonts w:ascii="Calibri" w:hAnsi="Calibri"/>
          <w:b/>
          <w:bCs/>
          <w:color w:val="auto"/>
          <w:sz w:val="22"/>
          <w:szCs w:val="22"/>
          <w:lang w:val="es-DO"/>
        </w:rPr>
        <w:t xml:space="preserve">El </w:t>
      </w:r>
      <w:r>
        <w:rPr>
          <w:rFonts w:ascii="Calibri" w:hAnsi="Calibri"/>
          <w:b/>
          <w:bCs/>
          <w:color w:val="auto"/>
          <w:sz w:val="22"/>
          <w:szCs w:val="22"/>
          <w:lang w:val="es-DO"/>
        </w:rPr>
        <w:t>GBM mejorará la capaci</w:t>
      </w:r>
      <w:r w:rsidR="00212555">
        <w:rPr>
          <w:rFonts w:ascii="Calibri" w:hAnsi="Calibri"/>
          <w:b/>
          <w:bCs/>
          <w:color w:val="auto"/>
          <w:sz w:val="22"/>
          <w:szCs w:val="22"/>
          <w:lang w:val="es-DO"/>
        </w:rPr>
        <w:t>d</w:t>
      </w:r>
      <w:r>
        <w:rPr>
          <w:rFonts w:ascii="Calibri" w:hAnsi="Calibri"/>
          <w:b/>
          <w:bCs/>
          <w:color w:val="auto"/>
          <w:sz w:val="22"/>
          <w:szCs w:val="22"/>
          <w:lang w:val="es-DO"/>
        </w:rPr>
        <w:t xml:space="preserve">ad de RD para </w:t>
      </w:r>
      <w:r w:rsidRPr="00C808C5">
        <w:rPr>
          <w:rFonts w:ascii="Calibri" w:hAnsi="Calibri"/>
          <w:b/>
          <w:bCs/>
          <w:color w:val="auto"/>
          <w:sz w:val="22"/>
          <w:szCs w:val="22"/>
          <w:lang w:val="es-DO"/>
        </w:rPr>
        <w:t xml:space="preserve">manejar los efectos destructivos de los desastres naturales integrando la GRD en la planificación territorial y las finanzas públicas. </w:t>
      </w:r>
      <w:r w:rsidRPr="00C808C5">
        <w:rPr>
          <w:rFonts w:ascii="Calibri" w:hAnsi="Calibri"/>
          <w:bCs/>
          <w:color w:val="auto"/>
          <w:sz w:val="22"/>
          <w:szCs w:val="22"/>
          <w:lang w:val="es-DO"/>
        </w:rPr>
        <w:t>Los más recientes desarrollos reflejan el compromiso político de fortalecer el marco institucional para la GRD (incluyendo la redacción de una nueva ley de GRD) y cambia</w:t>
      </w:r>
      <w:r w:rsidR="00E10BDC">
        <w:rPr>
          <w:rFonts w:ascii="Calibri" w:hAnsi="Calibri"/>
          <w:bCs/>
          <w:color w:val="auto"/>
          <w:sz w:val="22"/>
          <w:szCs w:val="22"/>
          <w:lang w:val="es-DO"/>
        </w:rPr>
        <w:t>r</w:t>
      </w:r>
      <w:r w:rsidRPr="00C808C5">
        <w:rPr>
          <w:rFonts w:ascii="Calibri" w:hAnsi="Calibri"/>
          <w:bCs/>
          <w:color w:val="auto"/>
          <w:sz w:val="22"/>
          <w:szCs w:val="22"/>
          <w:lang w:val="es-DO"/>
        </w:rPr>
        <w:t xml:space="preserve"> el enfoque de una respuesta efectiva a los desastres naturales hacia planificación más proactiva y mitigación de riesgo</w:t>
      </w:r>
      <w:r w:rsidR="00E10BDC">
        <w:rPr>
          <w:rFonts w:ascii="Calibri" w:hAnsi="Calibri"/>
          <w:bCs/>
          <w:color w:val="auto"/>
          <w:sz w:val="22"/>
          <w:szCs w:val="22"/>
          <w:lang w:val="es-DO"/>
        </w:rPr>
        <w:t>s</w:t>
      </w:r>
      <w:r w:rsidRPr="00C808C5">
        <w:rPr>
          <w:rFonts w:ascii="Calibri" w:hAnsi="Calibri"/>
          <w:bCs/>
          <w:color w:val="auto"/>
          <w:sz w:val="22"/>
          <w:szCs w:val="22"/>
          <w:lang w:val="es-DO"/>
        </w:rPr>
        <w:t xml:space="preserve"> y prevención anticipa</w:t>
      </w:r>
      <w:r>
        <w:rPr>
          <w:rFonts w:ascii="Calibri" w:hAnsi="Calibri"/>
          <w:bCs/>
          <w:color w:val="auto"/>
          <w:sz w:val="22"/>
          <w:szCs w:val="22"/>
          <w:lang w:val="es-DO"/>
        </w:rPr>
        <w:t>da</w:t>
      </w:r>
      <w:r w:rsidRPr="00C808C5">
        <w:rPr>
          <w:rFonts w:ascii="Calibri" w:hAnsi="Calibri"/>
          <w:bCs/>
          <w:color w:val="auto"/>
          <w:sz w:val="22"/>
          <w:szCs w:val="22"/>
          <w:lang w:val="es-DO"/>
        </w:rPr>
        <w:t xml:space="preserve">. </w:t>
      </w:r>
      <w:r>
        <w:rPr>
          <w:rFonts w:ascii="Calibri" w:hAnsi="Calibri"/>
          <w:bCs/>
          <w:color w:val="auto"/>
          <w:sz w:val="22"/>
          <w:szCs w:val="22"/>
          <w:lang w:val="es-DO"/>
        </w:rPr>
        <w:t>Dado</w:t>
      </w:r>
      <w:r w:rsidRPr="00C808C5">
        <w:rPr>
          <w:rFonts w:ascii="Calibri" w:hAnsi="Calibri"/>
          <w:bCs/>
          <w:color w:val="auto"/>
          <w:sz w:val="22"/>
          <w:szCs w:val="22"/>
          <w:lang w:val="es-DO"/>
        </w:rPr>
        <w:t xml:space="preserve"> l</w:t>
      </w:r>
      <w:r w:rsidR="00212555">
        <w:rPr>
          <w:rFonts w:ascii="Calibri" w:hAnsi="Calibri"/>
          <w:bCs/>
          <w:color w:val="auto"/>
          <w:sz w:val="22"/>
          <w:szCs w:val="22"/>
          <w:lang w:val="es-DO"/>
        </w:rPr>
        <w:t>os de</w:t>
      </w:r>
      <w:r w:rsidRPr="00C808C5">
        <w:rPr>
          <w:rFonts w:ascii="Calibri" w:hAnsi="Calibri"/>
          <w:bCs/>
          <w:color w:val="auto"/>
          <w:sz w:val="22"/>
          <w:szCs w:val="22"/>
          <w:lang w:val="es-DO"/>
        </w:rPr>
        <w:t xml:space="preserve">vastadores impactos de los desastres naturales </w:t>
      </w:r>
      <w:r>
        <w:rPr>
          <w:rFonts w:ascii="Calibri" w:hAnsi="Calibri"/>
          <w:bCs/>
          <w:color w:val="auto"/>
          <w:sz w:val="22"/>
          <w:szCs w:val="22"/>
          <w:lang w:val="es-DO"/>
        </w:rPr>
        <w:t>en</w:t>
      </w:r>
      <w:r w:rsidRPr="00C808C5">
        <w:rPr>
          <w:rFonts w:ascii="Calibri" w:hAnsi="Calibri"/>
          <w:bCs/>
          <w:color w:val="auto"/>
          <w:sz w:val="22"/>
          <w:szCs w:val="22"/>
          <w:lang w:val="es-DO"/>
        </w:rPr>
        <w:t xml:space="preserve"> los pobres y las dificultades que enfrentan en la recuperación de los desastres aun a mediano plazo, los esfuerzos realizados en est</w:t>
      </w:r>
      <w:r w:rsidR="007E0641">
        <w:rPr>
          <w:rFonts w:ascii="Calibri" w:hAnsi="Calibri"/>
          <w:bCs/>
          <w:color w:val="auto"/>
          <w:sz w:val="22"/>
          <w:szCs w:val="22"/>
          <w:lang w:val="es-DO"/>
        </w:rPr>
        <w:t>a</w:t>
      </w:r>
      <w:r w:rsidRPr="00C808C5">
        <w:rPr>
          <w:rFonts w:ascii="Calibri" w:hAnsi="Calibri"/>
          <w:bCs/>
          <w:color w:val="auto"/>
          <w:sz w:val="22"/>
          <w:szCs w:val="22"/>
          <w:lang w:val="es-DO"/>
        </w:rPr>
        <w:t xml:space="preserve"> área tendrían un impacto directo sobre la reducción de la pobreza. El Banco, en coordinación con </w:t>
      </w:r>
      <w:r>
        <w:rPr>
          <w:rFonts w:ascii="Calibri" w:hAnsi="Calibri"/>
          <w:bCs/>
          <w:color w:val="auto"/>
          <w:sz w:val="22"/>
          <w:szCs w:val="22"/>
          <w:lang w:val="es-DO"/>
        </w:rPr>
        <w:t xml:space="preserve">el </w:t>
      </w:r>
      <w:r w:rsidRPr="00C808C5">
        <w:rPr>
          <w:rFonts w:ascii="Calibri" w:hAnsi="Calibri"/>
          <w:bCs/>
          <w:color w:val="auto"/>
          <w:sz w:val="22"/>
          <w:szCs w:val="22"/>
          <w:lang w:val="es-DO"/>
        </w:rPr>
        <w:t xml:space="preserve">PNUD, </w:t>
      </w:r>
      <w:r w:rsidR="007E0641">
        <w:rPr>
          <w:rFonts w:ascii="Calibri" w:hAnsi="Calibri"/>
          <w:bCs/>
          <w:color w:val="auto"/>
          <w:sz w:val="22"/>
          <w:szCs w:val="22"/>
          <w:lang w:val="es-DO"/>
        </w:rPr>
        <w:t xml:space="preserve">la </w:t>
      </w:r>
      <w:r>
        <w:rPr>
          <w:rFonts w:ascii="Calibri" w:hAnsi="Calibri"/>
          <w:bCs/>
          <w:color w:val="auto"/>
          <w:sz w:val="22"/>
          <w:szCs w:val="22"/>
          <w:lang w:val="es-DO"/>
        </w:rPr>
        <w:t>C</w:t>
      </w:r>
      <w:r w:rsidRPr="00C808C5">
        <w:rPr>
          <w:rFonts w:ascii="Calibri" w:hAnsi="Calibri"/>
          <w:bCs/>
          <w:color w:val="auto"/>
          <w:sz w:val="22"/>
          <w:szCs w:val="22"/>
          <w:lang w:val="es-DO"/>
        </w:rPr>
        <w:t xml:space="preserve">ooperación </w:t>
      </w:r>
      <w:r>
        <w:rPr>
          <w:rFonts w:ascii="Calibri" w:hAnsi="Calibri"/>
          <w:bCs/>
          <w:color w:val="auto"/>
          <w:sz w:val="22"/>
          <w:szCs w:val="22"/>
          <w:lang w:val="es-DO"/>
        </w:rPr>
        <w:t>E</w:t>
      </w:r>
      <w:r w:rsidRPr="00C808C5">
        <w:rPr>
          <w:rFonts w:ascii="Calibri" w:hAnsi="Calibri"/>
          <w:bCs/>
          <w:color w:val="auto"/>
          <w:sz w:val="22"/>
          <w:szCs w:val="22"/>
          <w:lang w:val="es-DO"/>
        </w:rPr>
        <w:t xml:space="preserve">spañola </w:t>
      </w:r>
      <w:r w:rsidR="007E0641">
        <w:rPr>
          <w:rFonts w:ascii="Calibri" w:hAnsi="Calibri"/>
          <w:bCs/>
          <w:color w:val="auto"/>
          <w:sz w:val="22"/>
          <w:szCs w:val="22"/>
          <w:lang w:val="es-DO"/>
        </w:rPr>
        <w:t>u</w:t>
      </w:r>
      <w:r w:rsidRPr="00C808C5">
        <w:rPr>
          <w:rFonts w:ascii="Calibri" w:hAnsi="Calibri"/>
          <w:bCs/>
          <w:color w:val="auto"/>
          <w:sz w:val="22"/>
          <w:szCs w:val="22"/>
          <w:lang w:val="es-DO"/>
        </w:rPr>
        <w:t xml:space="preserve"> otros socios, proveerá </w:t>
      </w:r>
      <w:r w:rsidR="007E0641" w:rsidRPr="00C808C5">
        <w:rPr>
          <w:rFonts w:ascii="Calibri" w:hAnsi="Calibri"/>
          <w:bCs/>
          <w:color w:val="auto"/>
          <w:sz w:val="22"/>
          <w:szCs w:val="22"/>
          <w:lang w:val="es-DO"/>
        </w:rPr>
        <w:t>servicios</w:t>
      </w:r>
      <w:r w:rsidR="007E0641">
        <w:rPr>
          <w:rFonts w:ascii="Calibri" w:hAnsi="Calibri"/>
          <w:bCs/>
          <w:color w:val="auto"/>
          <w:sz w:val="22"/>
          <w:szCs w:val="22"/>
          <w:lang w:val="es-DO"/>
        </w:rPr>
        <w:t xml:space="preserve"> de</w:t>
      </w:r>
      <w:r w:rsidR="007E0641" w:rsidRPr="00C808C5">
        <w:rPr>
          <w:rFonts w:ascii="Calibri" w:hAnsi="Calibri"/>
          <w:bCs/>
          <w:color w:val="auto"/>
          <w:sz w:val="22"/>
          <w:szCs w:val="22"/>
          <w:lang w:val="es-DO"/>
        </w:rPr>
        <w:t xml:space="preserve"> </w:t>
      </w:r>
      <w:r w:rsidRPr="00C808C5">
        <w:rPr>
          <w:rFonts w:ascii="Calibri" w:hAnsi="Calibri"/>
          <w:bCs/>
          <w:color w:val="auto"/>
          <w:sz w:val="22"/>
          <w:szCs w:val="22"/>
          <w:lang w:val="es-DO"/>
        </w:rPr>
        <w:t>conocimiento y convocatoria</w:t>
      </w:r>
      <w:r w:rsidRPr="007E0641">
        <w:rPr>
          <w:rFonts w:ascii="Calibri" w:hAnsi="Calibri"/>
          <w:bCs/>
          <w:color w:val="auto"/>
          <w:sz w:val="22"/>
          <w:szCs w:val="22"/>
          <w:lang w:val="es-DO"/>
        </w:rPr>
        <w:t xml:space="preserve"> relacionados con la planificación para GRD y el finan</w:t>
      </w:r>
      <w:r w:rsidR="00077DB8" w:rsidRPr="007E0641">
        <w:rPr>
          <w:rFonts w:ascii="Calibri" w:hAnsi="Calibri"/>
          <w:bCs/>
          <w:color w:val="auto"/>
          <w:sz w:val="22"/>
          <w:szCs w:val="22"/>
          <w:lang w:val="es-DO"/>
        </w:rPr>
        <w:t>c</w:t>
      </w:r>
      <w:r w:rsidRPr="007E0641">
        <w:rPr>
          <w:rFonts w:ascii="Calibri" w:hAnsi="Calibri"/>
          <w:bCs/>
          <w:color w:val="auto"/>
          <w:sz w:val="22"/>
          <w:szCs w:val="22"/>
          <w:lang w:val="es-DO"/>
        </w:rPr>
        <w:t xml:space="preserve">iamiento de riesgos y seguro; también proveerá financiación al tenor del Fondo Cooperativo para el Carbono de los Bosques (FCPF) y la construcción de capacidades con financiamiento subvencionado, y apoyará la participación de la RD en el Mecanismo </w:t>
      </w:r>
      <w:r w:rsidR="007E0641">
        <w:rPr>
          <w:rFonts w:ascii="Calibri" w:hAnsi="Calibri"/>
          <w:bCs/>
          <w:color w:val="auto"/>
          <w:sz w:val="22"/>
          <w:szCs w:val="22"/>
          <w:lang w:val="es-DO"/>
        </w:rPr>
        <w:t xml:space="preserve">de Seguros contra </w:t>
      </w:r>
      <w:r w:rsidRPr="007E0641">
        <w:rPr>
          <w:rFonts w:ascii="Calibri" w:hAnsi="Calibri"/>
          <w:bCs/>
          <w:color w:val="auto"/>
          <w:sz w:val="22"/>
          <w:szCs w:val="22"/>
          <w:lang w:val="es-DO"/>
        </w:rPr>
        <w:t>Riesgos Catastróficos del Caribe (CCRIF, por sus siglas en inglés)</w:t>
      </w:r>
      <w:r w:rsidRPr="00C808C5">
        <w:rPr>
          <w:rFonts w:ascii="Calibri" w:eastAsia="Times New Roman" w:hAnsi="Calibri"/>
          <w:color w:val="auto"/>
          <w:sz w:val="22"/>
          <w:szCs w:val="22"/>
          <w:lang w:val="es-DO" w:eastAsia="en-GB"/>
        </w:rPr>
        <w:t>.</w:t>
      </w:r>
      <w:r w:rsidRPr="00C808C5">
        <w:rPr>
          <w:rStyle w:val="FootnoteReference"/>
          <w:rFonts w:ascii="Calibri" w:eastAsia="Times New Roman" w:hAnsi="Calibri"/>
          <w:color w:val="auto"/>
          <w:sz w:val="22"/>
          <w:szCs w:val="22"/>
          <w:lang w:val="es-DO" w:eastAsia="en-GB"/>
        </w:rPr>
        <w:footnoteReference w:id="46"/>
      </w:r>
      <w:r w:rsidRPr="00C808C5">
        <w:rPr>
          <w:rFonts w:ascii="Calibri" w:eastAsia="Times New Roman" w:hAnsi="Calibri"/>
          <w:color w:val="auto"/>
          <w:sz w:val="22"/>
          <w:szCs w:val="22"/>
          <w:lang w:val="es-DO" w:eastAsia="en-GB"/>
        </w:rPr>
        <w:t xml:space="preserve"> El Banco también completará el Préstamo para Rehabilitación de Emergencia en curso.</w:t>
      </w:r>
    </w:p>
    <w:p w:rsidR="00E17CD7" w:rsidRPr="00C808C5" w:rsidRDefault="00E17CD7" w:rsidP="00BA438A">
      <w:pPr>
        <w:pStyle w:val="Default"/>
        <w:numPr>
          <w:ilvl w:val="0"/>
          <w:numId w:val="22"/>
        </w:numPr>
        <w:spacing w:after="120"/>
        <w:ind w:left="0" w:firstLine="0"/>
        <w:jc w:val="both"/>
        <w:rPr>
          <w:rFonts w:ascii="Calibri" w:hAnsi="Calibri"/>
          <w:bCs/>
          <w:color w:val="auto"/>
          <w:sz w:val="22"/>
          <w:szCs w:val="22"/>
          <w:lang w:val="es-DO"/>
        </w:rPr>
      </w:pPr>
      <w:r w:rsidRPr="00C808C5">
        <w:rPr>
          <w:rFonts w:ascii="Calibri" w:hAnsi="Calibri"/>
          <w:b/>
          <w:color w:val="auto"/>
          <w:sz w:val="22"/>
          <w:szCs w:val="22"/>
          <w:lang w:val="es-DO"/>
        </w:rPr>
        <w:lastRenderedPageBreak/>
        <w:t xml:space="preserve">El GBM también dará </w:t>
      </w:r>
      <w:r>
        <w:rPr>
          <w:rFonts w:ascii="Calibri" w:hAnsi="Calibri"/>
          <w:b/>
          <w:color w:val="auto"/>
          <w:sz w:val="22"/>
          <w:szCs w:val="22"/>
          <w:lang w:val="es-DO"/>
        </w:rPr>
        <w:t>apoyo</w:t>
      </w:r>
      <w:r w:rsidRPr="00C808C5">
        <w:rPr>
          <w:rFonts w:ascii="Calibri" w:hAnsi="Calibri"/>
          <w:b/>
          <w:color w:val="auto"/>
          <w:sz w:val="22"/>
          <w:szCs w:val="22"/>
          <w:lang w:val="es-DO"/>
        </w:rPr>
        <w:t xml:space="preserve"> al gobierno para que se proteja contra los riesgos r</w:t>
      </w:r>
      <w:r>
        <w:rPr>
          <w:rFonts w:ascii="Calibri" w:hAnsi="Calibri"/>
          <w:b/>
          <w:color w:val="auto"/>
          <w:sz w:val="22"/>
          <w:szCs w:val="22"/>
          <w:lang w:val="es-DO"/>
        </w:rPr>
        <w:t>e</w:t>
      </w:r>
      <w:r w:rsidRPr="00C808C5">
        <w:rPr>
          <w:rFonts w:ascii="Calibri" w:hAnsi="Calibri"/>
          <w:b/>
          <w:color w:val="auto"/>
          <w:sz w:val="22"/>
          <w:szCs w:val="22"/>
          <w:lang w:val="es-DO"/>
        </w:rPr>
        <w:t xml:space="preserve">lacionados con </w:t>
      </w:r>
      <w:r>
        <w:rPr>
          <w:rFonts w:ascii="Calibri" w:hAnsi="Calibri"/>
          <w:b/>
          <w:color w:val="auto"/>
          <w:sz w:val="22"/>
          <w:szCs w:val="22"/>
          <w:lang w:val="es-DO"/>
        </w:rPr>
        <w:t>los precios de</w:t>
      </w:r>
      <w:r w:rsidRPr="00C808C5">
        <w:rPr>
          <w:rFonts w:ascii="Calibri" w:hAnsi="Calibri"/>
          <w:b/>
          <w:color w:val="auto"/>
          <w:sz w:val="22"/>
          <w:szCs w:val="22"/>
          <w:lang w:val="es-DO"/>
        </w:rPr>
        <w:t xml:space="preserve"> combustible</w:t>
      </w:r>
      <w:r>
        <w:rPr>
          <w:rFonts w:ascii="Calibri" w:hAnsi="Calibri"/>
          <w:b/>
          <w:color w:val="auto"/>
          <w:sz w:val="22"/>
          <w:szCs w:val="22"/>
          <w:lang w:val="es-DO"/>
        </w:rPr>
        <w:t>s</w:t>
      </w:r>
      <w:r w:rsidRPr="00C808C5">
        <w:rPr>
          <w:rFonts w:ascii="Calibri" w:hAnsi="Calibri"/>
          <w:b/>
          <w:color w:val="auto"/>
          <w:sz w:val="22"/>
          <w:szCs w:val="22"/>
          <w:lang w:val="es-DO"/>
        </w:rPr>
        <w:t>.</w:t>
      </w:r>
      <w:r w:rsidRPr="00C808C5">
        <w:rPr>
          <w:rFonts w:ascii="Calibri" w:hAnsi="Calibri"/>
          <w:color w:val="auto"/>
          <w:sz w:val="22"/>
          <w:szCs w:val="22"/>
          <w:lang w:val="es-DO"/>
        </w:rPr>
        <w:t xml:space="preserve">  </w:t>
      </w:r>
      <w:r>
        <w:rPr>
          <w:rFonts w:ascii="Calibri" w:hAnsi="Calibri"/>
          <w:color w:val="auto"/>
          <w:sz w:val="22"/>
          <w:szCs w:val="22"/>
          <w:lang w:val="es-DO"/>
        </w:rPr>
        <w:t xml:space="preserve">El alza de precios </w:t>
      </w:r>
      <w:r w:rsidRPr="00C808C5">
        <w:rPr>
          <w:rFonts w:ascii="Calibri" w:hAnsi="Calibri"/>
          <w:color w:val="auto"/>
          <w:sz w:val="22"/>
          <w:szCs w:val="22"/>
          <w:lang w:val="es-DO"/>
        </w:rPr>
        <w:t xml:space="preserve">en el 2008, </w:t>
      </w:r>
      <w:r>
        <w:rPr>
          <w:rFonts w:ascii="Calibri" w:hAnsi="Calibri"/>
          <w:color w:val="auto"/>
          <w:sz w:val="22"/>
          <w:szCs w:val="22"/>
          <w:lang w:val="es-DO"/>
        </w:rPr>
        <w:t>incrementó</w:t>
      </w:r>
      <w:r w:rsidRPr="00C808C5">
        <w:rPr>
          <w:rFonts w:ascii="Calibri" w:hAnsi="Calibri"/>
          <w:color w:val="auto"/>
          <w:sz w:val="22"/>
          <w:szCs w:val="22"/>
          <w:lang w:val="es-DO"/>
        </w:rPr>
        <w:t xml:space="preserve"> dram</w:t>
      </w:r>
      <w:r w:rsidR="00077DB8">
        <w:rPr>
          <w:rFonts w:ascii="Calibri" w:hAnsi="Calibri"/>
          <w:color w:val="auto"/>
          <w:sz w:val="22"/>
          <w:szCs w:val="22"/>
          <w:lang w:val="es-DO"/>
        </w:rPr>
        <w:t>á</w:t>
      </w:r>
      <w:r w:rsidRPr="00C808C5">
        <w:rPr>
          <w:rFonts w:ascii="Calibri" w:hAnsi="Calibri"/>
          <w:color w:val="auto"/>
          <w:sz w:val="22"/>
          <w:szCs w:val="22"/>
          <w:lang w:val="es-DO"/>
        </w:rPr>
        <w:t>ticamente los costos de generaci</w:t>
      </w:r>
      <w:r w:rsidR="00077DB8">
        <w:rPr>
          <w:rFonts w:ascii="Calibri" w:hAnsi="Calibri"/>
          <w:color w:val="auto"/>
          <w:sz w:val="22"/>
          <w:szCs w:val="22"/>
          <w:lang w:val="es-DO"/>
        </w:rPr>
        <w:t>ó</w:t>
      </w:r>
      <w:r w:rsidRPr="00C808C5">
        <w:rPr>
          <w:rFonts w:ascii="Calibri" w:hAnsi="Calibri"/>
          <w:color w:val="auto"/>
          <w:sz w:val="22"/>
          <w:szCs w:val="22"/>
          <w:lang w:val="es-DO"/>
        </w:rPr>
        <w:t xml:space="preserve">n y la necesidad de transferencias fiscales para cubrir la brecha </w:t>
      </w:r>
      <w:r>
        <w:rPr>
          <w:rFonts w:ascii="Calibri" w:hAnsi="Calibri"/>
          <w:color w:val="auto"/>
          <w:sz w:val="22"/>
          <w:szCs w:val="22"/>
          <w:lang w:val="es-DO"/>
        </w:rPr>
        <w:t xml:space="preserve">de </w:t>
      </w:r>
      <w:r w:rsidRPr="00C808C5">
        <w:rPr>
          <w:rFonts w:ascii="Calibri" w:hAnsi="Calibri"/>
          <w:color w:val="auto"/>
          <w:sz w:val="22"/>
          <w:szCs w:val="22"/>
          <w:lang w:val="es-DO"/>
        </w:rPr>
        <w:t xml:space="preserve">tarifa-costo. Para enfrentar el </w:t>
      </w:r>
      <w:r>
        <w:rPr>
          <w:rFonts w:ascii="Calibri" w:hAnsi="Calibri"/>
          <w:color w:val="auto"/>
          <w:sz w:val="22"/>
          <w:szCs w:val="22"/>
          <w:lang w:val="es-DO"/>
        </w:rPr>
        <w:t>reto</w:t>
      </w:r>
      <w:r w:rsidRPr="00C808C5">
        <w:rPr>
          <w:rFonts w:ascii="Calibri" w:hAnsi="Calibri"/>
          <w:color w:val="auto"/>
          <w:sz w:val="22"/>
          <w:szCs w:val="22"/>
          <w:lang w:val="es-DO"/>
        </w:rPr>
        <w:t xml:space="preserve"> </w:t>
      </w:r>
      <w:r>
        <w:rPr>
          <w:rFonts w:ascii="Calibri" w:hAnsi="Calibri"/>
          <w:color w:val="auto"/>
          <w:sz w:val="22"/>
          <w:szCs w:val="22"/>
          <w:lang w:val="es-DO"/>
        </w:rPr>
        <w:t>de la volatilidad de precios de los</w:t>
      </w:r>
      <w:r w:rsidRPr="00C808C5">
        <w:rPr>
          <w:rFonts w:ascii="Calibri" w:hAnsi="Calibri"/>
          <w:color w:val="auto"/>
          <w:sz w:val="22"/>
          <w:szCs w:val="22"/>
          <w:lang w:val="es-DO"/>
        </w:rPr>
        <w:t xml:space="preserve"> combustible</w:t>
      </w:r>
      <w:r>
        <w:rPr>
          <w:rFonts w:ascii="Calibri" w:hAnsi="Calibri"/>
          <w:color w:val="auto"/>
          <w:sz w:val="22"/>
          <w:szCs w:val="22"/>
          <w:lang w:val="es-DO"/>
        </w:rPr>
        <w:t>s</w:t>
      </w:r>
      <w:r w:rsidRPr="00C808C5">
        <w:rPr>
          <w:rFonts w:ascii="Calibri" w:hAnsi="Calibri"/>
          <w:color w:val="auto"/>
          <w:sz w:val="22"/>
          <w:szCs w:val="22"/>
          <w:lang w:val="es-DO"/>
        </w:rPr>
        <w:t>, el Gobierno desea fortalecer su capacidad interna para desarrollar una estrategia de gesti</w:t>
      </w:r>
      <w:r w:rsidR="00077DB8">
        <w:rPr>
          <w:rFonts w:ascii="Calibri" w:hAnsi="Calibri"/>
          <w:color w:val="auto"/>
          <w:sz w:val="22"/>
          <w:szCs w:val="22"/>
          <w:lang w:val="es-DO"/>
        </w:rPr>
        <w:t>ó</w:t>
      </w:r>
      <w:r w:rsidRPr="00C808C5">
        <w:rPr>
          <w:rFonts w:ascii="Calibri" w:hAnsi="Calibri"/>
          <w:color w:val="auto"/>
          <w:sz w:val="22"/>
          <w:szCs w:val="22"/>
          <w:lang w:val="es-DO"/>
        </w:rPr>
        <w:t xml:space="preserve">n de riesgo de </w:t>
      </w:r>
      <w:r>
        <w:rPr>
          <w:rFonts w:ascii="Calibri" w:hAnsi="Calibri"/>
          <w:color w:val="auto"/>
          <w:sz w:val="22"/>
          <w:szCs w:val="22"/>
          <w:lang w:val="es-DO"/>
        </w:rPr>
        <w:t xml:space="preserve">productos </w:t>
      </w:r>
      <w:r w:rsidR="00F50A7A">
        <w:rPr>
          <w:rFonts w:ascii="Calibri" w:hAnsi="Calibri"/>
          <w:color w:val="auto"/>
          <w:sz w:val="22"/>
          <w:szCs w:val="22"/>
          <w:lang w:val="es-DO"/>
        </w:rPr>
        <w:t>primarios</w:t>
      </w:r>
      <w:r>
        <w:rPr>
          <w:rFonts w:ascii="Calibri" w:hAnsi="Calibri"/>
          <w:color w:val="auto"/>
          <w:sz w:val="22"/>
          <w:szCs w:val="22"/>
          <w:lang w:val="es-DO"/>
        </w:rPr>
        <w:t xml:space="preserve"> </w:t>
      </w:r>
      <w:r w:rsidRPr="00C808C5">
        <w:rPr>
          <w:rFonts w:ascii="Calibri" w:hAnsi="Calibri"/>
          <w:color w:val="auto"/>
          <w:sz w:val="22"/>
          <w:szCs w:val="22"/>
          <w:lang w:val="es-DO"/>
        </w:rPr>
        <w:t>para el sector energ</w:t>
      </w:r>
      <w:r w:rsidR="00077DB8">
        <w:rPr>
          <w:rFonts w:ascii="Calibri" w:hAnsi="Calibri"/>
          <w:color w:val="auto"/>
          <w:sz w:val="22"/>
          <w:szCs w:val="22"/>
          <w:lang w:val="es-DO"/>
        </w:rPr>
        <w:t>é</w:t>
      </w:r>
      <w:r w:rsidRPr="00C808C5">
        <w:rPr>
          <w:rFonts w:ascii="Calibri" w:hAnsi="Calibri"/>
          <w:color w:val="auto"/>
          <w:sz w:val="22"/>
          <w:szCs w:val="22"/>
          <w:lang w:val="es-DO"/>
        </w:rPr>
        <w:t>tico para que pueda participar en el mercado bajo sus propios t</w:t>
      </w:r>
      <w:r>
        <w:rPr>
          <w:rFonts w:ascii="Calibri" w:hAnsi="Calibri"/>
          <w:color w:val="auto"/>
          <w:sz w:val="22"/>
          <w:szCs w:val="22"/>
          <w:lang w:val="es-DO"/>
        </w:rPr>
        <w:t>é</w:t>
      </w:r>
      <w:r w:rsidRPr="00C808C5">
        <w:rPr>
          <w:rFonts w:ascii="Calibri" w:hAnsi="Calibri"/>
          <w:color w:val="auto"/>
          <w:sz w:val="22"/>
          <w:szCs w:val="22"/>
          <w:lang w:val="es-DO"/>
        </w:rPr>
        <w:t xml:space="preserve">rminos </w:t>
      </w:r>
      <w:r>
        <w:rPr>
          <w:rFonts w:ascii="Calibri" w:hAnsi="Calibri"/>
          <w:color w:val="auto"/>
          <w:sz w:val="22"/>
          <w:szCs w:val="22"/>
          <w:lang w:val="es-DO"/>
        </w:rPr>
        <w:t>a fin de</w:t>
      </w:r>
      <w:r w:rsidRPr="00C808C5">
        <w:rPr>
          <w:rFonts w:ascii="Calibri" w:hAnsi="Calibri"/>
          <w:color w:val="auto"/>
          <w:sz w:val="22"/>
          <w:szCs w:val="22"/>
          <w:lang w:val="es-DO"/>
        </w:rPr>
        <w:t xml:space="preserve"> asegurar instrumentos </w:t>
      </w:r>
      <w:r>
        <w:rPr>
          <w:rFonts w:ascii="Calibri" w:hAnsi="Calibri"/>
          <w:color w:val="auto"/>
          <w:sz w:val="22"/>
          <w:szCs w:val="22"/>
          <w:lang w:val="es-DO"/>
        </w:rPr>
        <w:t xml:space="preserve">adecuados </w:t>
      </w:r>
      <w:r w:rsidRPr="00C808C5">
        <w:rPr>
          <w:rFonts w:ascii="Calibri" w:hAnsi="Calibri"/>
          <w:color w:val="auto"/>
          <w:sz w:val="22"/>
          <w:szCs w:val="22"/>
          <w:lang w:val="es-DO"/>
        </w:rPr>
        <w:t>de cobertura. La asistencia t</w:t>
      </w:r>
      <w:r>
        <w:rPr>
          <w:rFonts w:ascii="Calibri" w:hAnsi="Calibri"/>
          <w:color w:val="auto"/>
          <w:sz w:val="22"/>
          <w:szCs w:val="22"/>
          <w:lang w:val="es-DO"/>
        </w:rPr>
        <w:t>é</w:t>
      </w:r>
      <w:r w:rsidRPr="00C808C5">
        <w:rPr>
          <w:rFonts w:ascii="Calibri" w:hAnsi="Calibri"/>
          <w:color w:val="auto"/>
          <w:sz w:val="22"/>
          <w:szCs w:val="22"/>
          <w:lang w:val="es-DO"/>
        </w:rPr>
        <w:t>cnica del Banco apoyar</w:t>
      </w:r>
      <w:r>
        <w:rPr>
          <w:rFonts w:ascii="Calibri" w:hAnsi="Calibri"/>
          <w:color w:val="auto"/>
          <w:sz w:val="22"/>
          <w:szCs w:val="22"/>
          <w:lang w:val="es-DO"/>
        </w:rPr>
        <w:t>á</w:t>
      </w:r>
      <w:r w:rsidRPr="00C808C5">
        <w:rPr>
          <w:rFonts w:ascii="Calibri" w:hAnsi="Calibri"/>
          <w:color w:val="auto"/>
          <w:sz w:val="22"/>
          <w:szCs w:val="22"/>
          <w:lang w:val="es-DO"/>
        </w:rPr>
        <w:t xml:space="preserve"> estos esfuerzos y la CFI los complementara posibl</w:t>
      </w:r>
      <w:r w:rsidR="00077DB8">
        <w:rPr>
          <w:rFonts w:ascii="Calibri" w:hAnsi="Calibri"/>
          <w:color w:val="auto"/>
          <w:sz w:val="22"/>
          <w:szCs w:val="22"/>
          <w:lang w:val="es-DO"/>
        </w:rPr>
        <w:t>e</w:t>
      </w:r>
      <w:r w:rsidRPr="00C808C5">
        <w:rPr>
          <w:rFonts w:ascii="Calibri" w:hAnsi="Calibri"/>
          <w:color w:val="auto"/>
          <w:sz w:val="22"/>
          <w:szCs w:val="22"/>
          <w:lang w:val="es-DO"/>
        </w:rPr>
        <w:t>mente mo</w:t>
      </w:r>
      <w:r w:rsidR="00077DB8">
        <w:rPr>
          <w:rFonts w:ascii="Calibri" w:hAnsi="Calibri"/>
          <w:color w:val="auto"/>
          <w:sz w:val="22"/>
          <w:szCs w:val="22"/>
          <w:lang w:val="es-DO"/>
        </w:rPr>
        <w:t>v</w:t>
      </w:r>
      <w:r w:rsidRPr="00C808C5">
        <w:rPr>
          <w:rFonts w:ascii="Calibri" w:hAnsi="Calibri"/>
          <w:color w:val="auto"/>
          <w:sz w:val="22"/>
          <w:szCs w:val="22"/>
          <w:lang w:val="es-DO"/>
        </w:rPr>
        <w:t>ilizando financiamiento para apoyar una matriz m</w:t>
      </w:r>
      <w:r w:rsidR="00077DB8">
        <w:rPr>
          <w:rFonts w:ascii="Calibri" w:hAnsi="Calibri"/>
          <w:color w:val="auto"/>
          <w:sz w:val="22"/>
          <w:szCs w:val="22"/>
          <w:lang w:val="es-DO"/>
        </w:rPr>
        <w:t>á</w:t>
      </w:r>
      <w:r w:rsidRPr="00C808C5">
        <w:rPr>
          <w:rFonts w:ascii="Calibri" w:hAnsi="Calibri"/>
          <w:color w:val="auto"/>
          <w:sz w:val="22"/>
          <w:szCs w:val="22"/>
          <w:lang w:val="es-DO"/>
        </w:rPr>
        <w:t>s diversificada</w:t>
      </w:r>
      <w:r w:rsidRPr="00ED0EA0">
        <w:rPr>
          <w:rFonts w:ascii="Calibri" w:hAnsi="Calibri"/>
          <w:color w:val="auto"/>
          <w:sz w:val="22"/>
          <w:szCs w:val="22"/>
          <w:lang w:val="es-DO"/>
        </w:rPr>
        <w:t xml:space="preserve"> </w:t>
      </w:r>
      <w:r w:rsidRPr="00C808C5">
        <w:rPr>
          <w:rFonts w:ascii="Calibri" w:hAnsi="Calibri"/>
          <w:color w:val="auto"/>
          <w:sz w:val="22"/>
          <w:szCs w:val="22"/>
          <w:lang w:val="es-DO"/>
        </w:rPr>
        <w:t>de generaci</w:t>
      </w:r>
      <w:r>
        <w:rPr>
          <w:rFonts w:ascii="Calibri" w:hAnsi="Calibri"/>
          <w:color w:val="auto"/>
          <w:sz w:val="22"/>
          <w:szCs w:val="22"/>
          <w:lang w:val="es-DO"/>
        </w:rPr>
        <w:t>ó</w:t>
      </w:r>
      <w:r w:rsidRPr="00C808C5">
        <w:rPr>
          <w:rFonts w:ascii="Calibri" w:hAnsi="Calibri"/>
          <w:color w:val="auto"/>
          <w:sz w:val="22"/>
          <w:szCs w:val="22"/>
          <w:lang w:val="es-DO"/>
        </w:rPr>
        <w:t>n a trav</w:t>
      </w:r>
      <w:r w:rsidR="00077DB8">
        <w:rPr>
          <w:rFonts w:ascii="Calibri" w:hAnsi="Calibri"/>
          <w:color w:val="auto"/>
          <w:sz w:val="22"/>
          <w:szCs w:val="22"/>
          <w:lang w:val="es-DO"/>
        </w:rPr>
        <w:t>é</w:t>
      </w:r>
      <w:r w:rsidRPr="00C808C5">
        <w:rPr>
          <w:rFonts w:ascii="Calibri" w:hAnsi="Calibri"/>
          <w:color w:val="auto"/>
          <w:sz w:val="22"/>
          <w:szCs w:val="22"/>
          <w:lang w:val="es-DO"/>
        </w:rPr>
        <w:t>s de l</w:t>
      </w:r>
      <w:r>
        <w:rPr>
          <w:rFonts w:ascii="Calibri" w:hAnsi="Calibri"/>
          <w:color w:val="auto"/>
          <w:sz w:val="22"/>
          <w:szCs w:val="22"/>
          <w:lang w:val="es-DO"/>
        </w:rPr>
        <w:t>a</w:t>
      </w:r>
      <w:r w:rsidRPr="00C808C5">
        <w:rPr>
          <w:rFonts w:ascii="Calibri" w:hAnsi="Calibri"/>
          <w:color w:val="auto"/>
          <w:sz w:val="22"/>
          <w:szCs w:val="22"/>
          <w:lang w:val="es-DO"/>
        </w:rPr>
        <w:t>s renovables.</w:t>
      </w:r>
    </w:p>
    <w:bookmarkEnd w:id="39"/>
    <w:bookmarkEnd w:id="40"/>
    <w:p w:rsidR="00E17CD7" w:rsidRPr="00C808C5" w:rsidRDefault="00077DB8" w:rsidP="00E17CD7">
      <w:pPr>
        <w:pStyle w:val="Heading4"/>
        <w:jc w:val="both"/>
        <w:rPr>
          <w:rFonts w:ascii="Calibri" w:hAnsi="Calibri"/>
          <w:color w:val="auto"/>
          <w:lang w:val="es-DO"/>
        </w:rPr>
      </w:pPr>
      <w:r>
        <w:rPr>
          <w:rFonts w:ascii="Calibri" w:hAnsi="Calibri"/>
          <w:color w:val="auto"/>
          <w:lang w:val="es-DO"/>
        </w:rPr>
        <w:t>Á</w:t>
      </w:r>
      <w:r w:rsidR="00E17CD7" w:rsidRPr="00C808C5">
        <w:rPr>
          <w:rFonts w:ascii="Calibri" w:hAnsi="Calibri"/>
          <w:color w:val="auto"/>
          <w:lang w:val="es-DO"/>
        </w:rPr>
        <w:t xml:space="preserve">rea de </w:t>
      </w:r>
      <w:r w:rsidR="00E17CD7">
        <w:rPr>
          <w:rFonts w:ascii="Calibri" w:hAnsi="Calibri"/>
          <w:color w:val="auto"/>
          <w:lang w:val="es-DO"/>
        </w:rPr>
        <w:t>r</w:t>
      </w:r>
      <w:r w:rsidR="00E17CD7" w:rsidRPr="00C808C5">
        <w:rPr>
          <w:rFonts w:ascii="Calibri" w:hAnsi="Calibri"/>
          <w:color w:val="auto"/>
          <w:lang w:val="es-DO"/>
        </w:rPr>
        <w:t>esultados 4: Promov</w:t>
      </w:r>
      <w:r w:rsidR="00E17CD7">
        <w:rPr>
          <w:rFonts w:ascii="Calibri" w:hAnsi="Calibri"/>
          <w:color w:val="auto"/>
          <w:lang w:val="es-DO"/>
        </w:rPr>
        <w:t>er</w:t>
      </w:r>
      <w:r w:rsidR="00E17CD7" w:rsidRPr="00C808C5">
        <w:rPr>
          <w:rFonts w:ascii="Calibri" w:hAnsi="Calibri"/>
          <w:color w:val="auto"/>
          <w:lang w:val="es-DO"/>
        </w:rPr>
        <w:t xml:space="preserve"> una gesti</w:t>
      </w:r>
      <w:r>
        <w:rPr>
          <w:rFonts w:ascii="Calibri" w:hAnsi="Calibri"/>
          <w:color w:val="auto"/>
          <w:lang w:val="es-DO"/>
        </w:rPr>
        <w:t>ó</w:t>
      </w:r>
      <w:r w:rsidR="00E17CD7" w:rsidRPr="00C808C5">
        <w:rPr>
          <w:rFonts w:ascii="Calibri" w:hAnsi="Calibri"/>
          <w:color w:val="auto"/>
          <w:lang w:val="es-DO"/>
        </w:rPr>
        <w:t>n de recursos p</w:t>
      </w:r>
      <w:r>
        <w:rPr>
          <w:rFonts w:ascii="Calibri" w:hAnsi="Calibri"/>
          <w:color w:val="auto"/>
          <w:lang w:val="es-DO"/>
        </w:rPr>
        <w:t>ú</w:t>
      </w:r>
      <w:r w:rsidR="00E17CD7" w:rsidRPr="00C808C5">
        <w:rPr>
          <w:rFonts w:ascii="Calibri" w:hAnsi="Calibri"/>
          <w:color w:val="auto"/>
          <w:lang w:val="es-DO"/>
        </w:rPr>
        <w:t>blicos equitativa, eficiente, transparente y sustentable.</w:t>
      </w:r>
    </w:p>
    <w:p w:rsidR="00E17CD7" w:rsidRPr="00C808C5" w:rsidRDefault="00E17CD7" w:rsidP="00E17CD7">
      <w:pPr>
        <w:spacing w:after="120" w:line="240" w:lineRule="auto"/>
        <w:jc w:val="both"/>
        <w:rPr>
          <w:rFonts w:ascii="Calibri" w:hAnsi="Calibri"/>
          <w:i/>
          <w:lang w:val="es-DO" w:eastAsia="en-GB"/>
        </w:rPr>
      </w:pPr>
      <w:r w:rsidRPr="00C808C5">
        <w:rPr>
          <w:rFonts w:ascii="Calibri" w:hAnsi="Calibri"/>
          <w:i/>
          <w:lang w:val="es-DO" w:eastAsia="en-GB"/>
        </w:rPr>
        <w:t>Resultados de la AEP: (1) una gesti</w:t>
      </w:r>
      <w:r w:rsidR="00077DB8">
        <w:rPr>
          <w:rFonts w:ascii="Calibri" w:hAnsi="Calibri"/>
          <w:i/>
          <w:lang w:val="es-DO" w:eastAsia="en-GB"/>
        </w:rPr>
        <w:t>ó</w:t>
      </w:r>
      <w:r w:rsidRPr="00C808C5">
        <w:rPr>
          <w:rFonts w:ascii="Calibri" w:hAnsi="Calibri"/>
          <w:i/>
          <w:lang w:val="es-DO" w:eastAsia="en-GB"/>
        </w:rPr>
        <w:t>n de recursos p</w:t>
      </w:r>
      <w:r>
        <w:rPr>
          <w:rFonts w:ascii="Calibri" w:hAnsi="Calibri"/>
          <w:i/>
          <w:lang w:val="es-DO" w:eastAsia="en-GB"/>
        </w:rPr>
        <w:t>ú</w:t>
      </w:r>
      <w:r w:rsidRPr="00C808C5">
        <w:rPr>
          <w:rFonts w:ascii="Calibri" w:hAnsi="Calibri"/>
          <w:i/>
          <w:lang w:val="es-DO" w:eastAsia="en-GB"/>
        </w:rPr>
        <w:t>blicos m</w:t>
      </w:r>
      <w:r>
        <w:rPr>
          <w:rFonts w:ascii="Calibri" w:hAnsi="Calibri"/>
          <w:i/>
          <w:lang w:val="es-DO" w:eastAsia="en-GB"/>
        </w:rPr>
        <w:t>á</w:t>
      </w:r>
      <w:r w:rsidRPr="00C808C5">
        <w:rPr>
          <w:rFonts w:ascii="Calibri" w:hAnsi="Calibri"/>
          <w:i/>
          <w:lang w:val="es-DO" w:eastAsia="en-GB"/>
        </w:rPr>
        <w:t>s eficiente, efectiva, transparente y sustentable a nivel nacional y local, medida por un</w:t>
      </w:r>
      <w:r w:rsidR="00077DB8">
        <w:rPr>
          <w:rFonts w:ascii="Calibri" w:hAnsi="Calibri"/>
          <w:i/>
          <w:lang w:val="es-DO" w:eastAsia="en-GB"/>
        </w:rPr>
        <w:t xml:space="preserve"> alineamiento</w:t>
      </w:r>
      <w:r w:rsidRPr="00C808C5">
        <w:rPr>
          <w:rFonts w:ascii="Calibri" w:hAnsi="Calibri"/>
          <w:i/>
          <w:lang w:val="es-DO" w:eastAsia="en-GB"/>
        </w:rPr>
        <w:t xml:space="preserve"> de los gastos p</w:t>
      </w:r>
      <w:r>
        <w:rPr>
          <w:rFonts w:ascii="Calibri" w:hAnsi="Calibri"/>
          <w:i/>
          <w:lang w:val="es-DO" w:eastAsia="en-GB"/>
        </w:rPr>
        <w:t>ú</w:t>
      </w:r>
      <w:r w:rsidRPr="00C808C5">
        <w:rPr>
          <w:rFonts w:ascii="Calibri" w:hAnsi="Calibri"/>
          <w:i/>
          <w:lang w:val="es-DO" w:eastAsia="en-GB"/>
        </w:rPr>
        <w:t xml:space="preserve">blicos reales con el presupuesto original aprobado; y, (2) </w:t>
      </w:r>
      <w:r>
        <w:rPr>
          <w:rFonts w:ascii="Calibri" w:hAnsi="Calibri"/>
          <w:i/>
          <w:lang w:val="es-DO" w:eastAsia="en-GB"/>
        </w:rPr>
        <w:t xml:space="preserve">una </w:t>
      </w:r>
      <w:r w:rsidRPr="00C808C5">
        <w:rPr>
          <w:rFonts w:ascii="Calibri" w:hAnsi="Calibri"/>
          <w:i/>
          <w:lang w:val="es-DO" w:eastAsia="en-GB"/>
        </w:rPr>
        <w:t>sociedad civil mejor capaci</w:t>
      </w:r>
      <w:r>
        <w:rPr>
          <w:rFonts w:ascii="Calibri" w:hAnsi="Calibri"/>
          <w:i/>
          <w:lang w:val="es-DO" w:eastAsia="en-GB"/>
        </w:rPr>
        <w:t>tada</w:t>
      </w:r>
      <w:r w:rsidRPr="00C808C5">
        <w:rPr>
          <w:rFonts w:ascii="Calibri" w:hAnsi="Calibri"/>
          <w:i/>
          <w:lang w:val="es-DO" w:eastAsia="en-GB"/>
        </w:rPr>
        <w:t xml:space="preserve"> para realizar an</w:t>
      </w:r>
      <w:r>
        <w:rPr>
          <w:rFonts w:ascii="Calibri" w:hAnsi="Calibri"/>
          <w:i/>
          <w:lang w:val="es-DO" w:eastAsia="en-GB"/>
        </w:rPr>
        <w:t>á</w:t>
      </w:r>
      <w:r w:rsidRPr="00C808C5">
        <w:rPr>
          <w:rFonts w:ascii="Calibri" w:hAnsi="Calibri"/>
          <w:i/>
          <w:lang w:val="es-DO" w:eastAsia="en-GB"/>
        </w:rPr>
        <w:t>lisis y supervisi</w:t>
      </w:r>
      <w:r>
        <w:rPr>
          <w:rFonts w:ascii="Calibri" w:hAnsi="Calibri"/>
          <w:i/>
          <w:lang w:val="es-DO" w:eastAsia="en-GB"/>
        </w:rPr>
        <w:t>ó</w:t>
      </w:r>
      <w:r w:rsidRPr="00C808C5">
        <w:rPr>
          <w:rFonts w:ascii="Calibri" w:hAnsi="Calibri"/>
          <w:i/>
          <w:lang w:val="es-DO" w:eastAsia="en-GB"/>
        </w:rPr>
        <w:t xml:space="preserve">n de presupuestos, medida por una mejora en el </w:t>
      </w:r>
      <w:r>
        <w:rPr>
          <w:rFonts w:ascii="Calibri" w:hAnsi="Calibri"/>
          <w:i/>
          <w:lang w:val="es-DO" w:eastAsia="en-GB"/>
        </w:rPr>
        <w:t>Í</w:t>
      </w:r>
      <w:r w:rsidRPr="00C808C5">
        <w:rPr>
          <w:rFonts w:ascii="Calibri" w:hAnsi="Calibri"/>
          <w:i/>
          <w:lang w:val="es-DO" w:eastAsia="en-GB"/>
        </w:rPr>
        <w:t>ndice de Presupuesto Abierto.</w:t>
      </w:r>
    </w:p>
    <w:p w:rsidR="00E17CD7" w:rsidRPr="00C808C5" w:rsidRDefault="00E17CD7" w:rsidP="00BA438A">
      <w:pPr>
        <w:pStyle w:val="Default"/>
        <w:numPr>
          <w:ilvl w:val="0"/>
          <w:numId w:val="22"/>
        </w:numPr>
        <w:spacing w:after="120"/>
        <w:ind w:left="0" w:firstLine="0"/>
        <w:jc w:val="both"/>
        <w:rPr>
          <w:rFonts w:ascii="Calibri" w:hAnsi="Calibri"/>
          <w:color w:val="auto"/>
          <w:sz w:val="22"/>
          <w:szCs w:val="22"/>
          <w:lang w:val="es-DO"/>
        </w:rPr>
      </w:pPr>
      <w:r w:rsidRPr="00C808C5">
        <w:rPr>
          <w:rFonts w:ascii="Calibri" w:hAnsi="Calibri"/>
          <w:b/>
          <w:color w:val="auto"/>
          <w:sz w:val="22"/>
          <w:szCs w:val="22"/>
          <w:lang w:val="es-DO"/>
        </w:rPr>
        <w:t>Esta AEP servirá de apoyo para las reformas en</w:t>
      </w:r>
      <w:r>
        <w:rPr>
          <w:rFonts w:ascii="Calibri" w:hAnsi="Calibri"/>
          <w:b/>
          <w:color w:val="auto"/>
          <w:sz w:val="22"/>
          <w:szCs w:val="22"/>
          <w:lang w:val="es-DO"/>
        </w:rPr>
        <w:t xml:space="preserve"> la gestión financiera pública con miras a</w:t>
      </w:r>
      <w:r w:rsidRPr="00C808C5">
        <w:rPr>
          <w:rFonts w:ascii="Calibri" w:hAnsi="Calibri"/>
          <w:b/>
          <w:color w:val="auto"/>
          <w:sz w:val="22"/>
          <w:szCs w:val="22"/>
          <w:lang w:val="es-DO"/>
        </w:rPr>
        <w:t xml:space="preserve"> establecer una base institucional para mejor transparencia, igualdad y eficiencia en la asignación y el uso de los fondos públicos.</w:t>
      </w:r>
      <w:r>
        <w:rPr>
          <w:rFonts w:ascii="Calibri" w:hAnsi="Calibri"/>
          <w:b/>
          <w:color w:val="auto"/>
          <w:sz w:val="22"/>
          <w:szCs w:val="22"/>
          <w:lang w:val="es-DO"/>
        </w:rPr>
        <w:t xml:space="preserve"> </w:t>
      </w:r>
      <w:r w:rsidRPr="00C808C5">
        <w:rPr>
          <w:rFonts w:ascii="Calibri" w:hAnsi="Calibri"/>
          <w:b/>
          <w:color w:val="auto"/>
          <w:sz w:val="22"/>
          <w:szCs w:val="22"/>
          <w:lang w:val="es-DO"/>
        </w:rPr>
        <w:t xml:space="preserve"> </w:t>
      </w:r>
      <w:r w:rsidRPr="00C808C5">
        <w:rPr>
          <w:rFonts w:ascii="Calibri" w:hAnsi="Calibri"/>
          <w:color w:val="auto"/>
          <w:sz w:val="22"/>
          <w:szCs w:val="22"/>
          <w:lang w:val="es-DO"/>
        </w:rPr>
        <w:t xml:space="preserve">Las autoridades </w:t>
      </w:r>
      <w:r>
        <w:rPr>
          <w:rFonts w:ascii="Calibri" w:hAnsi="Calibri"/>
          <w:color w:val="auto"/>
          <w:sz w:val="22"/>
          <w:szCs w:val="22"/>
          <w:lang w:val="es-DO"/>
        </w:rPr>
        <w:t>están diseñando o poniendo</w:t>
      </w:r>
      <w:r w:rsidRPr="00C808C5">
        <w:rPr>
          <w:rFonts w:ascii="Calibri" w:hAnsi="Calibri"/>
          <w:color w:val="auto"/>
          <w:sz w:val="22"/>
          <w:szCs w:val="22"/>
          <w:lang w:val="es-DO"/>
        </w:rPr>
        <w:t xml:space="preserve"> </w:t>
      </w:r>
      <w:r>
        <w:rPr>
          <w:rFonts w:ascii="Calibri" w:hAnsi="Calibri"/>
          <w:color w:val="auto"/>
          <w:sz w:val="22"/>
          <w:szCs w:val="22"/>
          <w:lang w:val="es-DO"/>
        </w:rPr>
        <w:t xml:space="preserve">en marcha </w:t>
      </w:r>
      <w:r w:rsidRPr="00C808C5">
        <w:rPr>
          <w:rFonts w:ascii="Calibri" w:hAnsi="Calibri"/>
          <w:color w:val="auto"/>
          <w:sz w:val="22"/>
          <w:szCs w:val="22"/>
          <w:lang w:val="es-DO"/>
        </w:rPr>
        <w:t>un número de in</w:t>
      </w:r>
      <w:r w:rsidR="00891CAE">
        <w:rPr>
          <w:rFonts w:ascii="Calibri" w:hAnsi="Calibri"/>
          <w:color w:val="auto"/>
          <w:sz w:val="22"/>
          <w:szCs w:val="22"/>
          <w:lang w:val="es-DO"/>
        </w:rPr>
        <w:t>i</w:t>
      </w:r>
      <w:r w:rsidRPr="00C808C5">
        <w:rPr>
          <w:rFonts w:ascii="Calibri" w:hAnsi="Calibri"/>
          <w:color w:val="auto"/>
          <w:sz w:val="22"/>
          <w:szCs w:val="22"/>
          <w:lang w:val="es-DO"/>
        </w:rPr>
        <w:t xml:space="preserve">ciativas de reformas de políticas, lo cual demuestra su compromiso </w:t>
      </w:r>
      <w:r>
        <w:rPr>
          <w:rFonts w:ascii="Calibri" w:hAnsi="Calibri"/>
          <w:color w:val="auto"/>
          <w:sz w:val="22"/>
          <w:szCs w:val="22"/>
          <w:lang w:val="es-DO"/>
        </w:rPr>
        <w:t>con</w:t>
      </w:r>
      <w:r w:rsidRPr="00C808C5">
        <w:rPr>
          <w:rFonts w:ascii="Calibri" w:hAnsi="Calibri"/>
          <w:color w:val="auto"/>
          <w:sz w:val="22"/>
          <w:szCs w:val="22"/>
          <w:lang w:val="es-DO"/>
        </w:rPr>
        <w:t xml:space="preserve"> mayor transparencia, apertura e igualdad e</w:t>
      </w:r>
      <w:r w:rsidR="009A27B9">
        <w:rPr>
          <w:rFonts w:ascii="Calibri" w:hAnsi="Calibri"/>
          <w:color w:val="auto"/>
          <w:sz w:val="22"/>
          <w:szCs w:val="22"/>
          <w:lang w:val="es-DO"/>
        </w:rPr>
        <w:t>n las políticas públicas (por ejemplo,</w:t>
      </w:r>
      <w:r w:rsidRPr="00C808C5">
        <w:rPr>
          <w:rFonts w:ascii="Calibri" w:hAnsi="Calibri"/>
          <w:color w:val="auto"/>
          <w:sz w:val="22"/>
          <w:szCs w:val="22"/>
          <w:lang w:val="es-DO"/>
        </w:rPr>
        <w:t xml:space="preserve"> Pacto Fiscal, Pacto </w:t>
      </w:r>
      <w:r w:rsidR="009A27B9">
        <w:rPr>
          <w:rFonts w:ascii="Calibri" w:hAnsi="Calibri"/>
          <w:color w:val="auto"/>
          <w:sz w:val="22"/>
          <w:szCs w:val="22"/>
          <w:lang w:val="es-DO"/>
        </w:rPr>
        <w:t>Educativo</w:t>
      </w:r>
      <w:r w:rsidRPr="00C808C5">
        <w:rPr>
          <w:rFonts w:ascii="Calibri" w:hAnsi="Calibri"/>
          <w:color w:val="auto"/>
          <w:sz w:val="22"/>
          <w:szCs w:val="22"/>
          <w:lang w:val="es-DO"/>
        </w:rPr>
        <w:t xml:space="preserve">, Pacto </w:t>
      </w:r>
      <w:r w:rsidR="009A27B9">
        <w:rPr>
          <w:rFonts w:ascii="Calibri" w:hAnsi="Calibri"/>
          <w:color w:val="auto"/>
          <w:sz w:val="22"/>
          <w:szCs w:val="22"/>
          <w:lang w:val="es-DO"/>
        </w:rPr>
        <w:t>Eléctrico</w:t>
      </w:r>
      <w:r w:rsidRPr="00C808C5">
        <w:rPr>
          <w:rFonts w:ascii="Calibri" w:hAnsi="Calibri"/>
          <w:color w:val="auto"/>
          <w:sz w:val="22"/>
          <w:szCs w:val="22"/>
          <w:lang w:val="es-DO"/>
        </w:rPr>
        <w:t>, Reforma Laboral). Capitalizando la investigación realizada durante la AEP</w:t>
      </w:r>
      <w:r w:rsidRPr="00C808C5">
        <w:rPr>
          <w:rStyle w:val="FootnoteReference"/>
          <w:rFonts w:ascii="Calibri" w:hAnsi="Calibri"/>
          <w:color w:val="auto"/>
          <w:sz w:val="22"/>
          <w:szCs w:val="22"/>
          <w:lang w:val="es-DO"/>
        </w:rPr>
        <w:footnoteReference w:id="47"/>
      </w:r>
      <w:r w:rsidRPr="00C808C5">
        <w:rPr>
          <w:rFonts w:ascii="Calibri" w:hAnsi="Calibri"/>
          <w:color w:val="auto"/>
          <w:sz w:val="22"/>
          <w:szCs w:val="22"/>
          <w:lang w:val="es-DO"/>
        </w:rPr>
        <w:t xml:space="preserve"> anterior, esta AEP propone continuar construyendo la base de conocimiento</w:t>
      </w:r>
      <w:r>
        <w:rPr>
          <w:rFonts w:ascii="Calibri" w:hAnsi="Calibri"/>
          <w:color w:val="auto"/>
          <w:sz w:val="22"/>
          <w:szCs w:val="22"/>
          <w:lang w:val="es-DO"/>
        </w:rPr>
        <w:t>s</w:t>
      </w:r>
      <w:r w:rsidRPr="00C808C5">
        <w:rPr>
          <w:rFonts w:ascii="Calibri" w:hAnsi="Calibri"/>
          <w:color w:val="auto"/>
          <w:sz w:val="22"/>
          <w:szCs w:val="22"/>
          <w:lang w:val="es-DO"/>
        </w:rPr>
        <w:t xml:space="preserve"> para </w:t>
      </w:r>
      <w:r w:rsidR="009A27B9">
        <w:rPr>
          <w:rFonts w:ascii="Calibri" w:hAnsi="Calibri"/>
          <w:color w:val="auto"/>
          <w:sz w:val="22"/>
          <w:szCs w:val="22"/>
          <w:lang w:val="es-DO"/>
        </w:rPr>
        <w:t>brindar información para</w:t>
      </w:r>
      <w:r>
        <w:rPr>
          <w:rFonts w:ascii="Calibri" w:hAnsi="Calibri"/>
          <w:color w:val="auto"/>
          <w:sz w:val="22"/>
          <w:szCs w:val="22"/>
          <w:lang w:val="es-DO"/>
        </w:rPr>
        <w:t xml:space="preserve"> </w:t>
      </w:r>
      <w:r w:rsidR="009A27B9">
        <w:rPr>
          <w:rFonts w:ascii="Calibri" w:hAnsi="Calibri"/>
          <w:color w:val="auto"/>
          <w:sz w:val="22"/>
          <w:szCs w:val="22"/>
          <w:lang w:val="es-DO"/>
        </w:rPr>
        <w:t>las</w:t>
      </w:r>
      <w:r>
        <w:rPr>
          <w:rFonts w:ascii="Calibri" w:hAnsi="Calibri"/>
          <w:color w:val="auto"/>
          <w:sz w:val="22"/>
          <w:szCs w:val="22"/>
          <w:lang w:val="es-DO"/>
        </w:rPr>
        <w:t xml:space="preserve"> </w:t>
      </w:r>
      <w:r w:rsidRPr="00C808C5">
        <w:rPr>
          <w:rFonts w:ascii="Calibri" w:hAnsi="Calibri"/>
          <w:color w:val="auto"/>
          <w:sz w:val="22"/>
          <w:szCs w:val="22"/>
          <w:lang w:val="es-DO"/>
        </w:rPr>
        <w:t xml:space="preserve">políticas </w:t>
      </w:r>
      <w:r w:rsidR="009A27B9">
        <w:rPr>
          <w:rFonts w:ascii="Calibri" w:hAnsi="Calibri"/>
          <w:color w:val="auto"/>
          <w:sz w:val="22"/>
          <w:szCs w:val="22"/>
          <w:lang w:val="es-DO"/>
        </w:rPr>
        <w:t>del gobierno</w:t>
      </w:r>
      <w:r w:rsidRPr="00C808C5">
        <w:rPr>
          <w:rFonts w:ascii="Calibri" w:hAnsi="Calibri"/>
          <w:color w:val="auto"/>
          <w:sz w:val="22"/>
          <w:szCs w:val="22"/>
          <w:lang w:val="es-DO"/>
        </w:rPr>
        <w:t xml:space="preserve"> </w:t>
      </w:r>
      <w:r w:rsidR="009A27B9">
        <w:rPr>
          <w:rFonts w:ascii="Calibri" w:hAnsi="Calibri"/>
          <w:color w:val="auto"/>
          <w:sz w:val="22"/>
          <w:szCs w:val="22"/>
          <w:lang w:val="es-DO"/>
        </w:rPr>
        <w:t xml:space="preserve">y las reformas </w:t>
      </w:r>
      <w:r w:rsidRPr="00C808C5">
        <w:rPr>
          <w:rFonts w:ascii="Calibri" w:hAnsi="Calibri"/>
          <w:color w:val="auto"/>
          <w:sz w:val="22"/>
          <w:szCs w:val="22"/>
          <w:lang w:val="es-DO"/>
        </w:rPr>
        <w:t xml:space="preserve">institucionales necesarias para fortalecer la gestión de </w:t>
      </w:r>
      <w:r>
        <w:rPr>
          <w:rFonts w:ascii="Calibri" w:hAnsi="Calibri"/>
          <w:color w:val="auto"/>
          <w:sz w:val="22"/>
          <w:szCs w:val="22"/>
          <w:lang w:val="es-DO"/>
        </w:rPr>
        <w:t xml:space="preserve">las </w:t>
      </w:r>
      <w:r w:rsidRPr="00C808C5">
        <w:rPr>
          <w:rFonts w:ascii="Calibri" w:hAnsi="Calibri"/>
          <w:color w:val="auto"/>
          <w:sz w:val="22"/>
          <w:szCs w:val="22"/>
          <w:lang w:val="es-DO"/>
        </w:rPr>
        <w:t>finanza</w:t>
      </w:r>
      <w:r>
        <w:rPr>
          <w:rFonts w:ascii="Calibri" w:hAnsi="Calibri"/>
          <w:color w:val="auto"/>
          <w:sz w:val="22"/>
          <w:szCs w:val="22"/>
          <w:lang w:val="es-DO"/>
        </w:rPr>
        <w:t>s</w:t>
      </w:r>
      <w:r w:rsidRPr="00C808C5">
        <w:rPr>
          <w:rFonts w:ascii="Calibri" w:hAnsi="Calibri"/>
          <w:color w:val="auto"/>
          <w:sz w:val="22"/>
          <w:szCs w:val="22"/>
          <w:lang w:val="es-DO"/>
        </w:rPr>
        <w:t xml:space="preserve"> pública</w:t>
      </w:r>
      <w:r w:rsidR="009A27B9">
        <w:rPr>
          <w:rFonts w:ascii="Calibri" w:hAnsi="Calibri"/>
          <w:color w:val="auto"/>
          <w:sz w:val="22"/>
          <w:szCs w:val="22"/>
          <w:lang w:val="es-DO"/>
        </w:rPr>
        <w:t>,</w:t>
      </w:r>
      <w:r w:rsidRPr="00C808C5">
        <w:rPr>
          <w:rFonts w:ascii="Calibri" w:hAnsi="Calibri"/>
          <w:color w:val="auto"/>
          <w:sz w:val="22"/>
          <w:szCs w:val="22"/>
          <w:lang w:val="es-DO"/>
        </w:rPr>
        <w:t xml:space="preserve"> mejorar la transparencia y mejorar la sustentabilidad y equidad en el uso de recursos públicos, en asociación con los actores locales y con socios donantes tales como la UE y el BID. Dependiendo del apetito del Gobierno, el Banco también puede </w:t>
      </w:r>
      <w:r>
        <w:rPr>
          <w:rFonts w:ascii="Calibri" w:hAnsi="Calibri"/>
          <w:color w:val="auto"/>
          <w:sz w:val="22"/>
          <w:szCs w:val="22"/>
          <w:lang w:val="es-DO"/>
        </w:rPr>
        <w:t>apoyar</w:t>
      </w:r>
      <w:r w:rsidRPr="00C808C5">
        <w:rPr>
          <w:rFonts w:ascii="Calibri" w:hAnsi="Calibri"/>
          <w:color w:val="auto"/>
          <w:sz w:val="22"/>
          <w:szCs w:val="22"/>
          <w:lang w:val="es-DO"/>
        </w:rPr>
        <w:t xml:space="preserve"> las medidas seleccionadas que fortalezcan la gestión fiscal </w:t>
      </w:r>
      <w:r>
        <w:rPr>
          <w:rFonts w:ascii="Calibri" w:hAnsi="Calibri"/>
          <w:color w:val="auto"/>
          <w:sz w:val="22"/>
          <w:szCs w:val="22"/>
          <w:lang w:val="es-DO"/>
        </w:rPr>
        <w:t xml:space="preserve">en </w:t>
      </w:r>
      <w:r w:rsidRPr="00C808C5">
        <w:rPr>
          <w:rFonts w:ascii="Calibri" w:hAnsi="Calibri"/>
          <w:color w:val="auto"/>
          <w:sz w:val="22"/>
          <w:szCs w:val="22"/>
          <w:lang w:val="es-DO"/>
        </w:rPr>
        <w:t xml:space="preserve">general y el espacio fiscal; el proceso presupuestario; la calidad del gasto público y las políticas </w:t>
      </w:r>
      <w:r w:rsidR="009A27B9">
        <w:rPr>
          <w:rFonts w:ascii="Calibri" w:hAnsi="Calibri"/>
          <w:color w:val="auto"/>
          <w:sz w:val="22"/>
          <w:szCs w:val="22"/>
          <w:lang w:val="es-DO"/>
        </w:rPr>
        <w:t>tributarias</w:t>
      </w:r>
      <w:r w:rsidRPr="00C808C5">
        <w:rPr>
          <w:rFonts w:ascii="Calibri" w:hAnsi="Calibri"/>
          <w:color w:val="auto"/>
          <w:sz w:val="22"/>
          <w:szCs w:val="22"/>
          <w:lang w:val="es-DO"/>
        </w:rPr>
        <w:t xml:space="preserve">; </w:t>
      </w:r>
      <w:r w:rsidR="009A27B9">
        <w:rPr>
          <w:rFonts w:ascii="Calibri" w:hAnsi="Calibri"/>
          <w:color w:val="auto"/>
          <w:sz w:val="22"/>
          <w:szCs w:val="22"/>
          <w:lang w:val="es-DO"/>
        </w:rPr>
        <w:t xml:space="preserve">la </w:t>
      </w:r>
      <w:r>
        <w:rPr>
          <w:rFonts w:ascii="Calibri" w:hAnsi="Calibri"/>
          <w:color w:val="auto"/>
          <w:sz w:val="22"/>
          <w:szCs w:val="22"/>
          <w:lang w:val="es-DO"/>
        </w:rPr>
        <w:t xml:space="preserve">robustez de </w:t>
      </w:r>
      <w:r w:rsidR="009A27B9">
        <w:rPr>
          <w:rFonts w:ascii="Calibri" w:hAnsi="Calibri"/>
          <w:color w:val="auto"/>
          <w:sz w:val="22"/>
          <w:szCs w:val="22"/>
          <w:lang w:val="es-DO"/>
        </w:rPr>
        <w:t xml:space="preserve">los </w:t>
      </w:r>
      <w:r w:rsidRPr="00C808C5">
        <w:rPr>
          <w:rFonts w:ascii="Calibri" w:hAnsi="Calibri"/>
          <w:color w:val="auto"/>
          <w:sz w:val="22"/>
          <w:szCs w:val="22"/>
          <w:lang w:val="es-DO"/>
        </w:rPr>
        <w:t xml:space="preserve">controles y </w:t>
      </w:r>
      <w:r w:rsidR="009A27B9">
        <w:rPr>
          <w:rFonts w:ascii="Calibri" w:hAnsi="Calibri"/>
          <w:color w:val="auto"/>
          <w:sz w:val="22"/>
          <w:szCs w:val="22"/>
          <w:lang w:val="es-DO"/>
        </w:rPr>
        <w:t xml:space="preserve">de la </w:t>
      </w:r>
      <w:r w:rsidRPr="00C808C5">
        <w:rPr>
          <w:rFonts w:ascii="Calibri" w:hAnsi="Calibri"/>
          <w:color w:val="auto"/>
          <w:sz w:val="22"/>
          <w:szCs w:val="22"/>
          <w:lang w:val="es-DO"/>
        </w:rPr>
        <w:t xml:space="preserve">rendición de cuentas en la ejecución de los fondos públicos; la solidez </w:t>
      </w:r>
      <w:r w:rsidR="009A27B9">
        <w:rPr>
          <w:rFonts w:ascii="Calibri" w:hAnsi="Calibri"/>
          <w:color w:val="auto"/>
          <w:sz w:val="22"/>
          <w:szCs w:val="22"/>
          <w:lang w:val="es-DO"/>
        </w:rPr>
        <w:t>de los sistemas de</w:t>
      </w:r>
      <w:r w:rsidRPr="00C808C5">
        <w:rPr>
          <w:rFonts w:ascii="Calibri" w:hAnsi="Calibri"/>
          <w:color w:val="auto"/>
          <w:sz w:val="22"/>
          <w:szCs w:val="22"/>
          <w:lang w:val="es-DO"/>
        </w:rPr>
        <w:t xml:space="preserve"> gestión financiera, adquisiciones y auditoría; la calidad y apertura de la información del gobierno; y, finalmente, mecanismos y capacidad para </w:t>
      </w:r>
      <w:r w:rsidR="009A27B9">
        <w:rPr>
          <w:rFonts w:ascii="Calibri" w:hAnsi="Calibri"/>
          <w:color w:val="auto"/>
          <w:sz w:val="22"/>
          <w:szCs w:val="22"/>
          <w:lang w:val="es-DO"/>
        </w:rPr>
        <w:t xml:space="preserve">la </w:t>
      </w:r>
      <w:r>
        <w:rPr>
          <w:rFonts w:ascii="Calibri" w:hAnsi="Calibri"/>
          <w:color w:val="auto"/>
          <w:sz w:val="22"/>
          <w:szCs w:val="22"/>
          <w:lang w:val="es-DO"/>
        </w:rPr>
        <w:t>veeduría</w:t>
      </w:r>
      <w:r w:rsidRPr="00C808C5">
        <w:rPr>
          <w:rFonts w:ascii="Calibri" w:hAnsi="Calibri"/>
          <w:color w:val="auto"/>
          <w:sz w:val="22"/>
          <w:szCs w:val="22"/>
          <w:lang w:val="es-DO"/>
        </w:rPr>
        <w:t xml:space="preserve"> cívica. Si las condiciones son a</w:t>
      </w:r>
      <w:r>
        <w:rPr>
          <w:rFonts w:ascii="Calibri" w:hAnsi="Calibri"/>
          <w:color w:val="auto"/>
          <w:sz w:val="22"/>
          <w:szCs w:val="22"/>
          <w:lang w:val="es-DO"/>
        </w:rPr>
        <w:t>decua</w:t>
      </w:r>
      <w:r w:rsidRPr="00C808C5">
        <w:rPr>
          <w:rFonts w:ascii="Calibri" w:hAnsi="Calibri"/>
          <w:color w:val="auto"/>
          <w:sz w:val="22"/>
          <w:szCs w:val="22"/>
          <w:lang w:val="es-DO"/>
        </w:rPr>
        <w:t>das, el Banco puede considerar un Préstamo para Políticas de Desarrollo (</w:t>
      </w:r>
      <w:r>
        <w:rPr>
          <w:rFonts w:ascii="Calibri" w:hAnsi="Calibri"/>
          <w:color w:val="auto"/>
          <w:sz w:val="22"/>
          <w:szCs w:val="22"/>
          <w:lang w:val="es-DO"/>
        </w:rPr>
        <w:t>PPD</w:t>
      </w:r>
      <w:r w:rsidRPr="00C808C5">
        <w:rPr>
          <w:rFonts w:ascii="Calibri" w:hAnsi="Calibri"/>
          <w:color w:val="auto"/>
          <w:sz w:val="22"/>
          <w:szCs w:val="22"/>
          <w:lang w:val="es-DO"/>
        </w:rPr>
        <w:t xml:space="preserve">) </w:t>
      </w:r>
      <w:r w:rsidR="009A27B9">
        <w:rPr>
          <w:rFonts w:ascii="Calibri" w:hAnsi="Calibri"/>
          <w:color w:val="auto"/>
          <w:sz w:val="22"/>
          <w:szCs w:val="22"/>
          <w:lang w:val="es-DO"/>
        </w:rPr>
        <w:t xml:space="preserve">para la Equidad, </w:t>
      </w:r>
      <w:r w:rsidRPr="00C808C5">
        <w:rPr>
          <w:rFonts w:ascii="Calibri" w:hAnsi="Calibri"/>
          <w:color w:val="auto"/>
          <w:sz w:val="22"/>
          <w:szCs w:val="22"/>
          <w:lang w:val="es-DO"/>
        </w:rPr>
        <w:t>para “asegurar” reform</w:t>
      </w:r>
      <w:r w:rsidR="00077DB8">
        <w:rPr>
          <w:rFonts w:ascii="Calibri" w:hAnsi="Calibri"/>
          <w:color w:val="auto"/>
          <w:sz w:val="22"/>
          <w:szCs w:val="22"/>
          <w:lang w:val="es-DO"/>
        </w:rPr>
        <w:t>as importantes que pu</w:t>
      </w:r>
      <w:r w:rsidRPr="00C808C5">
        <w:rPr>
          <w:rFonts w:ascii="Calibri" w:hAnsi="Calibri"/>
          <w:color w:val="auto"/>
          <w:sz w:val="22"/>
          <w:szCs w:val="22"/>
          <w:lang w:val="es-DO"/>
        </w:rPr>
        <w:t>dieran tener un impacto significativo sobre los resultados de equidad. Las reformas en esta área pueden fomentar una cultura de transparencia y rendición de cuentas, prom</w:t>
      </w:r>
      <w:r>
        <w:rPr>
          <w:rFonts w:ascii="Calibri" w:hAnsi="Calibri"/>
          <w:color w:val="auto"/>
          <w:sz w:val="22"/>
          <w:szCs w:val="22"/>
          <w:lang w:val="es-DO"/>
        </w:rPr>
        <w:t>o</w:t>
      </w:r>
      <w:r w:rsidRPr="00C808C5">
        <w:rPr>
          <w:rFonts w:ascii="Calibri" w:hAnsi="Calibri"/>
          <w:color w:val="auto"/>
          <w:sz w:val="22"/>
          <w:szCs w:val="22"/>
          <w:lang w:val="es-DO"/>
        </w:rPr>
        <w:t>ve</w:t>
      </w:r>
      <w:r>
        <w:rPr>
          <w:rFonts w:ascii="Calibri" w:hAnsi="Calibri"/>
          <w:color w:val="auto"/>
          <w:sz w:val="22"/>
          <w:szCs w:val="22"/>
          <w:lang w:val="es-DO"/>
        </w:rPr>
        <w:t>r</w:t>
      </w:r>
      <w:r w:rsidRPr="00C808C5">
        <w:rPr>
          <w:rFonts w:ascii="Calibri" w:hAnsi="Calibri"/>
          <w:color w:val="auto"/>
          <w:sz w:val="22"/>
          <w:szCs w:val="22"/>
          <w:lang w:val="es-DO"/>
        </w:rPr>
        <w:t xml:space="preserve"> mejor calidad y </w:t>
      </w:r>
      <w:r w:rsidR="009A27B9">
        <w:rPr>
          <w:rFonts w:ascii="Calibri" w:hAnsi="Calibri"/>
          <w:color w:val="auto"/>
          <w:sz w:val="22"/>
          <w:szCs w:val="22"/>
          <w:lang w:val="es-DO"/>
        </w:rPr>
        <w:t>focalización</w:t>
      </w:r>
      <w:r w:rsidRPr="00C808C5">
        <w:rPr>
          <w:rFonts w:ascii="Calibri" w:hAnsi="Calibri"/>
          <w:color w:val="auto"/>
          <w:sz w:val="22"/>
          <w:szCs w:val="22"/>
          <w:lang w:val="es-DO"/>
        </w:rPr>
        <w:t xml:space="preserve"> de los servicios públicos y asegurar una sólida gestión macroeconómica global para sustentar el crecimiento y promover la prosperidad compartida.</w:t>
      </w:r>
    </w:p>
    <w:p w:rsidR="00E17CD7" w:rsidRPr="00C808C5" w:rsidRDefault="00077DB8" w:rsidP="00E17CD7">
      <w:pPr>
        <w:pStyle w:val="Heading4"/>
        <w:rPr>
          <w:rFonts w:ascii="Calibri" w:hAnsi="Calibri"/>
          <w:color w:val="auto"/>
          <w:lang w:val="es-DO"/>
        </w:rPr>
      </w:pPr>
      <w:r>
        <w:rPr>
          <w:rFonts w:ascii="Calibri" w:hAnsi="Calibri"/>
          <w:color w:val="auto"/>
          <w:lang w:val="es-DO"/>
        </w:rPr>
        <w:t>Á</w:t>
      </w:r>
      <w:r w:rsidR="00E17CD7" w:rsidRPr="00C808C5">
        <w:rPr>
          <w:rFonts w:ascii="Calibri" w:hAnsi="Calibri"/>
          <w:color w:val="auto"/>
          <w:lang w:val="es-DO"/>
        </w:rPr>
        <w:t xml:space="preserve">rea de </w:t>
      </w:r>
      <w:r w:rsidR="00E17CD7">
        <w:rPr>
          <w:rFonts w:ascii="Calibri" w:hAnsi="Calibri"/>
          <w:color w:val="auto"/>
          <w:lang w:val="es-DO"/>
        </w:rPr>
        <w:t>r</w:t>
      </w:r>
      <w:r w:rsidR="00E17CD7" w:rsidRPr="00C808C5">
        <w:rPr>
          <w:rFonts w:ascii="Calibri" w:hAnsi="Calibri"/>
          <w:color w:val="auto"/>
          <w:lang w:val="es-DO"/>
        </w:rPr>
        <w:t>esultados 5: Fortalecer la entrega de servicios sociales</w:t>
      </w:r>
    </w:p>
    <w:p w:rsidR="00E17CD7" w:rsidRPr="00C808C5" w:rsidRDefault="00E17CD7" w:rsidP="00E17CD7">
      <w:pPr>
        <w:spacing w:after="120" w:line="240" w:lineRule="auto"/>
        <w:jc w:val="both"/>
        <w:rPr>
          <w:rFonts w:ascii="Calibri" w:hAnsi="Calibri"/>
          <w:i/>
          <w:lang w:val="es-DO" w:eastAsia="en-GB"/>
        </w:rPr>
      </w:pPr>
      <w:r w:rsidRPr="00C808C5">
        <w:rPr>
          <w:rFonts w:ascii="Calibri" w:hAnsi="Calibri"/>
          <w:i/>
          <w:lang w:val="es-DO" w:eastAsia="en-GB"/>
        </w:rPr>
        <w:t xml:space="preserve">Resultados de la AEP: </w:t>
      </w:r>
      <w:r w:rsidRPr="00C808C5" w:rsidDel="00580657">
        <w:rPr>
          <w:rFonts w:ascii="Calibri" w:hAnsi="Calibri"/>
          <w:i/>
          <w:lang w:val="es-DO" w:eastAsia="en-GB"/>
        </w:rPr>
        <w:t xml:space="preserve"> </w:t>
      </w:r>
      <w:r w:rsidRPr="00C808C5">
        <w:rPr>
          <w:rFonts w:ascii="Calibri" w:hAnsi="Calibri"/>
          <w:bCs/>
          <w:i/>
          <w:lang w:val="es-DO"/>
        </w:rPr>
        <w:t>(</w:t>
      </w:r>
      <w:r w:rsidRPr="00C808C5">
        <w:rPr>
          <w:rFonts w:ascii="Calibri" w:hAnsi="Calibri"/>
          <w:i/>
          <w:lang w:val="es-DO"/>
        </w:rPr>
        <w:t>1) mejor calidad de la enseñanza a través de mejores polí</w:t>
      </w:r>
      <w:r w:rsidR="009A27B9">
        <w:rPr>
          <w:rFonts w:ascii="Calibri" w:hAnsi="Calibri"/>
          <w:i/>
          <w:lang w:val="es-DO"/>
        </w:rPr>
        <w:t>ticas para los maestros, medida</w:t>
      </w:r>
      <w:r w:rsidRPr="00C808C5">
        <w:rPr>
          <w:rFonts w:ascii="Calibri" w:hAnsi="Calibri"/>
          <w:i/>
          <w:lang w:val="es-DO"/>
        </w:rPr>
        <w:t xml:space="preserve"> por un aumento en la cantidad de maestros reclutados bajo un nuevo sistema competitivo; (2) mejor calidad de aprendizaje a través de la implementación de un sistema robusto de evaluación de estudiantes; </w:t>
      </w:r>
      <w:r w:rsidRPr="00C808C5">
        <w:rPr>
          <w:rFonts w:ascii="Calibri" w:hAnsi="Calibri"/>
          <w:i/>
          <w:lang w:val="es-DO" w:eastAsia="en-GB"/>
        </w:rPr>
        <w:t>(3) mejor atención primaria de</w:t>
      </w:r>
      <w:r>
        <w:rPr>
          <w:rFonts w:ascii="Calibri" w:hAnsi="Calibri"/>
          <w:i/>
          <w:lang w:val="es-DO" w:eastAsia="en-GB"/>
        </w:rPr>
        <w:t xml:space="preserve"> la salud materna para </w:t>
      </w:r>
      <w:r w:rsidR="006E364B">
        <w:rPr>
          <w:rFonts w:ascii="Calibri" w:hAnsi="Calibri"/>
          <w:i/>
          <w:lang w:val="es-DO" w:eastAsia="en-GB"/>
        </w:rPr>
        <w:t>mujeres seleccionadas, medida</w:t>
      </w:r>
      <w:r w:rsidRPr="00C808C5">
        <w:rPr>
          <w:rFonts w:ascii="Calibri" w:hAnsi="Calibri"/>
          <w:i/>
          <w:lang w:val="es-DO" w:eastAsia="en-GB"/>
        </w:rPr>
        <w:t xml:space="preserve"> por la cantidad de mujeres embarazadas en regiones selec</w:t>
      </w:r>
      <w:r>
        <w:rPr>
          <w:rFonts w:ascii="Calibri" w:hAnsi="Calibri"/>
          <w:i/>
          <w:lang w:val="es-DO" w:eastAsia="en-GB"/>
        </w:rPr>
        <w:t>cionadas</w:t>
      </w:r>
      <w:r w:rsidRPr="00C808C5">
        <w:rPr>
          <w:rFonts w:ascii="Calibri" w:hAnsi="Calibri"/>
          <w:i/>
          <w:lang w:val="es-DO" w:eastAsia="en-GB"/>
        </w:rPr>
        <w:t xml:space="preserve"> con una evaluación de riesgo </w:t>
      </w:r>
      <w:r>
        <w:rPr>
          <w:rFonts w:ascii="Calibri" w:hAnsi="Calibri"/>
          <w:i/>
          <w:lang w:val="es-DO" w:eastAsia="en-GB"/>
        </w:rPr>
        <w:t xml:space="preserve">concluida </w:t>
      </w:r>
      <w:r w:rsidRPr="00C808C5">
        <w:rPr>
          <w:rFonts w:ascii="Calibri" w:hAnsi="Calibri"/>
          <w:i/>
          <w:lang w:val="es-DO" w:eastAsia="en-GB"/>
        </w:rPr>
        <w:t>antes de la sem</w:t>
      </w:r>
      <w:r w:rsidR="006E364B">
        <w:rPr>
          <w:rFonts w:ascii="Calibri" w:hAnsi="Calibri"/>
          <w:i/>
          <w:lang w:val="es-DO" w:eastAsia="en-GB"/>
        </w:rPr>
        <w:t>ana 15 del embarazo; (4) mejores</w:t>
      </w:r>
      <w:r w:rsidRPr="00C808C5">
        <w:rPr>
          <w:rFonts w:ascii="Calibri" w:hAnsi="Calibri"/>
          <w:i/>
          <w:lang w:val="es-DO" w:eastAsia="en-GB"/>
        </w:rPr>
        <w:t xml:space="preserve"> tasas de vacuna</w:t>
      </w:r>
      <w:r>
        <w:rPr>
          <w:rFonts w:ascii="Calibri" w:hAnsi="Calibri"/>
          <w:i/>
          <w:lang w:val="es-DO" w:eastAsia="en-GB"/>
        </w:rPr>
        <w:t>ción</w:t>
      </w:r>
      <w:r w:rsidRPr="00C808C5">
        <w:rPr>
          <w:rFonts w:ascii="Calibri" w:hAnsi="Calibri"/>
          <w:i/>
          <w:lang w:val="es-DO" w:eastAsia="en-GB"/>
        </w:rPr>
        <w:t xml:space="preserve"> para los niños </w:t>
      </w:r>
      <w:r>
        <w:rPr>
          <w:rFonts w:ascii="Calibri" w:hAnsi="Calibri"/>
          <w:i/>
          <w:lang w:val="es-DO" w:eastAsia="en-GB"/>
        </w:rPr>
        <w:t>de a</w:t>
      </w:r>
      <w:r w:rsidRPr="00C808C5">
        <w:rPr>
          <w:rFonts w:ascii="Calibri" w:hAnsi="Calibri"/>
          <w:i/>
          <w:lang w:val="es-DO" w:eastAsia="en-GB"/>
        </w:rPr>
        <w:t xml:space="preserve">cuerdo a las </w:t>
      </w:r>
      <w:r w:rsidRPr="00C808C5">
        <w:rPr>
          <w:rFonts w:ascii="Calibri" w:hAnsi="Calibri"/>
          <w:i/>
          <w:lang w:val="es-DO" w:eastAsia="en-GB"/>
        </w:rPr>
        <w:lastRenderedPageBreak/>
        <w:t xml:space="preserve">normas de calidad en al menos tres regiones del país; (5) acceso a servicios </w:t>
      </w:r>
      <w:r>
        <w:rPr>
          <w:rFonts w:ascii="Calibri" w:hAnsi="Calibri"/>
          <w:i/>
          <w:lang w:val="es-DO" w:eastAsia="en-GB"/>
        </w:rPr>
        <w:t xml:space="preserve">mejorados </w:t>
      </w:r>
      <w:r w:rsidRPr="00C808C5">
        <w:rPr>
          <w:rFonts w:ascii="Calibri" w:hAnsi="Calibri"/>
          <w:i/>
          <w:lang w:val="es-DO" w:eastAsia="en-GB"/>
        </w:rPr>
        <w:t xml:space="preserve">de saneamiento para personas pobres en su mayoría en el área de Puerto Plata; (6) mejor cobertura de protección social y apoyo a hogares extremadamente pobres en provincias de alta pobreza; y, (7) aumento en </w:t>
      </w:r>
      <w:r>
        <w:rPr>
          <w:rFonts w:ascii="Calibri" w:hAnsi="Calibri"/>
          <w:i/>
          <w:lang w:val="es-DO" w:eastAsia="en-GB"/>
        </w:rPr>
        <w:t xml:space="preserve">los </w:t>
      </w:r>
      <w:r w:rsidRPr="00C808C5">
        <w:rPr>
          <w:rFonts w:ascii="Calibri" w:hAnsi="Calibri"/>
          <w:i/>
          <w:lang w:val="es-DO" w:eastAsia="en-GB"/>
        </w:rPr>
        <w:t>ingreso</w:t>
      </w:r>
      <w:r>
        <w:rPr>
          <w:rFonts w:ascii="Calibri" w:hAnsi="Calibri"/>
          <w:i/>
          <w:lang w:val="es-DO" w:eastAsia="en-GB"/>
        </w:rPr>
        <w:t>s</w:t>
      </w:r>
      <w:r w:rsidRPr="00C808C5">
        <w:rPr>
          <w:rFonts w:ascii="Calibri" w:hAnsi="Calibri"/>
          <w:i/>
          <w:lang w:val="es-DO" w:eastAsia="en-GB"/>
        </w:rPr>
        <w:t xml:space="preserve"> y las tasas de empleo entre los participantes en el Programa de Empleo Temporal </w:t>
      </w:r>
      <w:r>
        <w:rPr>
          <w:rFonts w:ascii="Calibri" w:hAnsi="Calibri"/>
          <w:i/>
          <w:lang w:val="es-DO" w:eastAsia="en-GB"/>
        </w:rPr>
        <w:t>ampliado</w:t>
      </w:r>
      <w:r w:rsidRPr="00C808C5">
        <w:rPr>
          <w:rFonts w:ascii="Calibri" w:hAnsi="Calibri"/>
          <w:i/>
          <w:lang w:val="es-DO" w:eastAsia="en-GB"/>
        </w:rPr>
        <w:t>.</w:t>
      </w:r>
    </w:p>
    <w:p w:rsidR="00E17CD7" w:rsidRPr="00C808C5" w:rsidRDefault="00E17CD7" w:rsidP="00BA438A">
      <w:pPr>
        <w:pStyle w:val="Default"/>
        <w:numPr>
          <w:ilvl w:val="0"/>
          <w:numId w:val="22"/>
        </w:numPr>
        <w:spacing w:after="120"/>
        <w:ind w:left="0" w:firstLine="0"/>
        <w:jc w:val="both"/>
        <w:rPr>
          <w:rFonts w:ascii="Calibri" w:hAnsi="Calibri"/>
          <w:color w:val="auto"/>
          <w:sz w:val="22"/>
          <w:szCs w:val="22"/>
          <w:lang w:val="es-DO"/>
        </w:rPr>
      </w:pPr>
      <w:r w:rsidRPr="00C808C5">
        <w:rPr>
          <w:rFonts w:ascii="Calibri" w:hAnsi="Calibri"/>
          <w:b/>
          <w:bCs/>
          <w:color w:val="auto"/>
          <w:sz w:val="22"/>
          <w:szCs w:val="22"/>
          <w:lang w:val="es-DO"/>
        </w:rPr>
        <w:t>La AEP apoyará mejoras en la gestión y entrega de servicios</w:t>
      </w:r>
      <w:r w:rsidR="006E364B">
        <w:rPr>
          <w:rFonts w:ascii="Calibri" w:hAnsi="Calibri"/>
          <w:b/>
          <w:bCs/>
          <w:color w:val="auto"/>
          <w:sz w:val="22"/>
          <w:szCs w:val="22"/>
          <w:lang w:val="es-DO"/>
        </w:rPr>
        <w:t xml:space="preserve"> sociales básicos</w:t>
      </w:r>
      <w:r w:rsidRPr="00C808C5">
        <w:rPr>
          <w:rFonts w:ascii="Calibri" w:hAnsi="Calibri"/>
          <w:b/>
          <w:bCs/>
          <w:color w:val="auto"/>
          <w:sz w:val="22"/>
          <w:szCs w:val="22"/>
          <w:lang w:val="es-DO"/>
        </w:rPr>
        <w:t xml:space="preserve"> (inclu</w:t>
      </w:r>
      <w:r>
        <w:rPr>
          <w:rFonts w:ascii="Calibri" w:hAnsi="Calibri"/>
          <w:b/>
          <w:bCs/>
          <w:color w:val="auto"/>
          <w:sz w:val="22"/>
          <w:szCs w:val="22"/>
          <w:lang w:val="es-DO"/>
        </w:rPr>
        <w:t>yendo educación, salud, agua</w:t>
      </w:r>
      <w:r w:rsidRPr="00C808C5">
        <w:rPr>
          <w:rFonts w:ascii="Calibri" w:hAnsi="Calibri"/>
          <w:b/>
          <w:bCs/>
          <w:color w:val="auto"/>
          <w:sz w:val="22"/>
          <w:szCs w:val="22"/>
          <w:lang w:val="es-DO"/>
        </w:rPr>
        <w:t xml:space="preserve"> y saneamiento, y redes de seguridad social) con miras a reducir la vulnerabilidad y mejorar la inclusión social</w:t>
      </w:r>
      <w:r w:rsidRPr="00C808C5">
        <w:rPr>
          <w:rFonts w:ascii="Calibri" w:hAnsi="Calibri"/>
          <w:bCs/>
          <w:color w:val="auto"/>
          <w:sz w:val="22"/>
          <w:szCs w:val="22"/>
          <w:lang w:val="es-DO"/>
        </w:rPr>
        <w:t xml:space="preserve">. </w:t>
      </w:r>
      <w:r>
        <w:rPr>
          <w:rFonts w:ascii="Calibri" w:hAnsi="Calibri"/>
          <w:bCs/>
          <w:color w:val="auto"/>
          <w:sz w:val="22"/>
          <w:szCs w:val="22"/>
          <w:lang w:val="es-DO"/>
        </w:rPr>
        <w:t xml:space="preserve"> </w:t>
      </w:r>
      <w:r w:rsidRPr="00C808C5">
        <w:rPr>
          <w:rFonts w:ascii="Calibri" w:hAnsi="Calibri"/>
          <w:bCs/>
          <w:color w:val="auto"/>
          <w:sz w:val="22"/>
          <w:szCs w:val="22"/>
          <w:lang w:val="es-DO"/>
        </w:rPr>
        <w:t xml:space="preserve">Mejorar el desempeño del sistema de educación dominicano requerirá </w:t>
      </w:r>
      <w:r w:rsidR="006E364B">
        <w:rPr>
          <w:rFonts w:ascii="Calibri" w:hAnsi="Calibri"/>
          <w:bCs/>
          <w:color w:val="auto"/>
          <w:sz w:val="22"/>
          <w:szCs w:val="22"/>
          <w:lang w:val="es-DO"/>
        </w:rPr>
        <w:t>un</w:t>
      </w:r>
      <w:r w:rsidRPr="00C808C5">
        <w:rPr>
          <w:rFonts w:ascii="Calibri" w:hAnsi="Calibri"/>
          <w:bCs/>
          <w:color w:val="auto"/>
          <w:sz w:val="22"/>
          <w:szCs w:val="22"/>
          <w:lang w:val="es-DO"/>
        </w:rPr>
        <w:t xml:space="preserve"> enfoque en dos asuntos centrales: la calidad de los maestros y la </w:t>
      </w:r>
      <w:r>
        <w:rPr>
          <w:rFonts w:ascii="Calibri" w:hAnsi="Calibri"/>
          <w:bCs/>
          <w:color w:val="auto"/>
          <w:sz w:val="22"/>
          <w:szCs w:val="22"/>
          <w:lang w:val="es-DO"/>
        </w:rPr>
        <w:t>capacidad</w:t>
      </w:r>
      <w:r w:rsidRPr="00C808C5">
        <w:rPr>
          <w:rFonts w:ascii="Calibri" w:hAnsi="Calibri"/>
          <w:bCs/>
          <w:color w:val="auto"/>
          <w:sz w:val="22"/>
          <w:szCs w:val="22"/>
          <w:lang w:val="es-DO"/>
        </w:rPr>
        <w:t xml:space="preserve"> </w:t>
      </w:r>
      <w:r>
        <w:rPr>
          <w:rFonts w:ascii="Calibri" w:hAnsi="Calibri"/>
          <w:bCs/>
          <w:color w:val="auto"/>
          <w:sz w:val="22"/>
          <w:szCs w:val="22"/>
          <w:lang w:val="es-DO"/>
        </w:rPr>
        <w:t>para</w:t>
      </w:r>
      <w:r w:rsidRPr="00C808C5">
        <w:rPr>
          <w:rFonts w:ascii="Calibri" w:hAnsi="Calibri"/>
          <w:bCs/>
          <w:color w:val="auto"/>
          <w:sz w:val="22"/>
          <w:szCs w:val="22"/>
          <w:lang w:val="es-DO"/>
        </w:rPr>
        <w:t xml:space="preserve"> diagnosticar áreas problemáticas y remediarlas. Los servicios de salud de calidad, especialmente a nivel primario (madres y niños), </w:t>
      </w:r>
      <w:r>
        <w:rPr>
          <w:rFonts w:ascii="Calibri" w:hAnsi="Calibri"/>
          <w:bCs/>
          <w:color w:val="auto"/>
          <w:sz w:val="22"/>
          <w:szCs w:val="22"/>
          <w:lang w:val="es-DO"/>
        </w:rPr>
        <w:t>son fundamentales</w:t>
      </w:r>
      <w:r w:rsidRPr="00C808C5">
        <w:rPr>
          <w:rFonts w:ascii="Calibri" w:hAnsi="Calibri"/>
          <w:bCs/>
          <w:color w:val="auto"/>
          <w:sz w:val="22"/>
          <w:szCs w:val="22"/>
          <w:lang w:val="es-DO"/>
        </w:rPr>
        <w:t xml:space="preserve"> para alcanzar mejores resultados en salud. </w:t>
      </w:r>
      <w:r>
        <w:rPr>
          <w:rFonts w:ascii="Calibri" w:hAnsi="Calibri"/>
          <w:bCs/>
          <w:color w:val="auto"/>
          <w:sz w:val="22"/>
          <w:szCs w:val="22"/>
          <w:lang w:val="es-DO"/>
        </w:rPr>
        <w:t xml:space="preserve"> </w:t>
      </w:r>
      <w:r w:rsidRPr="00C808C5">
        <w:rPr>
          <w:rFonts w:ascii="Calibri" w:hAnsi="Calibri"/>
          <w:bCs/>
          <w:color w:val="auto"/>
          <w:sz w:val="22"/>
          <w:szCs w:val="22"/>
          <w:lang w:val="es-DO"/>
        </w:rPr>
        <w:t xml:space="preserve">Aumentar el acceso a </w:t>
      </w:r>
      <w:r>
        <w:rPr>
          <w:rFonts w:ascii="Calibri" w:hAnsi="Calibri"/>
          <w:bCs/>
          <w:color w:val="auto"/>
          <w:sz w:val="22"/>
          <w:szCs w:val="22"/>
          <w:lang w:val="es-DO"/>
        </w:rPr>
        <w:t xml:space="preserve">mejores </w:t>
      </w:r>
      <w:r w:rsidRPr="00C808C5">
        <w:rPr>
          <w:rFonts w:ascii="Calibri" w:hAnsi="Calibri"/>
          <w:bCs/>
          <w:color w:val="auto"/>
          <w:sz w:val="22"/>
          <w:szCs w:val="22"/>
          <w:lang w:val="es-DO"/>
        </w:rPr>
        <w:t>servicios de saneamiento y fortalecer las políticas y e</w:t>
      </w:r>
      <w:r w:rsidRPr="00C808C5">
        <w:rPr>
          <w:rFonts w:ascii="Calibri" w:hAnsi="Calibri"/>
          <w:color w:val="auto"/>
          <w:sz w:val="22"/>
          <w:szCs w:val="22"/>
          <w:lang w:val="es-DO"/>
        </w:rPr>
        <w:t xml:space="preserve">l marco institucional para el sector de agua y saneamiento </w:t>
      </w:r>
      <w:r>
        <w:rPr>
          <w:rFonts w:ascii="Calibri" w:hAnsi="Calibri"/>
          <w:color w:val="auto"/>
          <w:sz w:val="22"/>
          <w:szCs w:val="22"/>
          <w:lang w:val="es-DO"/>
        </w:rPr>
        <w:t xml:space="preserve">se traducirá en </w:t>
      </w:r>
      <w:r w:rsidRPr="00C808C5">
        <w:rPr>
          <w:rFonts w:ascii="Calibri" w:hAnsi="Calibri"/>
          <w:color w:val="auto"/>
          <w:sz w:val="22"/>
          <w:szCs w:val="22"/>
          <w:lang w:val="es-DO"/>
        </w:rPr>
        <w:t>mejor calidad y servicio,</w:t>
      </w:r>
      <w:r>
        <w:rPr>
          <w:rFonts w:ascii="Calibri" w:hAnsi="Calibri"/>
          <w:color w:val="auto"/>
          <w:sz w:val="22"/>
          <w:szCs w:val="22"/>
          <w:lang w:val="es-DO"/>
        </w:rPr>
        <w:t xml:space="preserve"> </w:t>
      </w:r>
      <w:r w:rsidRPr="00C808C5">
        <w:rPr>
          <w:rFonts w:ascii="Calibri" w:hAnsi="Calibri"/>
          <w:color w:val="auto"/>
          <w:sz w:val="22"/>
          <w:szCs w:val="22"/>
          <w:lang w:val="es-DO"/>
        </w:rPr>
        <w:t xml:space="preserve">con un impacto positivo directo sobre la salud y el bienestar. Mejorar la selectividad y expandir la cobertura de hogares extremadamente pobres en los programas de protección social (incluyendo la juventud) y los servicios ofrecidos a </w:t>
      </w:r>
      <w:r>
        <w:rPr>
          <w:rFonts w:ascii="Calibri" w:hAnsi="Calibri"/>
          <w:color w:val="auto"/>
          <w:sz w:val="22"/>
          <w:szCs w:val="22"/>
          <w:lang w:val="es-DO"/>
        </w:rPr>
        <w:t>é</w:t>
      </w:r>
      <w:r w:rsidRPr="00C808C5">
        <w:rPr>
          <w:rFonts w:ascii="Calibri" w:hAnsi="Calibri"/>
          <w:color w:val="auto"/>
          <w:sz w:val="22"/>
          <w:szCs w:val="22"/>
          <w:lang w:val="es-DO"/>
        </w:rPr>
        <w:t>stos abordar</w:t>
      </w:r>
      <w:r>
        <w:rPr>
          <w:rFonts w:ascii="Calibri" w:hAnsi="Calibri"/>
          <w:color w:val="auto"/>
          <w:sz w:val="22"/>
          <w:szCs w:val="22"/>
          <w:lang w:val="es-DO"/>
        </w:rPr>
        <w:t>án</w:t>
      </w:r>
      <w:r w:rsidRPr="00C808C5">
        <w:rPr>
          <w:rFonts w:ascii="Calibri" w:hAnsi="Calibri"/>
          <w:color w:val="auto"/>
          <w:sz w:val="22"/>
          <w:szCs w:val="22"/>
          <w:lang w:val="es-DO"/>
        </w:rPr>
        <w:t xml:space="preserve"> directamente la pobreza extrema pero también ayudar</w:t>
      </w:r>
      <w:r>
        <w:rPr>
          <w:rFonts w:ascii="Calibri" w:hAnsi="Calibri"/>
          <w:color w:val="auto"/>
          <w:sz w:val="22"/>
          <w:szCs w:val="22"/>
          <w:lang w:val="es-DO"/>
        </w:rPr>
        <w:t>á</w:t>
      </w:r>
      <w:r w:rsidRPr="00C808C5">
        <w:rPr>
          <w:rFonts w:ascii="Calibri" w:hAnsi="Calibri"/>
          <w:color w:val="auto"/>
          <w:sz w:val="22"/>
          <w:szCs w:val="22"/>
          <w:lang w:val="es-DO"/>
        </w:rPr>
        <w:t xml:space="preserve"> a abordar la pobreza inter-generacional</w:t>
      </w:r>
      <w:r w:rsidR="006E364B">
        <w:rPr>
          <w:rFonts w:ascii="Calibri" w:hAnsi="Calibri"/>
          <w:color w:val="auto"/>
          <w:sz w:val="22"/>
          <w:szCs w:val="22"/>
          <w:lang w:val="es-DO"/>
        </w:rPr>
        <w:t>,</w:t>
      </w:r>
      <w:r w:rsidRPr="00C808C5">
        <w:rPr>
          <w:rFonts w:ascii="Calibri" w:hAnsi="Calibri"/>
          <w:color w:val="auto"/>
          <w:sz w:val="22"/>
          <w:szCs w:val="22"/>
          <w:lang w:val="es-DO"/>
        </w:rPr>
        <w:t xml:space="preserve"> ayudando a las familias a inve</w:t>
      </w:r>
      <w:r>
        <w:rPr>
          <w:rFonts w:ascii="Calibri" w:hAnsi="Calibri"/>
          <w:color w:val="auto"/>
          <w:sz w:val="22"/>
          <w:szCs w:val="22"/>
          <w:lang w:val="es-DO"/>
        </w:rPr>
        <w:t>r</w:t>
      </w:r>
      <w:r w:rsidRPr="00C808C5">
        <w:rPr>
          <w:rFonts w:ascii="Calibri" w:hAnsi="Calibri"/>
          <w:color w:val="auto"/>
          <w:sz w:val="22"/>
          <w:szCs w:val="22"/>
          <w:lang w:val="es-DO"/>
        </w:rPr>
        <w:t>tir en s</w:t>
      </w:r>
      <w:r>
        <w:rPr>
          <w:rFonts w:ascii="Calibri" w:hAnsi="Calibri"/>
          <w:color w:val="auto"/>
          <w:sz w:val="22"/>
          <w:szCs w:val="22"/>
          <w:lang w:val="es-DO"/>
        </w:rPr>
        <w:t>í</w:t>
      </w:r>
      <w:r w:rsidRPr="00C808C5">
        <w:rPr>
          <w:rFonts w:ascii="Calibri" w:hAnsi="Calibri"/>
          <w:color w:val="auto"/>
          <w:sz w:val="22"/>
          <w:szCs w:val="22"/>
          <w:lang w:val="es-DO"/>
        </w:rPr>
        <w:t xml:space="preserve"> mismas, en sus hijos y sus activos.</w:t>
      </w:r>
    </w:p>
    <w:p w:rsidR="00E17CD7" w:rsidRPr="00C808C5" w:rsidRDefault="00E17CD7" w:rsidP="00BA438A">
      <w:pPr>
        <w:pStyle w:val="Default"/>
        <w:numPr>
          <w:ilvl w:val="0"/>
          <w:numId w:val="22"/>
        </w:numPr>
        <w:spacing w:after="120"/>
        <w:ind w:left="0" w:firstLine="0"/>
        <w:jc w:val="both"/>
        <w:rPr>
          <w:rFonts w:ascii="Calibri" w:hAnsi="Calibri"/>
          <w:color w:val="auto"/>
          <w:sz w:val="22"/>
          <w:szCs w:val="22"/>
          <w:lang w:val="es-DO"/>
        </w:rPr>
      </w:pPr>
      <w:r w:rsidRPr="00C808C5">
        <w:rPr>
          <w:rFonts w:ascii="Calibri" w:hAnsi="Calibri"/>
          <w:b/>
          <w:color w:val="auto"/>
          <w:sz w:val="22"/>
          <w:szCs w:val="22"/>
          <w:lang w:val="es-DO"/>
        </w:rPr>
        <w:t xml:space="preserve">En el sector de educación, el Banco </w:t>
      </w:r>
      <w:r>
        <w:rPr>
          <w:rFonts w:ascii="Calibri" w:hAnsi="Calibri"/>
          <w:b/>
          <w:color w:val="auto"/>
          <w:sz w:val="22"/>
          <w:szCs w:val="22"/>
          <w:lang w:val="es-DO"/>
        </w:rPr>
        <w:t>apoyará</w:t>
      </w:r>
      <w:r w:rsidRPr="00C808C5">
        <w:rPr>
          <w:rFonts w:ascii="Calibri" w:hAnsi="Calibri"/>
          <w:b/>
          <w:color w:val="auto"/>
          <w:sz w:val="22"/>
          <w:szCs w:val="22"/>
          <w:lang w:val="es-DO"/>
        </w:rPr>
        <w:t xml:space="preserve"> esfuerzos </w:t>
      </w:r>
      <w:r>
        <w:rPr>
          <w:rFonts w:ascii="Calibri" w:hAnsi="Calibri"/>
          <w:b/>
          <w:color w:val="auto"/>
          <w:sz w:val="22"/>
          <w:szCs w:val="22"/>
          <w:lang w:val="es-DO"/>
        </w:rPr>
        <w:t>dirigidos a</w:t>
      </w:r>
      <w:r w:rsidRPr="00C808C5">
        <w:rPr>
          <w:rFonts w:ascii="Calibri" w:hAnsi="Calibri"/>
          <w:b/>
          <w:color w:val="auto"/>
          <w:sz w:val="22"/>
          <w:szCs w:val="22"/>
          <w:lang w:val="es-DO"/>
        </w:rPr>
        <w:t xml:space="preserve"> políticas </w:t>
      </w:r>
      <w:r>
        <w:rPr>
          <w:rFonts w:ascii="Calibri" w:hAnsi="Calibri"/>
          <w:b/>
          <w:color w:val="auto"/>
          <w:sz w:val="22"/>
          <w:szCs w:val="22"/>
          <w:lang w:val="es-DO"/>
        </w:rPr>
        <w:t>de docentes</w:t>
      </w:r>
      <w:r w:rsidRPr="00C808C5">
        <w:rPr>
          <w:rFonts w:ascii="Calibri" w:hAnsi="Calibri"/>
          <w:b/>
          <w:color w:val="auto"/>
          <w:sz w:val="22"/>
          <w:szCs w:val="22"/>
          <w:lang w:val="es-DO"/>
        </w:rPr>
        <w:t xml:space="preserve">, sistemas de evaluación y el desarrollo </w:t>
      </w:r>
      <w:r>
        <w:rPr>
          <w:rFonts w:ascii="Calibri" w:hAnsi="Calibri"/>
          <w:b/>
          <w:color w:val="auto"/>
          <w:sz w:val="22"/>
          <w:szCs w:val="22"/>
          <w:lang w:val="es-DO"/>
        </w:rPr>
        <w:t>en la</w:t>
      </w:r>
      <w:r w:rsidRPr="00C808C5">
        <w:rPr>
          <w:rFonts w:ascii="Calibri" w:hAnsi="Calibri"/>
          <w:b/>
          <w:color w:val="auto"/>
          <w:sz w:val="22"/>
          <w:szCs w:val="22"/>
          <w:lang w:val="es-DO"/>
        </w:rPr>
        <w:t xml:space="preserve"> primera infancia </w:t>
      </w:r>
      <w:r w:rsidRPr="00C808C5">
        <w:rPr>
          <w:rFonts w:ascii="Calibri" w:hAnsi="Calibri"/>
          <w:color w:val="auto"/>
          <w:sz w:val="22"/>
          <w:szCs w:val="22"/>
          <w:lang w:val="es-DO"/>
        </w:rPr>
        <w:t>a través de una nueva operación de préstamos de inversión.</w:t>
      </w:r>
      <w:r>
        <w:rPr>
          <w:rFonts w:ascii="Calibri" w:hAnsi="Calibri"/>
          <w:color w:val="auto"/>
          <w:sz w:val="22"/>
          <w:szCs w:val="22"/>
          <w:lang w:val="es-DO"/>
        </w:rPr>
        <w:t xml:space="preserve"> </w:t>
      </w:r>
      <w:r w:rsidRPr="00C808C5">
        <w:rPr>
          <w:rFonts w:ascii="Calibri" w:hAnsi="Calibri"/>
          <w:color w:val="auto"/>
          <w:sz w:val="22"/>
          <w:szCs w:val="22"/>
          <w:lang w:val="es-DO"/>
        </w:rPr>
        <w:t xml:space="preserve"> Los esfuerzos del Banco </w:t>
      </w:r>
      <w:r>
        <w:rPr>
          <w:rFonts w:ascii="Calibri" w:hAnsi="Calibri"/>
          <w:color w:val="auto"/>
          <w:sz w:val="22"/>
          <w:szCs w:val="22"/>
          <w:lang w:val="es-DO"/>
        </w:rPr>
        <w:t>apuntarán</w:t>
      </w:r>
      <w:r w:rsidRPr="00C808C5">
        <w:rPr>
          <w:rFonts w:ascii="Calibri" w:hAnsi="Calibri"/>
          <w:color w:val="auto"/>
          <w:sz w:val="22"/>
          <w:szCs w:val="22"/>
          <w:lang w:val="es-DO"/>
        </w:rPr>
        <w:t xml:space="preserve"> a fortalecer la gestión del sistema</w:t>
      </w:r>
      <w:r w:rsidRPr="00C808C5">
        <w:rPr>
          <w:rFonts w:ascii="Calibri" w:hAnsi="Calibri"/>
          <w:sz w:val="22"/>
          <w:szCs w:val="22"/>
          <w:lang w:val="es-DO"/>
        </w:rPr>
        <w:t xml:space="preserve">: i) </w:t>
      </w:r>
      <w:r>
        <w:rPr>
          <w:rFonts w:ascii="Calibri" w:hAnsi="Calibri"/>
          <w:sz w:val="22"/>
          <w:szCs w:val="22"/>
          <w:lang w:val="es-DO"/>
        </w:rPr>
        <w:t>fortaleciendo</w:t>
      </w:r>
      <w:r w:rsidRPr="00C808C5">
        <w:rPr>
          <w:rFonts w:ascii="Calibri" w:hAnsi="Calibri"/>
          <w:sz w:val="22"/>
          <w:szCs w:val="22"/>
          <w:lang w:val="es-DO"/>
        </w:rPr>
        <w:t xml:space="preserve"> los programas de capacitación de maestros y las políticas de desarrollo </w:t>
      </w:r>
      <w:r>
        <w:rPr>
          <w:rFonts w:ascii="Calibri" w:hAnsi="Calibri"/>
          <w:sz w:val="22"/>
          <w:szCs w:val="22"/>
          <w:lang w:val="es-DO"/>
        </w:rPr>
        <w:t>de carreras</w:t>
      </w:r>
      <w:r w:rsidRPr="00C808C5">
        <w:rPr>
          <w:rFonts w:ascii="Calibri" w:hAnsi="Calibri"/>
          <w:sz w:val="22"/>
          <w:szCs w:val="22"/>
          <w:lang w:val="es-DO"/>
        </w:rPr>
        <w:t>; ii) desarrolla</w:t>
      </w:r>
      <w:r>
        <w:rPr>
          <w:rFonts w:ascii="Calibri" w:hAnsi="Calibri"/>
          <w:sz w:val="22"/>
          <w:szCs w:val="22"/>
          <w:lang w:val="es-DO"/>
        </w:rPr>
        <w:t xml:space="preserve">ndo </w:t>
      </w:r>
      <w:r w:rsidRPr="00C808C5">
        <w:rPr>
          <w:rFonts w:ascii="Calibri" w:hAnsi="Calibri"/>
          <w:sz w:val="22"/>
          <w:szCs w:val="22"/>
          <w:lang w:val="es-DO"/>
        </w:rPr>
        <w:t>un sis</w:t>
      </w:r>
      <w:r>
        <w:rPr>
          <w:rFonts w:ascii="Calibri" w:hAnsi="Calibri"/>
          <w:sz w:val="22"/>
          <w:szCs w:val="22"/>
          <w:lang w:val="es-DO"/>
        </w:rPr>
        <w:t xml:space="preserve">tema completo de evaluación de </w:t>
      </w:r>
      <w:r w:rsidRPr="00C808C5">
        <w:rPr>
          <w:rFonts w:ascii="Calibri" w:hAnsi="Calibri"/>
          <w:sz w:val="22"/>
          <w:szCs w:val="22"/>
          <w:lang w:val="es-DO"/>
        </w:rPr>
        <w:t>estudiante</w:t>
      </w:r>
      <w:r>
        <w:rPr>
          <w:rFonts w:ascii="Calibri" w:hAnsi="Calibri"/>
          <w:sz w:val="22"/>
          <w:szCs w:val="22"/>
          <w:lang w:val="es-DO"/>
        </w:rPr>
        <w:t>s</w:t>
      </w:r>
      <w:r w:rsidRPr="00C808C5">
        <w:rPr>
          <w:rFonts w:ascii="Calibri" w:hAnsi="Calibri"/>
          <w:sz w:val="22"/>
          <w:szCs w:val="22"/>
          <w:lang w:val="es-DO"/>
        </w:rPr>
        <w:t xml:space="preserve">; iii) </w:t>
      </w:r>
      <w:r>
        <w:rPr>
          <w:rFonts w:ascii="Calibri" w:hAnsi="Calibri"/>
          <w:sz w:val="22"/>
          <w:szCs w:val="22"/>
          <w:lang w:val="es-DO"/>
        </w:rPr>
        <w:t>reforzando</w:t>
      </w:r>
      <w:r w:rsidRPr="00C808C5">
        <w:rPr>
          <w:rFonts w:ascii="Calibri" w:hAnsi="Calibri"/>
          <w:sz w:val="22"/>
          <w:szCs w:val="22"/>
          <w:lang w:val="es-DO"/>
        </w:rPr>
        <w:t xml:space="preserve"> las normas de control de calidad de las instituciones de Desarrollo en la Primera Infancia (</w:t>
      </w:r>
      <w:r>
        <w:rPr>
          <w:rFonts w:ascii="Calibri" w:hAnsi="Calibri"/>
          <w:sz w:val="22"/>
          <w:szCs w:val="22"/>
          <w:lang w:val="es-DO"/>
        </w:rPr>
        <w:t>DPI</w:t>
      </w:r>
      <w:r w:rsidRPr="00C808C5">
        <w:rPr>
          <w:rFonts w:ascii="Calibri" w:hAnsi="Calibri"/>
          <w:sz w:val="22"/>
          <w:szCs w:val="22"/>
          <w:lang w:val="es-DO"/>
        </w:rPr>
        <w:t>); y iv) fortalec</w:t>
      </w:r>
      <w:r>
        <w:rPr>
          <w:rFonts w:ascii="Calibri" w:hAnsi="Calibri"/>
          <w:sz w:val="22"/>
          <w:szCs w:val="22"/>
          <w:lang w:val="es-DO"/>
        </w:rPr>
        <w:t>iendo</w:t>
      </w:r>
      <w:r w:rsidRPr="00C808C5">
        <w:rPr>
          <w:rFonts w:ascii="Calibri" w:hAnsi="Calibri"/>
          <w:sz w:val="22"/>
          <w:szCs w:val="22"/>
          <w:lang w:val="es-DO"/>
        </w:rPr>
        <w:t xml:space="preserve"> la capacidad institucional del Ministerio de Educación en </w:t>
      </w:r>
      <w:r>
        <w:rPr>
          <w:rFonts w:ascii="Calibri" w:hAnsi="Calibri"/>
          <w:sz w:val="22"/>
          <w:szCs w:val="22"/>
          <w:lang w:val="es-DO"/>
        </w:rPr>
        <w:t>g</w:t>
      </w:r>
      <w:r w:rsidRPr="00C808C5">
        <w:rPr>
          <w:rFonts w:ascii="Calibri" w:hAnsi="Calibri"/>
          <w:sz w:val="22"/>
          <w:szCs w:val="22"/>
          <w:lang w:val="es-DO"/>
        </w:rPr>
        <w:t xml:space="preserve">estión </w:t>
      </w:r>
      <w:r>
        <w:rPr>
          <w:rFonts w:ascii="Calibri" w:hAnsi="Calibri"/>
          <w:sz w:val="22"/>
          <w:szCs w:val="22"/>
          <w:lang w:val="es-DO"/>
        </w:rPr>
        <w:t>e</w:t>
      </w:r>
      <w:r w:rsidRPr="00C808C5">
        <w:rPr>
          <w:rFonts w:ascii="Calibri" w:hAnsi="Calibri"/>
          <w:sz w:val="22"/>
          <w:szCs w:val="22"/>
          <w:lang w:val="es-DO"/>
        </w:rPr>
        <w:t xml:space="preserve">scolar. </w:t>
      </w:r>
      <w:r w:rsidRPr="00C808C5">
        <w:rPr>
          <w:rFonts w:ascii="Calibri" w:hAnsi="Calibri"/>
          <w:color w:val="auto"/>
          <w:sz w:val="22"/>
          <w:szCs w:val="22"/>
          <w:lang w:val="es-DO"/>
        </w:rPr>
        <w:t xml:space="preserve">La CFI continuará su trabajo con la Universidad </w:t>
      </w:r>
      <w:r>
        <w:rPr>
          <w:rFonts w:ascii="Calibri" w:hAnsi="Calibri"/>
          <w:color w:val="auto"/>
          <w:sz w:val="22"/>
          <w:szCs w:val="22"/>
          <w:lang w:val="es-DO"/>
        </w:rPr>
        <w:t xml:space="preserve">Dominicana </w:t>
      </w:r>
      <w:r w:rsidRPr="00C808C5">
        <w:rPr>
          <w:rFonts w:ascii="Calibri" w:hAnsi="Calibri"/>
          <w:bCs/>
          <w:color w:val="auto"/>
          <w:sz w:val="22"/>
          <w:szCs w:val="22"/>
          <w:lang w:val="es-DO"/>
        </w:rPr>
        <w:t>Organización y Método</w:t>
      </w:r>
      <w:r w:rsidRPr="00C808C5">
        <w:rPr>
          <w:rFonts w:ascii="Calibri" w:hAnsi="Calibri"/>
          <w:color w:val="auto"/>
          <w:sz w:val="22"/>
          <w:szCs w:val="22"/>
          <w:lang w:val="es-DO"/>
        </w:rPr>
        <w:t xml:space="preserve"> </w:t>
      </w:r>
      <w:r w:rsidRPr="00C808C5">
        <w:rPr>
          <w:rFonts w:ascii="Calibri" w:hAnsi="Calibri"/>
          <w:bCs/>
          <w:color w:val="auto"/>
          <w:sz w:val="22"/>
          <w:szCs w:val="22"/>
          <w:lang w:val="es-DO"/>
        </w:rPr>
        <w:t>(</w:t>
      </w:r>
      <w:r w:rsidRPr="00C808C5">
        <w:rPr>
          <w:rFonts w:ascii="Calibri" w:hAnsi="Calibri"/>
          <w:color w:val="auto"/>
          <w:sz w:val="22"/>
          <w:szCs w:val="22"/>
          <w:lang w:val="es-DO"/>
        </w:rPr>
        <w:t xml:space="preserve">O&amp;M) y explorará la demanda </w:t>
      </w:r>
      <w:r>
        <w:rPr>
          <w:rFonts w:ascii="Calibri" w:hAnsi="Calibri"/>
          <w:color w:val="auto"/>
          <w:sz w:val="22"/>
          <w:szCs w:val="22"/>
          <w:lang w:val="es-DO"/>
        </w:rPr>
        <w:t xml:space="preserve">de </w:t>
      </w:r>
      <w:r w:rsidRPr="00C808C5">
        <w:rPr>
          <w:rFonts w:ascii="Calibri" w:hAnsi="Calibri"/>
          <w:color w:val="auto"/>
          <w:sz w:val="22"/>
          <w:szCs w:val="22"/>
          <w:lang w:val="es-DO"/>
        </w:rPr>
        <w:t>inversiones</w:t>
      </w:r>
      <w:r w:rsidR="006E364B">
        <w:rPr>
          <w:rFonts w:ascii="Calibri" w:hAnsi="Calibri"/>
          <w:color w:val="auto"/>
          <w:sz w:val="22"/>
          <w:szCs w:val="22"/>
          <w:lang w:val="es-DO"/>
        </w:rPr>
        <w:t xml:space="preserve"> adicionales</w:t>
      </w:r>
      <w:r w:rsidRPr="00C808C5">
        <w:rPr>
          <w:rFonts w:ascii="Calibri" w:hAnsi="Calibri"/>
          <w:color w:val="auto"/>
          <w:sz w:val="22"/>
          <w:szCs w:val="22"/>
          <w:lang w:val="es-DO"/>
        </w:rPr>
        <w:t xml:space="preserve">. El programa también incluirá </w:t>
      </w:r>
      <w:r w:rsidR="006E364B">
        <w:rPr>
          <w:rFonts w:ascii="Calibri" w:hAnsi="Calibri"/>
          <w:color w:val="auto"/>
          <w:sz w:val="22"/>
          <w:szCs w:val="22"/>
          <w:lang w:val="es-DO"/>
        </w:rPr>
        <w:t xml:space="preserve">apoyo en términos de </w:t>
      </w:r>
      <w:r w:rsidRPr="00C808C5">
        <w:rPr>
          <w:rFonts w:ascii="Calibri" w:hAnsi="Calibri"/>
          <w:color w:val="auto"/>
          <w:sz w:val="22"/>
          <w:szCs w:val="22"/>
          <w:lang w:val="es-DO"/>
        </w:rPr>
        <w:t>conocimiento</w:t>
      </w:r>
      <w:r>
        <w:rPr>
          <w:rFonts w:ascii="Calibri" w:hAnsi="Calibri"/>
          <w:color w:val="auto"/>
          <w:sz w:val="22"/>
          <w:szCs w:val="22"/>
          <w:lang w:val="es-DO"/>
        </w:rPr>
        <w:t>s</w:t>
      </w:r>
      <w:r w:rsidRPr="00C808C5">
        <w:rPr>
          <w:rFonts w:ascii="Calibri" w:hAnsi="Calibri"/>
          <w:color w:val="auto"/>
          <w:sz w:val="22"/>
          <w:szCs w:val="22"/>
          <w:lang w:val="es-DO"/>
        </w:rPr>
        <w:t xml:space="preserve">, convocatoria y donaciones según sea necesario, en asociación con el BID, UE, </w:t>
      </w:r>
      <w:r>
        <w:rPr>
          <w:rFonts w:ascii="Calibri" w:hAnsi="Calibri"/>
          <w:color w:val="auto"/>
          <w:sz w:val="22"/>
          <w:szCs w:val="22"/>
          <w:lang w:val="es-DO"/>
        </w:rPr>
        <w:t>C</w:t>
      </w:r>
      <w:r w:rsidRPr="00C808C5">
        <w:rPr>
          <w:rFonts w:ascii="Calibri" w:hAnsi="Calibri"/>
          <w:color w:val="auto"/>
          <w:sz w:val="22"/>
          <w:szCs w:val="22"/>
          <w:lang w:val="es-DO"/>
        </w:rPr>
        <w:t>ooperación española y UNICEF.</w:t>
      </w:r>
    </w:p>
    <w:p w:rsidR="00E17CD7" w:rsidRPr="00C808C5" w:rsidRDefault="00E17CD7" w:rsidP="00BA438A">
      <w:pPr>
        <w:pStyle w:val="Default"/>
        <w:numPr>
          <w:ilvl w:val="0"/>
          <w:numId w:val="22"/>
        </w:numPr>
        <w:spacing w:after="120"/>
        <w:ind w:left="0" w:firstLine="0"/>
        <w:jc w:val="both"/>
        <w:rPr>
          <w:rFonts w:ascii="Calibri" w:hAnsi="Calibri"/>
          <w:color w:val="auto"/>
          <w:sz w:val="22"/>
          <w:szCs w:val="22"/>
          <w:lang w:val="es-DO"/>
        </w:rPr>
      </w:pPr>
      <w:r w:rsidRPr="00C808C5">
        <w:rPr>
          <w:rFonts w:ascii="Calibri" w:hAnsi="Calibri"/>
          <w:b/>
          <w:bCs/>
          <w:color w:val="auto"/>
          <w:sz w:val="22"/>
          <w:szCs w:val="22"/>
          <w:lang w:val="es-DO"/>
        </w:rPr>
        <w:t xml:space="preserve">En el sector salud, </w:t>
      </w:r>
      <w:r w:rsidR="0025038C">
        <w:rPr>
          <w:rFonts w:ascii="Calibri" w:hAnsi="Calibri"/>
          <w:b/>
          <w:bCs/>
          <w:color w:val="auto"/>
          <w:sz w:val="22"/>
          <w:szCs w:val="22"/>
          <w:lang w:val="es-DO"/>
        </w:rPr>
        <w:t>el Banco apoyará</w:t>
      </w:r>
      <w:r>
        <w:rPr>
          <w:rFonts w:ascii="Calibri" w:hAnsi="Calibri"/>
          <w:b/>
          <w:bCs/>
          <w:color w:val="auto"/>
          <w:sz w:val="22"/>
          <w:szCs w:val="22"/>
          <w:lang w:val="es-DO"/>
        </w:rPr>
        <w:t xml:space="preserve"> a la</w:t>
      </w:r>
      <w:r w:rsidR="0025038C">
        <w:rPr>
          <w:rFonts w:ascii="Calibri" w:hAnsi="Calibri"/>
          <w:b/>
          <w:bCs/>
          <w:color w:val="auto"/>
          <w:sz w:val="22"/>
          <w:szCs w:val="22"/>
          <w:lang w:val="es-DO"/>
        </w:rPr>
        <w:t>s</w:t>
      </w:r>
      <w:r w:rsidRPr="00C808C5">
        <w:rPr>
          <w:rFonts w:ascii="Calibri" w:hAnsi="Calibri"/>
          <w:b/>
          <w:bCs/>
          <w:color w:val="auto"/>
          <w:sz w:val="22"/>
          <w:szCs w:val="22"/>
          <w:lang w:val="es-DO"/>
        </w:rPr>
        <w:t xml:space="preserve"> reforma</w:t>
      </w:r>
      <w:r w:rsidR="0025038C">
        <w:rPr>
          <w:rFonts w:ascii="Calibri" w:hAnsi="Calibri"/>
          <w:b/>
          <w:bCs/>
          <w:color w:val="auto"/>
          <w:sz w:val="22"/>
          <w:szCs w:val="22"/>
          <w:lang w:val="es-DO"/>
        </w:rPr>
        <w:t xml:space="preserve">s </w:t>
      </w:r>
      <w:r w:rsidR="0025038C" w:rsidRPr="00C808C5">
        <w:rPr>
          <w:rFonts w:ascii="Calibri" w:hAnsi="Calibri"/>
          <w:b/>
          <w:bCs/>
          <w:color w:val="auto"/>
          <w:sz w:val="22"/>
          <w:szCs w:val="22"/>
          <w:lang w:val="es-DO"/>
        </w:rPr>
        <w:t xml:space="preserve">en salud </w:t>
      </w:r>
      <w:r w:rsidR="0025038C">
        <w:rPr>
          <w:rFonts w:ascii="Calibri" w:hAnsi="Calibri"/>
          <w:b/>
          <w:bCs/>
          <w:color w:val="auto"/>
          <w:sz w:val="22"/>
          <w:szCs w:val="22"/>
          <w:lang w:val="es-DO"/>
        </w:rPr>
        <w:t>en curso y propuestas</w:t>
      </w:r>
      <w:r w:rsidRPr="00C808C5">
        <w:rPr>
          <w:rFonts w:ascii="Calibri" w:hAnsi="Calibri"/>
          <w:b/>
          <w:bCs/>
          <w:color w:val="auto"/>
          <w:sz w:val="22"/>
          <w:szCs w:val="22"/>
          <w:lang w:val="es-DO"/>
        </w:rPr>
        <w:t xml:space="preserve"> para mejorar el acceso y la calidad de los servicios de salud y desarrollar una estrategia </w:t>
      </w:r>
      <w:r>
        <w:rPr>
          <w:rFonts w:ascii="Calibri" w:hAnsi="Calibri"/>
          <w:b/>
          <w:bCs/>
          <w:color w:val="auto"/>
          <w:sz w:val="22"/>
          <w:szCs w:val="22"/>
          <w:lang w:val="es-DO"/>
        </w:rPr>
        <w:t>que alcance</w:t>
      </w:r>
      <w:r w:rsidRPr="00C808C5">
        <w:rPr>
          <w:rFonts w:ascii="Calibri" w:hAnsi="Calibri"/>
          <w:b/>
          <w:bCs/>
          <w:color w:val="auto"/>
          <w:sz w:val="22"/>
          <w:szCs w:val="22"/>
          <w:lang w:val="es-DO"/>
        </w:rPr>
        <w:t xml:space="preserve"> el sector informal</w:t>
      </w:r>
      <w:r w:rsidRPr="00C808C5">
        <w:rPr>
          <w:rFonts w:ascii="Calibri" w:hAnsi="Calibri"/>
          <w:b/>
          <w:color w:val="auto"/>
          <w:sz w:val="22"/>
          <w:szCs w:val="22"/>
          <w:lang w:val="es-DO"/>
        </w:rPr>
        <w:t xml:space="preserve">. </w:t>
      </w:r>
      <w:r w:rsidRPr="00C808C5">
        <w:rPr>
          <w:rFonts w:ascii="Calibri" w:hAnsi="Calibri"/>
          <w:bCs/>
          <w:color w:val="auto"/>
          <w:sz w:val="22"/>
          <w:szCs w:val="22"/>
          <w:lang w:val="es-DO"/>
        </w:rPr>
        <w:t xml:space="preserve">El Banco </w:t>
      </w:r>
      <w:r>
        <w:rPr>
          <w:rFonts w:ascii="Calibri" w:hAnsi="Calibri"/>
          <w:bCs/>
          <w:color w:val="auto"/>
          <w:sz w:val="22"/>
          <w:szCs w:val="22"/>
          <w:lang w:val="es-DO"/>
        </w:rPr>
        <w:t>ampliará</w:t>
      </w:r>
      <w:r w:rsidRPr="00C808C5">
        <w:rPr>
          <w:rFonts w:ascii="Calibri" w:hAnsi="Calibri"/>
          <w:bCs/>
          <w:color w:val="auto"/>
          <w:sz w:val="22"/>
          <w:szCs w:val="22"/>
          <w:lang w:val="es-DO"/>
        </w:rPr>
        <w:t xml:space="preserve"> la asistencia </w:t>
      </w:r>
      <w:r>
        <w:rPr>
          <w:rFonts w:ascii="Calibri" w:hAnsi="Calibri"/>
          <w:bCs/>
          <w:color w:val="auto"/>
          <w:sz w:val="22"/>
          <w:szCs w:val="22"/>
          <w:lang w:val="es-DO"/>
        </w:rPr>
        <w:t>que actualmente ofrece</w:t>
      </w:r>
      <w:r w:rsidRPr="00C808C5">
        <w:rPr>
          <w:rFonts w:ascii="Calibri" w:hAnsi="Calibri"/>
          <w:bCs/>
          <w:color w:val="auto"/>
          <w:sz w:val="22"/>
          <w:szCs w:val="22"/>
          <w:lang w:val="es-DO"/>
        </w:rPr>
        <w:t xml:space="preserve"> </w:t>
      </w:r>
      <w:r w:rsidR="0025038C">
        <w:rPr>
          <w:rFonts w:ascii="Calibri" w:hAnsi="Calibri"/>
          <w:bCs/>
          <w:color w:val="auto"/>
          <w:sz w:val="22"/>
          <w:szCs w:val="22"/>
          <w:lang w:val="es-DO"/>
        </w:rPr>
        <w:t>par</w:t>
      </w:r>
      <w:r w:rsidRPr="00C808C5">
        <w:rPr>
          <w:rFonts w:ascii="Calibri" w:hAnsi="Calibri"/>
          <w:bCs/>
          <w:color w:val="auto"/>
          <w:sz w:val="22"/>
          <w:szCs w:val="22"/>
          <w:lang w:val="es-DO"/>
        </w:rPr>
        <w:t xml:space="preserve">a la atención primaria de la salud </w:t>
      </w:r>
      <w:r w:rsidR="0025038C">
        <w:rPr>
          <w:rFonts w:ascii="Calibri" w:hAnsi="Calibri"/>
          <w:bCs/>
          <w:color w:val="auto"/>
          <w:sz w:val="22"/>
          <w:szCs w:val="22"/>
          <w:lang w:val="es-DO"/>
        </w:rPr>
        <w:t>en</w:t>
      </w:r>
      <w:r w:rsidR="0025038C" w:rsidRPr="00C808C5">
        <w:rPr>
          <w:rFonts w:ascii="Calibri" w:hAnsi="Calibri"/>
          <w:bCs/>
          <w:color w:val="auto"/>
          <w:sz w:val="22"/>
          <w:szCs w:val="22"/>
          <w:lang w:val="es-DO"/>
        </w:rPr>
        <w:t xml:space="preserve"> tres regiones del país </w:t>
      </w:r>
      <w:r w:rsidR="0025038C">
        <w:rPr>
          <w:rFonts w:ascii="Calibri" w:hAnsi="Calibri"/>
          <w:bCs/>
          <w:color w:val="auto"/>
          <w:sz w:val="22"/>
          <w:szCs w:val="22"/>
          <w:lang w:val="es-DO"/>
        </w:rPr>
        <w:t xml:space="preserve">a otras regiones </w:t>
      </w:r>
      <w:r w:rsidRPr="00C808C5">
        <w:rPr>
          <w:rFonts w:ascii="Calibri" w:hAnsi="Calibri"/>
          <w:bCs/>
          <w:color w:val="auto"/>
          <w:sz w:val="22"/>
          <w:szCs w:val="22"/>
          <w:lang w:val="es-DO"/>
        </w:rPr>
        <w:t xml:space="preserve">mediante un enfoque de financiamiento basado en resultados. </w:t>
      </w:r>
      <w:r>
        <w:rPr>
          <w:rFonts w:ascii="Calibri" w:hAnsi="Calibri"/>
          <w:bCs/>
          <w:color w:val="auto"/>
          <w:sz w:val="22"/>
          <w:szCs w:val="22"/>
          <w:lang w:val="es-DO"/>
        </w:rPr>
        <w:t xml:space="preserve"> Además</w:t>
      </w:r>
      <w:r w:rsidRPr="00C808C5">
        <w:rPr>
          <w:rFonts w:ascii="Calibri" w:hAnsi="Calibri"/>
          <w:bCs/>
          <w:color w:val="auto"/>
          <w:sz w:val="22"/>
          <w:szCs w:val="22"/>
          <w:lang w:val="es-DO"/>
        </w:rPr>
        <w:t xml:space="preserve">, dado que la mayoría de los nacimientos tienen lugar en los hospitales, el Banco va a pilotear el enfoque de financiamiento basado en resultados </w:t>
      </w:r>
      <w:r w:rsidR="0025038C">
        <w:rPr>
          <w:rFonts w:ascii="Calibri" w:hAnsi="Calibri"/>
          <w:bCs/>
          <w:color w:val="auto"/>
          <w:sz w:val="22"/>
          <w:szCs w:val="22"/>
          <w:lang w:val="es-DO"/>
        </w:rPr>
        <w:t xml:space="preserve">en hospitales, </w:t>
      </w:r>
      <w:r w:rsidRPr="00C808C5">
        <w:rPr>
          <w:rFonts w:ascii="Calibri" w:hAnsi="Calibri"/>
          <w:bCs/>
          <w:color w:val="auto"/>
          <w:sz w:val="22"/>
          <w:szCs w:val="22"/>
          <w:lang w:val="es-DO"/>
        </w:rPr>
        <w:t>y mejorar la coordinación entre la atención primaria de la salud y</w:t>
      </w:r>
      <w:r w:rsidR="0025038C">
        <w:rPr>
          <w:rFonts w:ascii="Calibri" w:hAnsi="Calibri"/>
          <w:bCs/>
          <w:color w:val="auto"/>
          <w:sz w:val="22"/>
          <w:szCs w:val="22"/>
          <w:lang w:val="es-DO"/>
        </w:rPr>
        <w:t xml:space="preserve"> los servicios hospitalarios para mejorar la gestión de</w:t>
      </w:r>
      <w:r w:rsidRPr="00C808C5">
        <w:rPr>
          <w:rFonts w:ascii="Calibri" w:hAnsi="Calibri"/>
          <w:bCs/>
          <w:color w:val="auto"/>
          <w:sz w:val="22"/>
          <w:szCs w:val="22"/>
          <w:lang w:val="es-DO"/>
        </w:rPr>
        <w:t xml:space="preserve"> riesgo</w:t>
      </w:r>
      <w:r w:rsidR="0025038C">
        <w:rPr>
          <w:rFonts w:ascii="Calibri" w:hAnsi="Calibri"/>
          <w:bCs/>
          <w:color w:val="auto"/>
          <w:sz w:val="22"/>
          <w:szCs w:val="22"/>
          <w:lang w:val="es-DO"/>
        </w:rPr>
        <w:t>s</w:t>
      </w:r>
      <w:r w:rsidRPr="00C808C5">
        <w:rPr>
          <w:rFonts w:ascii="Calibri" w:hAnsi="Calibri"/>
          <w:bCs/>
          <w:color w:val="auto"/>
          <w:sz w:val="22"/>
          <w:szCs w:val="22"/>
          <w:lang w:val="es-DO"/>
        </w:rPr>
        <w:t xml:space="preserve"> </w:t>
      </w:r>
      <w:r>
        <w:rPr>
          <w:rFonts w:ascii="Calibri" w:hAnsi="Calibri"/>
          <w:bCs/>
          <w:color w:val="auto"/>
          <w:sz w:val="22"/>
          <w:szCs w:val="22"/>
          <w:lang w:val="es-DO"/>
        </w:rPr>
        <w:t>durante el</w:t>
      </w:r>
      <w:r w:rsidRPr="00C808C5">
        <w:rPr>
          <w:rFonts w:ascii="Calibri" w:hAnsi="Calibri"/>
          <w:bCs/>
          <w:color w:val="auto"/>
          <w:sz w:val="22"/>
          <w:szCs w:val="22"/>
          <w:lang w:val="es-DO"/>
        </w:rPr>
        <w:t xml:space="preserve"> embarazo y la calidad de la atención durante el parto. El Banco también apoyará </w:t>
      </w:r>
      <w:r>
        <w:rPr>
          <w:rFonts w:ascii="Calibri" w:hAnsi="Calibri"/>
          <w:bCs/>
          <w:color w:val="auto"/>
          <w:sz w:val="22"/>
          <w:szCs w:val="22"/>
          <w:lang w:val="es-DO"/>
        </w:rPr>
        <w:t xml:space="preserve">una </w:t>
      </w:r>
      <w:r w:rsidR="0025038C">
        <w:rPr>
          <w:rFonts w:ascii="Calibri" w:hAnsi="Calibri"/>
          <w:bCs/>
          <w:color w:val="auto"/>
          <w:sz w:val="22"/>
          <w:szCs w:val="22"/>
          <w:lang w:val="es-DO"/>
        </w:rPr>
        <w:t>mayor</w:t>
      </w:r>
      <w:r>
        <w:rPr>
          <w:rFonts w:ascii="Calibri" w:hAnsi="Calibri"/>
          <w:bCs/>
          <w:color w:val="auto"/>
          <w:sz w:val="22"/>
          <w:szCs w:val="22"/>
          <w:lang w:val="es-DO"/>
        </w:rPr>
        <w:t xml:space="preserve"> </w:t>
      </w:r>
      <w:r w:rsidRPr="00C808C5">
        <w:rPr>
          <w:rFonts w:ascii="Calibri" w:hAnsi="Calibri"/>
          <w:bCs/>
          <w:color w:val="auto"/>
          <w:sz w:val="22"/>
          <w:szCs w:val="22"/>
          <w:lang w:val="es-DO"/>
        </w:rPr>
        <w:t>goberna</w:t>
      </w:r>
      <w:r>
        <w:rPr>
          <w:rFonts w:ascii="Calibri" w:hAnsi="Calibri"/>
          <w:bCs/>
          <w:color w:val="auto"/>
          <w:sz w:val="22"/>
          <w:szCs w:val="22"/>
          <w:lang w:val="es-DO"/>
        </w:rPr>
        <w:t>nza</w:t>
      </w:r>
      <w:r w:rsidR="0025038C">
        <w:rPr>
          <w:rFonts w:ascii="Calibri" w:hAnsi="Calibri"/>
          <w:bCs/>
          <w:color w:val="auto"/>
          <w:sz w:val="22"/>
          <w:szCs w:val="22"/>
          <w:lang w:val="es-DO"/>
        </w:rPr>
        <w:t xml:space="preserve"> en el sector salud y una mayor</w:t>
      </w:r>
      <w:r w:rsidRPr="00C808C5">
        <w:rPr>
          <w:rFonts w:ascii="Calibri" w:hAnsi="Calibri"/>
          <w:bCs/>
          <w:color w:val="auto"/>
          <w:sz w:val="22"/>
          <w:szCs w:val="22"/>
          <w:lang w:val="es-DO"/>
        </w:rPr>
        <w:t xml:space="preserve"> eficiencia del gasto</w:t>
      </w:r>
      <w:r w:rsidRPr="00C808C5">
        <w:rPr>
          <w:rFonts w:ascii="Calibri" w:hAnsi="Calibri"/>
          <w:color w:val="auto"/>
          <w:sz w:val="22"/>
          <w:szCs w:val="22"/>
          <w:lang w:val="es-DO"/>
        </w:rPr>
        <w:t xml:space="preserve">, al igual que el fortalecimiento de la capacidad del Ministerio de Salud para manejar emergencias de salud pública tales como los brotes recientes de cólera y Chikungunya. </w:t>
      </w:r>
      <w:r>
        <w:rPr>
          <w:rFonts w:ascii="Calibri" w:hAnsi="Calibri"/>
          <w:color w:val="auto"/>
          <w:sz w:val="22"/>
          <w:szCs w:val="22"/>
          <w:lang w:val="es-DO"/>
        </w:rPr>
        <w:t xml:space="preserve"> </w:t>
      </w:r>
      <w:r w:rsidRPr="00C808C5">
        <w:rPr>
          <w:rFonts w:ascii="Calibri" w:hAnsi="Calibri"/>
          <w:color w:val="auto"/>
          <w:sz w:val="22"/>
          <w:szCs w:val="22"/>
          <w:lang w:val="es-DO"/>
        </w:rPr>
        <w:t>La eliminación del cólera de Quisqueya requiere colaboración transfronteriza entre Hait</w:t>
      </w:r>
      <w:r>
        <w:rPr>
          <w:rFonts w:ascii="Calibri" w:hAnsi="Calibri"/>
          <w:color w:val="auto"/>
          <w:sz w:val="22"/>
          <w:szCs w:val="22"/>
          <w:lang w:val="es-DO"/>
        </w:rPr>
        <w:t>í</w:t>
      </w:r>
      <w:r w:rsidRPr="00C808C5">
        <w:rPr>
          <w:rFonts w:ascii="Calibri" w:hAnsi="Calibri"/>
          <w:color w:val="auto"/>
          <w:sz w:val="22"/>
          <w:szCs w:val="22"/>
          <w:lang w:val="es-DO"/>
        </w:rPr>
        <w:t xml:space="preserve"> y RD en las áreas de vigilancia, higiene y campañas de prevención, prevención y tratamiento en el área de salud, y mejoras en agua y saneamiento donde sea necesario, especialmente en áreas rurales y pequeños </w:t>
      </w:r>
      <w:r>
        <w:rPr>
          <w:rFonts w:ascii="Calibri" w:hAnsi="Calibri"/>
          <w:color w:val="auto"/>
          <w:sz w:val="22"/>
          <w:szCs w:val="22"/>
          <w:lang w:val="es-DO"/>
        </w:rPr>
        <w:t xml:space="preserve">pueblos </w:t>
      </w:r>
      <w:r w:rsidRPr="00C808C5">
        <w:rPr>
          <w:rFonts w:ascii="Calibri" w:hAnsi="Calibri"/>
          <w:color w:val="auto"/>
          <w:sz w:val="22"/>
          <w:szCs w:val="22"/>
          <w:lang w:val="es-DO"/>
        </w:rPr>
        <w:t>a lo largo de la frontera haitiana.</w:t>
      </w:r>
    </w:p>
    <w:p w:rsidR="00E17CD7" w:rsidRPr="00C808C5" w:rsidRDefault="00E17CD7" w:rsidP="00BA438A">
      <w:pPr>
        <w:pStyle w:val="Default"/>
        <w:numPr>
          <w:ilvl w:val="0"/>
          <w:numId w:val="22"/>
        </w:numPr>
        <w:spacing w:after="120"/>
        <w:ind w:left="0" w:firstLine="0"/>
        <w:jc w:val="both"/>
        <w:rPr>
          <w:rFonts w:ascii="Calibri" w:hAnsi="Calibri"/>
          <w:color w:val="auto"/>
          <w:sz w:val="22"/>
          <w:szCs w:val="22"/>
          <w:lang w:val="es-DO"/>
        </w:rPr>
      </w:pPr>
      <w:r w:rsidRPr="00C808C5">
        <w:rPr>
          <w:rFonts w:ascii="Calibri" w:hAnsi="Calibri"/>
          <w:b/>
          <w:color w:val="auto"/>
          <w:sz w:val="22"/>
          <w:szCs w:val="22"/>
          <w:lang w:val="es-DO"/>
        </w:rPr>
        <w:t xml:space="preserve">Implementar estrategias incluyentes de protección social que aborden múltiples dimensiones de </w:t>
      </w:r>
      <w:r>
        <w:rPr>
          <w:rFonts w:ascii="Calibri" w:hAnsi="Calibri"/>
          <w:b/>
          <w:color w:val="auto"/>
          <w:sz w:val="22"/>
          <w:szCs w:val="22"/>
          <w:lang w:val="es-DO"/>
        </w:rPr>
        <w:t xml:space="preserve">la </w:t>
      </w:r>
      <w:r w:rsidR="0078295A">
        <w:rPr>
          <w:rFonts w:ascii="Calibri" w:hAnsi="Calibri"/>
          <w:b/>
          <w:color w:val="auto"/>
          <w:sz w:val="22"/>
          <w:szCs w:val="22"/>
          <w:lang w:val="es-DO"/>
        </w:rPr>
        <w:t>pobreza extrema y vinculen</w:t>
      </w:r>
      <w:r w:rsidRPr="00C808C5">
        <w:rPr>
          <w:rFonts w:ascii="Calibri" w:hAnsi="Calibri"/>
          <w:b/>
          <w:color w:val="auto"/>
          <w:sz w:val="22"/>
          <w:szCs w:val="22"/>
          <w:lang w:val="es-DO"/>
        </w:rPr>
        <w:t xml:space="preserve"> los hogares pobres a las oportunidades económicas será esencial para reducir la pobreza extrema y la vulnerabilidad económica en </w:t>
      </w:r>
      <w:r>
        <w:rPr>
          <w:rFonts w:ascii="Calibri" w:hAnsi="Calibri"/>
          <w:b/>
          <w:color w:val="auto"/>
          <w:sz w:val="22"/>
          <w:szCs w:val="22"/>
          <w:lang w:val="es-DO"/>
        </w:rPr>
        <w:t xml:space="preserve">la </w:t>
      </w:r>
      <w:r w:rsidRPr="00C808C5">
        <w:rPr>
          <w:rFonts w:ascii="Calibri" w:hAnsi="Calibri"/>
          <w:b/>
          <w:color w:val="auto"/>
          <w:sz w:val="22"/>
          <w:szCs w:val="22"/>
          <w:lang w:val="es-DO"/>
        </w:rPr>
        <w:t>RD.</w:t>
      </w:r>
      <w:r w:rsidRPr="00C808C5">
        <w:rPr>
          <w:rFonts w:ascii="Calibri" w:hAnsi="Calibri"/>
          <w:b/>
          <w:bCs/>
          <w:color w:val="auto"/>
          <w:sz w:val="22"/>
          <w:szCs w:val="22"/>
          <w:lang w:val="es-DO"/>
        </w:rPr>
        <w:t xml:space="preserve"> </w:t>
      </w:r>
      <w:r w:rsidRPr="00C808C5">
        <w:rPr>
          <w:rFonts w:ascii="Calibri" w:hAnsi="Calibri"/>
          <w:bCs/>
          <w:color w:val="auto"/>
          <w:sz w:val="22"/>
          <w:szCs w:val="22"/>
          <w:lang w:val="es-DO"/>
        </w:rPr>
        <w:t xml:space="preserve">Este enfoque empieza </w:t>
      </w:r>
      <w:r>
        <w:rPr>
          <w:rFonts w:ascii="Calibri" w:hAnsi="Calibri"/>
          <w:bCs/>
          <w:color w:val="auto"/>
          <w:sz w:val="22"/>
          <w:szCs w:val="22"/>
          <w:lang w:val="es-DO"/>
        </w:rPr>
        <w:t>por consolidar</w:t>
      </w:r>
      <w:r w:rsidRPr="00C808C5">
        <w:rPr>
          <w:rFonts w:ascii="Calibri" w:hAnsi="Calibri"/>
          <w:bCs/>
          <w:color w:val="auto"/>
          <w:sz w:val="22"/>
          <w:szCs w:val="22"/>
          <w:lang w:val="es-DO"/>
        </w:rPr>
        <w:t xml:space="preserve"> las redes de seguridad social y persiguiendo políticas activas en el mercado laboral. También incluye mejorar la eficiencia y efectividad del sistema de protección social y</w:t>
      </w:r>
      <w:r>
        <w:rPr>
          <w:rFonts w:ascii="Calibri" w:hAnsi="Calibri"/>
          <w:bCs/>
          <w:color w:val="auto"/>
          <w:sz w:val="22"/>
          <w:szCs w:val="22"/>
          <w:lang w:val="es-DO"/>
        </w:rPr>
        <w:t>,</w:t>
      </w:r>
      <w:r w:rsidRPr="00C808C5">
        <w:rPr>
          <w:rFonts w:ascii="Calibri" w:hAnsi="Calibri"/>
          <w:bCs/>
          <w:color w:val="auto"/>
          <w:sz w:val="22"/>
          <w:szCs w:val="22"/>
          <w:lang w:val="es-DO"/>
        </w:rPr>
        <w:t xml:space="preserve"> particularmente</w:t>
      </w:r>
      <w:r>
        <w:rPr>
          <w:rFonts w:ascii="Calibri" w:hAnsi="Calibri"/>
          <w:bCs/>
          <w:color w:val="auto"/>
          <w:sz w:val="22"/>
          <w:szCs w:val="22"/>
          <w:lang w:val="es-DO"/>
        </w:rPr>
        <w:t>,</w:t>
      </w:r>
      <w:r w:rsidRPr="00C808C5">
        <w:rPr>
          <w:rFonts w:ascii="Calibri" w:hAnsi="Calibri"/>
          <w:bCs/>
          <w:color w:val="auto"/>
          <w:sz w:val="22"/>
          <w:szCs w:val="22"/>
          <w:lang w:val="es-DO"/>
        </w:rPr>
        <w:t xml:space="preserve"> la </w:t>
      </w:r>
      <w:r w:rsidR="0078295A">
        <w:rPr>
          <w:rFonts w:ascii="Calibri" w:hAnsi="Calibri"/>
          <w:bCs/>
          <w:color w:val="auto"/>
          <w:sz w:val="22"/>
          <w:szCs w:val="22"/>
          <w:lang w:val="es-DO"/>
        </w:rPr>
        <w:t xml:space="preserve">red de </w:t>
      </w:r>
      <w:r w:rsidRPr="00C808C5">
        <w:rPr>
          <w:rFonts w:ascii="Calibri" w:hAnsi="Calibri"/>
          <w:bCs/>
          <w:color w:val="auto"/>
          <w:sz w:val="22"/>
          <w:szCs w:val="22"/>
          <w:lang w:val="es-DO"/>
        </w:rPr>
        <w:t xml:space="preserve">protección emblemática </w:t>
      </w:r>
      <w:r w:rsidRPr="00C808C5">
        <w:rPr>
          <w:rFonts w:ascii="Calibri" w:hAnsi="Calibri"/>
          <w:color w:val="auto"/>
          <w:sz w:val="22"/>
          <w:szCs w:val="22"/>
          <w:lang w:val="es-DO"/>
        </w:rPr>
        <w:t xml:space="preserve">de </w:t>
      </w:r>
      <w:r w:rsidRPr="00C808C5">
        <w:rPr>
          <w:rFonts w:ascii="Calibri" w:hAnsi="Calibri"/>
          <w:i/>
          <w:color w:val="auto"/>
          <w:sz w:val="22"/>
          <w:szCs w:val="22"/>
          <w:lang w:val="es-DO"/>
        </w:rPr>
        <w:t>Progresando con Solidaridad</w:t>
      </w:r>
      <w:r w:rsidRPr="00C808C5">
        <w:rPr>
          <w:rFonts w:ascii="Calibri" w:hAnsi="Calibri"/>
          <w:color w:val="auto"/>
          <w:sz w:val="22"/>
          <w:szCs w:val="22"/>
          <w:lang w:val="es-DO"/>
        </w:rPr>
        <w:t>; esforz</w:t>
      </w:r>
      <w:r>
        <w:rPr>
          <w:rFonts w:ascii="Calibri" w:hAnsi="Calibri"/>
          <w:color w:val="auto"/>
          <w:sz w:val="22"/>
          <w:szCs w:val="22"/>
          <w:lang w:val="es-DO"/>
        </w:rPr>
        <w:t>á</w:t>
      </w:r>
      <w:r w:rsidRPr="00C808C5">
        <w:rPr>
          <w:rFonts w:ascii="Calibri" w:hAnsi="Calibri"/>
          <w:color w:val="auto"/>
          <w:sz w:val="22"/>
          <w:szCs w:val="22"/>
          <w:lang w:val="es-DO"/>
        </w:rPr>
        <w:t xml:space="preserve">ndose por proteger los derechos de los </w:t>
      </w:r>
      <w:r w:rsidRPr="00C808C5">
        <w:rPr>
          <w:rFonts w:ascii="Calibri" w:hAnsi="Calibri"/>
          <w:color w:val="auto"/>
          <w:sz w:val="22"/>
          <w:szCs w:val="22"/>
          <w:lang w:val="es-DO"/>
        </w:rPr>
        <w:lastRenderedPageBreak/>
        <w:t>dominicanos pobres y vul</w:t>
      </w:r>
      <w:r w:rsidR="0078295A">
        <w:rPr>
          <w:rFonts w:ascii="Calibri" w:hAnsi="Calibri"/>
          <w:color w:val="auto"/>
          <w:sz w:val="22"/>
          <w:szCs w:val="22"/>
          <w:lang w:val="es-DO"/>
        </w:rPr>
        <w:t>nerables incluyendo la documentación de</w:t>
      </w:r>
      <w:r w:rsidRPr="00C808C5">
        <w:rPr>
          <w:rFonts w:ascii="Calibri" w:hAnsi="Calibri"/>
          <w:color w:val="auto"/>
          <w:sz w:val="22"/>
          <w:szCs w:val="22"/>
          <w:lang w:val="es-DO"/>
        </w:rPr>
        <w:t xml:space="preserve"> los ciudadanos indocumentados; apoyando un</w:t>
      </w:r>
      <w:r w:rsidR="0078295A">
        <w:rPr>
          <w:rFonts w:ascii="Calibri" w:hAnsi="Calibri"/>
          <w:color w:val="auto"/>
          <w:sz w:val="22"/>
          <w:szCs w:val="22"/>
          <w:lang w:val="es-DO"/>
        </w:rPr>
        <w:t xml:space="preserve"> enfoque focalizado</w:t>
      </w:r>
      <w:r>
        <w:rPr>
          <w:rFonts w:ascii="Calibri" w:hAnsi="Calibri"/>
          <w:color w:val="auto"/>
          <w:sz w:val="22"/>
          <w:szCs w:val="22"/>
          <w:lang w:val="es-DO"/>
        </w:rPr>
        <w:t xml:space="preserve"> multi</w:t>
      </w:r>
      <w:r w:rsidRPr="00C808C5">
        <w:rPr>
          <w:rFonts w:ascii="Calibri" w:hAnsi="Calibri"/>
          <w:color w:val="auto"/>
          <w:sz w:val="22"/>
          <w:szCs w:val="22"/>
          <w:lang w:val="es-DO"/>
        </w:rPr>
        <w:t xml:space="preserve">sectorial que vincule los usuarios de </w:t>
      </w:r>
      <w:r>
        <w:rPr>
          <w:rFonts w:ascii="Calibri" w:hAnsi="Calibri"/>
          <w:color w:val="auto"/>
          <w:sz w:val="22"/>
          <w:szCs w:val="22"/>
          <w:lang w:val="es-DO"/>
        </w:rPr>
        <w:t xml:space="preserve">las </w:t>
      </w:r>
      <w:r w:rsidRPr="00C808C5">
        <w:rPr>
          <w:rFonts w:ascii="Calibri" w:hAnsi="Calibri"/>
          <w:color w:val="auto"/>
          <w:sz w:val="22"/>
          <w:szCs w:val="22"/>
          <w:lang w:val="es-DO"/>
        </w:rPr>
        <w:t>T</w:t>
      </w:r>
      <w:r>
        <w:rPr>
          <w:rFonts w:ascii="Calibri" w:hAnsi="Calibri"/>
          <w:color w:val="auto"/>
          <w:sz w:val="22"/>
          <w:szCs w:val="22"/>
          <w:lang w:val="es-DO"/>
        </w:rPr>
        <w:t>M</w:t>
      </w:r>
      <w:r w:rsidRPr="00C808C5">
        <w:rPr>
          <w:rFonts w:ascii="Calibri" w:hAnsi="Calibri"/>
          <w:color w:val="auto"/>
          <w:sz w:val="22"/>
          <w:szCs w:val="22"/>
          <w:lang w:val="es-DO"/>
        </w:rPr>
        <w:t>C con oportunidades productivas y de servicios en áreas tales como empren</w:t>
      </w:r>
      <w:r>
        <w:rPr>
          <w:rFonts w:ascii="Calibri" w:hAnsi="Calibri"/>
          <w:color w:val="auto"/>
          <w:sz w:val="22"/>
          <w:szCs w:val="22"/>
          <w:lang w:val="es-DO"/>
        </w:rPr>
        <w:t>dimiento</w:t>
      </w:r>
      <w:r w:rsidRPr="00C808C5">
        <w:rPr>
          <w:rFonts w:ascii="Calibri" w:hAnsi="Calibri"/>
          <w:color w:val="auto"/>
          <w:sz w:val="22"/>
          <w:szCs w:val="22"/>
          <w:lang w:val="es-DO"/>
        </w:rPr>
        <w:t>, mejoramiento de capacidades y vivienda</w:t>
      </w:r>
      <w:r w:rsidR="0078295A">
        <w:rPr>
          <w:rFonts w:ascii="Calibri" w:hAnsi="Calibri"/>
          <w:color w:val="auto"/>
          <w:sz w:val="22"/>
          <w:szCs w:val="22"/>
          <w:lang w:val="es-DO"/>
        </w:rPr>
        <w:t>,</w:t>
      </w:r>
      <w:r w:rsidRPr="00C808C5">
        <w:rPr>
          <w:rFonts w:ascii="Calibri" w:hAnsi="Calibri"/>
          <w:color w:val="auto"/>
          <w:sz w:val="22"/>
          <w:szCs w:val="22"/>
          <w:lang w:val="es-DO"/>
        </w:rPr>
        <w:t xml:space="preserve"> creando</w:t>
      </w:r>
      <w:r>
        <w:rPr>
          <w:rFonts w:ascii="Calibri" w:hAnsi="Calibri"/>
          <w:color w:val="auto"/>
          <w:sz w:val="22"/>
          <w:szCs w:val="22"/>
          <w:lang w:val="es-DO"/>
        </w:rPr>
        <w:t>,</w:t>
      </w:r>
      <w:r w:rsidRPr="00C808C5">
        <w:rPr>
          <w:rFonts w:ascii="Calibri" w:hAnsi="Calibri"/>
          <w:color w:val="auto"/>
          <w:sz w:val="22"/>
          <w:szCs w:val="22"/>
          <w:lang w:val="es-DO"/>
        </w:rPr>
        <w:t xml:space="preserve"> por tanto, las condiciones para que los hogares moderadamente pobres salgan de la</w:t>
      </w:r>
      <w:r>
        <w:rPr>
          <w:rFonts w:ascii="Calibri" w:hAnsi="Calibri"/>
          <w:color w:val="auto"/>
          <w:sz w:val="22"/>
          <w:szCs w:val="22"/>
          <w:lang w:val="es-DO"/>
        </w:rPr>
        <w:t>s</w:t>
      </w:r>
      <w:r w:rsidRPr="00C808C5">
        <w:rPr>
          <w:rFonts w:ascii="Calibri" w:hAnsi="Calibri"/>
          <w:color w:val="auto"/>
          <w:sz w:val="22"/>
          <w:szCs w:val="22"/>
          <w:lang w:val="es-DO"/>
        </w:rPr>
        <w:t xml:space="preserve"> T</w:t>
      </w:r>
      <w:r>
        <w:rPr>
          <w:rFonts w:ascii="Calibri" w:hAnsi="Calibri"/>
          <w:color w:val="auto"/>
          <w:sz w:val="22"/>
          <w:szCs w:val="22"/>
          <w:lang w:val="es-DO"/>
        </w:rPr>
        <w:t>M</w:t>
      </w:r>
      <w:r w:rsidRPr="00C808C5">
        <w:rPr>
          <w:rFonts w:ascii="Calibri" w:hAnsi="Calibri"/>
          <w:color w:val="auto"/>
          <w:sz w:val="22"/>
          <w:szCs w:val="22"/>
          <w:lang w:val="es-DO"/>
        </w:rPr>
        <w:t>C; imple</w:t>
      </w:r>
      <w:r w:rsidR="0078295A">
        <w:rPr>
          <w:rFonts w:ascii="Calibri" w:hAnsi="Calibri"/>
          <w:color w:val="auto"/>
          <w:sz w:val="22"/>
          <w:szCs w:val="22"/>
          <w:lang w:val="es-DO"/>
        </w:rPr>
        <w:t>me</w:t>
      </w:r>
      <w:r w:rsidRPr="00C808C5">
        <w:rPr>
          <w:rFonts w:ascii="Calibri" w:hAnsi="Calibri"/>
          <w:color w:val="auto"/>
          <w:sz w:val="22"/>
          <w:szCs w:val="22"/>
          <w:lang w:val="es-DO"/>
        </w:rPr>
        <w:t>ntando una estrategia territorial en provincias selec</w:t>
      </w:r>
      <w:r>
        <w:rPr>
          <w:rFonts w:ascii="Calibri" w:hAnsi="Calibri"/>
          <w:color w:val="auto"/>
          <w:sz w:val="22"/>
          <w:szCs w:val="22"/>
          <w:lang w:val="es-DO"/>
        </w:rPr>
        <w:t>cionadas</w:t>
      </w:r>
      <w:r w:rsidRPr="00C808C5">
        <w:rPr>
          <w:rFonts w:ascii="Calibri" w:hAnsi="Calibri"/>
          <w:color w:val="auto"/>
          <w:sz w:val="22"/>
          <w:szCs w:val="22"/>
          <w:lang w:val="es-DO"/>
        </w:rPr>
        <w:t xml:space="preserve"> donde se combinen varias dimensiones</w:t>
      </w:r>
      <w:r w:rsidRPr="00C808C5">
        <w:rPr>
          <w:rFonts w:ascii="Calibri" w:eastAsia="Times New Roman" w:hAnsi="Calibri"/>
          <w:color w:val="auto"/>
          <w:sz w:val="22"/>
          <w:szCs w:val="22"/>
          <w:lang w:val="es-DO"/>
        </w:rPr>
        <w:t xml:space="preserve"> de </w:t>
      </w:r>
      <w:r>
        <w:rPr>
          <w:rFonts w:ascii="Calibri" w:eastAsia="Times New Roman" w:hAnsi="Calibri"/>
          <w:color w:val="auto"/>
          <w:sz w:val="22"/>
          <w:szCs w:val="22"/>
          <w:lang w:val="es-DO"/>
        </w:rPr>
        <w:t>apoyo</w:t>
      </w:r>
      <w:r w:rsidRPr="00C808C5">
        <w:rPr>
          <w:rFonts w:ascii="Calibri" w:eastAsia="Times New Roman" w:hAnsi="Calibri"/>
          <w:color w:val="auto"/>
          <w:sz w:val="22"/>
          <w:szCs w:val="22"/>
          <w:lang w:val="es-DO"/>
        </w:rPr>
        <w:t xml:space="preserve"> </w:t>
      </w:r>
      <w:r>
        <w:rPr>
          <w:rFonts w:ascii="Calibri" w:eastAsia="Times New Roman" w:hAnsi="Calibri"/>
          <w:color w:val="auto"/>
          <w:sz w:val="22"/>
          <w:szCs w:val="22"/>
          <w:lang w:val="es-DO"/>
        </w:rPr>
        <w:t xml:space="preserve">a </w:t>
      </w:r>
      <w:r w:rsidRPr="00C808C5">
        <w:rPr>
          <w:rFonts w:ascii="Calibri" w:eastAsia="Times New Roman" w:hAnsi="Calibri"/>
          <w:color w:val="auto"/>
          <w:sz w:val="22"/>
          <w:szCs w:val="22"/>
          <w:lang w:val="es-DO"/>
        </w:rPr>
        <w:t xml:space="preserve">hogares </w:t>
      </w:r>
      <w:r w:rsidR="0078295A" w:rsidRPr="00C808C5">
        <w:rPr>
          <w:rFonts w:ascii="Calibri" w:eastAsia="Times New Roman" w:hAnsi="Calibri"/>
          <w:color w:val="auto"/>
          <w:sz w:val="22"/>
          <w:szCs w:val="22"/>
          <w:lang w:val="es-DO"/>
        </w:rPr>
        <w:t xml:space="preserve">seleccionados </w:t>
      </w:r>
      <w:r w:rsidRPr="00C808C5">
        <w:rPr>
          <w:rFonts w:ascii="Calibri" w:eastAsia="Times New Roman" w:hAnsi="Calibri"/>
          <w:color w:val="auto"/>
          <w:sz w:val="22"/>
          <w:szCs w:val="22"/>
          <w:lang w:val="es-DO"/>
        </w:rPr>
        <w:t xml:space="preserve">en extrema pobreza; al igual que apoyando los sistemas de empleos flexibles para personas pobres desempleadas que puedan </w:t>
      </w:r>
      <w:r>
        <w:rPr>
          <w:rFonts w:ascii="Calibri" w:eastAsia="Times New Roman" w:hAnsi="Calibri"/>
          <w:color w:val="auto"/>
          <w:sz w:val="22"/>
          <w:szCs w:val="22"/>
          <w:lang w:val="es-DO"/>
        </w:rPr>
        <w:t xml:space="preserve">ser ampliados </w:t>
      </w:r>
      <w:r w:rsidRPr="00C808C5">
        <w:rPr>
          <w:rFonts w:ascii="Calibri" w:eastAsia="Times New Roman" w:hAnsi="Calibri"/>
          <w:color w:val="auto"/>
          <w:sz w:val="22"/>
          <w:szCs w:val="22"/>
          <w:lang w:val="es-DO"/>
        </w:rPr>
        <w:t>f</w:t>
      </w:r>
      <w:r>
        <w:rPr>
          <w:rFonts w:ascii="Calibri" w:eastAsia="Times New Roman" w:hAnsi="Calibri"/>
          <w:color w:val="auto"/>
          <w:sz w:val="22"/>
          <w:szCs w:val="22"/>
          <w:lang w:val="es-DO"/>
        </w:rPr>
        <w:t>á</w:t>
      </w:r>
      <w:r w:rsidRPr="00C808C5">
        <w:rPr>
          <w:rFonts w:ascii="Calibri" w:eastAsia="Times New Roman" w:hAnsi="Calibri"/>
          <w:color w:val="auto"/>
          <w:sz w:val="22"/>
          <w:szCs w:val="22"/>
          <w:lang w:val="es-DO"/>
        </w:rPr>
        <w:t>cilmente en tiempos de crisis económicas</w:t>
      </w:r>
      <w:r>
        <w:rPr>
          <w:rFonts w:ascii="Calibri" w:eastAsia="Times New Roman" w:hAnsi="Calibri"/>
          <w:color w:val="auto"/>
          <w:sz w:val="22"/>
          <w:szCs w:val="22"/>
          <w:lang w:val="es-DO"/>
        </w:rPr>
        <w:t>,</w:t>
      </w:r>
      <w:r w:rsidRPr="00C808C5">
        <w:rPr>
          <w:rFonts w:ascii="Calibri" w:eastAsia="Times New Roman" w:hAnsi="Calibri"/>
          <w:color w:val="auto"/>
          <w:sz w:val="22"/>
          <w:szCs w:val="22"/>
          <w:lang w:val="es-DO"/>
        </w:rPr>
        <w:t xml:space="preserve"> y oportunida</w:t>
      </w:r>
      <w:r w:rsidR="0078295A">
        <w:rPr>
          <w:rFonts w:ascii="Calibri" w:eastAsia="Times New Roman" w:hAnsi="Calibri"/>
          <w:color w:val="auto"/>
          <w:sz w:val="22"/>
          <w:szCs w:val="22"/>
          <w:lang w:val="es-DO"/>
        </w:rPr>
        <w:t>des de empleo para los jó</w:t>
      </w:r>
      <w:r w:rsidRPr="00C808C5">
        <w:rPr>
          <w:rFonts w:ascii="Calibri" w:eastAsia="Times New Roman" w:hAnsi="Calibri"/>
          <w:color w:val="auto"/>
          <w:sz w:val="22"/>
          <w:szCs w:val="22"/>
          <w:lang w:val="es-DO"/>
        </w:rPr>
        <w:t xml:space="preserve">venes </w:t>
      </w:r>
      <w:r w:rsidR="0078295A">
        <w:rPr>
          <w:rFonts w:ascii="Calibri" w:eastAsia="Times New Roman" w:hAnsi="Calibri"/>
          <w:color w:val="auto"/>
          <w:sz w:val="22"/>
          <w:szCs w:val="22"/>
          <w:lang w:val="es-DO"/>
        </w:rPr>
        <w:t>inactivos</w:t>
      </w:r>
      <w:r w:rsidRPr="00C808C5">
        <w:rPr>
          <w:rFonts w:ascii="Calibri" w:eastAsia="Times New Roman" w:hAnsi="Calibri"/>
          <w:color w:val="auto"/>
          <w:sz w:val="22"/>
          <w:szCs w:val="22"/>
          <w:lang w:val="es-DO"/>
        </w:rPr>
        <w:t>. Estas actividades tienen el potencial de mitigar el impacto de los choques</w:t>
      </w:r>
      <w:r>
        <w:rPr>
          <w:rFonts w:ascii="Calibri" w:eastAsia="Times New Roman" w:hAnsi="Calibri"/>
          <w:color w:val="auto"/>
          <w:sz w:val="22"/>
          <w:szCs w:val="22"/>
          <w:lang w:val="es-DO"/>
        </w:rPr>
        <w:t xml:space="preserve"> en los pobres</w:t>
      </w:r>
      <w:r w:rsidRPr="00C808C5">
        <w:rPr>
          <w:rFonts w:ascii="Calibri" w:eastAsia="Times New Roman" w:hAnsi="Calibri"/>
          <w:color w:val="auto"/>
          <w:sz w:val="22"/>
          <w:szCs w:val="22"/>
          <w:lang w:val="es-DO"/>
        </w:rPr>
        <w:t xml:space="preserve">, que </w:t>
      </w:r>
      <w:r>
        <w:rPr>
          <w:rFonts w:ascii="Calibri" w:eastAsia="Times New Roman" w:hAnsi="Calibri"/>
          <w:color w:val="auto"/>
          <w:sz w:val="22"/>
          <w:szCs w:val="22"/>
          <w:lang w:val="es-DO"/>
        </w:rPr>
        <w:t xml:space="preserve">de otro modo </w:t>
      </w:r>
      <w:r w:rsidR="0078295A">
        <w:rPr>
          <w:rFonts w:ascii="Calibri" w:eastAsia="Times New Roman" w:hAnsi="Calibri"/>
          <w:color w:val="auto"/>
          <w:sz w:val="22"/>
          <w:szCs w:val="22"/>
          <w:lang w:val="es-DO"/>
        </w:rPr>
        <w:t>podrí</w:t>
      </w:r>
      <w:r w:rsidRPr="00C808C5">
        <w:rPr>
          <w:rFonts w:ascii="Calibri" w:eastAsia="Times New Roman" w:hAnsi="Calibri"/>
          <w:color w:val="auto"/>
          <w:sz w:val="22"/>
          <w:szCs w:val="22"/>
          <w:lang w:val="es-DO"/>
        </w:rPr>
        <w:t xml:space="preserve">a ser severo y </w:t>
      </w:r>
      <w:r>
        <w:rPr>
          <w:rFonts w:ascii="Calibri" w:eastAsia="Times New Roman" w:hAnsi="Calibri"/>
          <w:color w:val="auto"/>
          <w:sz w:val="22"/>
          <w:szCs w:val="22"/>
          <w:lang w:val="es-DO"/>
        </w:rPr>
        <w:t>de</w:t>
      </w:r>
      <w:r w:rsidRPr="00C808C5">
        <w:rPr>
          <w:rFonts w:ascii="Calibri" w:eastAsia="Times New Roman" w:hAnsi="Calibri"/>
          <w:color w:val="auto"/>
          <w:sz w:val="22"/>
          <w:szCs w:val="22"/>
          <w:lang w:val="es-DO"/>
        </w:rPr>
        <w:t xml:space="preserve"> largo plazo, y constru</w:t>
      </w:r>
      <w:r>
        <w:rPr>
          <w:rFonts w:ascii="Calibri" w:eastAsia="Times New Roman" w:hAnsi="Calibri"/>
          <w:color w:val="auto"/>
          <w:sz w:val="22"/>
          <w:szCs w:val="22"/>
          <w:lang w:val="es-DO"/>
        </w:rPr>
        <w:t>yendo</w:t>
      </w:r>
      <w:r w:rsidRPr="00C808C5">
        <w:rPr>
          <w:rFonts w:ascii="Calibri" w:eastAsia="Times New Roman" w:hAnsi="Calibri"/>
          <w:color w:val="auto"/>
          <w:sz w:val="22"/>
          <w:szCs w:val="22"/>
          <w:lang w:val="es-DO"/>
        </w:rPr>
        <w:t xml:space="preserve"> puentes hacia oportunidades económicas. Se realizarán en alianza con el BID y otros socios</w:t>
      </w:r>
      <w:r>
        <w:rPr>
          <w:rFonts w:ascii="Calibri" w:eastAsia="Times New Roman" w:hAnsi="Calibri"/>
          <w:color w:val="auto"/>
          <w:sz w:val="22"/>
          <w:szCs w:val="22"/>
          <w:lang w:val="es-DO"/>
        </w:rPr>
        <w:t xml:space="preserve"> </w:t>
      </w:r>
      <w:r w:rsidRPr="00C808C5">
        <w:rPr>
          <w:rFonts w:ascii="Calibri" w:eastAsia="Times New Roman" w:hAnsi="Calibri"/>
          <w:color w:val="auto"/>
          <w:sz w:val="22"/>
          <w:szCs w:val="22"/>
          <w:lang w:val="es-DO"/>
        </w:rPr>
        <w:t xml:space="preserve">locales y externos, </w:t>
      </w:r>
      <w:r>
        <w:rPr>
          <w:rFonts w:ascii="Calibri" w:eastAsia="Times New Roman" w:hAnsi="Calibri"/>
          <w:color w:val="auto"/>
          <w:sz w:val="22"/>
          <w:szCs w:val="22"/>
          <w:lang w:val="es-DO"/>
        </w:rPr>
        <w:t>partiendo</w:t>
      </w:r>
      <w:r w:rsidRPr="00C808C5">
        <w:rPr>
          <w:rFonts w:ascii="Calibri" w:eastAsia="Times New Roman" w:hAnsi="Calibri"/>
          <w:color w:val="auto"/>
          <w:sz w:val="22"/>
          <w:szCs w:val="22"/>
          <w:lang w:val="es-DO"/>
        </w:rPr>
        <w:t xml:space="preserve"> </w:t>
      </w:r>
      <w:r>
        <w:rPr>
          <w:rFonts w:ascii="Calibri" w:eastAsia="Times New Roman" w:hAnsi="Calibri"/>
          <w:color w:val="auto"/>
          <w:sz w:val="22"/>
          <w:szCs w:val="22"/>
          <w:lang w:val="es-DO"/>
        </w:rPr>
        <w:t>d</w:t>
      </w:r>
      <w:r w:rsidRPr="00C808C5">
        <w:rPr>
          <w:rFonts w:ascii="Calibri" w:eastAsia="Times New Roman" w:hAnsi="Calibri"/>
          <w:color w:val="auto"/>
          <w:sz w:val="22"/>
          <w:szCs w:val="22"/>
          <w:lang w:val="es-DO"/>
        </w:rPr>
        <w:t xml:space="preserve">el proyecto recientemente cerrado de </w:t>
      </w:r>
      <w:r w:rsidR="0078295A">
        <w:rPr>
          <w:rFonts w:ascii="Calibri" w:eastAsia="Times New Roman" w:hAnsi="Calibri"/>
          <w:color w:val="auto"/>
          <w:sz w:val="22"/>
          <w:szCs w:val="22"/>
          <w:lang w:val="es-DO"/>
        </w:rPr>
        <w:t xml:space="preserve">Juventud y </w:t>
      </w:r>
      <w:r w:rsidRPr="00C808C5">
        <w:rPr>
          <w:rFonts w:ascii="Calibri" w:eastAsia="Times New Roman" w:hAnsi="Calibri"/>
          <w:color w:val="auto"/>
          <w:sz w:val="22"/>
          <w:szCs w:val="22"/>
          <w:lang w:val="es-DO"/>
        </w:rPr>
        <w:t>Empleo</w:t>
      </w:r>
      <w:r w:rsidRPr="00C808C5">
        <w:rPr>
          <w:rStyle w:val="FootnoteReference"/>
          <w:rFonts w:ascii="Calibri" w:hAnsi="Calibri"/>
          <w:bCs/>
          <w:color w:val="auto"/>
          <w:sz w:val="22"/>
          <w:szCs w:val="22"/>
          <w:lang w:val="es-DO"/>
        </w:rPr>
        <w:footnoteReference w:id="48"/>
      </w:r>
      <w:r w:rsidRPr="00C808C5">
        <w:rPr>
          <w:rFonts w:ascii="Calibri" w:hAnsi="Calibri"/>
          <w:color w:val="auto"/>
          <w:sz w:val="22"/>
          <w:szCs w:val="22"/>
          <w:lang w:val="es-DO"/>
        </w:rPr>
        <w:t>. Los vínculos a</w:t>
      </w:r>
      <w:r>
        <w:rPr>
          <w:rFonts w:ascii="Calibri" w:hAnsi="Calibri"/>
          <w:color w:val="auto"/>
          <w:sz w:val="22"/>
          <w:szCs w:val="22"/>
          <w:lang w:val="es-DO"/>
        </w:rPr>
        <w:t>l</w:t>
      </w:r>
      <w:r w:rsidRPr="00C808C5">
        <w:rPr>
          <w:rFonts w:ascii="Calibri" w:hAnsi="Calibri"/>
          <w:color w:val="auto"/>
          <w:sz w:val="22"/>
          <w:szCs w:val="22"/>
          <w:lang w:val="es-DO"/>
        </w:rPr>
        <w:t xml:space="preserve"> emprend</w:t>
      </w:r>
      <w:r>
        <w:rPr>
          <w:rFonts w:ascii="Calibri" w:hAnsi="Calibri"/>
          <w:color w:val="auto"/>
          <w:sz w:val="22"/>
          <w:szCs w:val="22"/>
          <w:lang w:val="es-DO"/>
        </w:rPr>
        <w:t xml:space="preserve">imiento pueden incluir </w:t>
      </w:r>
      <w:r w:rsidRPr="00C808C5">
        <w:rPr>
          <w:rFonts w:ascii="Calibri" w:hAnsi="Calibri"/>
          <w:color w:val="auto"/>
          <w:sz w:val="22"/>
          <w:szCs w:val="22"/>
          <w:lang w:val="es-DO"/>
        </w:rPr>
        <w:t xml:space="preserve">coordinación con las instituciones </w:t>
      </w:r>
      <w:r>
        <w:rPr>
          <w:rFonts w:ascii="Calibri" w:hAnsi="Calibri"/>
          <w:color w:val="auto"/>
          <w:sz w:val="22"/>
          <w:szCs w:val="22"/>
          <w:lang w:val="es-DO"/>
        </w:rPr>
        <w:t>de micro finanzas apoyadas por la</w:t>
      </w:r>
      <w:r w:rsidRPr="00C808C5">
        <w:rPr>
          <w:rFonts w:ascii="Calibri" w:hAnsi="Calibri"/>
          <w:color w:val="auto"/>
          <w:sz w:val="22"/>
          <w:szCs w:val="22"/>
          <w:lang w:val="es-DO"/>
        </w:rPr>
        <w:t xml:space="preserve"> CFI.</w:t>
      </w:r>
    </w:p>
    <w:p w:rsidR="00E17CD7" w:rsidRPr="00C808C5" w:rsidRDefault="00E17CD7" w:rsidP="00BA438A">
      <w:pPr>
        <w:pStyle w:val="Default"/>
        <w:numPr>
          <w:ilvl w:val="0"/>
          <w:numId w:val="22"/>
        </w:numPr>
        <w:spacing w:after="240"/>
        <w:ind w:left="0" w:firstLine="0"/>
        <w:jc w:val="both"/>
        <w:rPr>
          <w:rFonts w:ascii="Calibri" w:hAnsi="Calibri"/>
          <w:color w:val="auto"/>
          <w:sz w:val="22"/>
          <w:szCs w:val="22"/>
          <w:lang w:val="es-DO"/>
        </w:rPr>
      </w:pPr>
      <w:r w:rsidRPr="00C808C5">
        <w:rPr>
          <w:rFonts w:ascii="Calibri" w:hAnsi="Calibri"/>
          <w:b/>
          <w:bCs/>
          <w:color w:val="auto"/>
          <w:sz w:val="22"/>
          <w:szCs w:val="22"/>
          <w:lang w:val="es-DO"/>
        </w:rPr>
        <w:t>Fortalecer agua y saneamiento es fundamental para una población más saludable</w:t>
      </w:r>
      <w:r w:rsidRPr="00C808C5">
        <w:rPr>
          <w:rFonts w:ascii="Calibri" w:hAnsi="Calibri"/>
          <w:b/>
          <w:color w:val="auto"/>
          <w:sz w:val="22"/>
          <w:szCs w:val="22"/>
          <w:lang w:val="es-DO"/>
        </w:rPr>
        <w:t>.</w:t>
      </w:r>
      <w:r w:rsidR="0078295A">
        <w:rPr>
          <w:rFonts w:ascii="Calibri" w:hAnsi="Calibri"/>
          <w:color w:val="auto"/>
          <w:sz w:val="22"/>
          <w:szCs w:val="22"/>
          <w:lang w:val="es-DO"/>
        </w:rPr>
        <w:t xml:space="preserve"> Construyendo sobre el proyecto</w:t>
      </w:r>
      <w:r w:rsidRPr="00C808C5">
        <w:rPr>
          <w:rFonts w:ascii="Calibri" w:hAnsi="Calibri"/>
          <w:color w:val="auto"/>
          <w:sz w:val="22"/>
          <w:szCs w:val="22"/>
          <w:lang w:val="es-DO"/>
        </w:rPr>
        <w:t xml:space="preserve"> </w:t>
      </w:r>
      <w:r>
        <w:rPr>
          <w:rFonts w:ascii="Calibri" w:hAnsi="Calibri"/>
          <w:color w:val="auto"/>
          <w:sz w:val="22"/>
          <w:szCs w:val="22"/>
          <w:lang w:val="es-DO"/>
        </w:rPr>
        <w:t>ya</w:t>
      </w:r>
      <w:r w:rsidRPr="00C808C5">
        <w:rPr>
          <w:rFonts w:ascii="Calibri" w:hAnsi="Calibri"/>
          <w:color w:val="auto"/>
          <w:sz w:val="22"/>
          <w:szCs w:val="22"/>
          <w:lang w:val="es-DO"/>
        </w:rPr>
        <w:t xml:space="preserve"> </w:t>
      </w:r>
      <w:r w:rsidR="0078295A">
        <w:rPr>
          <w:rFonts w:ascii="Calibri" w:hAnsi="Calibri"/>
          <w:color w:val="auto"/>
          <w:sz w:val="22"/>
          <w:szCs w:val="22"/>
          <w:lang w:val="es-DO"/>
        </w:rPr>
        <w:t xml:space="preserve">en marcha en áreas turísticas, </w:t>
      </w:r>
      <w:r w:rsidRPr="00C808C5">
        <w:rPr>
          <w:rFonts w:ascii="Calibri" w:hAnsi="Calibri"/>
          <w:color w:val="auto"/>
          <w:sz w:val="22"/>
          <w:szCs w:val="22"/>
          <w:lang w:val="es-DO"/>
        </w:rPr>
        <w:t xml:space="preserve">el Banco </w:t>
      </w:r>
      <w:r w:rsidR="0078295A">
        <w:rPr>
          <w:rFonts w:ascii="Calibri" w:hAnsi="Calibri"/>
          <w:color w:val="auto"/>
          <w:sz w:val="22"/>
          <w:szCs w:val="22"/>
          <w:lang w:val="es-DO"/>
        </w:rPr>
        <w:t>amplia</w:t>
      </w:r>
      <w:r w:rsidRPr="00C808C5">
        <w:rPr>
          <w:rFonts w:ascii="Calibri" w:hAnsi="Calibri"/>
          <w:color w:val="auto"/>
          <w:sz w:val="22"/>
          <w:szCs w:val="22"/>
          <w:lang w:val="es-DO"/>
        </w:rPr>
        <w:t xml:space="preserve">rá su apoyo al sector, el cual actualmente enfrenta grandes desafíos relacionados con el acceso equitativo, </w:t>
      </w:r>
      <w:r w:rsidR="0078295A">
        <w:rPr>
          <w:rFonts w:ascii="Calibri" w:hAnsi="Calibri"/>
          <w:color w:val="auto"/>
          <w:sz w:val="22"/>
          <w:szCs w:val="22"/>
          <w:lang w:val="es-DO"/>
        </w:rPr>
        <w:t xml:space="preserve">la </w:t>
      </w:r>
      <w:r w:rsidRPr="00C808C5">
        <w:rPr>
          <w:rFonts w:ascii="Calibri" w:hAnsi="Calibri"/>
          <w:color w:val="auto"/>
          <w:sz w:val="22"/>
          <w:szCs w:val="22"/>
          <w:lang w:val="es-DO"/>
        </w:rPr>
        <w:t xml:space="preserve">calidad, </w:t>
      </w:r>
      <w:r w:rsidR="0078295A">
        <w:rPr>
          <w:rFonts w:ascii="Calibri" w:hAnsi="Calibri"/>
          <w:color w:val="auto"/>
          <w:sz w:val="22"/>
          <w:szCs w:val="22"/>
          <w:lang w:val="es-DO"/>
        </w:rPr>
        <w:t xml:space="preserve">la </w:t>
      </w:r>
      <w:r w:rsidRPr="00C808C5">
        <w:rPr>
          <w:rFonts w:ascii="Calibri" w:hAnsi="Calibri"/>
          <w:color w:val="auto"/>
          <w:sz w:val="22"/>
          <w:szCs w:val="22"/>
          <w:lang w:val="es-DO"/>
        </w:rPr>
        <w:t xml:space="preserve">sustentabilidad y </w:t>
      </w:r>
      <w:r w:rsidR="0078295A">
        <w:rPr>
          <w:rFonts w:ascii="Calibri" w:hAnsi="Calibri"/>
          <w:color w:val="auto"/>
          <w:sz w:val="22"/>
          <w:szCs w:val="22"/>
          <w:lang w:val="es-DO"/>
        </w:rPr>
        <w:t>una dirección clara de políticas</w:t>
      </w:r>
      <w:r w:rsidRPr="00C808C5">
        <w:rPr>
          <w:rFonts w:ascii="Calibri" w:hAnsi="Calibri"/>
          <w:color w:val="auto"/>
          <w:sz w:val="22"/>
          <w:szCs w:val="22"/>
          <w:lang w:val="es-DO"/>
        </w:rPr>
        <w:t xml:space="preserve">. </w:t>
      </w:r>
      <w:r>
        <w:rPr>
          <w:rFonts w:ascii="Calibri" w:hAnsi="Calibri"/>
          <w:color w:val="auto"/>
          <w:sz w:val="22"/>
          <w:szCs w:val="22"/>
          <w:lang w:val="es-DO"/>
        </w:rPr>
        <w:t>Además</w:t>
      </w:r>
      <w:r w:rsidRPr="00C808C5">
        <w:rPr>
          <w:rFonts w:ascii="Calibri" w:hAnsi="Calibri"/>
          <w:color w:val="auto"/>
          <w:sz w:val="22"/>
          <w:szCs w:val="22"/>
          <w:lang w:val="es-DO"/>
        </w:rPr>
        <w:t xml:space="preserve">, el brote de cólera en Haití también se ha extendido </w:t>
      </w:r>
      <w:r>
        <w:rPr>
          <w:rFonts w:ascii="Calibri" w:hAnsi="Calibri"/>
          <w:color w:val="auto"/>
          <w:sz w:val="22"/>
          <w:szCs w:val="22"/>
          <w:lang w:val="es-DO"/>
        </w:rPr>
        <w:t xml:space="preserve">a la </w:t>
      </w:r>
      <w:r w:rsidRPr="00C808C5">
        <w:rPr>
          <w:rFonts w:ascii="Calibri" w:hAnsi="Calibri"/>
          <w:color w:val="auto"/>
          <w:sz w:val="22"/>
          <w:szCs w:val="22"/>
          <w:lang w:val="es-DO"/>
        </w:rPr>
        <w:t>RD—aunque con una incidencia mucho menor—y programa</w:t>
      </w:r>
      <w:r>
        <w:rPr>
          <w:rFonts w:ascii="Calibri" w:hAnsi="Calibri"/>
          <w:color w:val="auto"/>
          <w:sz w:val="22"/>
          <w:szCs w:val="22"/>
          <w:lang w:val="es-DO"/>
        </w:rPr>
        <w:t xml:space="preserve">s </w:t>
      </w:r>
      <w:r w:rsidR="0078295A">
        <w:rPr>
          <w:rFonts w:ascii="Calibri" w:hAnsi="Calibri"/>
          <w:color w:val="auto"/>
          <w:sz w:val="22"/>
          <w:szCs w:val="22"/>
          <w:lang w:val="es-DO"/>
        </w:rPr>
        <w:t>robustos</w:t>
      </w:r>
      <w:r>
        <w:rPr>
          <w:rFonts w:ascii="Calibri" w:hAnsi="Calibri"/>
          <w:color w:val="auto"/>
          <w:sz w:val="22"/>
          <w:szCs w:val="22"/>
          <w:lang w:val="es-DO"/>
        </w:rPr>
        <w:t xml:space="preserve"> de agua y saneamiento</w:t>
      </w:r>
      <w:r w:rsidRPr="00C808C5">
        <w:rPr>
          <w:rFonts w:ascii="Calibri" w:hAnsi="Calibri"/>
          <w:color w:val="auto"/>
          <w:sz w:val="22"/>
          <w:szCs w:val="22"/>
          <w:lang w:val="es-DO"/>
        </w:rPr>
        <w:t xml:space="preserve"> serán esenciales para eliminar el cólera </w:t>
      </w:r>
      <w:r w:rsidR="0078295A">
        <w:rPr>
          <w:rFonts w:ascii="Calibri" w:hAnsi="Calibri"/>
          <w:color w:val="auto"/>
          <w:sz w:val="22"/>
          <w:szCs w:val="22"/>
          <w:lang w:val="es-DO"/>
        </w:rPr>
        <w:t>u</w:t>
      </w:r>
      <w:r w:rsidRPr="00C808C5">
        <w:rPr>
          <w:rFonts w:ascii="Calibri" w:hAnsi="Calibri"/>
          <w:color w:val="auto"/>
          <w:sz w:val="22"/>
          <w:szCs w:val="22"/>
          <w:lang w:val="es-DO"/>
        </w:rPr>
        <w:t xml:space="preserve"> otras enfermedades transmitidas </w:t>
      </w:r>
      <w:r>
        <w:rPr>
          <w:rFonts w:ascii="Calibri" w:hAnsi="Calibri"/>
          <w:color w:val="auto"/>
          <w:sz w:val="22"/>
          <w:szCs w:val="22"/>
          <w:lang w:val="es-DO"/>
        </w:rPr>
        <w:t>por el</w:t>
      </w:r>
      <w:r w:rsidRPr="00C808C5">
        <w:rPr>
          <w:rFonts w:ascii="Calibri" w:hAnsi="Calibri"/>
          <w:color w:val="auto"/>
          <w:sz w:val="22"/>
          <w:szCs w:val="22"/>
          <w:lang w:val="es-DO"/>
        </w:rPr>
        <w:t xml:space="preserve"> agua de toda la isla. Una evaluación de la fac</w:t>
      </w:r>
      <w:r>
        <w:rPr>
          <w:rFonts w:ascii="Calibri" w:hAnsi="Calibri"/>
          <w:color w:val="auto"/>
          <w:sz w:val="22"/>
          <w:szCs w:val="22"/>
          <w:lang w:val="es-DO"/>
        </w:rPr>
        <w:t>tibilidad de</w:t>
      </w:r>
      <w:r w:rsidR="007F56CB">
        <w:rPr>
          <w:rFonts w:ascii="Calibri" w:hAnsi="Calibri"/>
          <w:color w:val="auto"/>
          <w:sz w:val="22"/>
          <w:szCs w:val="22"/>
          <w:lang w:val="es-DO"/>
        </w:rPr>
        <w:t xml:space="preserve"> las</w:t>
      </w:r>
      <w:r w:rsidRPr="00C808C5">
        <w:rPr>
          <w:rFonts w:ascii="Calibri" w:hAnsi="Calibri"/>
          <w:color w:val="auto"/>
          <w:sz w:val="22"/>
          <w:szCs w:val="22"/>
          <w:lang w:val="es-DO"/>
        </w:rPr>
        <w:t xml:space="preserve"> reformas de política</w:t>
      </w:r>
      <w:r>
        <w:rPr>
          <w:rFonts w:ascii="Calibri" w:hAnsi="Calibri"/>
          <w:color w:val="auto"/>
          <w:sz w:val="22"/>
          <w:szCs w:val="22"/>
          <w:lang w:val="es-DO"/>
        </w:rPr>
        <w:t>s</w:t>
      </w:r>
      <w:r w:rsidRPr="00C808C5">
        <w:rPr>
          <w:rFonts w:ascii="Calibri" w:hAnsi="Calibri"/>
          <w:color w:val="auto"/>
          <w:sz w:val="22"/>
          <w:szCs w:val="22"/>
          <w:lang w:val="es-DO"/>
        </w:rPr>
        <w:t xml:space="preserve"> sería un</w:t>
      </w:r>
      <w:r w:rsidR="007F56CB">
        <w:rPr>
          <w:rFonts w:ascii="Calibri" w:hAnsi="Calibri"/>
          <w:color w:val="auto"/>
          <w:sz w:val="22"/>
          <w:szCs w:val="22"/>
          <w:lang w:val="es-DO"/>
        </w:rPr>
        <w:t xml:space="preserve"> factor clave para decidir </w:t>
      </w:r>
      <w:r w:rsidRPr="00C808C5">
        <w:rPr>
          <w:rFonts w:ascii="Calibri" w:hAnsi="Calibri"/>
          <w:color w:val="auto"/>
          <w:sz w:val="22"/>
          <w:szCs w:val="22"/>
          <w:lang w:val="es-DO"/>
        </w:rPr>
        <w:t>la naturaleza de</w:t>
      </w:r>
      <w:r>
        <w:rPr>
          <w:rFonts w:ascii="Calibri" w:hAnsi="Calibri"/>
          <w:color w:val="auto"/>
          <w:sz w:val="22"/>
          <w:szCs w:val="22"/>
          <w:lang w:val="es-DO"/>
        </w:rPr>
        <w:t>l apoyo</w:t>
      </w:r>
      <w:r w:rsidRPr="00C808C5">
        <w:rPr>
          <w:rFonts w:ascii="Calibri" w:hAnsi="Calibri"/>
          <w:color w:val="auto"/>
          <w:sz w:val="22"/>
          <w:szCs w:val="22"/>
          <w:lang w:val="es-DO"/>
        </w:rPr>
        <w:t xml:space="preserve"> adicional. </w:t>
      </w:r>
      <w:r>
        <w:rPr>
          <w:rFonts w:ascii="Calibri" w:hAnsi="Calibri"/>
          <w:color w:val="auto"/>
          <w:sz w:val="22"/>
          <w:szCs w:val="22"/>
          <w:lang w:val="es-DO"/>
        </w:rPr>
        <w:t xml:space="preserve"> El a</w:t>
      </w:r>
      <w:r w:rsidRPr="00C808C5">
        <w:rPr>
          <w:rFonts w:ascii="Calibri" w:hAnsi="Calibri"/>
          <w:color w:val="auto"/>
          <w:sz w:val="22"/>
          <w:szCs w:val="22"/>
          <w:lang w:val="es-DO"/>
        </w:rPr>
        <w:t xml:space="preserve">gua y saneamiento también </w:t>
      </w:r>
      <w:r w:rsidR="007F56CB">
        <w:rPr>
          <w:rFonts w:ascii="Calibri" w:hAnsi="Calibri"/>
          <w:color w:val="auto"/>
          <w:sz w:val="22"/>
          <w:szCs w:val="22"/>
          <w:lang w:val="es-DO"/>
        </w:rPr>
        <w:t>tienen que estar</w:t>
      </w:r>
      <w:r w:rsidRPr="00C808C5">
        <w:rPr>
          <w:rFonts w:ascii="Calibri" w:hAnsi="Calibri"/>
          <w:color w:val="auto"/>
          <w:sz w:val="22"/>
          <w:szCs w:val="22"/>
          <w:lang w:val="es-DO"/>
        </w:rPr>
        <w:t xml:space="preserve"> mejor integrados con la gestión de recursos </w:t>
      </w:r>
      <w:r>
        <w:rPr>
          <w:rFonts w:ascii="Calibri" w:hAnsi="Calibri"/>
          <w:color w:val="auto"/>
          <w:sz w:val="22"/>
          <w:szCs w:val="22"/>
          <w:lang w:val="es-DO"/>
        </w:rPr>
        <w:t>hídricos</w:t>
      </w:r>
      <w:r w:rsidRPr="00C808C5">
        <w:rPr>
          <w:rFonts w:ascii="Calibri" w:hAnsi="Calibri"/>
          <w:color w:val="auto"/>
          <w:sz w:val="22"/>
          <w:szCs w:val="22"/>
          <w:lang w:val="es-DO"/>
        </w:rPr>
        <w:t>. Un programa bien focalizado de acceso mejorado al suministro de agua y saneamiento</w:t>
      </w:r>
      <w:r>
        <w:rPr>
          <w:rFonts w:ascii="Calibri" w:hAnsi="Calibri"/>
          <w:color w:val="auto"/>
          <w:sz w:val="22"/>
          <w:szCs w:val="22"/>
          <w:lang w:val="es-DO"/>
        </w:rPr>
        <w:t>,</w:t>
      </w:r>
      <w:r w:rsidRPr="00C808C5">
        <w:rPr>
          <w:rFonts w:ascii="Calibri" w:hAnsi="Calibri"/>
          <w:color w:val="auto"/>
          <w:sz w:val="22"/>
          <w:szCs w:val="22"/>
          <w:lang w:val="es-DO"/>
        </w:rPr>
        <w:t xml:space="preserve"> combinado con </w:t>
      </w:r>
      <w:r w:rsidR="007F56CB">
        <w:rPr>
          <w:rFonts w:ascii="Calibri" w:hAnsi="Calibri"/>
          <w:color w:val="auto"/>
          <w:sz w:val="22"/>
          <w:szCs w:val="22"/>
          <w:lang w:val="es-DO"/>
        </w:rPr>
        <w:t xml:space="preserve">políticas </w:t>
      </w:r>
      <w:r w:rsidR="007A5BBC">
        <w:rPr>
          <w:rFonts w:ascii="Calibri" w:hAnsi="Calibri"/>
          <w:color w:val="auto"/>
          <w:sz w:val="22"/>
          <w:szCs w:val="22"/>
          <w:lang w:val="es-DO"/>
        </w:rPr>
        <w:t>más</w:t>
      </w:r>
      <w:r w:rsidR="007F56CB">
        <w:rPr>
          <w:rFonts w:ascii="Calibri" w:hAnsi="Calibri"/>
          <w:color w:val="auto"/>
          <w:sz w:val="22"/>
          <w:szCs w:val="22"/>
          <w:lang w:val="es-DO"/>
        </w:rPr>
        <w:t xml:space="preserve"> un </w:t>
      </w:r>
      <w:r w:rsidRPr="00C808C5">
        <w:rPr>
          <w:rFonts w:ascii="Calibri" w:hAnsi="Calibri"/>
          <w:color w:val="auto"/>
          <w:sz w:val="22"/>
          <w:szCs w:val="22"/>
          <w:lang w:val="es-DO"/>
        </w:rPr>
        <w:t xml:space="preserve">marco institucional </w:t>
      </w:r>
      <w:r>
        <w:rPr>
          <w:rFonts w:ascii="Calibri" w:hAnsi="Calibri"/>
          <w:color w:val="auto"/>
          <w:sz w:val="22"/>
          <w:szCs w:val="22"/>
          <w:lang w:val="es-DO"/>
        </w:rPr>
        <w:t>mejorados</w:t>
      </w:r>
      <w:r w:rsidR="007F56CB">
        <w:rPr>
          <w:rFonts w:ascii="Calibri" w:hAnsi="Calibri"/>
          <w:color w:val="auto"/>
          <w:sz w:val="22"/>
          <w:szCs w:val="22"/>
          <w:lang w:val="es-DO"/>
        </w:rPr>
        <w:t>,</w:t>
      </w:r>
      <w:r>
        <w:rPr>
          <w:rFonts w:ascii="Calibri" w:hAnsi="Calibri"/>
          <w:color w:val="auto"/>
          <w:sz w:val="22"/>
          <w:szCs w:val="22"/>
          <w:lang w:val="es-DO"/>
        </w:rPr>
        <w:t xml:space="preserve"> tendría</w:t>
      </w:r>
      <w:r w:rsidRPr="00C808C5">
        <w:rPr>
          <w:rFonts w:ascii="Calibri" w:hAnsi="Calibri"/>
          <w:color w:val="auto"/>
          <w:sz w:val="22"/>
          <w:szCs w:val="22"/>
          <w:lang w:val="es-DO"/>
        </w:rPr>
        <w:t xml:space="preserve"> un impacto significativo sobre la salud, el bienestar y la competitividad. </w:t>
      </w:r>
      <w:r>
        <w:rPr>
          <w:rFonts w:ascii="Calibri" w:hAnsi="Calibri"/>
          <w:color w:val="auto"/>
          <w:sz w:val="22"/>
          <w:szCs w:val="22"/>
          <w:lang w:val="es-DO"/>
        </w:rPr>
        <w:t xml:space="preserve"> </w:t>
      </w:r>
      <w:r w:rsidRPr="00C808C5">
        <w:rPr>
          <w:rFonts w:ascii="Calibri" w:hAnsi="Calibri"/>
          <w:color w:val="auto"/>
          <w:sz w:val="22"/>
          <w:szCs w:val="22"/>
          <w:lang w:val="es-DO"/>
        </w:rPr>
        <w:t xml:space="preserve">El Banco trabajará en estrecha coordinación con otros actores locales e internacionales (incluyendo España y Francia). </w:t>
      </w:r>
    </w:p>
    <w:p w:rsidR="00E17CD7" w:rsidRPr="00C808C5" w:rsidRDefault="00E17CD7" w:rsidP="00E17CD7">
      <w:pPr>
        <w:pStyle w:val="Heading1"/>
        <w:spacing w:before="0" w:after="240" w:line="240" w:lineRule="auto"/>
        <w:jc w:val="center"/>
        <w:rPr>
          <w:rFonts w:ascii="Calibri" w:hAnsi="Calibri"/>
          <w:color w:val="auto"/>
          <w:sz w:val="22"/>
          <w:szCs w:val="22"/>
          <w:lang w:val="es-DO"/>
        </w:rPr>
      </w:pPr>
      <w:bookmarkStart w:id="41" w:name="_Toc388947445"/>
      <w:bookmarkStart w:id="42" w:name="_Toc389125612"/>
      <w:bookmarkStart w:id="43" w:name="_Toc400984982"/>
      <w:r>
        <w:rPr>
          <w:rFonts w:ascii="Calibri" w:hAnsi="Calibri"/>
          <w:color w:val="auto"/>
          <w:sz w:val="22"/>
          <w:szCs w:val="22"/>
          <w:lang w:val="es-DO"/>
        </w:rPr>
        <w:t xml:space="preserve">CARTERA FINANCIERA Y GESTIÓN DE </w:t>
      </w:r>
      <w:r w:rsidRPr="00C808C5">
        <w:rPr>
          <w:rFonts w:ascii="Calibri" w:hAnsi="Calibri"/>
          <w:color w:val="auto"/>
          <w:sz w:val="22"/>
          <w:szCs w:val="22"/>
          <w:lang w:val="es-DO"/>
        </w:rPr>
        <w:t>EXPOSICI</w:t>
      </w:r>
      <w:r>
        <w:rPr>
          <w:rFonts w:ascii="Calibri" w:hAnsi="Calibri"/>
          <w:color w:val="auto"/>
          <w:sz w:val="22"/>
          <w:szCs w:val="22"/>
          <w:lang w:val="es-DO"/>
        </w:rPr>
        <w:t>Ó</w:t>
      </w:r>
      <w:r w:rsidRPr="00C808C5">
        <w:rPr>
          <w:rFonts w:ascii="Calibri" w:hAnsi="Calibri"/>
          <w:color w:val="auto"/>
          <w:sz w:val="22"/>
          <w:szCs w:val="22"/>
          <w:lang w:val="es-DO"/>
        </w:rPr>
        <w:t>N</w:t>
      </w:r>
      <w:bookmarkEnd w:id="41"/>
      <w:bookmarkEnd w:id="42"/>
      <w:bookmarkEnd w:id="43"/>
    </w:p>
    <w:p w:rsidR="00E17CD7" w:rsidRPr="000C6A70" w:rsidRDefault="00E17CD7" w:rsidP="00BA438A">
      <w:pPr>
        <w:pStyle w:val="Default"/>
        <w:numPr>
          <w:ilvl w:val="0"/>
          <w:numId w:val="22"/>
        </w:numPr>
        <w:spacing w:after="120"/>
        <w:ind w:left="0" w:firstLine="0"/>
        <w:jc w:val="both"/>
        <w:rPr>
          <w:rFonts w:ascii="Calibri" w:hAnsi="Calibri"/>
          <w:color w:val="auto"/>
          <w:sz w:val="22"/>
          <w:szCs w:val="22"/>
          <w:lang w:val="es-DO"/>
        </w:rPr>
      </w:pPr>
      <w:r w:rsidRPr="00C808C5">
        <w:rPr>
          <w:rFonts w:ascii="Calibri" w:hAnsi="Calibri"/>
          <w:b/>
          <w:color w:val="auto"/>
          <w:sz w:val="22"/>
          <w:szCs w:val="22"/>
          <w:lang w:val="es-DO"/>
        </w:rPr>
        <w:t xml:space="preserve">Se espera que la cartera financiera general para </w:t>
      </w:r>
      <w:r>
        <w:rPr>
          <w:rFonts w:ascii="Calibri" w:hAnsi="Calibri"/>
          <w:b/>
          <w:color w:val="auto"/>
          <w:sz w:val="22"/>
          <w:szCs w:val="22"/>
          <w:lang w:val="es-DO"/>
        </w:rPr>
        <w:t>los compromisos</w:t>
      </w:r>
      <w:r w:rsidRPr="00C808C5">
        <w:rPr>
          <w:rFonts w:ascii="Calibri" w:hAnsi="Calibri"/>
          <w:b/>
          <w:color w:val="auto"/>
          <w:sz w:val="22"/>
          <w:szCs w:val="22"/>
          <w:lang w:val="es-DO"/>
        </w:rPr>
        <w:t xml:space="preserve"> del Banco sea similar a la del último período </w:t>
      </w:r>
      <w:r>
        <w:rPr>
          <w:rFonts w:ascii="Calibri" w:hAnsi="Calibri"/>
          <w:b/>
          <w:color w:val="auto"/>
          <w:sz w:val="22"/>
          <w:szCs w:val="22"/>
          <w:lang w:val="es-DO"/>
        </w:rPr>
        <w:t xml:space="preserve">de la </w:t>
      </w:r>
      <w:r w:rsidRPr="00C808C5">
        <w:rPr>
          <w:rFonts w:ascii="Calibri" w:hAnsi="Calibri"/>
          <w:b/>
          <w:color w:val="auto"/>
          <w:sz w:val="22"/>
          <w:szCs w:val="22"/>
          <w:lang w:val="es-DO"/>
        </w:rPr>
        <w:t xml:space="preserve">AEP, aun cuando el balance </w:t>
      </w:r>
      <w:r>
        <w:rPr>
          <w:rFonts w:ascii="Calibri" w:hAnsi="Calibri"/>
          <w:b/>
          <w:color w:val="auto"/>
          <w:sz w:val="22"/>
          <w:szCs w:val="22"/>
          <w:lang w:val="es-DO"/>
        </w:rPr>
        <w:t>girará</w:t>
      </w:r>
      <w:r w:rsidRPr="00C808C5">
        <w:rPr>
          <w:rFonts w:ascii="Calibri" w:hAnsi="Calibri"/>
          <w:b/>
          <w:color w:val="auto"/>
          <w:sz w:val="22"/>
          <w:szCs w:val="22"/>
          <w:lang w:val="es-DO"/>
        </w:rPr>
        <w:t xml:space="preserve"> significativamente hacia préstamos de inversión. </w:t>
      </w:r>
      <w:r>
        <w:rPr>
          <w:rFonts w:ascii="Calibri" w:hAnsi="Calibri"/>
          <w:b/>
          <w:color w:val="auto"/>
          <w:sz w:val="22"/>
          <w:szCs w:val="22"/>
          <w:lang w:val="es-DO"/>
        </w:rPr>
        <w:t xml:space="preserve"> </w:t>
      </w:r>
      <w:r w:rsidR="007F56CB">
        <w:rPr>
          <w:rFonts w:ascii="Calibri" w:hAnsi="Calibri"/>
          <w:color w:val="auto"/>
          <w:sz w:val="22"/>
          <w:szCs w:val="22"/>
          <w:lang w:val="es-DO"/>
        </w:rPr>
        <w:t>Durante</w:t>
      </w:r>
      <w:r w:rsidRPr="00C808C5">
        <w:rPr>
          <w:rFonts w:ascii="Calibri" w:hAnsi="Calibri"/>
          <w:color w:val="auto"/>
          <w:sz w:val="22"/>
          <w:szCs w:val="22"/>
          <w:lang w:val="es-DO"/>
        </w:rPr>
        <w:t xml:space="preserve"> AF09-13, el Banco aprobó US$600 millones en nuevos compromisos, de los cuales US$520 millones fueron a través de Préstamos para Políticas de Desarrollo (</w:t>
      </w:r>
      <w:r>
        <w:rPr>
          <w:rFonts w:ascii="Calibri" w:hAnsi="Calibri"/>
          <w:color w:val="auto"/>
          <w:sz w:val="22"/>
          <w:szCs w:val="22"/>
          <w:lang w:val="es-DO"/>
        </w:rPr>
        <w:t>PPD</w:t>
      </w:r>
      <w:r w:rsidRPr="00C808C5">
        <w:rPr>
          <w:rFonts w:ascii="Calibri" w:hAnsi="Calibri"/>
          <w:color w:val="auto"/>
          <w:sz w:val="22"/>
          <w:szCs w:val="22"/>
          <w:lang w:val="es-DO"/>
        </w:rPr>
        <w:t xml:space="preserve">). Estas cifras se comparan con los planes para un total de préstamos de US$547 millones durante AF09-13, incluyendo US$440 millones a través de </w:t>
      </w:r>
      <w:r>
        <w:rPr>
          <w:rFonts w:ascii="Calibri" w:hAnsi="Calibri"/>
          <w:color w:val="auto"/>
          <w:sz w:val="22"/>
          <w:szCs w:val="22"/>
          <w:lang w:val="es-DO"/>
        </w:rPr>
        <w:t>PPD</w:t>
      </w:r>
      <w:r w:rsidRPr="00C808C5">
        <w:rPr>
          <w:rFonts w:ascii="Calibri" w:hAnsi="Calibri"/>
          <w:color w:val="auto"/>
          <w:sz w:val="22"/>
          <w:szCs w:val="22"/>
          <w:lang w:val="es-DO"/>
        </w:rPr>
        <w:t xml:space="preserve">. </w:t>
      </w:r>
      <w:r>
        <w:rPr>
          <w:rFonts w:ascii="Calibri" w:hAnsi="Calibri"/>
          <w:color w:val="auto"/>
          <w:sz w:val="22"/>
          <w:szCs w:val="22"/>
          <w:lang w:val="es-DO"/>
        </w:rPr>
        <w:t xml:space="preserve"> </w:t>
      </w:r>
      <w:r w:rsidRPr="00C808C5">
        <w:rPr>
          <w:rFonts w:ascii="Calibri" w:hAnsi="Calibri"/>
          <w:color w:val="auto"/>
          <w:sz w:val="22"/>
          <w:szCs w:val="22"/>
          <w:lang w:val="es-DO"/>
        </w:rPr>
        <w:t xml:space="preserve">Esto refleja la más alta prioridad dada </w:t>
      </w:r>
      <w:r>
        <w:rPr>
          <w:rFonts w:ascii="Calibri" w:hAnsi="Calibri"/>
          <w:color w:val="auto"/>
          <w:sz w:val="22"/>
          <w:szCs w:val="22"/>
          <w:lang w:val="es-DO"/>
        </w:rPr>
        <w:t>para</w:t>
      </w:r>
      <w:r w:rsidRPr="00C808C5">
        <w:rPr>
          <w:rFonts w:ascii="Calibri" w:hAnsi="Calibri"/>
          <w:color w:val="auto"/>
          <w:sz w:val="22"/>
          <w:szCs w:val="22"/>
          <w:lang w:val="es-DO"/>
        </w:rPr>
        <w:t xml:space="preserve"> apoyar </w:t>
      </w:r>
      <w:r>
        <w:rPr>
          <w:rFonts w:ascii="Calibri" w:hAnsi="Calibri"/>
          <w:color w:val="auto"/>
          <w:sz w:val="22"/>
          <w:szCs w:val="22"/>
          <w:lang w:val="es-DO"/>
        </w:rPr>
        <w:t>a</w:t>
      </w:r>
      <w:r w:rsidRPr="00C808C5">
        <w:rPr>
          <w:rFonts w:ascii="Calibri" w:hAnsi="Calibri"/>
          <w:color w:val="auto"/>
          <w:sz w:val="22"/>
          <w:szCs w:val="22"/>
          <w:lang w:val="es-DO"/>
        </w:rPr>
        <w:t xml:space="preserve">l Gobierno </w:t>
      </w:r>
      <w:r>
        <w:rPr>
          <w:rFonts w:ascii="Calibri" w:hAnsi="Calibri"/>
          <w:color w:val="auto"/>
          <w:sz w:val="22"/>
          <w:szCs w:val="22"/>
          <w:lang w:val="es-DO"/>
        </w:rPr>
        <w:t>a</w:t>
      </w:r>
      <w:r w:rsidR="007F56CB">
        <w:rPr>
          <w:rFonts w:ascii="Calibri" w:hAnsi="Calibri"/>
          <w:color w:val="auto"/>
          <w:sz w:val="22"/>
          <w:szCs w:val="22"/>
          <w:lang w:val="es-DO"/>
        </w:rPr>
        <w:t xml:space="preserve"> e</w:t>
      </w:r>
      <w:r w:rsidRPr="00C808C5">
        <w:rPr>
          <w:rFonts w:ascii="Calibri" w:hAnsi="Calibri"/>
          <w:color w:val="auto"/>
          <w:sz w:val="22"/>
          <w:szCs w:val="22"/>
          <w:lang w:val="es-DO"/>
        </w:rPr>
        <w:t xml:space="preserve">vitar exitosamente un aumento en la pobreza después de la crisis mundial, a través de una serie de </w:t>
      </w:r>
      <w:r>
        <w:rPr>
          <w:rFonts w:ascii="Calibri" w:hAnsi="Calibri"/>
          <w:color w:val="auto"/>
          <w:sz w:val="22"/>
          <w:szCs w:val="22"/>
          <w:lang w:val="es-DO"/>
        </w:rPr>
        <w:t>PPD</w:t>
      </w:r>
      <w:r w:rsidRPr="000C6A70">
        <w:rPr>
          <w:rFonts w:ascii="Calibri" w:hAnsi="Calibri"/>
          <w:color w:val="auto"/>
          <w:sz w:val="22"/>
          <w:szCs w:val="22"/>
          <w:lang w:val="es-DO"/>
        </w:rPr>
        <w:t xml:space="preserve"> diseñad</w:t>
      </w:r>
      <w:r>
        <w:rPr>
          <w:rFonts w:ascii="Calibri" w:hAnsi="Calibri"/>
          <w:color w:val="auto"/>
          <w:sz w:val="22"/>
          <w:szCs w:val="22"/>
          <w:lang w:val="es-DO"/>
        </w:rPr>
        <w:t>os</w:t>
      </w:r>
      <w:r w:rsidRPr="000C6A70">
        <w:rPr>
          <w:rFonts w:ascii="Calibri" w:hAnsi="Calibri"/>
          <w:color w:val="auto"/>
          <w:sz w:val="22"/>
          <w:szCs w:val="22"/>
          <w:lang w:val="es-DO"/>
        </w:rPr>
        <w:t xml:space="preserve"> para fortalecer la protección social. </w:t>
      </w:r>
      <w:r>
        <w:rPr>
          <w:rFonts w:ascii="Calibri" w:hAnsi="Calibri"/>
          <w:color w:val="auto"/>
          <w:sz w:val="22"/>
          <w:szCs w:val="22"/>
          <w:lang w:val="es-DO"/>
        </w:rPr>
        <w:t xml:space="preserve"> A lo largo del nuevo período de la </w:t>
      </w:r>
      <w:r w:rsidRPr="000C6A70">
        <w:rPr>
          <w:rFonts w:ascii="Calibri" w:hAnsi="Calibri"/>
          <w:color w:val="auto"/>
          <w:sz w:val="22"/>
          <w:szCs w:val="22"/>
          <w:lang w:val="es-DO"/>
        </w:rPr>
        <w:t xml:space="preserve">AEP, se espera </w:t>
      </w:r>
      <w:r>
        <w:rPr>
          <w:rFonts w:ascii="Calibri" w:hAnsi="Calibri"/>
          <w:color w:val="auto"/>
          <w:sz w:val="22"/>
          <w:szCs w:val="22"/>
          <w:lang w:val="es-DO"/>
        </w:rPr>
        <w:t>que nuevas operaciones ascendentes a unos</w:t>
      </w:r>
      <w:r w:rsidRPr="000C6A70">
        <w:rPr>
          <w:rFonts w:ascii="Calibri" w:hAnsi="Calibri"/>
          <w:color w:val="auto"/>
          <w:sz w:val="22"/>
          <w:szCs w:val="22"/>
          <w:lang w:val="es-DO"/>
        </w:rPr>
        <w:t xml:space="preserve"> US$550 millones </w:t>
      </w:r>
      <w:r>
        <w:rPr>
          <w:rFonts w:ascii="Calibri" w:hAnsi="Calibri"/>
          <w:color w:val="auto"/>
          <w:sz w:val="22"/>
          <w:szCs w:val="22"/>
          <w:lang w:val="es-DO"/>
        </w:rPr>
        <w:t xml:space="preserve">sean presentadas ante la Junta del Banco para su aprobación.  </w:t>
      </w:r>
      <w:r w:rsidRPr="000C6A70">
        <w:rPr>
          <w:rFonts w:ascii="Calibri" w:hAnsi="Calibri"/>
          <w:color w:val="auto"/>
          <w:sz w:val="22"/>
          <w:szCs w:val="22"/>
          <w:lang w:val="es-DO"/>
        </w:rPr>
        <w:t xml:space="preserve">La </w:t>
      </w:r>
      <w:r>
        <w:rPr>
          <w:rFonts w:ascii="Calibri" w:hAnsi="Calibri"/>
          <w:color w:val="auto"/>
          <w:sz w:val="22"/>
          <w:szCs w:val="22"/>
          <w:lang w:val="es-DO"/>
        </w:rPr>
        <w:t>prestación</w:t>
      </w:r>
      <w:r w:rsidRPr="000C6A70">
        <w:rPr>
          <w:rFonts w:ascii="Calibri" w:hAnsi="Calibri"/>
          <w:color w:val="auto"/>
          <w:sz w:val="22"/>
          <w:szCs w:val="22"/>
          <w:lang w:val="es-DO"/>
        </w:rPr>
        <w:t xml:space="preserve"> real del programa de préstamos dependerá del desempeño de </w:t>
      </w:r>
      <w:r>
        <w:rPr>
          <w:rFonts w:ascii="Calibri" w:hAnsi="Calibri"/>
          <w:color w:val="auto"/>
          <w:sz w:val="22"/>
          <w:szCs w:val="22"/>
          <w:lang w:val="es-DO"/>
        </w:rPr>
        <w:t xml:space="preserve">la RD, </w:t>
      </w:r>
      <w:r w:rsidR="007F56CB">
        <w:rPr>
          <w:rFonts w:ascii="Calibri" w:hAnsi="Calibri"/>
          <w:color w:val="auto"/>
          <w:sz w:val="22"/>
          <w:szCs w:val="22"/>
          <w:lang w:val="es-DO"/>
        </w:rPr>
        <w:t xml:space="preserve">la </w:t>
      </w:r>
      <w:r w:rsidRPr="000C6A70">
        <w:rPr>
          <w:rFonts w:ascii="Calibri" w:hAnsi="Calibri"/>
          <w:color w:val="auto"/>
          <w:sz w:val="22"/>
          <w:szCs w:val="22"/>
          <w:lang w:val="es-DO"/>
        </w:rPr>
        <w:t xml:space="preserve">capacidad de préstamos del BIRF, </w:t>
      </w:r>
      <w:r w:rsidR="007F56CB">
        <w:rPr>
          <w:rFonts w:ascii="Calibri" w:hAnsi="Calibri"/>
          <w:color w:val="auto"/>
          <w:sz w:val="22"/>
          <w:szCs w:val="22"/>
          <w:lang w:val="es-DO"/>
        </w:rPr>
        <w:t xml:space="preserve">la </w:t>
      </w:r>
      <w:r w:rsidRPr="000C6A70">
        <w:rPr>
          <w:rFonts w:ascii="Calibri" w:hAnsi="Calibri"/>
          <w:color w:val="auto"/>
          <w:sz w:val="22"/>
          <w:szCs w:val="22"/>
          <w:lang w:val="es-DO"/>
        </w:rPr>
        <w:t xml:space="preserve">demanda de otros prestatarios, los desarrollos económicos </w:t>
      </w:r>
      <w:r w:rsidR="007F56CB">
        <w:rPr>
          <w:rFonts w:ascii="Calibri" w:hAnsi="Calibri"/>
          <w:color w:val="auto"/>
          <w:sz w:val="22"/>
          <w:szCs w:val="22"/>
          <w:lang w:val="es-DO"/>
        </w:rPr>
        <w:t>globales</w:t>
      </w:r>
      <w:r w:rsidRPr="000C6A70">
        <w:rPr>
          <w:rFonts w:ascii="Calibri" w:hAnsi="Calibri"/>
          <w:color w:val="auto"/>
          <w:sz w:val="22"/>
          <w:szCs w:val="22"/>
          <w:lang w:val="es-DO"/>
        </w:rPr>
        <w:t xml:space="preserve"> y los perfiles de desembolso que mantienen la exposición dentro de los límites del país (</w:t>
      </w:r>
      <w:r>
        <w:rPr>
          <w:rFonts w:ascii="Calibri" w:hAnsi="Calibri"/>
          <w:color w:val="auto"/>
          <w:sz w:val="22"/>
          <w:szCs w:val="22"/>
          <w:lang w:val="es-DO"/>
        </w:rPr>
        <w:t>Cuadro</w:t>
      </w:r>
      <w:r w:rsidRPr="000C6A70">
        <w:rPr>
          <w:rFonts w:ascii="Calibri" w:hAnsi="Calibri"/>
          <w:color w:val="auto"/>
          <w:sz w:val="22"/>
          <w:szCs w:val="22"/>
          <w:lang w:val="es-DO"/>
        </w:rPr>
        <w:t xml:space="preserve"> 2).</w:t>
      </w:r>
      <w:r w:rsidR="007F56CB">
        <w:rPr>
          <w:rFonts w:ascii="Calibri" w:hAnsi="Calibri"/>
          <w:color w:val="auto"/>
          <w:sz w:val="22"/>
          <w:szCs w:val="22"/>
          <w:lang w:val="es-DO"/>
        </w:rPr>
        <w:t xml:space="preserve">  El Banco espera reconstruir el programa más intensamente en el AF15 para responder a una fuerte demanda del cliente.  El programa se enfocará en áreas seleccionadas como la modernización del sector </w:t>
      </w:r>
      <w:r w:rsidR="007F56CB">
        <w:rPr>
          <w:rFonts w:ascii="Calibri" w:hAnsi="Calibri"/>
          <w:color w:val="auto"/>
          <w:sz w:val="22"/>
          <w:szCs w:val="22"/>
          <w:lang w:val="es-DO"/>
        </w:rPr>
        <w:lastRenderedPageBreak/>
        <w:t>público, el mejoramiento de los servicios sociales y el fortalecimiento de servicios de infraestructura que son clave para el crecimiento y la creación de empleos.</w:t>
      </w:r>
    </w:p>
    <w:p w:rsidR="00E17CD7" w:rsidRPr="00C808C5" w:rsidRDefault="00E17CD7" w:rsidP="00E17CD7">
      <w:pPr>
        <w:pStyle w:val="Caption"/>
        <w:keepNext/>
        <w:spacing w:after="0"/>
        <w:rPr>
          <w:rStyle w:val="IntenseEmphasis"/>
          <w:rFonts w:ascii="Calibri" w:hAnsi="Calibri"/>
          <w:b/>
          <w:i w:val="0"/>
          <w:color w:val="auto"/>
          <w:sz w:val="22"/>
          <w:szCs w:val="22"/>
          <w:lang w:val="es-DO"/>
        </w:rPr>
      </w:pPr>
      <w:r>
        <w:rPr>
          <w:rStyle w:val="IntenseEmphasis"/>
          <w:rFonts w:ascii="Calibri" w:hAnsi="Calibri"/>
          <w:b/>
          <w:i w:val="0"/>
          <w:color w:val="auto"/>
          <w:sz w:val="22"/>
          <w:szCs w:val="22"/>
          <w:lang w:val="es-DO"/>
        </w:rPr>
        <w:t>CUADRO</w:t>
      </w:r>
      <w:r w:rsidRPr="00C808C5">
        <w:rPr>
          <w:rStyle w:val="IntenseEmphasis"/>
          <w:rFonts w:ascii="Calibri" w:hAnsi="Calibri"/>
          <w:b/>
          <w:i w:val="0"/>
          <w:color w:val="auto"/>
          <w:sz w:val="22"/>
          <w:szCs w:val="22"/>
          <w:lang w:val="es-DO"/>
        </w:rPr>
        <w:t xml:space="preserve"> 2: programa de fina</w:t>
      </w:r>
      <w:r w:rsidR="00BF3BB1">
        <w:rPr>
          <w:rStyle w:val="IntenseEmphasis"/>
          <w:rFonts w:ascii="Calibri" w:hAnsi="Calibri"/>
          <w:b/>
          <w:i w:val="0"/>
          <w:color w:val="auto"/>
          <w:sz w:val="22"/>
          <w:szCs w:val="22"/>
          <w:lang w:val="es-DO"/>
        </w:rPr>
        <w:t>N</w:t>
      </w:r>
      <w:r w:rsidRPr="00C808C5">
        <w:rPr>
          <w:rStyle w:val="IntenseEmphasis"/>
          <w:rFonts w:ascii="Calibri" w:hAnsi="Calibri"/>
          <w:b/>
          <w:i w:val="0"/>
          <w:color w:val="auto"/>
          <w:sz w:val="22"/>
          <w:szCs w:val="22"/>
          <w:lang w:val="es-DO"/>
        </w:rPr>
        <w:t xml:space="preserve">ciamiento </w:t>
      </w:r>
      <w:r w:rsidR="00632576" w:rsidRPr="00C808C5">
        <w:rPr>
          <w:rStyle w:val="IntenseEmphasis"/>
          <w:rFonts w:ascii="Calibri" w:hAnsi="Calibri"/>
          <w:b/>
          <w:i w:val="0"/>
          <w:color w:val="auto"/>
          <w:sz w:val="22"/>
          <w:szCs w:val="22"/>
          <w:lang w:val="es-DO"/>
        </w:rPr>
        <w:t xml:space="preserve">propuesto </w:t>
      </w:r>
      <w:r w:rsidRPr="00C808C5">
        <w:rPr>
          <w:rStyle w:val="IntenseEmphasis"/>
          <w:rFonts w:ascii="Calibri" w:hAnsi="Calibri"/>
          <w:b/>
          <w:i w:val="0"/>
          <w:color w:val="auto"/>
          <w:sz w:val="22"/>
          <w:szCs w:val="22"/>
          <w:lang w:val="es-DO"/>
        </w:rPr>
        <w:t>por el banco para af15-16</w:t>
      </w:r>
    </w:p>
    <w:tbl>
      <w:tblPr>
        <w:tblW w:w="8568" w:type="dxa"/>
        <w:jc w:val="center"/>
        <w:tblBorders>
          <w:top w:val="single" w:sz="8" w:space="0" w:color="4F81BD"/>
          <w:left w:val="single" w:sz="8" w:space="0" w:color="4F81BD"/>
          <w:bottom w:val="single" w:sz="8" w:space="0" w:color="4F81BD"/>
          <w:right w:val="single" w:sz="8" w:space="0" w:color="4F81BD"/>
        </w:tblBorders>
        <w:tblLook w:val="06A0" w:firstRow="1" w:lastRow="0" w:firstColumn="1" w:lastColumn="0" w:noHBand="1" w:noVBand="1"/>
      </w:tblPr>
      <w:tblGrid>
        <w:gridCol w:w="4158"/>
        <w:gridCol w:w="4410"/>
      </w:tblGrid>
      <w:tr w:rsidR="00E17CD7" w:rsidRPr="007F7A20" w:rsidTr="007F7A20">
        <w:trPr>
          <w:jc w:val="center"/>
        </w:trPr>
        <w:tc>
          <w:tcPr>
            <w:tcW w:w="4158" w:type="dxa"/>
            <w:shd w:val="clear" w:color="auto" w:fill="1F497D"/>
          </w:tcPr>
          <w:p w:rsidR="00E17CD7" w:rsidRPr="007F7A20" w:rsidRDefault="00E17CD7" w:rsidP="007F7A20">
            <w:pPr>
              <w:spacing w:after="0" w:line="240" w:lineRule="auto"/>
              <w:jc w:val="center"/>
              <w:rPr>
                <w:rFonts w:ascii="Calibri" w:hAnsi="Calibri"/>
                <w:b/>
                <w:bCs/>
                <w:color w:val="FFFFFF"/>
                <w:lang w:val="es-DO"/>
              </w:rPr>
            </w:pPr>
            <w:r w:rsidRPr="007F7A20">
              <w:rPr>
                <w:rFonts w:ascii="Calibri" w:hAnsi="Calibri"/>
                <w:b/>
                <w:bCs/>
                <w:color w:val="FFFFFF"/>
                <w:lang w:val="es-DO"/>
              </w:rPr>
              <w:t>OBJETIVO 1</w:t>
            </w:r>
          </w:p>
        </w:tc>
        <w:tc>
          <w:tcPr>
            <w:tcW w:w="4410" w:type="dxa"/>
            <w:shd w:val="clear" w:color="auto" w:fill="1F497D"/>
          </w:tcPr>
          <w:p w:rsidR="00E17CD7" w:rsidRPr="007F7A20" w:rsidRDefault="00E17CD7" w:rsidP="007F7A20">
            <w:pPr>
              <w:spacing w:after="0" w:line="240" w:lineRule="auto"/>
              <w:jc w:val="center"/>
              <w:rPr>
                <w:rFonts w:ascii="Calibri" w:hAnsi="Calibri"/>
                <w:b/>
                <w:bCs/>
                <w:color w:val="FFFFFF"/>
                <w:lang w:val="es-DO"/>
              </w:rPr>
            </w:pPr>
            <w:r w:rsidRPr="007F7A20">
              <w:rPr>
                <w:rFonts w:ascii="Calibri" w:hAnsi="Calibri"/>
                <w:b/>
                <w:bCs/>
                <w:color w:val="FFFFFF"/>
                <w:lang w:val="es-DO"/>
              </w:rPr>
              <w:t>OBJETIVO 2</w:t>
            </w:r>
          </w:p>
        </w:tc>
      </w:tr>
      <w:tr w:rsidR="00E17CD7" w:rsidRPr="007F7A20" w:rsidTr="007F7A20">
        <w:trPr>
          <w:jc w:val="center"/>
        </w:trPr>
        <w:tc>
          <w:tcPr>
            <w:tcW w:w="4158" w:type="dxa"/>
            <w:shd w:val="clear" w:color="auto" w:fill="DBE5F1"/>
          </w:tcPr>
          <w:p w:rsidR="00E17CD7" w:rsidRPr="007F7A20" w:rsidRDefault="00E17CD7" w:rsidP="007F7A20">
            <w:pPr>
              <w:spacing w:after="0" w:line="240" w:lineRule="auto"/>
              <w:jc w:val="center"/>
              <w:rPr>
                <w:rFonts w:ascii="Calibri" w:hAnsi="Calibri"/>
                <w:b/>
                <w:bCs/>
                <w:lang w:val="es-DO"/>
              </w:rPr>
            </w:pPr>
            <w:r w:rsidRPr="007F7A20">
              <w:rPr>
                <w:rFonts w:ascii="Calibri" w:hAnsi="Calibri"/>
                <w:b/>
                <w:bCs/>
                <w:lang w:val="es-DO"/>
              </w:rPr>
              <w:t>AF15</w:t>
            </w:r>
          </w:p>
        </w:tc>
        <w:tc>
          <w:tcPr>
            <w:tcW w:w="4410" w:type="dxa"/>
            <w:shd w:val="clear" w:color="auto" w:fill="DBE5F1"/>
          </w:tcPr>
          <w:p w:rsidR="00E17CD7" w:rsidRPr="007F7A20" w:rsidRDefault="00E17CD7" w:rsidP="007F7A20">
            <w:pPr>
              <w:spacing w:after="0" w:line="240" w:lineRule="auto"/>
              <w:jc w:val="center"/>
              <w:rPr>
                <w:rFonts w:ascii="Calibri" w:hAnsi="Calibri"/>
                <w:lang w:val="es-DO"/>
              </w:rPr>
            </w:pPr>
            <w:r w:rsidRPr="007F7A20">
              <w:rPr>
                <w:rFonts w:ascii="Calibri" w:hAnsi="Calibri"/>
                <w:b/>
                <w:lang w:val="es-DO"/>
              </w:rPr>
              <w:t>AF15</w:t>
            </w:r>
          </w:p>
        </w:tc>
      </w:tr>
      <w:tr w:rsidR="00E17CD7" w:rsidRPr="007F7A20" w:rsidTr="007F7A20">
        <w:trPr>
          <w:jc w:val="center"/>
        </w:trPr>
        <w:tc>
          <w:tcPr>
            <w:tcW w:w="4158" w:type="dxa"/>
          </w:tcPr>
          <w:p w:rsidR="00E17CD7" w:rsidRPr="007F7A20" w:rsidRDefault="008F3D9A" w:rsidP="007F7A20">
            <w:pPr>
              <w:spacing w:after="0" w:line="240" w:lineRule="auto"/>
              <w:rPr>
                <w:rFonts w:ascii="Calibri" w:hAnsi="Calibri"/>
                <w:b/>
                <w:bCs/>
                <w:sz w:val="18"/>
                <w:szCs w:val="18"/>
                <w:lang w:val="es-DO"/>
              </w:rPr>
            </w:pPr>
            <w:r w:rsidRPr="007F7A20">
              <w:rPr>
                <w:rFonts w:ascii="Calibri" w:hAnsi="Calibri"/>
                <w:bCs/>
                <w:sz w:val="18"/>
                <w:szCs w:val="18"/>
                <w:lang w:val="es-DO"/>
              </w:rPr>
              <w:t>Distribución de energía eléctrica</w:t>
            </w:r>
          </w:p>
        </w:tc>
        <w:tc>
          <w:tcPr>
            <w:tcW w:w="4410" w:type="dxa"/>
          </w:tcPr>
          <w:p w:rsidR="00E17CD7" w:rsidRPr="007F7A20" w:rsidRDefault="00E17CD7" w:rsidP="007F7A20">
            <w:pPr>
              <w:spacing w:after="0" w:line="240" w:lineRule="auto"/>
              <w:rPr>
                <w:rFonts w:ascii="Calibri" w:hAnsi="Calibri"/>
                <w:sz w:val="18"/>
                <w:szCs w:val="18"/>
                <w:lang w:val="es-DO"/>
              </w:rPr>
            </w:pPr>
            <w:r w:rsidRPr="007F7A20">
              <w:rPr>
                <w:rFonts w:ascii="Calibri" w:hAnsi="Calibri"/>
                <w:sz w:val="18"/>
                <w:szCs w:val="18"/>
                <w:lang w:val="es-DO"/>
              </w:rPr>
              <w:t>Protección social</w:t>
            </w:r>
          </w:p>
        </w:tc>
      </w:tr>
      <w:tr w:rsidR="00E17CD7" w:rsidRPr="007F7A20" w:rsidTr="007F7A20">
        <w:trPr>
          <w:jc w:val="center"/>
        </w:trPr>
        <w:tc>
          <w:tcPr>
            <w:tcW w:w="4158" w:type="dxa"/>
          </w:tcPr>
          <w:p w:rsidR="00E17CD7" w:rsidRPr="007F7A20" w:rsidRDefault="00E17CD7" w:rsidP="007F7A20">
            <w:pPr>
              <w:spacing w:after="0" w:line="240" w:lineRule="auto"/>
              <w:rPr>
                <w:rFonts w:ascii="Calibri" w:hAnsi="Calibri"/>
                <w:b/>
                <w:bCs/>
                <w:sz w:val="18"/>
                <w:szCs w:val="18"/>
                <w:lang w:val="es-DO"/>
              </w:rPr>
            </w:pPr>
            <w:r w:rsidRPr="007F7A20">
              <w:rPr>
                <w:rFonts w:ascii="Calibri" w:hAnsi="Calibri"/>
                <w:bCs/>
                <w:sz w:val="18"/>
                <w:szCs w:val="18"/>
                <w:lang w:val="es-DO"/>
              </w:rPr>
              <w:t xml:space="preserve">CARCIP </w:t>
            </w:r>
          </w:p>
        </w:tc>
        <w:tc>
          <w:tcPr>
            <w:tcW w:w="4410" w:type="dxa"/>
          </w:tcPr>
          <w:p w:rsidR="00E17CD7" w:rsidRPr="007F7A20" w:rsidRDefault="00E17CD7" w:rsidP="007F7A20">
            <w:pPr>
              <w:spacing w:after="0" w:line="240" w:lineRule="auto"/>
              <w:rPr>
                <w:rFonts w:ascii="Calibri" w:hAnsi="Calibri"/>
                <w:sz w:val="18"/>
                <w:szCs w:val="18"/>
                <w:lang w:val="es-DO"/>
              </w:rPr>
            </w:pPr>
            <w:r w:rsidRPr="007F7A20">
              <w:rPr>
                <w:rFonts w:ascii="Calibri" w:hAnsi="Calibri"/>
                <w:sz w:val="18"/>
                <w:szCs w:val="18"/>
                <w:lang w:val="es-DO"/>
              </w:rPr>
              <w:t>Sistemas de empleo flexible</w:t>
            </w:r>
          </w:p>
        </w:tc>
      </w:tr>
      <w:tr w:rsidR="00E17CD7" w:rsidRPr="007F7A20" w:rsidTr="007F7A20">
        <w:trPr>
          <w:jc w:val="center"/>
        </w:trPr>
        <w:tc>
          <w:tcPr>
            <w:tcW w:w="4158" w:type="dxa"/>
          </w:tcPr>
          <w:p w:rsidR="00E17CD7" w:rsidRPr="007F7A20" w:rsidRDefault="00E17CD7" w:rsidP="007F7A20">
            <w:pPr>
              <w:spacing w:after="0" w:line="240" w:lineRule="auto"/>
              <w:rPr>
                <w:rFonts w:ascii="Calibri" w:hAnsi="Calibri"/>
                <w:b/>
                <w:bCs/>
                <w:sz w:val="18"/>
                <w:szCs w:val="18"/>
                <w:lang w:val="es-DO"/>
              </w:rPr>
            </w:pPr>
          </w:p>
        </w:tc>
        <w:tc>
          <w:tcPr>
            <w:tcW w:w="4410" w:type="dxa"/>
          </w:tcPr>
          <w:p w:rsidR="00E17CD7" w:rsidRPr="007F7A20" w:rsidRDefault="00E17CD7" w:rsidP="007F7A20">
            <w:pPr>
              <w:spacing w:after="0" w:line="240" w:lineRule="auto"/>
              <w:rPr>
                <w:rFonts w:ascii="Calibri" w:hAnsi="Calibri"/>
                <w:sz w:val="18"/>
                <w:szCs w:val="18"/>
                <w:lang w:val="es-DO"/>
              </w:rPr>
            </w:pPr>
            <w:r w:rsidRPr="007F7A20">
              <w:rPr>
                <w:rFonts w:ascii="Calibri" w:hAnsi="Calibri"/>
                <w:sz w:val="18"/>
                <w:szCs w:val="18"/>
                <w:lang w:val="es-DO"/>
              </w:rPr>
              <w:t>Calidad de la educación</w:t>
            </w:r>
          </w:p>
        </w:tc>
      </w:tr>
      <w:tr w:rsidR="00E17CD7" w:rsidRPr="00BF3BB1" w:rsidTr="007F7A20">
        <w:trPr>
          <w:jc w:val="center"/>
        </w:trPr>
        <w:tc>
          <w:tcPr>
            <w:tcW w:w="4158" w:type="dxa"/>
            <w:shd w:val="clear" w:color="auto" w:fill="DBE5F1"/>
          </w:tcPr>
          <w:p w:rsidR="00E17CD7" w:rsidRPr="00BF3BB1" w:rsidRDefault="00E17CD7" w:rsidP="007F7A20">
            <w:pPr>
              <w:spacing w:after="0" w:line="240" w:lineRule="auto"/>
              <w:jc w:val="center"/>
              <w:rPr>
                <w:rFonts w:ascii="Calibri" w:hAnsi="Calibri"/>
                <w:b/>
                <w:bCs/>
                <w:sz w:val="20"/>
                <w:szCs w:val="18"/>
                <w:lang w:val="es-DO"/>
              </w:rPr>
            </w:pPr>
            <w:r w:rsidRPr="00BF3BB1">
              <w:rPr>
                <w:rFonts w:ascii="Calibri" w:hAnsi="Calibri"/>
                <w:b/>
                <w:bCs/>
                <w:sz w:val="20"/>
                <w:szCs w:val="18"/>
                <w:lang w:val="es-DO"/>
              </w:rPr>
              <w:t>AF16</w:t>
            </w:r>
            <w:r w:rsidR="00BF3BB1">
              <w:rPr>
                <w:rFonts w:ascii="Calibri" w:hAnsi="Calibri"/>
                <w:b/>
                <w:bCs/>
                <w:sz w:val="20"/>
                <w:szCs w:val="18"/>
                <w:lang w:val="es-DO"/>
              </w:rPr>
              <w:t>-18</w:t>
            </w:r>
          </w:p>
        </w:tc>
        <w:tc>
          <w:tcPr>
            <w:tcW w:w="4410" w:type="dxa"/>
            <w:shd w:val="clear" w:color="auto" w:fill="DBE5F1"/>
          </w:tcPr>
          <w:p w:rsidR="00E17CD7" w:rsidRPr="00BF3BB1" w:rsidRDefault="00E17CD7" w:rsidP="007F7A20">
            <w:pPr>
              <w:spacing w:after="0" w:line="240" w:lineRule="auto"/>
              <w:jc w:val="center"/>
              <w:rPr>
                <w:rFonts w:ascii="Calibri" w:hAnsi="Calibri"/>
                <w:sz w:val="20"/>
                <w:szCs w:val="18"/>
                <w:lang w:val="es-DO"/>
              </w:rPr>
            </w:pPr>
            <w:r w:rsidRPr="00BF3BB1">
              <w:rPr>
                <w:rFonts w:ascii="Calibri" w:hAnsi="Calibri"/>
                <w:b/>
                <w:sz w:val="20"/>
                <w:szCs w:val="18"/>
                <w:lang w:val="es-DO"/>
              </w:rPr>
              <w:t>AF16</w:t>
            </w:r>
            <w:r w:rsidR="00BF3BB1">
              <w:rPr>
                <w:rFonts w:ascii="Calibri" w:hAnsi="Calibri"/>
                <w:b/>
                <w:sz w:val="20"/>
                <w:szCs w:val="18"/>
                <w:lang w:val="es-DO"/>
              </w:rPr>
              <w:t>-18</w:t>
            </w:r>
          </w:p>
        </w:tc>
      </w:tr>
      <w:tr w:rsidR="00E17CD7" w:rsidRPr="007F7A20" w:rsidTr="007F7A20">
        <w:trPr>
          <w:jc w:val="center"/>
        </w:trPr>
        <w:tc>
          <w:tcPr>
            <w:tcW w:w="4158" w:type="dxa"/>
          </w:tcPr>
          <w:p w:rsidR="00E17CD7" w:rsidRPr="007F7A20" w:rsidRDefault="00E17CD7" w:rsidP="007F7A20">
            <w:pPr>
              <w:spacing w:after="0" w:line="240" w:lineRule="auto"/>
              <w:rPr>
                <w:rFonts w:ascii="Calibri" w:hAnsi="Calibri"/>
                <w:b/>
                <w:bCs/>
                <w:sz w:val="18"/>
                <w:szCs w:val="18"/>
                <w:lang w:val="es-DO"/>
              </w:rPr>
            </w:pPr>
            <w:r w:rsidRPr="007F7A20">
              <w:rPr>
                <w:rFonts w:ascii="Calibri" w:hAnsi="Calibri"/>
                <w:bCs/>
                <w:sz w:val="18"/>
                <w:szCs w:val="18"/>
                <w:lang w:val="es-DO"/>
              </w:rPr>
              <w:t>Proyecto agrícola</w:t>
            </w:r>
          </w:p>
          <w:p w:rsidR="00E17CD7" w:rsidRPr="007F7A20" w:rsidRDefault="008F3D9A" w:rsidP="007F7A20">
            <w:pPr>
              <w:spacing w:after="0" w:line="240" w:lineRule="auto"/>
              <w:rPr>
                <w:rFonts w:ascii="Calibri" w:hAnsi="Calibri"/>
                <w:b/>
                <w:bCs/>
                <w:sz w:val="18"/>
                <w:szCs w:val="18"/>
                <w:lang w:val="es-DO"/>
              </w:rPr>
            </w:pPr>
            <w:r w:rsidRPr="007F7A20">
              <w:rPr>
                <w:rFonts w:ascii="Calibri" w:hAnsi="Calibri"/>
                <w:bCs/>
                <w:sz w:val="18"/>
                <w:szCs w:val="18"/>
                <w:lang w:val="es-DO"/>
              </w:rPr>
              <w:t>Modernización del sector público</w:t>
            </w:r>
          </w:p>
        </w:tc>
        <w:tc>
          <w:tcPr>
            <w:tcW w:w="4410" w:type="dxa"/>
          </w:tcPr>
          <w:p w:rsidR="00E17CD7" w:rsidRPr="007F7A20" w:rsidRDefault="00E17CD7" w:rsidP="007F7A20">
            <w:pPr>
              <w:spacing w:after="0" w:line="240" w:lineRule="auto"/>
              <w:rPr>
                <w:rFonts w:ascii="Calibri" w:hAnsi="Calibri"/>
                <w:sz w:val="18"/>
                <w:szCs w:val="18"/>
                <w:lang w:val="es-DO"/>
              </w:rPr>
            </w:pPr>
            <w:r w:rsidRPr="007F7A20">
              <w:rPr>
                <w:rFonts w:ascii="Calibri" w:hAnsi="Calibri"/>
                <w:sz w:val="18"/>
                <w:szCs w:val="18"/>
                <w:lang w:val="es-DO"/>
              </w:rPr>
              <w:t xml:space="preserve">APL Salud 3 </w:t>
            </w:r>
          </w:p>
          <w:p w:rsidR="00E17CD7" w:rsidRPr="007F7A20" w:rsidRDefault="008F3D9A" w:rsidP="007F7A20">
            <w:pPr>
              <w:spacing w:after="0" w:line="240" w:lineRule="auto"/>
              <w:rPr>
                <w:rFonts w:ascii="Calibri" w:hAnsi="Calibri"/>
                <w:sz w:val="18"/>
                <w:szCs w:val="18"/>
                <w:lang w:val="es-DO"/>
              </w:rPr>
            </w:pPr>
            <w:r>
              <w:rPr>
                <w:rFonts w:ascii="Calibri" w:hAnsi="Calibri"/>
                <w:sz w:val="18"/>
                <w:szCs w:val="18"/>
                <w:lang w:val="es-DO"/>
              </w:rPr>
              <w:t>Préstamo de Política de Desarrollo - Equidad</w:t>
            </w:r>
          </w:p>
          <w:p w:rsidR="00E17CD7" w:rsidRPr="007F7A20" w:rsidRDefault="008F3D9A" w:rsidP="007F7A20">
            <w:pPr>
              <w:spacing w:after="0" w:line="240" w:lineRule="auto"/>
              <w:rPr>
                <w:rFonts w:ascii="Calibri" w:hAnsi="Calibri"/>
                <w:sz w:val="18"/>
                <w:szCs w:val="18"/>
                <w:lang w:val="es-DO"/>
              </w:rPr>
            </w:pPr>
            <w:r>
              <w:rPr>
                <w:rFonts w:ascii="Calibri" w:hAnsi="Calibri"/>
                <w:sz w:val="18"/>
                <w:szCs w:val="18"/>
                <w:lang w:val="es-DO"/>
              </w:rPr>
              <w:t>Acceso</w:t>
            </w:r>
            <w:r w:rsidR="00E17CD7" w:rsidRPr="007F7A20">
              <w:rPr>
                <w:rFonts w:ascii="Calibri" w:hAnsi="Calibri"/>
                <w:sz w:val="18"/>
                <w:szCs w:val="18"/>
                <w:lang w:val="es-DO"/>
              </w:rPr>
              <w:t xml:space="preserve"> al agua</w:t>
            </w:r>
          </w:p>
        </w:tc>
      </w:tr>
    </w:tbl>
    <w:p w:rsidR="00E17CD7" w:rsidRPr="00136052" w:rsidRDefault="00E17CD7" w:rsidP="00BA438A">
      <w:pPr>
        <w:pStyle w:val="Default"/>
        <w:numPr>
          <w:ilvl w:val="0"/>
          <w:numId w:val="22"/>
        </w:numPr>
        <w:spacing w:before="240" w:after="240"/>
        <w:ind w:left="0" w:firstLine="0"/>
        <w:jc w:val="both"/>
        <w:rPr>
          <w:rFonts w:ascii="Calibri" w:hAnsi="Calibri"/>
          <w:color w:val="auto"/>
          <w:spacing w:val="-10"/>
          <w:sz w:val="22"/>
          <w:szCs w:val="22"/>
          <w:lang w:val="es-DO"/>
        </w:rPr>
      </w:pPr>
      <w:r w:rsidRPr="002100A7">
        <w:rPr>
          <w:rFonts w:ascii="Calibri" w:hAnsi="Calibri"/>
          <w:b/>
          <w:bCs/>
          <w:color w:val="auto"/>
          <w:spacing w:val="-8"/>
          <w:sz w:val="22"/>
          <w:szCs w:val="22"/>
          <w:lang w:val="es-DO"/>
        </w:rPr>
        <w:t xml:space="preserve">El aporte del GBM a los resultados en la RD en los primeros años de la nueva AEP se realizará principalmente a través de la cartera existente, y la gestión de la </w:t>
      </w:r>
      <w:r w:rsidR="00BF3BB1">
        <w:rPr>
          <w:rFonts w:ascii="Calibri" w:hAnsi="Calibri"/>
          <w:b/>
          <w:bCs/>
          <w:color w:val="auto"/>
          <w:spacing w:val="-8"/>
          <w:sz w:val="22"/>
          <w:szCs w:val="22"/>
          <w:lang w:val="es-DO"/>
        </w:rPr>
        <w:t>implementa</w:t>
      </w:r>
      <w:r w:rsidRPr="002100A7">
        <w:rPr>
          <w:rFonts w:ascii="Calibri" w:hAnsi="Calibri"/>
          <w:b/>
          <w:bCs/>
          <w:color w:val="auto"/>
          <w:spacing w:val="-8"/>
          <w:sz w:val="22"/>
          <w:szCs w:val="22"/>
          <w:lang w:val="es-DO"/>
        </w:rPr>
        <w:t xml:space="preserve">ción de la cartera para obtener resultados es </w:t>
      </w:r>
      <w:r w:rsidR="00BF3BB1">
        <w:rPr>
          <w:rFonts w:ascii="Calibri" w:hAnsi="Calibri"/>
          <w:b/>
          <w:bCs/>
          <w:color w:val="auto"/>
          <w:spacing w:val="-8"/>
          <w:sz w:val="22"/>
          <w:szCs w:val="22"/>
          <w:lang w:val="es-DO"/>
        </w:rPr>
        <w:t xml:space="preserve">una </w:t>
      </w:r>
      <w:r w:rsidRPr="002100A7">
        <w:rPr>
          <w:rFonts w:ascii="Calibri" w:hAnsi="Calibri"/>
          <w:b/>
          <w:bCs/>
          <w:color w:val="auto"/>
          <w:spacing w:val="-8"/>
          <w:sz w:val="22"/>
          <w:szCs w:val="22"/>
          <w:lang w:val="es-DO"/>
        </w:rPr>
        <w:t>prioridad clave</w:t>
      </w:r>
      <w:r w:rsidRPr="002100A7">
        <w:rPr>
          <w:rFonts w:ascii="Calibri" w:hAnsi="Calibri"/>
          <w:color w:val="auto"/>
          <w:spacing w:val="-8"/>
          <w:sz w:val="22"/>
          <w:szCs w:val="22"/>
          <w:lang w:val="es-DO"/>
        </w:rPr>
        <w:t xml:space="preserve">. La cartera del Banco comprende cinco proyectos cuyo valor a agosto de 2014 </w:t>
      </w:r>
      <w:r w:rsidR="00BF3BB1">
        <w:rPr>
          <w:rFonts w:ascii="Calibri" w:hAnsi="Calibri"/>
          <w:color w:val="auto"/>
          <w:spacing w:val="-8"/>
          <w:sz w:val="22"/>
          <w:szCs w:val="22"/>
          <w:lang w:val="es-DO"/>
        </w:rPr>
        <w:t>asciende a</w:t>
      </w:r>
      <w:r w:rsidRPr="002100A7">
        <w:rPr>
          <w:rFonts w:ascii="Calibri" w:hAnsi="Calibri"/>
          <w:color w:val="auto"/>
          <w:spacing w:val="-8"/>
          <w:sz w:val="22"/>
          <w:szCs w:val="22"/>
          <w:lang w:val="es-DO"/>
        </w:rPr>
        <w:t xml:space="preserve"> US$207.4 millones, de los cuales US$78m no han sido desembolsados (Cuadro 3). El coeficiente de desembolso para el AF14 a Junio de 2014 ha subido a 27 por ciento, por encima del promedio para la RALC. El Banco actualmente está manejando 12 fid</w:t>
      </w:r>
      <w:r w:rsidR="00BF3BB1">
        <w:rPr>
          <w:rFonts w:ascii="Calibri" w:hAnsi="Calibri"/>
          <w:color w:val="auto"/>
          <w:spacing w:val="-8"/>
          <w:sz w:val="22"/>
          <w:szCs w:val="22"/>
          <w:lang w:val="es-DO"/>
        </w:rPr>
        <w:t xml:space="preserve">eicomisos </w:t>
      </w:r>
      <w:r w:rsidRPr="002100A7">
        <w:rPr>
          <w:rFonts w:ascii="Calibri" w:hAnsi="Calibri"/>
          <w:color w:val="auto"/>
          <w:spacing w:val="-8"/>
          <w:sz w:val="22"/>
          <w:szCs w:val="22"/>
          <w:lang w:val="es-DO"/>
        </w:rPr>
        <w:t>para un total de US$3.7 millones, de los cuales US$2.2 millones siguen pendientes de desembolso. La efectividad e implementación del proyecto se han ralentizado en el pasado por un largo proceso de aprobación del Congreso (un promedio de 12 meses), una inadecuada capacidad y topes presupuestarios vinculantes. Históricamente, más de un tercio de los proyectos cerrados desde 1980 y dos de cada cinco proyectos desde el AF10 han sido calificados como insatisfactorios por</w:t>
      </w:r>
      <w:r w:rsidR="00077DB8">
        <w:rPr>
          <w:rFonts w:ascii="Calibri" w:hAnsi="Calibri"/>
          <w:color w:val="auto"/>
          <w:spacing w:val="-8"/>
          <w:sz w:val="22"/>
          <w:szCs w:val="22"/>
          <w:lang w:val="es-DO"/>
        </w:rPr>
        <w:t xml:space="preserve"> </w:t>
      </w:r>
      <w:r w:rsidRPr="002100A7">
        <w:rPr>
          <w:rFonts w:ascii="Calibri" w:hAnsi="Calibri"/>
          <w:color w:val="auto"/>
          <w:spacing w:val="-8"/>
          <w:sz w:val="22"/>
          <w:szCs w:val="22"/>
          <w:lang w:val="es-DO"/>
        </w:rPr>
        <w:t>el GEI. Sin embargo, se esper</w:t>
      </w:r>
      <w:r w:rsidR="00BF3BB1">
        <w:rPr>
          <w:rFonts w:ascii="Calibri" w:hAnsi="Calibri"/>
          <w:color w:val="auto"/>
          <w:spacing w:val="-8"/>
          <w:sz w:val="22"/>
          <w:szCs w:val="22"/>
          <w:lang w:val="es-DO"/>
        </w:rPr>
        <w:t>a que la calidad mejore ya que</w:t>
      </w:r>
      <w:r w:rsidRPr="002100A7">
        <w:rPr>
          <w:rFonts w:ascii="Calibri" w:hAnsi="Calibri"/>
          <w:color w:val="auto"/>
          <w:spacing w:val="-8"/>
          <w:sz w:val="22"/>
          <w:szCs w:val="22"/>
          <w:lang w:val="es-DO"/>
        </w:rPr>
        <w:t xml:space="preserve"> cinco cierres de proyectos están pendientes de ser </w:t>
      </w:r>
      <w:r w:rsidR="00077DB8">
        <w:rPr>
          <w:rFonts w:ascii="Calibri" w:hAnsi="Calibri"/>
          <w:color w:val="auto"/>
          <w:spacing w:val="-8"/>
          <w:sz w:val="22"/>
          <w:szCs w:val="22"/>
          <w:lang w:val="es-DO"/>
        </w:rPr>
        <w:t>calificados</w:t>
      </w:r>
      <w:r w:rsidRPr="002100A7">
        <w:rPr>
          <w:rFonts w:ascii="Calibri" w:hAnsi="Calibri"/>
          <w:color w:val="auto"/>
          <w:spacing w:val="-8"/>
          <w:sz w:val="22"/>
          <w:szCs w:val="22"/>
          <w:lang w:val="es-DO"/>
        </w:rPr>
        <w:t xml:space="preserve"> por el GEI, todos los cuales son al menos moderadamente satisfactorios según la evalu</w:t>
      </w:r>
      <w:r w:rsidR="00077DB8">
        <w:rPr>
          <w:rFonts w:ascii="Calibri" w:hAnsi="Calibri"/>
          <w:color w:val="auto"/>
          <w:spacing w:val="-8"/>
          <w:sz w:val="22"/>
          <w:szCs w:val="22"/>
          <w:lang w:val="es-DO"/>
        </w:rPr>
        <w:t>a</w:t>
      </w:r>
      <w:r w:rsidRPr="002100A7">
        <w:rPr>
          <w:rFonts w:ascii="Calibri" w:hAnsi="Calibri"/>
          <w:color w:val="auto"/>
          <w:spacing w:val="-8"/>
          <w:sz w:val="22"/>
          <w:szCs w:val="22"/>
          <w:lang w:val="es-DO"/>
        </w:rPr>
        <w:t xml:space="preserve">ción del personal del Banco.  </w:t>
      </w:r>
      <w:r w:rsidR="00BF3BB1">
        <w:rPr>
          <w:rFonts w:ascii="Calibri" w:hAnsi="Calibri"/>
          <w:color w:val="auto"/>
          <w:spacing w:val="-8"/>
          <w:sz w:val="22"/>
          <w:szCs w:val="22"/>
          <w:lang w:val="es-DO"/>
        </w:rPr>
        <w:t>Una Revisión</w:t>
      </w:r>
      <w:r w:rsidRPr="002100A7">
        <w:rPr>
          <w:rFonts w:ascii="Calibri" w:hAnsi="Calibri"/>
          <w:color w:val="auto"/>
          <w:spacing w:val="-8"/>
          <w:sz w:val="22"/>
          <w:szCs w:val="22"/>
          <w:lang w:val="es-DO"/>
        </w:rPr>
        <w:t xml:space="preserve"> </w:t>
      </w:r>
      <w:r w:rsidR="00BF3BB1">
        <w:rPr>
          <w:rFonts w:ascii="Calibri" w:hAnsi="Calibri"/>
          <w:color w:val="auto"/>
          <w:spacing w:val="-8"/>
          <w:sz w:val="22"/>
          <w:szCs w:val="22"/>
          <w:lang w:val="es-DO"/>
        </w:rPr>
        <w:t>del Rendimiento de la Cartera en el País</w:t>
      </w:r>
      <w:r w:rsidRPr="002100A7">
        <w:rPr>
          <w:rFonts w:ascii="Calibri" w:hAnsi="Calibri"/>
          <w:color w:val="auto"/>
          <w:spacing w:val="-8"/>
          <w:sz w:val="22"/>
          <w:szCs w:val="22"/>
          <w:lang w:val="es-DO"/>
        </w:rPr>
        <w:t xml:space="preserve"> (CPPR, por sus siglas en inglés) en marzo del 2013 hizo énfasis en mejorar la capacidad de las unidades de implementación, a través de un apoyo estrecho a la implementación así como </w:t>
      </w:r>
      <w:r w:rsidR="00BF3BB1">
        <w:rPr>
          <w:rFonts w:ascii="Calibri" w:hAnsi="Calibri"/>
          <w:color w:val="auto"/>
          <w:spacing w:val="-8"/>
          <w:sz w:val="22"/>
          <w:szCs w:val="22"/>
          <w:lang w:val="es-DO"/>
        </w:rPr>
        <w:t>a la construcción de</w:t>
      </w:r>
      <w:r w:rsidRPr="002100A7">
        <w:rPr>
          <w:rFonts w:ascii="Calibri" w:hAnsi="Calibri"/>
          <w:color w:val="auto"/>
          <w:spacing w:val="-8"/>
          <w:sz w:val="22"/>
          <w:szCs w:val="22"/>
          <w:lang w:val="es-DO"/>
        </w:rPr>
        <w:t xml:space="preserve"> la capacidad fiduciaria de</w:t>
      </w:r>
      <w:r w:rsidR="00BF3BB1">
        <w:rPr>
          <w:rFonts w:ascii="Calibri" w:hAnsi="Calibri"/>
          <w:color w:val="auto"/>
          <w:spacing w:val="-8"/>
          <w:sz w:val="22"/>
          <w:szCs w:val="22"/>
          <w:lang w:val="es-DO"/>
        </w:rPr>
        <w:t xml:space="preserve"> parte de</w:t>
      </w:r>
      <w:r w:rsidRPr="002100A7">
        <w:rPr>
          <w:rFonts w:ascii="Calibri" w:hAnsi="Calibri"/>
          <w:color w:val="auto"/>
          <w:spacing w:val="-8"/>
          <w:sz w:val="22"/>
          <w:szCs w:val="22"/>
          <w:lang w:val="es-DO"/>
        </w:rPr>
        <w:t>l equipo radicado en la oficina del país. El Banco también ha tenido un diálogo activo con las autoridades para asegurar topes presupuestarios adecuados para habilitar los desembolsos.  En lo adelante, el Ministerio de Economía y el Banco han acordado reunirse trimestralmente con todas las unidades de implementación para monitorear la cartera y solucionar desafíos comunes rápidamente</w:t>
      </w:r>
      <w:r w:rsidRPr="00136052">
        <w:rPr>
          <w:rFonts w:ascii="Calibri" w:hAnsi="Calibri"/>
          <w:color w:val="auto"/>
          <w:spacing w:val="-10"/>
          <w:sz w:val="22"/>
          <w:szCs w:val="22"/>
          <w:lang w:val="es-DO"/>
        </w:rPr>
        <w:t xml:space="preserve">. </w:t>
      </w:r>
    </w:p>
    <w:p w:rsidR="00E17CD7" w:rsidRPr="00C808C5" w:rsidRDefault="00E17CD7" w:rsidP="00E17CD7">
      <w:pPr>
        <w:pStyle w:val="Caption"/>
        <w:keepNext/>
        <w:spacing w:after="0"/>
        <w:rPr>
          <w:rStyle w:val="IntenseEmphasis"/>
          <w:rFonts w:ascii="Calibri" w:hAnsi="Calibri"/>
          <w:b/>
          <w:i w:val="0"/>
          <w:color w:val="auto"/>
          <w:sz w:val="22"/>
          <w:szCs w:val="22"/>
          <w:lang w:val="es-DO"/>
        </w:rPr>
      </w:pPr>
      <w:bookmarkStart w:id="44" w:name="_Toc381286349"/>
      <w:r>
        <w:rPr>
          <w:rStyle w:val="IntenseEmphasis"/>
          <w:rFonts w:ascii="Calibri" w:hAnsi="Calibri"/>
          <w:b/>
          <w:i w:val="0"/>
          <w:color w:val="auto"/>
          <w:sz w:val="22"/>
          <w:szCs w:val="22"/>
          <w:lang w:val="es-DO"/>
        </w:rPr>
        <w:t>CUADRO</w:t>
      </w:r>
      <w:r w:rsidRPr="00C808C5">
        <w:rPr>
          <w:rStyle w:val="IntenseEmphasis"/>
          <w:rFonts w:ascii="Calibri" w:hAnsi="Calibri"/>
          <w:b/>
          <w:i w:val="0"/>
          <w:color w:val="auto"/>
          <w:sz w:val="22"/>
          <w:szCs w:val="22"/>
          <w:lang w:val="es-DO"/>
        </w:rPr>
        <w:t xml:space="preserve"> 3: CARTERA DEL BANCO MUNDIAL AF10-14</w:t>
      </w:r>
      <w:bookmarkEnd w:id="44"/>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141"/>
        <w:gridCol w:w="1067"/>
        <w:gridCol w:w="1080"/>
        <w:gridCol w:w="1170"/>
        <w:gridCol w:w="1208"/>
        <w:gridCol w:w="1080"/>
      </w:tblGrid>
      <w:tr w:rsidR="007F7A20" w:rsidRPr="007F7A20" w:rsidTr="00BF3BB1">
        <w:trPr>
          <w:jc w:val="center"/>
        </w:trPr>
        <w:tc>
          <w:tcPr>
            <w:tcW w:w="2141" w:type="dxa"/>
            <w:shd w:val="clear" w:color="auto" w:fill="4F81BD"/>
          </w:tcPr>
          <w:p w:rsidR="00E17CD7" w:rsidRPr="007F7A20" w:rsidRDefault="00E17CD7" w:rsidP="007F7A20">
            <w:pPr>
              <w:spacing w:after="0" w:line="240" w:lineRule="auto"/>
              <w:rPr>
                <w:rFonts w:ascii="Calibri" w:hAnsi="Calibri"/>
                <w:b/>
                <w:bCs/>
                <w:color w:val="FFFFFF"/>
                <w:lang w:val="es-DO"/>
              </w:rPr>
            </w:pPr>
            <w:r w:rsidRPr="007F7A20">
              <w:rPr>
                <w:rFonts w:ascii="Calibri" w:hAnsi="Calibri"/>
                <w:b/>
                <w:bCs/>
                <w:color w:val="FFFFFF"/>
                <w:lang w:val="es-DO"/>
              </w:rPr>
              <w:t>Año Fiscal</w:t>
            </w:r>
          </w:p>
        </w:tc>
        <w:tc>
          <w:tcPr>
            <w:tcW w:w="1067" w:type="dxa"/>
            <w:shd w:val="clear" w:color="auto" w:fill="4F81BD"/>
          </w:tcPr>
          <w:p w:rsidR="00E17CD7" w:rsidRPr="007F7A20" w:rsidRDefault="00E17CD7" w:rsidP="007F7A20">
            <w:pPr>
              <w:spacing w:after="0" w:line="240" w:lineRule="auto"/>
              <w:jc w:val="center"/>
              <w:rPr>
                <w:rFonts w:ascii="Calibri" w:hAnsi="Calibri"/>
                <w:b/>
                <w:bCs/>
                <w:color w:val="FFFFFF"/>
                <w:lang w:val="es-DO"/>
              </w:rPr>
            </w:pPr>
            <w:r w:rsidRPr="007F7A20">
              <w:rPr>
                <w:rFonts w:ascii="Calibri" w:hAnsi="Calibri"/>
                <w:b/>
                <w:bCs/>
                <w:color w:val="FFFFFF"/>
                <w:lang w:val="es-DO"/>
              </w:rPr>
              <w:t>2010</w:t>
            </w:r>
          </w:p>
        </w:tc>
        <w:tc>
          <w:tcPr>
            <w:tcW w:w="1080" w:type="dxa"/>
            <w:shd w:val="clear" w:color="auto" w:fill="4F81BD"/>
          </w:tcPr>
          <w:p w:rsidR="00E17CD7" w:rsidRPr="007F7A20" w:rsidRDefault="00E17CD7" w:rsidP="007F7A20">
            <w:pPr>
              <w:spacing w:after="0" w:line="240" w:lineRule="auto"/>
              <w:jc w:val="center"/>
              <w:rPr>
                <w:rFonts w:ascii="Calibri" w:hAnsi="Calibri"/>
                <w:b/>
                <w:bCs/>
                <w:color w:val="FFFFFF"/>
                <w:lang w:val="es-DO"/>
              </w:rPr>
            </w:pPr>
            <w:r w:rsidRPr="007F7A20">
              <w:rPr>
                <w:rFonts w:ascii="Calibri" w:hAnsi="Calibri"/>
                <w:b/>
                <w:bCs/>
                <w:color w:val="FFFFFF"/>
                <w:lang w:val="es-DO"/>
              </w:rPr>
              <w:t>2011</w:t>
            </w:r>
          </w:p>
        </w:tc>
        <w:tc>
          <w:tcPr>
            <w:tcW w:w="1170" w:type="dxa"/>
            <w:shd w:val="clear" w:color="auto" w:fill="4F81BD"/>
          </w:tcPr>
          <w:p w:rsidR="00E17CD7" w:rsidRPr="007F7A20" w:rsidRDefault="00E17CD7" w:rsidP="007F7A20">
            <w:pPr>
              <w:spacing w:after="0" w:line="240" w:lineRule="auto"/>
              <w:jc w:val="center"/>
              <w:rPr>
                <w:rFonts w:ascii="Calibri" w:hAnsi="Calibri"/>
                <w:b/>
                <w:bCs/>
                <w:color w:val="FFFFFF"/>
                <w:lang w:val="es-DO"/>
              </w:rPr>
            </w:pPr>
            <w:r w:rsidRPr="007F7A20">
              <w:rPr>
                <w:rFonts w:ascii="Calibri" w:hAnsi="Calibri"/>
                <w:b/>
                <w:bCs/>
                <w:color w:val="FFFFFF"/>
                <w:lang w:val="es-DO"/>
              </w:rPr>
              <w:t>2012</w:t>
            </w:r>
          </w:p>
        </w:tc>
        <w:tc>
          <w:tcPr>
            <w:tcW w:w="1208" w:type="dxa"/>
            <w:shd w:val="clear" w:color="auto" w:fill="4F81BD"/>
          </w:tcPr>
          <w:p w:rsidR="00E17CD7" w:rsidRPr="007F7A20" w:rsidRDefault="00E17CD7" w:rsidP="007F7A20">
            <w:pPr>
              <w:spacing w:after="0" w:line="240" w:lineRule="auto"/>
              <w:jc w:val="center"/>
              <w:rPr>
                <w:rFonts w:ascii="Calibri" w:hAnsi="Calibri"/>
                <w:b/>
                <w:bCs/>
                <w:color w:val="FFFFFF"/>
                <w:lang w:val="es-DO"/>
              </w:rPr>
            </w:pPr>
            <w:r w:rsidRPr="007F7A20">
              <w:rPr>
                <w:rFonts w:ascii="Calibri" w:hAnsi="Calibri"/>
                <w:b/>
                <w:bCs/>
                <w:color w:val="FFFFFF"/>
                <w:lang w:val="es-DO"/>
              </w:rPr>
              <w:t>2013</w:t>
            </w:r>
          </w:p>
        </w:tc>
        <w:tc>
          <w:tcPr>
            <w:tcW w:w="1080" w:type="dxa"/>
            <w:shd w:val="clear" w:color="auto" w:fill="4F81BD"/>
          </w:tcPr>
          <w:p w:rsidR="00E17CD7" w:rsidRPr="007F7A20" w:rsidRDefault="00E17CD7" w:rsidP="007F7A20">
            <w:pPr>
              <w:spacing w:after="0" w:line="240" w:lineRule="auto"/>
              <w:jc w:val="center"/>
              <w:rPr>
                <w:rFonts w:ascii="Calibri" w:hAnsi="Calibri"/>
                <w:b/>
                <w:bCs/>
                <w:color w:val="FFFFFF"/>
                <w:lang w:val="es-DO"/>
              </w:rPr>
            </w:pPr>
            <w:r w:rsidRPr="007F7A20">
              <w:rPr>
                <w:rFonts w:ascii="Calibri" w:hAnsi="Calibri"/>
                <w:b/>
                <w:bCs/>
                <w:color w:val="FFFFFF"/>
                <w:lang w:val="es-DO"/>
              </w:rPr>
              <w:t>2014</w:t>
            </w:r>
          </w:p>
        </w:tc>
      </w:tr>
      <w:tr w:rsidR="007F7A20" w:rsidRPr="007F7A20" w:rsidTr="00BF3BB1">
        <w:trPr>
          <w:jc w:val="center"/>
        </w:trPr>
        <w:tc>
          <w:tcPr>
            <w:tcW w:w="2141" w:type="dxa"/>
            <w:tcBorders>
              <w:top w:val="single" w:sz="8" w:space="0" w:color="4F81BD"/>
              <w:left w:val="single" w:sz="8" w:space="0" w:color="4F81BD"/>
              <w:bottom w:val="single" w:sz="8" w:space="0" w:color="4F81BD"/>
            </w:tcBorders>
          </w:tcPr>
          <w:p w:rsidR="00E17CD7" w:rsidRPr="007F7A20" w:rsidRDefault="00E17CD7" w:rsidP="007F7A20">
            <w:pPr>
              <w:spacing w:after="0" w:line="240" w:lineRule="auto"/>
              <w:ind w:left="-37" w:hanging="90"/>
              <w:rPr>
                <w:rFonts w:ascii="Calibri" w:hAnsi="Calibri"/>
                <w:b/>
                <w:bCs/>
                <w:sz w:val="16"/>
                <w:szCs w:val="16"/>
                <w:lang w:val="es-DO"/>
              </w:rPr>
            </w:pPr>
            <w:r w:rsidRPr="007F7A20">
              <w:rPr>
                <w:rFonts w:ascii="Calibri" w:hAnsi="Calibri"/>
                <w:b/>
                <w:bCs/>
                <w:sz w:val="16"/>
                <w:szCs w:val="16"/>
                <w:lang w:val="es-DO"/>
              </w:rPr>
              <w:t xml:space="preserve"> No. de proyectos</w:t>
            </w:r>
          </w:p>
        </w:tc>
        <w:tc>
          <w:tcPr>
            <w:tcW w:w="1067" w:type="dxa"/>
            <w:tcBorders>
              <w:top w:val="single" w:sz="8" w:space="0" w:color="4F81BD"/>
              <w:bottom w:val="single" w:sz="8" w:space="0" w:color="4F81BD"/>
            </w:tcBorders>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10</w:t>
            </w:r>
          </w:p>
        </w:tc>
        <w:tc>
          <w:tcPr>
            <w:tcW w:w="1080" w:type="dxa"/>
            <w:tcBorders>
              <w:top w:val="single" w:sz="8" w:space="0" w:color="4F81BD"/>
              <w:bottom w:val="single" w:sz="8" w:space="0" w:color="4F81BD"/>
            </w:tcBorders>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9</w:t>
            </w:r>
          </w:p>
        </w:tc>
        <w:tc>
          <w:tcPr>
            <w:tcW w:w="1170" w:type="dxa"/>
            <w:tcBorders>
              <w:top w:val="single" w:sz="8" w:space="0" w:color="4F81BD"/>
              <w:bottom w:val="single" w:sz="8" w:space="0" w:color="4F81BD"/>
            </w:tcBorders>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7</w:t>
            </w:r>
          </w:p>
        </w:tc>
        <w:tc>
          <w:tcPr>
            <w:tcW w:w="1208" w:type="dxa"/>
            <w:tcBorders>
              <w:top w:val="single" w:sz="8" w:space="0" w:color="4F81BD"/>
              <w:bottom w:val="single" w:sz="8" w:space="0" w:color="4F81BD"/>
            </w:tcBorders>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6</w:t>
            </w:r>
          </w:p>
        </w:tc>
        <w:tc>
          <w:tcPr>
            <w:tcW w:w="1080" w:type="dxa"/>
            <w:tcBorders>
              <w:top w:val="single" w:sz="8" w:space="0" w:color="4F81BD"/>
              <w:bottom w:val="single" w:sz="8" w:space="0" w:color="4F81BD"/>
              <w:right w:val="single" w:sz="8" w:space="0" w:color="4F81BD"/>
            </w:tcBorders>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5</w:t>
            </w:r>
          </w:p>
        </w:tc>
      </w:tr>
      <w:tr w:rsidR="007F7A20" w:rsidRPr="007F7A20" w:rsidTr="00BF3BB1">
        <w:trPr>
          <w:jc w:val="center"/>
        </w:trPr>
        <w:tc>
          <w:tcPr>
            <w:tcW w:w="2141" w:type="dxa"/>
          </w:tcPr>
          <w:p w:rsidR="00E17CD7" w:rsidRPr="007F7A20" w:rsidRDefault="00E17CD7" w:rsidP="007F7A20">
            <w:pPr>
              <w:spacing w:after="0" w:line="240" w:lineRule="auto"/>
              <w:ind w:left="-37" w:hanging="90"/>
              <w:rPr>
                <w:rFonts w:ascii="Calibri" w:hAnsi="Calibri"/>
                <w:b/>
                <w:bCs/>
                <w:sz w:val="16"/>
                <w:szCs w:val="16"/>
                <w:lang w:val="es-DO"/>
              </w:rPr>
            </w:pPr>
            <w:r w:rsidRPr="007F7A20">
              <w:rPr>
                <w:rFonts w:ascii="Calibri" w:hAnsi="Calibri"/>
                <w:b/>
                <w:bCs/>
                <w:sz w:val="16"/>
                <w:szCs w:val="16"/>
                <w:lang w:val="es-DO"/>
              </w:rPr>
              <w:t xml:space="preserve"> Compromisos netos</w:t>
            </w:r>
          </w:p>
        </w:tc>
        <w:tc>
          <w:tcPr>
            <w:tcW w:w="1067" w:type="dxa"/>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316.2</w:t>
            </w:r>
          </w:p>
        </w:tc>
        <w:tc>
          <w:tcPr>
            <w:tcW w:w="1080" w:type="dxa"/>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308.9</w:t>
            </w:r>
          </w:p>
        </w:tc>
        <w:tc>
          <w:tcPr>
            <w:tcW w:w="1170" w:type="dxa"/>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274.4</w:t>
            </w:r>
          </w:p>
        </w:tc>
        <w:tc>
          <w:tcPr>
            <w:tcW w:w="1208" w:type="dxa"/>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249.4</w:t>
            </w:r>
          </w:p>
        </w:tc>
        <w:tc>
          <w:tcPr>
            <w:tcW w:w="1080" w:type="dxa"/>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207.4</w:t>
            </w:r>
          </w:p>
        </w:tc>
      </w:tr>
      <w:tr w:rsidR="007F7A20" w:rsidRPr="007F7A20" w:rsidTr="00BF3BB1">
        <w:trPr>
          <w:jc w:val="center"/>
        </w:trPr>
        <w:tc>
          <w:tcPr>
            <w:tcW w:w="2141" w:type="dxa"/>
            <w:tcBorders>
              <w:top w:val="single" w:sz="8" w:space="0" w:color="4F81BD"/>
              <w:left w:val="single" w:sz="8" w:space="0" w:color="4F81BD"/>
              <w:bottom w:val="single" w:sz="8" w:space="0" w:color="4F81BD"/>
            </w:tcBorders>
          </w:tcPr>
          <w:p w:rsidR="00E17CD7" w:rsidRPr="007F7A20" w:rsidRDefault="00BF3BB1" w:rsidP="007F7A20">
            <w:pPr>
              <w:spacing w:after="0" w:line="240" w:lineRule="auto"/>
              <w:ind w:left="-37" w:right="-242" w:hanging="90"/>
              <w:rPr>
                <w:rFonts w:ascii="Calibri" w:hAnsi="Calibri"/>
                <w:b/>
                <w:bCs/>
                <w:sz w:val="16"/>
                <w:szCs w:val="16"/>
                <w:lang w:val="es-DO"/>
              </w:rPr>
            </w:pPr>
            <w:r>
              <w:rPr>
                <w:rFonts w:ascii="Calibri" w:hAnsi="Calibri"/>
                <w:b/>
                <w:bCs/>
                <w:sz w:val="16"/>
                <w:szCs w:val="16"/>
                <w:lang w:val="es-DO"/>
              </w:rPr>
              <w:t xml:space="preserve"> No. de proyectos con </w:t>
            </w:r>
            <w:r w:rsidR="00E17CD7" w:rsidRPr="007F7A20">
              <w:rPr>
                <w:rFonts w:ascii="Calibri" w:hAnsi="Calibri"/>
                <w:b/>
                <w:bCs/>
                <w:sz w:val="16"/>
                <w:szCs w:val="16"/>
                <w:lang w:val="es-DO"/>
              </w:rPr>
              <w:t>problemas</w:t>
            </w:r>
          </w:p>
        </w:tc>
        <w:tc>
          <w:tcPr>
            <w:tcW w:w="1067" w:type="dxa"/>
            <w:tcBorders>
              <w:top w:val="single" w:sz="8" w:space="0" w:color="4F81BD"/>
              <w:bottom w:val="single" w:sz="8" w:space="0" w:color="4F81BD"/>
            </w:tcBorders>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0</w:t>
            </w:r>
          </w:p>
        </w:tc>
        <w:tc>
          <w:tcPr>
            <w:tcW w:w="1080" w:type="dxa"/>
            <w:tcBorders>
              <w:top w:val="single" w:sz="8" w:space="0" w:color="4F81BD"/>
              <w:bottom w:val="single" w:sz="8" w:space="0" w:color="4F81BD"/>
            </w:tcBorders>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1</w:t>
            </w:r>
          </w:p>
        </w:tc>
        <w:tc>
          <w:tcPr>
            <w:tcW w:w="1170" w:type="dxa"/>
            <w:tcBorders>
              <w:top w:val="single" w:sz="8" w:space="0" w:color="4F81BD"/>
              <w:bottom w:val="single" w:sz="8" w:space="0" w:color="4F81BD"/>
            </w:tcBorders>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2</w:t>
            </w:r>
          </w:p>
        </w:tc>
        <w:tc>
          <w:tcPr>
            <w:tcW w:w="1208" w:type="dxa"/>
            <w:tcBorders>
              <w:top w:val="single" w:sz="8" w:space="0" w:color="4F81BD"/>
              <w:bottom w:val="single" w:sz="8" w:space="0" w:color="4F81BD"/>
            </w:tcBorders>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2</w:t>
            </w:r>
          </w:p>
        </w:tc>
        <w:tc>
          <w:tcPr>
            <w:tcW w:w="1080" w:type="dxa"/>
            <w:tcBorders>
              <w:top w:val="single" w:sz="8" w:space="0" w:color="4F81BD"/>
              <w:bottom w:val="single" w:sz="8" w:space="0" w:color="4F81BD"/>
              <w:right w:val="single" w:sz="8" w:space="0" w:color="4F81BD"/>
            </w:tcBorders>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1</w:t>
            </w:r>
          </w:p>
        </w:tc>
      </w:tr>
      <w:tr w:rsidR="007F7A20" w:rsidRPr="007F7A20" w:rsidTr="00BF3BB1">
        <w:trPr>
          <w:jc w:val="center"/>
        </w:trPr>
        <w:tc>
          <w:tcPr>
            <w:tcW w:w="2141" w:type="dxa"/>
          </w:tcPr>
          <w:p w:rsidR="00E17CD7" w:rsidRPr="007F7A20" w:rsidRDefault="00E17CD7" w:rsidP="007F7A20">
            <w:pPr>
              <w:spacing w:after="0" w:line="240" w:lineRule="auto"/>
              <w:ind w:left="-127"/>
              <w:rPr>
                <w:rFonts w:ascii="Calibri" w:hAnsi="Calibri"/>
                <w:b/>
                <w:bCs/>
                <w:sz w:val="16"/>
                <w:szCs w:val="16"/>
                <w:lang w:val="es-DO"/>
              </w:rPr>
            </w:pPr>
            <w:r w:rsidRPr="007F7A20">
              <w:rPr>
                <w:rFonts w:ascii="Calibri" w:hAnsi="Calibri"/>
                <w:b/>
                <w:bCs/>
                <w:sz w:val="16"/>
                <w:szCs w:val="16"/>
                <w:lang w:val="es-DO"/>
              </w:rPr>
              <w:t xml:space="preserve"> Valor porcentual en los</w:t>
            </w:r>
          </w:p>
          <w:p w:rsidR="00E17CD7" w:rsidRPr="007F7A20" w:rsidRDefault="00E17CD7" w:rsidP="007F7A20">
            <w:pPr>
              <w:spacing w:after="0" w:line="240" w:lineRule="auto"/>
              <w:ind w:left="-127"/>
              <w:rPr>
                <w:rFonts w:ascii="Calibri" w:hAnsi="Calibri"/>
                <w:b/>
                <w:bCs/>
                <w:sz w:val="16"/>
                <w:szCs w:val="16"/>
                <w:lang w:val="es-DO"/>
              </w:rPr>
            </w:pPr>
            <w:r w:rsidRPr="007F7A20">
              <w:rPr>
                <w:rFonts w:ascii="Calibri" w:hAnsi="Calibri"/>
                <w:b/>
                <w:bCs/>
                <w:sz w:val="16"/>
                <w:szCs w:val="16"/>
                <w:lang w:val="es-DO"/>
              </w:rPr>
              <w:t xml:space="preserve"> proyectos con problemas</w:t>
            </w:r>
          </w:p>
        </w:tc>
        <w:tc>
          <w:tcPr>
            <w:tcW w:w="1067" w:type="dxa"/>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37.2</w:t>
            </w:r>
          </w:p>
        </w:tc>
        <w:tc>
          <w:tcPr>
            <w:tcW w:w="1080" w:type="dxa"/>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52.4</w:t>
            </w:r>
          </w:p>
        </w:tc>
        <w:tc>
          <w:tcPr>
            <w:tcW w:w="1170" w:type="dxa"/>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17.3</w:t>
            </w:r>
          </w:p>
        </w:tc>
        <w:tc>
          <w:tcPr>
            <w:tcW w:w="1208" w:type="dxa"/>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19.0</w:t>
            </w:r>
          </w:p>
        </w:tc>
        <w:tc>
          <w:tcPr>
            <w:tcW w:w="1080" w:type="dxa"/>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23.8</w:t>
            </w:r>
          </w:p>
        </w:tc>
      </w:tr>
      <w:tr w:rsidR="007F7A20" w:rsidRPr="007F7A20" w:rsidTr="00BF3BB1">
        <w:trPr>
          <w:jc w:val="center"/>
        </w:trPr>
        <w:tc>
          <w:tcPr>
            <w:tcW w:w="2141" w:type="dxa"/>
            <w:tcBorders>
              <w:top w:val="single" w:sz="8" w:space="0" w:color="4F81BD"/>
              <w:left w:val="single" w:sz="8" w:space="0" w:color="4F81BD"/>
              <w:bottom w:val="single" w:sz="8" w:space="0" w:color="4F81BD"/>
            </w:tcBorders>
          </w:tcPr>
          <w:p w:rsidR="00E17CD7" w:rsidRPr="007F7A20" w:rsidRDefault="00E17CD7" w:rsidP="007F7A20">
            <w:pPr>
              <w:spacing w:after="0" w:line="240" w:lineRule="auto"/>
              <w:ind w:left="-127"/>
              <w:rPr>
                <w:rFonts w:ascii="Calibri" w:hAnsi="Calibri"/>
                <w:b/>
                <w:bCs/>
                <w:sz w:val="16"/>
                <w:szCs w:val="16"/>
                <w:lang w:val="es-DO"/>
              </w:rPr>
            </w:pPr>
            <w:r w:rsidRPr="007F7A20">
              <w:rPr>
                <w:rFonts w:ascii="Calibri" w:hAnsi="Calibri"/>
                <w:b/>
                <w:bCs/>
                <w:sz w:val="16"/>
                <w:szCs w:val="16"/>
                <w:lang w:val="es-DO"/>
              </w:rPr>
              <w:t xml:space="preserve"> Coeficiente de desembolso</w:t>
            </w:r>
          </w:p>
        </w:tc>
        <w:tc>
          <w:tcPr>
            <w:tcW w:w="1067" w:type="dxa"/>
            <w:tcBorders>
              <w:top w:val="single" w:sz="8" w:space="0" w:color="4F81BD"/>
              <w:bottom w:val="single" w:sz="8" w:space="0" w:color="4F81BD"/>
            </w:tcBorders>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23.5</w:t>
            </w:r>
          </w:p>
        </w:tc>
        <w:tc>
          <w:tcPr>
            <w:tcW w:w="1080" w:type="dxa"/>
            <w:tcBorders>
              <w:top w:val="single" w:sz="8" w:space="0" w:color="4F81BD"/>
              <w:bottom w:val="single" w:sz="8" w:space="0" w:color="4F81BD"/>
            </w:tcBorders>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13.4</w:t>
            </w:r>
          </w:p>
        </w:tc>
        <w:tc>
          <w:tcPr>
            <w:tcW w:w="1170" w:type="dxa"/>
            <w:tcBorders>
              <w:top w:val="single" w:sz="8" w:space="0" w:color="4F81BD"/>
              <w:bottom w:val="single" w:sz="8" w:space="0" w:color="4F81BD"/>
            </w:tcBorders>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33.6</w:t>
            </w:r>
          </w:p>
        </w:tc>
        <w:tc>
          <w:tcPr>
            <w:tcW w:w="1208" w:type="dxa"/>
            <w:tcBorders>
              <w:top w:val="single" w:sz="8" w:space="0" w:color="4F81BD"/>
              <w:bottom w:val="single" w:sz="8" w:space="0" w:color="4F81BD"/>
            </w:tcBorders>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20.9</w:t>
            </w:r>
          </w:p>
        </w:tc>
        <w:tc>
          <w:tcPr>
            <w:tcW w:w="1080" w:type="dxa"/>
            <w:tcBorders>
              <w:top w:val="single" w:sz="8" w:space="0" w:color="4F81BD"/>
              <w:bottom w:val="single" w:sz="8" w:space="0" w:color="4F81BD"/>
              <w:right w:val="single" w:sz="8" w:space="0" w:color="4F81BD"/>
            </w:tcBorders>
          </w:tcPr>
          <w:p w:rsidR="00E17CD7" w:rsidRPr="007F7A20" w:rsidRDefault="00E17CD7" w:rsidP="007F7A20">
            <w:pPr>
              <w:spacing w:after="0" w:line="240" w:lineRule="auto"/>
              <w:jc w:val="center"/>
              <w:rPr>
                <w:rFonts w:ascii="Calibri" w:hAnsi="Calibri"/>
                <w:bCs/>
                <w:lang w:val="es-DO"/>
              </w:rPr>
            </w:pPr>
            <w:r w:rsidRPr="007F7A20">
              <w:rPr>
                <w:rFonts w:ascii="Calibri" w:hAnsi="Calibri"/>
                <w:bCs/>
                <w:lang w:val="es-DO"/>
              </w:rPr>
              <w:t>22.4</w:t>
            </w:r>
          </w:p>
        </w:tc>
      </w:tr>
    </w:tbl>
    <w:p w:rsidR="00E17CD7" w:rsidRPr="002100A7" w:rsidRDefault="00E17CD7" w:rsidP="00BA438A">
      <w:pPr>
        <w:pStyle w:val="Default"/>
        <w:numPr>
          <w:ilvl w:val="0"/>
          <w:numId w:val="22"/>
        </w:numPr>
        <w:tabs>
          <w:tab w:val="left" w:pos="720"/>
          <w:tab w:val="left" w:pos="8658"/>
        </w:tabs>
        <w:spacing w:before="240" w:after="120"/>
        <w:ind w:left="0" w:firstLine="0"/>
        <w:jc w:val="both"/>
        <w:rPr>
          <w:rFonts w:ascii="Calibri" w:hAnsi="Calibri"/>
          <w:b/>
          <w:color w:val="auto"/>
          <w:spacing w:val="-4"/>
          <w:sz w:val="22"/>
          <w:szCs w:val="22"/>
          <w:lang w:val="es-DO"/>
        </w:rPr>
      </w:pPr>
      <w:r w:rsidRPr="002100A7">
        <w:rPr>
          <w:rFonts w:ascii="Calibri" w:hAnsi="Calibri"/>
          <w:b/>
          <w:color w:val="auto"/>
          <w:spacing w:val="-4"/>
          <w:sz w:val="22"/>
          <w:szCs w:val="22"/>
          <w:lang w:val="es-DO"/>
        </w:rPr>
        <w:t>La cartera comprometida por la CFI actualmente está en US$208 millones, el segundo programa más grande de la CFI en el Caribe</w:t>
      </w:r>
      <w:r w:rsidRPr="002100A7">
        <w:rPr>
          <w:rFonts w:ascii="Calibri" w:hAnsi="Calibri"/>
          <w:color w:val="auto"/>
          <w:spacing w:val="-4"/>
          <w:sz w:val="22"/>
          <w:szCs w:val="22"/>
          <w:lang w:val="es-DO"/>
        </w:rPr>
        <w:t>.  Adicionalmente, las movilización de otros socios alcanzó US$97 millones (ver los Anexos 3 y 6). Los nuevos compromisos en el AF13 alcanzaron un cifra récord de US$164 millones e incluyeron transacciones emblemáticas tales como: (i) una inversión de capital de US$100 millones en InterEnergy Holdings, una empresa generadora de electricidad, conjuntamente con la Empresa de Gestión de Activos de la CFI; (ii) un préstamo de US$30 mi</w:t>
      </w:r>
      <w:r w:rsidR="005159C3">
        <w:rPr>
          <w:rFonts w:ascii="Calibri" w:hAnsi="Calibri"/>
          <w:color w:val="auto"/>
          <w:spacing w:val="-4"/>
          <w:sz w:val="22"/>
          <w:szCs w:val="22"/>
          <w:lang w:val="es-DO"/>
        </w:rPr>
        <w:t>llones a Indó</w:t>
      </w:r>
      <w:r w:rsidRPr="002100A7">
        <w:rPr>
          <w:rFonts w:ascii="Calibri" w:hAnsi="Calibri"/>
          <w:color w:val="auto"/>
          <w:spacing w:val="-4"/>
          <w:sz w:val="22"/>
          <w:szCs w:val="22"/>
          <w:lang w:val="es-DO"/>
        </w:rPr>
        <w:t xml:space="preserve">mina en la industria mediática; y (iii) un Bono Taino, una primera emisión de bonos </w:t>
      </w:r>
      <w:r w:rsidR="005159C3" w:rsidRPr="002100A7">
        <w:rPr>
          <w:rFonts w:ascii="Calibri" w:hAnsi="Calibri"/>
          <w:color w:val="auto"/>
          <w:spacing w:val="-4"/>
          <w:sz w:val="22"/>
          <w:szCs w:val="22"/>
          <w:lang w:val="es-DO"/>
        </w:rPr>
        <w:t xml:space="preserve">en moneda local </w:t>
      </w:r>
      <w:r w:rsidRPr="002100A7">
        <w:rPr>
          <w:rFonts w:ascii="Calibri" w:hAnsi="Calibri"/>
          <w:color w:val="auto"/>
          <w:spacing w:val="-4"/>
          <w:sz w:val="22"/>
          <w:szCs w:val="22"/>
          <w:lang w:val="es-DO"/>
        </w:rPr>
        <w:t xml:space="preserve">equivalente </w:t>
      </w:r>
      <w:r>
        <w:rPr>
          <w:rFonts w:ascii="Calibri" w:hAnsi="Calibri"/>
          <w:color w:val="auto"/>
          <w:spacing w:val="-4"/>
          <w:sz w:val="22"/>
          <w:szCs w:val="22"/>
          <w:lang w:val="es-DO"/>
        </w:rPr>
        <w:t>a</w:t>
      </w:r>
      <w:r w:rsidRPr="002100A7">
        <w:rPr>
          <w:rFonts w:ascii="Calibri" w:hAnsi="Calibri"/>
          <w:color w:val="auto"/>
          <w:spacing w:val="-4"/>
          <w:sz w:val="22"/>
          <w:szCs w:val="22"/>
          <w:lang w:val="es-DO"/>
        </w:rPr>
        <w:t xml:space="preserve"> US$10 millones, cuyos </w:t>
      </w:r>
      <w:r>
        <w:rPr>
          <w:rFonts w:ascii="Calibri" w:hAnsi="Calibri"/>
          <w:color w:val="auto"/>
          <w:spacing w:val="-4"/>
          <w:sz w:val="22"/>
          <w:szCs w:val="22"/>
          <w:lang w:val="es-DO"/>
        </w:rPr>
        <w:t>fondos</w:t>
      </w:r>
      <w:r w:rsidRPr="002100A7">
        <w:rPr>
          <w:rFonts w:ascii="Calibri" w:hAnsi="Calibri"/>
          <w:color w:val="auto"/>
          <w:spacing w:val="-4"/>
          <w:sz w:val="22"/>
          <w:szCs w:val="22"/>
          <w:lang w:val="es-DO"/>
        </w:rPr>
        <w:t xml:space="preserve"> fueron </w:t>
      </w:r>
      <w:r w:rsidRPr="002100A7">
        <w:rPr>
          <w:rFonts w:ascii="Calibri" w:hAnsi="Calibri"/>
          <w:color w:val="auto"/>
          <w:spacing w:val="-4"/>
          <w:sz w:val="22"/>
          <w:szCs w:val="22"/>
          <w:lang w:val="es-DO"/>
        </w:rPr>
        <w:lastRenderedPageBreak/>
        <w:t xml:space="preserve">desembolsados inmediatamente a dos instituciones financieras de tamaño mediano </w:t>
      </w:r>
      <w:r>
        <w:rPr>
          <w:rFonts w:ascii="Calibri" w:hAnsi="Calibri"/>
          <w:color w:val="auto"/>
          <w:spacing w:val="-4"/>
          <w:sz w:val="22"/>
          <w:szCs w:val="22"/>
          <w:lang w:val="es-DO"/>
        </w:rPr>
        <w:t>que propor</w:t>
      </w:r>
      <w:r w:rsidR="00CF5110">
        <w:rPr>
          <w:rFonts w:ascii="Calibri" w:hAnsi="Calibri"/>
          <w:color w:val="auto"/>
          <w:spacing w:val="-4"/>
          <w:sz w:val="22"/>
          <w:szCs w:val="22"/>
          <w:lang w:val="es-DO"/>
        </w:rPr>
        <w:t>c</w:t>
      </w:r>
      <w:r>
        <w:rPr>
          <w:rFonts w:ascii="Calibri" w:hAnsi="Calibri"/>
          <w:color w:val="auto"/>
          <w:spacing w:val="-4"/>
          <w:sz w:val="22"/>
          <w:szCs w:val="22"/>
          <w:lang w:val="es-DO"/>
        </w:rPr>
        <w:t>ionan</w:t>
      </w:r>
      <w:r w:rsidRPr="002100A7">
        <w:rPr>
          <w:rFonts w:ascii="Calibri" w:hAnsi="Calibri"/>
          <w:color w:val="auto"/>
          <w:spacing w:val="-4"/>
          <w:sz w:val="22"/>
          <w:szCs w:val="22"/>
          <w:lang w:val="es-DO"/>
        </w:rPr>
        <w:t xml:space="preserve"> préstamos hipotecarios para hogares de bajo</w:t>
      </w:r>
      <w:r>
        <w:rPr>
          <w:rFonts w:ascii="Calibri" w:hAnsi="Calibri"/>
          <w:color w:val="auto"/>
          <w:spacing w:val="-4"/>
          <w:sz w:val="22"/>
          <w:szCs w:val="22"/>
          <w:lang w:val="es-DO"/>
        </w:rPr>
        <w:t>s</w:t>
      </w:r>
      <w:r w:rsidRPr="002100A7">
        <w:rPr>
          <w:rFonts w:ascii="Calibri" w:hAnsi="Calibri"/>
          <w:color w:val="auto"/>
          <w:spacing w:val="-4"/>
          <w:sz w:val="22"/>
          <w:szCs w:val="22"/>
          <w:lang w:val="es-DO"/>
        </w:rPr>
        <w:t xml:space="preserve"> ingreso</w:t>
      </w:r>
      <w:r>
        <w:rPr>
          <w:rFonts w:ascii="Calibri" w:hAnsi="Calibri"/>
          <w:color w:val="auto"/>
          <w:spacing w:val="-4"/>
          <w:sz w:val="22"/>
          <w:szCs w:val="22"/>
          <w:lang w:val="es-DO"/>
        </w:rPr>
        <w:t>s</w:t>
      </w:r>
      <w:r w:rsidRPr="002100A7">
        <w:rPr>
          <w:rFonts w:ascii="Calibri" w:hAnsi="Calibri"/>
          <w:color w:val="auto"/>
          <w:spacing w:val="-4"/>
          <w:sz w:val="22"/>
          <w:szCs w:val="22"/>
          <w:lang w:val="es-DO"/>
        </w:rPr>
        <w:t xml:space="preserve"> y préstamos para PyMES.  </w:t>
      </w:r>
      <w:r>
        <w:rPr>
          <w:rFonts w:ascii="Calibri" w:hAnsi="Calibri"/>
          <w:color w:val="auto"/>
          <w:spacing w:val="-4"/>
          <w:sz w:val="22"/>
          <w:szCs w:val="22"/>
          <w:lang w:val="es-DO"/>
        </w:rPr>
        <w:t xml:space="preserve">La </w:t>
      </w:r>
      <w:r w:rsidRPr="002100A7">
        <w:rPr>
          <w:rFonts w:ascii="Calibri" w:hAnsi="Calibri"/>
          <w:color w:val="auto"/>
          <w:spacing w:val="-4"/>
          <w:sz w:val="22"/>
          <w:szCs w:val="22"/>
          <w:lang w:val="es-DO"/>
        </w:rPr>
        <w:t xml:space="preserve">CFI ha aumentado su presencia </w:t>
      </w:r>
      <w:r>
        <w:rPr>
          <w:rFonts w:ascii="Calibri" w:hAnsi="Calibri"/>
          <w:color w:val="auto"/>
          <w:spacing w:val="-4"/>
          <w:sz w:val="22"/>
          <w:szCs w:val="22"/>
          <w:lang w:val="es-DO"/>
        </w:rPr>
        <w:t>consultiva</w:t>
      </w:r>
      <w:r w:rsidRPr="002100A7">
        <w:rPr>
          <w:rFonts w:ascii="Calibri" w:hAnsi="Calibri"/>
          <w:color w:val="auto"/>
          <w:spacing w:val="-4"/>
          <w:sz w:val="22"/>
          <w:szCs w:val="22"/>
          <w:lang w:val="es-DO"/>
        </w:rPr>
        <w:t xml:space="preserve"> en años recientes, </w:t>
      </w:r>
      <w:r w:rsidR="005159C3">
        <w:rPr>
          <w:rFonts w:ascii="Calibri" w:hAnsi="Calibri"/>
          <w:color w:val="auto"/>
          <w:spacing w:val="-4"/>
          <w:sz w:val="22"/>
          <w:szCs w:val="22"/>
          <w:lang w:val="es-DO"/>
        </w:rPr>
        <w:t>sobre todo</w:t>
      </w:r>
      <w:r w:rsidRPr="002100A7">
        <w:rPr>
          <w:rFonts w:ascii="Calibri" w:hAnsi="Calibri"/>
          <w:color w:val="auto"/>
          <w:spacing w:val="-4"/>
          <w:sz w:val="22"/>
          <w:szCs w:val="22"/>
          <w:lang w:val="es-DO"/>
        </w:rPr>
        <w:t xml:space="preserve"> con </w:t>
      </w:r>
      <w:r w:rsidR="005159C3">
        <w:rPr>
          <w:rFonts w:ascii="Calibri" w:hAnsi="Calibri"/>
          <w:color w:val="auto"/>
          <w:spacing w:val="-4"/>
          <w:sz w:val="22"/>
          <w:szCs w:val="22"/>
          <w:lang w:val="es-DO"/>
        </w:rPr>
        <w:t>relación</w:t>
      </w:r>
      <w:r w:rsidRPr="002100A7">
        <w:rPr>
          <w:rFonts w:ascii="Calibri" w:hAnsi="Calibri"/>
          <w:color w:val="auto"/>
          <w:spacing w:val="-4"/>
          <w:sz w:val="22"/>
          <w:szCs w:val="22"/>
          <w:lang w:val="es-DO"/>
        </w:rPr>
        <w:t xml:space="preserve"> a </w:t>
      </w:r>
      <w:r w:rsidR="005159C3">
        <w:rPr>
          <w:rFonts w:ascii="Calibri" w:hAnsi="Calibri"/>
          <w:color w:val="auto"/>
          <w:spacing w:val="-4"/>
          <w:sz w:val="22"/>
          <w:szCs w:val="22"/>
          <w:lang w:val="es-DO"/>
        </w:rPr>
        <w:t xml:space="preserve">la </w:t>
      </w:r>
      <w:r w:rsidRPr="002100A7">
        <w:rPr>
          <w:rFonts w:ascii="Calibri" w:hAnsi="Calibri"/>
          <w:color w:val="auto"/>
          <w:spacing w:val="-4"/>
          <w:sz w:val="22"/>
          <w:szCs w:val="22"/>
          <w:lang w:val="es-DO"/>
        </w:rPr>
        <w:t>g</w:t>
      </w:r>
      <w:r>
        <w:rPr>
          <w:rFonts w:ascii="Calibri" w:hAnsi="Calibri"/>
          <w:color w:val="auto"/>
          <w:spacing w:val="-4"/>
          <w:sz w:val="22"/>
          <w:szCs w:val="22"/>
          <w:lang w:val="es-DO"/>
        </w:rPr>
        <w:t>obernanza</w:t>
      </w:r>
      <w:r w:rsidRPr="002100A7">
        <w:rPr>
          <w:rFonts w:ascii="Calibri" w:hAnsi="Calibri"/>
          <w:color w:val="auto"/>
          <w:spacing w:val="-4"/>
          <w:sz w:val="22"/>
          <w:szCs w:val="22"/>
          <w:lang w:val="es-DO"/>
        </w:rPr>
        <w:t xml:space="preserve"> corporativa y acceso a finanzas. </w:t>
      </w:r>
      <w:r>
        <w:rPr>
          <w:rFonts w:ascii="Calibri" w:hAnsi="Calibri"/>
          <w:color w:val="auto"/>
          <w:spacing w:val="-4"/>
          <w:sz w:val="22"/>
          <w:szCs w:val="22"/>
          <w:lang w:val="es-DO"/>
        </w:rPr>
        <w:t xml:space="preserve"> </w:t>
      </w:r>
      <w:r w:rsidRPr="002100A7">
        <w:rPr>
          <w:rFonts w:ascii="Calibri" w:hAnsi="Calibri"/>
          <w:color w:val="auto"/>
          <w:spacing w:val="-4"/>
          <w:sz w:val="22"/>
          <w:szCs w:val="22"/>
          <w:lang w:val="es-DO"/>
        </w:rPr>
        <w:t>El enfoque general de la cartera es en energía renovable</w:t>
      </w:r>
      <w:r>
        <w:rPr>
          <w:rFonts w:ascii="Calibri" w:hAnsi="Calibri"/>
          <w:color w:val="auto"/>
          <w:spacing w:val="-4"/>
          <w:sz w:val="22"/>
          <w:szCs w:val="22"/>
          <w:lang w:val="es-DO"/>
        </w:rPr>
        <w:t xml:space="preserve">, </w:t>
      </w:r>
      <w:r w:rsidRPr="002100A7">
        <w:rPr>
          <w:rFonts w:ascii="Calibri" w:hAnsi="Calibri"/>
          <w:color w:val="auto"/>
          <w:spacing w:val="-4"/>
          <w:sz w:val="22"/>
          <w:szCs w:val="22"/>
          <w:lang w:val="es-DO"/>
        </w:rPr>
        <w:t xml:space="preserve"> inclusión financiera </w:t>
      </w:r>
      <w:r>
        <w:rPr>
          <w:rFonts w:ascii="Calibri" w:hAnsi="Calibri"/>
          <w:color w:val="auto"/>
          <w:spacing w:val="-4"/>
          <w:sz w:val="22"/>
          <w:szCs w:val="22"/>
          <w:lang w:val="es-DO"/>
        </w:rPr>
        <w:t>e</w:t>
      </w:r>
      <w:r w:rsidRPr="002100A7">
        <w:rPr>
          <w:rFonts w:ascii="Calibri" w:hAnsi="Calibri"/>
          <w:color w:val="auto"/>
          <w:spacing w:val="-4"/>
          <w:sz w:val="22"/>
          <w:szCs w:val="22"/>
          <w:lang w:val="es-DO"/>
        </w:rPr>
        <w:t xml:space="preserve"> infraestructura, y se espera que las inversiones produzcan nuevos resultados a través del nuevo marco temporal de la AEP en términos de la diversificación de la matriz </w:t>
      </w:r>
      <w:r>
        <w:rPr>
          <w:rFonts w:ascii="Calibri" w:hAnsi="Calibri"/>
          <w:color w:val="auto"/>
          <w:spacing w:val="-4"/>
          <w:sz w:val="22"/>
          <w:szCs w:val="22"/>
          <w:lang w:val="es-DO"/>
        </w:rPr>
        <w:t>energética</w:t>
      </w:r>
      <w:r w:rsidRPr="002100A7">
        <w:rPr>
          <w:rFonts w:ascii="Calibri" w:hAnsi="Calibri"/>
          <w:color w:val="auto"/>
          <w:spacing w:val="-4"/>
          <w:sz w:val="22"/>
          <w:szCs w:val="22"/>
          <w:lang w:val="es-DO"/>
        </w:rPr>
        <w:t xml:space="preserve">, creación de empleos y mayor acceso al financiamiento. </w:t>
      </w:r>
      <w:r>
        <w:rPr>
          <w:rFonts w:ascii="Calibri" w:hAnsi="Calibri"/>
          <w:color w:val="auto"/>
          <w:spacing w:val="-4"/>
          <w:sz w:val="22"/>
          <w:szCs w:val="22"/>
          <w:lang w:val="es-DO"/>
        </w:rPr>
        <w:t xml:space="preserve"> </w:t>
      </w:r>
      <w:r w:rsidRPr="002100A7">
        <w:rPr>
          <w:rFonts w:ascii="Calibri" w:hAnsi="Calibri"/>
          <w:color w:val="auto"/>
          <w:spacing w:val="-4"/>
          <w:sz w:val="22"/>
          <w:szCs w:val="22"/>
          <w:lang w:val="es-DO"/>
        </w:rPr>
        <w:t xml:space="preserve">Dentro del marco de esta AEP, </w:t>
      </w:r>
      <w:r w:rsidR="005159C3">
        <w:rPr>
          <w:rFonts w:ascii="Calibri" w:hAnsi="Calibri"/>
          <w:color w:val="auto"/>
          <w:spacing w:val="-4"/>
          <w:sz w:val="22"/>
          <w:szCs w:val="22"/>
          <w:lang w:val="es-DO"/>
        </w:rPr>
        <w:t xml:space="preserve">la </w:t>
      </w:r>
      <w:r w:rsidRPr="002100A7">
        <w:rPr>
          <w:rFonts w:ascii="Calibri" w:hAnsi="Calibri"/>
          <w:color w:val="auto"/>
          <w:spacing w:val="-4"/>
          <w:sz w:val="22"/>
          <w:szCs w:val="22"/>
          <w:lang w:val="es-DO"/>
        </w:rPr>
        <w:t xml:space="preserve">CFI </w:t>
      </w:r>
      <w:r>
        <w:rPr>
          <w:rFonts w:ascii="Calibri" w:hAnsi="Calibri"/>
          <w:color w:val="auto"/>
          <w:spacing w:val="-4"/>
          <w:sz w:val="22"/>
          <w:szCs w:val="22"/>
          <w:lang w:val="es-DO"/>
        </w:rPr>
        <w:t>espera mo</w:t>
      </w:r>
      <w:r w:rsidR="00CF5110">
        <w:rPr>
          <w:rFonts w:ascii="Calibri" w:hAnsi="Calibri"/>
          <w:color w:val="auto"/>
          <w:spacing w:val="-4"/>
          <w:sz w:val="22"/>
          <w:szCs w:val="22"/>
          <w:lang w:val="es-DO"/>
        </w:rPr>
        <w:t>v</w:t>
      </w:r>
      <w:r>
        <w:rPr>
          <w:rFonts w:ascii="Calibri" w:hAnsi="Calibri"/>
          <w:color w:val="auto"/>
          <w:spacing w:val="-4"/>
          <w:sz w:val="22"/>
          <w:szCs w:val="22"/>
          <w:lang w:val="es-DO"/>
        </w:rPr>
        <w:t>ilizar financiamiento para</w:t>
      </w:r>
      <w:r w:rsidRPr="002100A7">
        <w:rPr>
          <w:rFonts w:ascii="Calibri" w:hAnsi="Calibri"/>
          <w:color w:val="auto"/>
          <w:spacing w:val="-4"/>
          <w:sz w:val="22"/>
          <w:szCs w:val="22"/>
          <w:lang w:val="es-DO"/>
        </w:rPr>
        <w:t xml:space="preserve"> nuevas inversiones </w:t>
      </w:r>
      <w:r w:rsidR="005159C3">
        <w:rPr>
          <w:rFonts w:ascii="Calibri" w:hAnsi="Calibri"/>
          <w:color w:val="auto"/>
          <w:spacing w:val="-4"/>
          <w:sz w:val="22"/>
          <w:szCs w:val="22"/>
          <w:lang w:val="es-DO"/>
        </w:rPr>
        <w:t>por</w:t>
      </w:r>
      <w:r w:rsidRPr="002100A7">
        <w:rPr>
          <w:rFonts w:ascii="Calibri" w:hAnsi="Calibri"/>
          <w:color w:val="auto"/>
          <w:spacing w:val="-4"/>
          <w:sz w:val="22"/>
          <w:szCs w:val="22"/>
          <w:lang w:val="es-DO"/>
        </w:rPr>
        <w:t xml:space="preserve"> un monto anual total promedio de US$50m al año. </w:t>
      </w:r>
    </w:p>
    <w:p w:rsidR="00E17CD7" w:rsidRPr="00C808C5" w:rsidRDefault="00E17CD7" w:rsidP="00BA438A">
      <w:pPr>
        <w:pStyle w:val="Default"/>
        <w:numPr>
          <w:ilvl w:val="0"/>
          <w:numId w:val="22"/>
        </w:numPr>
        <w:tabs>
          <w:tab w:val="left" w:pos="720"/>
          <w:tab w:val="left" w:pos="8658"/>
        </w:tabs>
        <w:spacing w:before="120" w:after="120"/>
        <w:ind w:left="0" w:firstLine="0"/>
        <w:jc w:val="both"/>
        <w:rPr>
          <w:rFonts w:ascii="Calibri" w:hAnsi="Calibri"/>
          <w:color w:val="auto"/>
          <w:sz w:val="22"/>
          <w:szCs w:val="22"/>
          <w:lang w:val="es-DO"/>
        </w:rPr>
      </w:pPr>
      <w:r w:rsidRPr="00C808C5">
        <w:rPr>
          <w:rFonts w:ascii="Calibri" w:hAnsi="Calibri"/>
          <w:b/>
          <w:color w:val="auto"/>
          <w:sz w:val="22"/>
          <w:szCs w:val="22"/>
          <w:lang w:val="es-DO"/>
        </w:rPr>
        <w:t xml:space="preserve">El </w:t>
      </w:r>
      <w:r>
        <w:rPr>
          <w:rFonts w:ascii="Calibri" w:hAnsi="Calibri"/>
          <w:b/>
          <w:color w:val="auto"/>
          <w:sz w:val="22"/>
          <w:szCs w:val="22"/>
          <w:lang w:val="es-DO"/>
        </w:rPr>
        <w:t>apoyo</w:t>
      </w:r>
      <w:r w:rsidRPr="00C808C5">
        <w:rPr>
          <w:rFonts w:ascii="Calibri" w:hAnsi="Calibri"/>
          <w:b/>
          <w:color w:val="auto"/>
          <w:sz w:val="22"/>
          <w:szCs w:val="22"/>
          <w:lang w:val="es-DO"/>
        </w:rPr>
        <w:t xml:space="preserve"> para el sector privado está comple</w:t>
      </w:r>
      <w:r w:rsidR="000E4DDE">
        <w:rPr>
          <w:rFonts w:ascii="Calibri" w:hAnsi="Calibri"/>
          <w:b/>
          <w:color w:val="auto"/>
          <w:sz w:val="22"/>
          <w:szCs w:val="22"/>
          <w:lang w:val="es-DO"/>
        </w:rPr>
        <w:t>mentado por una garantía de la A</w:t>
      </w:r>
      <w:r w:rsidRPr="00C808C5">
        <w:rPr>
          <w:rFonts w:ascii="Calibri" w:hAnsi="Calibri"/>
          <w:b/>
          <w:color w:val="auto"/>
          <w:sz w:val="22"/>
          <w:szCs w:val="22"/>
          <w:lang w:val="es-DO"/>
        </w:rPr>
        <w:t xml:space="preserve">MGI de US$107.6 millones </w:t>
      </w:r>
      <w:r w:rsidR="005159C3">
        <w:rPr>
          <w:rFonts w:ascii="Calibri" w:hAnsi="Calibri"/>
          <w:b/>
          <w:color w:val="auto"/>
          <w:sz w:val="22"/>
          <w:szCs w:val="22"/>
          <w:lang w:val="es-DO"/>
        </w:rPr>
        <w:t xml:space="preserve">aprobada en 2006 </w:t>
      </w:r>
      <w:r w:rsidRPr="00C808C5">
        <w:rPr>
          <w:rFonts w:ascii="Calibri" w:hAnsi="Calibri"/>
          <w:b/>
          <w:color w:val="auto"/>
          <w:sz w:val="22"/>
          <w:szCs w:val="22"/>
          <w:lang w:val="es-DO"/>
        </w:rPr>
        <w:t>para una carretera de peaje</w:t>
      </w:r>
      <w:r>
        <w:rPr>
          <w:rFonts w:ascii="Calibri" w:hAnsi="Calibri"/>
          <w:b/>
          <w:color w:val="auto"/>
          <w:sz w:val="22"/>
          <w:szCs w:val="22"/>
          <w:lang w:val="es-DO"/>
        </w:rPr>
        <w:t>s</w:t>
      </w:r>
      <w:r w:rsidRPr="00C808C5">
        <w:rPr>
          <w:rFonts w:ascii="Calibri" w:hAnsi="Calibri"/>
          <w:color w:val="auto"/>
          <w:sz w:val="22"/>
          <w:szCs w:val="22"/>
          <w:lang w:val="es-DO"/>
        </w:rPr>
        <w:t xml:space="preserve"> al noroeste de RD, </w:t>
      </w:r>
      <w:r>
        <w:rPr>
          <w:rFonts w:ascii="Calibri" w:hAnsi="Calibri"/>
          <w:color w:val="auto"/>
          <w:sz w:val="22"/>
          <w:szCs w:val="22"/>
          <w:lang w:val="es-DO"/>
        </w:rPr>
        <w:t>que cubre</w:t>
      </w:r>
      <w:r w:rsidRPr="00C808C5">
        <w:rPr>
          <w:rFonts w:ascii="Calibri" w:hAnsi="Calibri"/>
          <w:color w:val="auto"/>
          <w:sz w:val="22"/>
          <w:szCs w:val="22"/>
          <w:lang w:val="es-DO"/>
        </w:rPr>
        <w:t xml:space="preserve"> una inversió</w:t>
      </w:r>
      <w:r>
        <w:rPr>
          <w:rFonts w:ascii="Calibri" w:hAnsi="Calibri"/>
          <w:color w:val="auto"/>
          <w:sz w:val="22"/>
          <w:szCs w:val="22"/>
          <w:lang w:val="es-DO"/>
        </w:rPr>
        <w:t>n</w:t>
      </w:r>
      <w:r w:rsidRPr="00C808C5">
        <w:rPr>
          <w:rFonts w:ascii="Calibri" w:hAnsi="Calibri"/>
          <w:color w:val="auto"/>
          <w:sz w:val="22"/>
          <w:szCs w:val="22"/>
          <w:lang w:val="es-DO"/>
        </w:rPr>
        <w:t xml:space="preserve"> de capital de US$14 millones y una emisión de bonos por US$162</w:t>
      </w:r>
      <w:r w:rsidR="000E4DDE">
        <w:rPr>
          <w:rFonts w:ascii="Calibri" w:hAnsi="Calibri"/>
          <w:color w:val="auto"/>
          <w:sz w:val="22"/>
          <w:szCs w:val="22"/>
          <w:lang w:val="es-DO"/>
        </w:rPr>
        <w:t xml:space="preserve"> millones para el cliente de la</w:t>
      </w:r>
      <w:r w:rsidRPr="00C808C5">
        <w:rPr>
          <w:rFonts w:ascii="Calibri" w:hAnsi="Calibri"/>
          <w:color w:val="auto"/>
          <w:sz w:val="22"/>
          <w:szCs w:val="22"/>
          <w:lang w:val="es-DO"/>
        </w:rPr>
        <w:t xml:space="preserve"> </w:t>
      </w:r>
      <w:r w:rsidR="000E4DDE">
        <w:rPr>
          <w:rFonts w:ascii="Calibri" w:hAnsi="Calibri"/>
          <w:color w:val="auto"/>
          <w:sz w:val="22"/>
          <w:szCs w:val="22"/>
          <w:lang w:val="es-DO"/>
        </w:rPr>
        <w:t>A</w:t>
      </w:r>
      <w:r w:rsidRPr="00C808C5">
        <w:rPr>
          <w:rFonts w:ascii="Calibri" w:hAnsi="Calibri"/>
          <w:color w:val="auto"/>
          <w:sz w:val="22"/>
          <w:szCs w:val="22"/>
          <w:lang w:val="es-DO"/>
        </w:rPr>
        <w:t>MGI, Autopistas del Nordeste.</w:t>
      </w:r>
    </w:p>
    <w:p w:rsidR="00E17CD7" w:rsidRPr="00C808C5" w:rsidRDefault="00704BC7" w:rsidP="00E17CD7">
      <w:pPr>
        <w:pStyle w:val="Heading1"/>
        <w:spacing w:before="240" w:after="240" w:line="240" w:lineRule="auto"/>
        <w:jc w:val="center"/>
        <w:rPr>
          <w:rFonts w:ascii="Calibri" w:hAnsi="Calibri"/>
          <w:color w:val="auto"/>
          <w:sz w:val="22"/>
          <w:szCs w:val="22"/>
          <w:lang w:val="es-DO"/>
        </w:rPr>
      </w:pPr>
      <w:bookmarkStart w:id="45" w:name="_Toc400984983"/>
      <w:r>
        <w:rPr>
          <w:rFonts w:ascii="Calibri" w:hAnsi="Calibri"/>
          <w:color w:val="auto"/>
          <w:sz w:val="22"/>
          <w:szCs w:val="22"/>
          <w:lang w:val="es-DO"/>
        </w:rPr>
        <w:t>GESTIÓ</w:t>
      </w:r>
      <w:r w:rsidR="00E17CD7" w:rsidRPr="00A952FC">
        <w:rPr>
          <w:rFonts w:ascii="Calibri" w:hAnsi="Calibri"/>
          <w:color w:val="auto"/>
          <w:sz w:val="22"/>
          <w:szCs w:val="22"/>
          <w:lang w:val="es-DO"/>
        </w:rPr>
        <w:t>N DE RIESGOS</w:t>
      </w:r>
      <w:bookmarkEnd w:id="45"/>
    </w:p>
    <w:p w:rsidR="00E17CD7" w:rsidRPr="00C808C5" w:rsidRDefault="00E17CD7" w:rsidP="00BA438A">
      <w:pPr>
        <w:pStyle w:val="Default"/>
        <w:numPr>
          <w:ilvl w:val="0"/>
          <w:numId w:val="22"/>
        </w:numPr>
        <w:tabs>
          <w:tab w:val="left" w:pos="720"/>
          <w:tab w:val="left" w:pos="8658"/>
        </w:tabs>
        <w:spacing w:after="120"/>
        <w:ind w:left="0" w:firstLine="0"/>
        <w:jc w:val="both"/>
        <w:rPr>
          <w:rFonts w:ascii="Calibri" w:hAnsi="Calibri"/>
          <w:color w:val="auto"/>
          <w:sz w:val="22"/>
          <w:szCs w:val="22"/>
          <w:lang w:val="es-DO"/>
        </w:rPr>
      </w:pPr>
      <w:r w:rsidRPr="00C808C5">
        <w:rPr>
          <w:rFonts w:ascii="Calibri" w:hAnsi="Calibri"/>
          <w:b/>
          <w:color w:val="auto"/>
          <w:sz w:val="22"/>
          <w:szCs w:val="22"/>
          <w:lang w:val="es-DO"/>
        </w:rPr>
        <w:t>Los riesgos a una exitosa implementación del programa de la AEP son sustanci</w:t>
      </w:r>
      <w:r>
        <w:rPr>
          <w:rFonts w:ascii="Calibri" w:hAnsi="Calibri"/>
          <w:b/>
          <w:color w:val="auto"/>
          <w:sz w:val="22"/>
          <w:szCs w:val="22"/>
          <w:lang w:val="es-DO"/>
        </w:rPr>
        <w:t>ales</w:t>
      </w:r>
      <w:r w:rsidRPr="00C808C5">
        <w:rPr>
          <w:rFonts w:ascii="Calibri" w:hAnsi="Calibri"/>
          <w:b/>
          <w:color w:val="auto"/>
          <w:sz w:val="22"/>
          <w:szCs w:val="22"/>
          <w:lang w:val="es-DO"/>
        </w:rPr>
        <w:t xml:space="preserve">. </w:t>
      </w:r>
      <w:r w:rsidRPr="00C808C5">
        <w:rPr>
          <w:rFonts w:ascii="Calibri" w:hAnsi="Calibri"/>
          <w:color w:val="auto"/>
          <w:sz w:val="22"/>
          <w:szCs w:val="22"/>
          <w:lang w:val="es-DO"/>
        </w:rPr>
        <w:t xml:space="preserve">El programa de la AEP </w:t>
      </w:r>
      <w:r>
        <w:rPr>
          <w:rFonts w:ascii="Calibri" w:hAnsi="Calibri"/>
          <w:color w:val="auto"/>
          <w:sz w:val="22"/>
          <w:szCs w:val="22"/>
          <w:lang w:val="es-DO"/>
        </w:rPr>
        <w:t xml:space="preserve">enfrente </w:t>
      </w:r>
      <w:r w:rsidRPr="00C808C5">
        <w:rPr>
          <w:rFonts w:ascii="Calibri" w:hAnsi="Calibri"/>
          <w:color w:val="auto"/>
          <w:sz w:val="22"/>
          <w:szCs w:val="22"/>
          <w:lang w:val="es-DO"/>
        </w:rPr>
        <w:t xml:space="preserve">cuatro tipos de riesgos: </w:t>
      </w:r>
      <w:r w:rsidRPr="00C808C5">
        <w:rPr>
          <w:rFonts w:ascii="Calibri" w:hAnsi="Calibri"/>
          <w:i/>
          <w:color w:val="auto"/>
          <w:sz w:val="22"/>
          <w:szCs w:val="22"/>
          <w:lang w:val="es-DO"/>
        </w:rPr>
        <w:t xml:space="preserve">políticos, de capacidad, de </w:t>
      </w:r>
      <w:r>
        <w:rPr>
          <w:rFonts w:ascii="Calibri" w:hAnsi="Calibri"/>
          <w:i/>
          <w:color w:val="auto"/>
          <w:sz w:val="22"/>
          <w:szCs w:val="22"/>
          <w:lang w:val="es-DO"/>
        </w:rPr>
        <w:t>exposición a choques</w:t>
      </w:r>
      <w:r w:rsidRPr="00C808C5">
        <w:rPr>
          <w:rFonts w:ascii="Calibri" w:hAnsi="Calibri"/>
          <w:i/>
          <w:color w:val="auto"/>
          <w:sz w:val="22"/>
          <w:szCs w:val="22"/>
          <w:lang w:val="es-DO"/>
        </w:rPr>
        <w:t xml:space="preserve"> exógenos, y riesgos de desastres naturales.  </w:t>
      </w:r>
    </w:p>
    <w:p w:rsidR="00E17CD7" w:rsidRPr="00C808C5" w:rsidRDefault="00E17CD7" w:rsidP="00E17CD7">
      <w:pPr>
        <w:pStyle w:val="Default"/>
        <w:numPr>
          <w:ilvl w:val="0"/>
          <w:numId w:val="6"/>
        </w:numPr>
        <w:spacing w:after="120"/>
        <w:ind w:left="0" w:firstLine="0"/>
        <w:jc w:val="both"/>
        <w:rPr>
          <w:rFonts w:ascii="Calibri" w:hAnsi="Calibri"/>
          <w:b/>
          <w:color w:val="auto"/>
          <w:sz w:val="22"/>
          <w:szCs w:val="22"/>
          <w:lang w:val="es-DO"/>
        </w:rPr>
      </w:pPr>
      <w:r w:rsidRPr="00C808C5">
        <w:rPr>
          <w:rFonts w:ascii="Calibri" w:hAnsi="Calibri"/>
          <w:b/>
          <w:color w:val="auto"/>
          <w:sz w:val="22"/>
          <w:szCs w:val="22"/>
          <w:lang w:val="es-DO"/>
        </w:rPr>
        <w:t xml:space="preserve">Los factores de la economía política pueden ralentizar la </w:t>
      </w:r>
      <w:r>
        <w:rPr>
          <w:rFonts w:ascii="Calibri" w:hAnsi="Calibri"/>
          <w:b/>
          <w:color w:val="auto"/>
          <w:sz w:val="22"/>
          <w:szCs w:val="22"/>
          <w:lang w:val="es-DO"/>
        </w:rPr>
        <w:t>puesta en marcha</w:t>
      </w:r>
      <w:r w:rsidRPr="00C808C5">
        <w:rPr>
          <w:rFonts w:ascii="Calibri" w:hAnsi="Calibri"/>
          <w:b/>
          <w:color w:val="auto"/>
          <w:sz w:val="22"/>
          <w:szCs w:val="22"/>
          <w:lang w:val="es-DO"/>
        </w:rPr>
        <w:t xml:space="preserve"> de las reformas. </w:t>
      </w:r>
      <w:r>
        <w:rPr>
          <w:rFonts w:ascii="Calibri" w:hAnsi="Calibri"/>
          <w:color w:val="auto"/>
          <w:sz w:val="22"/>
          <w:szCs w:val="22"/>
          <w:lang w:val="es-DO"/>
        </w:rPr>
        <w:t>Con</w:t>
      </w:r>
      <w:r w:rsidRPr="00C808C5">
        <w:rPr>
          <w:rFonts w:ascii="Calibri" w:hAnsi="Calibri"/>
          <w:color w:val="auto"/>
          <w:sz w:val="22"/>
          <w:szCs w:val="22"/>
          <w:lang w:val="es-DO"/>
        </w:rPr>
        <w:t xml:space="preserve"> elecciones próximas en la primavera del 2016, </w:t>
      </w:r>
      <w:r>
        <w:rPr>
          <w:rFonts w:ascii="Calibri" w:hAnsi="Calibri"/>
          <w:color w:val="auto"/>
          <w:sz w:val="22"/>
          <w:szCs w:val="22"/>
          <w:lang w:val="es-DO"/>
        </w:rPr>
        <w:t xml:space="preserve">habrá que mitigar </w:t>
      </w:r>
      <w:r w:rsidRPr="00C808C5">
        <w:rPr>
          <w:rFonts w:ascii="Calibri" w:hAnsi="Calibri"/>
          <w:color w:val="auto"/>
          <w:sz w:val="22"/>
          <w:szCs w:val="22"/>
          <w:lang w:val="es-DO"/>
        </w:rPr>
        <w:t xml:space="preserve">el riesgo de que la nueva administración no </w:t>
      </w:r>
      <w:r>
        <w:rPr>
          <w:rFonts w:ascii="Calibri" w:hAnsi="Calibri"/>
          <w:color w:val="auto"/>
          <w:sz w:val="22"/>
          <w:szCs w:val="22"/>
          <w:lang w:val="es-DO"/>
        </w:rPr>
        <w:t xml:space="preserve">apoye </w:t>
      </w:r>
      <w:r w:rsidRPr="00C808C5">
        <w:rPr>
          <w:rFonts w:ascii="Calibri" w:hAnsi="Calibri"/>
          <w:color w:val="auto"/>
          <w:sz w:val="22"/>
          <w:szCs w:val="22"/>
          <w:lang w:val="es-DO"/>
        </w:rPr>
        <w:t>alg</w:t>
      </w:r>
      <w:r>
        <w:rPr>
          <w:rFonts w:ascii="Calibri" w:hAnsi="Calibri"/>
          <w:color w:val="auto"/>
          <w:sz w:val="22"/>
          <w:szCs w:val="22"/>
          <w:lang w:val="es-DO"/>
        </w:rPr>
        <w:t>unas</w:t>
      </w:r>
      <w:r w:rsidRPr="00C808C5">
        <w:rPr>
          <w:rFonts w:ascii="Calibri" w:hAnsi="Calibri"/>
          <w:color w:val="auto"/>
          <w:sz w:val="22"/>
          <w:szCs w:val="22"/>
          <w:lang w:val="es-DO"/>
        </w:rPr>
        <w:t xml:space="preserve"> de las prioridades promovidas bajo el programa del Grupo del Banco </w:t>
      </w:r>
      <w:r>
        <w:rPr>
          <w:rFonts w:ascii="Calibri" w:hAnsi="Calibri"/>
          <w:color w:val="auto"/>
          <w:sz w:val="22"/>
          <w:szCs w:val="22"/>
          <w:lang w:val="es-DO"/>
        </w:rPr>
        <w:t xml:space="preserve">mediante </w:t>
      </w:r>
      <w:r w:rsidRPr="00C808C5">
        <w:rPr>
          <w:rFonts w:ascii="Calibri" w:hAnsi="Calibri"/>
          <w:color w:val="auto"/>
          <w:sz w:val="22"/>
          <w:szCs w:val="22"/>
          <w:lang w:val="es-DO"/>
        </w:rPr>
        <w:t xml:space="preserve">diálogo y flexibilidad en el programa. Una parte importante de los compromisos propuestos </w:t>
      </w:r>
      <w:r>
        <w:rPr>
          <w:rFonts w:ascii="Calibri" w:hAnsi="Calibri"/>
          <w:color w:val="auto"/>
          <w:sz w:val="22"/>
          <w:szCs w:val="22"/>
          <w:lang w:val="es-DO"/>
        </w:rPr>
        <w:t>aborda</w:t>
      </w:r>
      <w:r w:rsidRPr="00C808C5">
        <w:rPr>
          <w:rFonts w:ascii="Calibri" w:hAnsi="Calibri"/>
          <w:color w:val="auto"/>
          <w:sz w:val="22"/>
          <w:szCs w:val="22"/>
          <w:lang w:val="es-DO"/>
        </w:rPr>
        <w:t xml:space="preserve">  las áreas que a </w:t>
      </w:r>
      <w:r>
        <w:rPr>
          <w:rFonts w:ascii="Calibri" w:hAnsi="Calibri"/>
          <w:color w:val="auto"/>
          <w:sz w:val="22"/>
          <w:szCs w:val="22"/>
          <w:lang w:val="es-DO"/>
        </w:rPr>
        <w:t>menudo son presas de</w:t>
      </w:r>
      <w:r w:rsidRPr="00C808C5">
        <w:rPr>
          <w:rFonts w:ascii="Calibri" w:hAnsi="Calibri"/>
          <w:color w:val="auto"/>
          <w:sz w:val="22"/>
          <w:szCs w:val="22"/>
          <w:lang w:val="es-DO"/>
        </w:rPr>
        <w:t xml:space="preserve"> intereses establecidos, que pueden obstaculizar el éxito de las operaciones del Banco (</w:t>
      </w:r>
      <w:r w:rsidR="00704BC7">
        <w:rPr>
          <w:rFonts w:ascii="Calibri" w:hAnsi="Calibri"/>
          <w:color w:val="auto"/>
          <w:sz w:val="22"/>
          <w:szCs w:val="22"/>
          <w:lang w:val="es-DO"/>
        </w:rPr>
        <w:t>por ejemplo</w:t>
      </w:r>
      <w:r w:rsidRPr="00C808C5">
        <w:rPr>
          <w:rFonts w:ascii="Calibri" w:hAnsi="Calibri"/>
          <w:color w:val="auto"/>
          <w:sz w:val="22"/>
          <w:szCs w:val="22"/>
          <w:lang w:val="es-DO"/>
        </w:rPr>
        <w:t xml:space="preserve"> educación, salud, goberna</w:t>
      </w:r>
      <w:r>
        <w:rPr>
          <w:rFonts w:ascii="Calibri" w:hAnsi="Calibri"/>
          <w:color w:val="auto"/>
          <w:sz w:val="22"/>
          <w:szCs w:val="22"/>
          <w:lang w:val="es-DO"/>
        </w:rPr>
        <w:t>nza</w:t>
      </w:r>
      <w:r w:rsidRPr="00C808C5">
        <w:rPr>
          <w:rFonts w:ascii="Calibri" w:hAnsi="Calibri"/>
          <w:color w:val="auto"/>
          <w:sz w:val="22"/>
          <w:szCs w:val="22"/>
          <w:lang w:val="es-DO"/>
        </w:rPr>
        <w:t xml:space="preserve"> corporativa, sector </w:t>
      </w:r>
      <w:r w:rsidR="00704BC7">
        <w:rPr>
          <w:rFonts w:ascii="Calibri" w:hAnsi="Calibri"/>
          <w:color w:val="auto"/>
          <w:sz w:val="22"/>
          <w:szCs w:val="22"/>
          <w:lang w:val="es-DO"/>
        </w:rPr>
        <w:t>eléctrico</w:t>
      </w:r>
      <w:r w:rsidRPr="00C808C5">
        <w:rPr>
          <w:rFonts w:ascii="Calibri" w:hAnsi="Calibri"/>
          <w:color w:val="auto"/>
          <w:sz w:val="22"/>
          <w:szCs w:val="22"/>
          <w:lang w:val="es-DO"/>
        </w:rPr>
        <w:t>). Para mitigar este riesgo, el Banco invertirá en servicios de conocimiento</w:t>
      </w:r>
      <w:r>
        <w:rPr>
          <w:rFonts w:ascii="Calibri" w:hAnsi="Calibri"/>
          <w:color w:val="auto"/>
          <w:sz w:val="22"/>
          <w:szCs w:val="22"/>
          <w:lang w:val="es-DO"/>
        </w:rPr>
        <w:t>s</w:t>
      </w:r>
      <w:r w:rsidRPr="00C808C5">
        <w:rPr>
          <w:rFonts w:ascii="Calibri" w:hAnsi="Calibri"/>
          <w:color w:val="auto"/>
          <w:sz w:val="22"/>
          <w:szCs w:val="22"/>
          <w:lang w:val="es-DO"/>
        </w:rPr>
        <w:t xml:space="preserve"> y en diálogos intensos con actores relevantes, </w:t>
      </w:r>
      <w:r>
        <w:rPr>
          <w:rFonts w:ascii="Calibri" w:hAnsi="Calibri"/>
          <w:color w:val="auto"/>
          <w:sz w:val="22"/>
          <w:szCs w:val="22"/>
          <w:lang w:val="es-DO"/>
        </w:rPr>
        <w:t>especialmente en cuanto a parámetros referenciales</w:t>
      </w:r>
      <w:r w:rsidRPr="00C808C5">
        <w:rPr>
          <w:rFonts w:ascii="Calibri" w:hAnsi="Calibri"/>
          <w:color w:val="auto"/>
          <w:sz w:val="22"/>
          <w:szCs w:val="22"/>
          <w:lang w:val="es-DO"/>
        </w:rPr>
        <w:t xml:space="preserve">, para apoyar </w:t>
      </w:r>
      <w:r>
        <w:rPr>
          <w:rFonts w:ascii="Calibri" w:hAnsi="Calibri"/>
          <w:color w:val="auto"/>
          <w:sz w:val="22"/>
          <w:szCs w:val="22"/>
          <w:lang w:val="es-DO"/>
        </w:rPr>
        <w:t xml:space="preserve">reformas y buscar alianzas con </w:t>
      </w:r>
      <w:r w:rsidR="0084396E">
        <w:rPr>
          <w:rFonts w:ascii="Calibri" w:hAnsi="Calibri"/>
          <w:color w:val="auto"/>
          <w:sz w:val="22"/>
          <w:szCs w:val="22"/>
          <w:lang w:val="es-DO"/>
        </w:rPr>
        <w:t>campeones</w:t>
      </w:r>
      <w:r w:rsidRPr="00C808C5">
        <w:rPr>
          <w:rFonts w:ascii="Calibri" w:hAnsi="Calibri"/>
          <w:color w:val="auto"/>
          <w:sz w:val="22"/>
          <w:szCs w:val="22"/>
          <w:lang w:val="es-DO"/>
        </w:rPr>
        <w:t xml:space="preserve"> en el Gobierno y una amplia variedad de actores en el sector privado, la sociedad civil y la comunidad de donantes. </w:t>
      </w:r>
      <w:r w:rsidRPr="00C808C5">
        <w:rPr>
          <w:rFonts w:ascii="Calibri" w:eastAsia="Times New Roman" w:hAnsi="Calibri"/>
          <w:color w:val="auto"/>
          <w:sz w:val="22"/>
          <w:szCs w:val="22"/>
          <w:lang w:val="es-DO"/>
        </w:rPr>
        <w:t xml:space="preserve">La CFI continuará ejerciendo debida diligencia, </w:t>
      </w:r>
      <w:r>
        <w:rPr>
          <w:rFonts w:ascii="Calibri" w:eastAsia="Times New Roman" w:hAnsi="Calibri"/>
          <w:color w:val="auto"/>
          <w:sz w:val="22"/>
          <w:szCs w:val="22"/>
          <w:lang w:val="es-DO"/>
        </w:rPr>
        <w:t>haciendo hincapié en</w:t>
      </w:r>
      <w:r w:rsidRPr="00C808C5">
        <w:rPr>
          <w:rFonts w:ascii="Calibri" w:eastAsia="Times New Roman" w:hAnsi="Calibri"/>
          <w:color w:val="auto"/>
          <w:sz w:val="22"/>
          <w:szCs w:val="22"/>
          <w:lang w:val="es-DO"/>
        </w:rPr>
        <w:t xml:space="preserve"> la gobern</w:t>
      </w:r>
      <w:r>
        <w:rPr>
          <w:rFonts w:ascii="Calibri" w:eastAsia="Times New Roman" w:hAnsi="Calibri"/>
          <w:color w:val="auto"/>
          <w:sz w:val="22"/>
          <w:szCs w:val="22"/>
          <w:lang w:val="es-DO"/>
        </w:rPr>
        <w:t>anza</w:t>
      </w:r>
      <w:r w:rsidRPr="00C808C5">
        <w:rPr>
          <w:rFonts w:ascii="Calibri" w:eastAsia="Times New Roman" w:hAnsi="Calibri"/>
          <w:color w:val="auto"/>
          <w:sz w:val="22"/>
          <w:szCs w:val="22"/>
          <w:lang w:val="es-DO"/>
        </w:rPr>
        <w:t xml:space="preserve"> y la </w:t>
      </w:r>
      <w:r w:rsidRPr="009D4A0E">
        <w:rPr>
          <w:rFonts w:ascii="Calibri" w:eastAsia="Times New Roman" w:hAnsi="Calibri"/>
          <w:color w:val="auto"/>
          <w:sz w:val="22"/>
          <w:szCs w:val="22"/>
          <w:lang w:val="es-DO"/>
        </w:rPr>
        <w:t>aplicación de las mejores prácticas ambientales y de desempeño.</w:t>
      </w:r>
      <w:r w:rsidRPr="00C808C5">
        <w:rPr>
          <w:rFonts w:ascii="Calibri" w:eastAsia="Times New Roman" w:hAnsi="Calibri"/>
          <w:color w:val="auto"/>
          <w:sz w:val="22"/>
          <w:szCs w:val="22"/>
          <w:lang w:val="es-DO"/>
        </w:rPr>
        <w:t xml:space="preserve"> En </w:t>
      </w:r>
      <w:r>
        <w:rPr>
          <w:rFonts w:ascii="Calibri" w:eastAsia="Times New Roman" w:hAnsi="Calibri"/>
          <w:color w:val="auto"/>
          <w:sz w:val="22"/>
          <w:szCs w:val="22"/>
          <w:lang w:val="es-DO"/>
        </w:rPr>
        <w:t>ú</w:t>
      </w:r>
      <w:r w:rsidRPr="00C808C5">
        <w:rPr>
          <w:rFonts w:ascii="Calibri" w:eastAsia="Times New Roman" w:hAnsi="Calibri"/>
          <w:color w:val="auto"/>
          <w:sz w:val="22"/>
          <w:szCs w:val="22"/>
          <w:lang w:val="es-DO"/>
        </w:rPr>
        <w:t xml:space="preserve">ltima instancia, </w:t>
      </w:r>
      <w:r w:rsidR="009D4A0E">
        <w:rPr>
          <w:rFonts w:ascii="Calibri" w:eastAsia="Times New Roman" w:hAnsi="Calibri"/>
          <w:color w:val="auto"/>
          <w:sz w:val="22"/>
          <w:szCs w:val="22"/>
          <w:lang w:val="es-DO"/>
        </w:rPr>
        <w:t xml:space="preserve">todas </w:t>
      </w:r>
      <w:r w:rsidRPr="00C808C5">
        <w:rPr>
          <w:rFonts w:ascii="Calibri" w:eastAsia="Times New Roman" w:hAnsi="Calibri"/>
          <w:color w:val="auto"/>
          <w:sz w:val="22"/>
          <w:szCs w:val="22"/>
          <w:lang w:val="es-DO"/>
        </w:rPr>
        <w:t xml:space="preserve">las soluciones de desarrollo requieren </w:t>
      </w:r>
      <w:r w:rsidR="009D4A0E">
        <w:rPr>
          <w:rFonts w:ascii="Calibri" w:eastAsia="Times New Roman" w:hAnsi="Calibri"/>
          <w:color w:val="auto"/>
          <w:sz w:val="22"/>
          <w:szCs w:val="22"/>
          <w:lang w:val="es-DO"/>
        </w:rPr>
        <w:t>una apropiación</w:t>
      </w:r>
      <w:r w:rsidRPr="00C808C5">
        <w:rPr>
          <w:rFonts w:ascii="Calibri" w:eastAsia="Times New Roman" w:hAnsi="Calibri"/>
          <w:color w:val="auto"/>
          <w:sz w:val="22"/>
          <w:szCs w:val="22"/>
          <w:lang w:val="es-DO"/>
        </w:rPr>
        <w:t xml:space="preserve"> e implementación local y el </w:t>
      </w:r>
      <w:r w:rsidRPr="00C808C5">
        <w:rPr>
          <w:rFonts w:ascii="Calibri" w:hAnsi="Calibri"/>
          <w:color w:val="auto"/>
          <w:sz w:val="22"/>
          <w:szCs w:val="22"/>
          <w:lang w:val="es-DO"/>
        </w:rPr>
        <w:t xml:space="preserve">GBM tendrá que ser muy realista sobre los cambios que </w:t>
      </w:r>
      <w:r>
        <w:rPr>
          <w:rFonts w:ascii="Calibri" w:hAnsi="Calibri"/>
          <w:color w:val="auto"/>
          <w:sz w:val="22"/>
          <w:szCs w:val="22"/>
          <w:lang w:val="es-DO"/>
        </w:rPr>
        <w:t>pueden ser logrados</w:t>
      </w:r>
      <w:r w:rsidRPr="00C808C5">
        <w:rPr>
          <w:rFonts w:ascii="Calibri" w:hAnsi="Calibri"/>
          <w:color w:val="auto"/>
          <w:sz w:val="22"/>
          <w:szCs w:val="22"/>
          <w:lang w:val="es-DO"/>
        </w:rPr>
        <w:t xml:space="preserve"> </w:t>
      </w:r>
      <w:r>
        <w:rPr>
          <w:rFonts w:ascii="Calibri" w:hAnsi="Calibri"/>
          <w:color w:val="auto"/>
          <w:sz w:val="22"/>
          <w:szCs w:val="22"/>
          <w:lang w:val="es-DO"/>
        </w:rPr>
        <w:t>dentro d</w:t>
      </w:r>
      <w:r w:rsidRPr="00C808C5">
        <w:rPr>
          <w:rFonts w:ascii="Calibri" w:hAnsi="Calibri"/>
          <w:color w:val="auto"/>
          <w:sz w:val="22"/>
          <w:szCs w:val="22"/>
          <w:lang w:val="es-DO"/>
        </w:rPr>
        <w:t>el período de la AEP.</w:t>
      </w:r>
    </w:p>
    <w:p w:rsidR="00E17CD7" w:rsidRPr="00C808C5" w:rsidRDefault="00E17CD7" w:rsidP="00E17CD7">
      <w:pPr>
        <w:pStyle w:val="Default"/>
        <w:numPr>
          <w:ilvl w:val="0"/>
          <w:numId w:val="6"/>
        </w:numPr>
        <w:spacing w:after="120"/>
        <w:ind w:left="0" w:firstLine="0"/>
        <w:jc w:val="both"/>
        <w:rPr>
          <w:rFonts w:ascii="Calibri" w:hAnsi="Calibri"/>
          <w:color w:val="auto"/>
          <w:sz w:val="22"/>
          <w:szCs w:val="22"/>
          <w:lang w:val="es-DO"/>
        </w:rPr>
      </w:pPr>
      <w:r>
        <w:rPr>
          <w:rFonts w:ascii="Calibri" w:hAnsi="Calibri"/>
          <w:b/>
          <w:bCs/>
          <w:color w:val="auto"/>
          <w:sz w:val="22"/>
          <w:szCs w:val="22"/>
          <w:lang w:val="es-DO"/>
        </w:rPr>
        <w:t xml:space="preserve">Debilidades en </w:t>
      </w:r>
      <w:r w:rsidRPr="00C808C5">
        <w:rPr>
          <w:rFonts w:ascii="Calibri" w:hAnsi="Calibri"/>
          <w:b/>
          <w:bCs/>
          <w:color w:val="auto"/>
          <w:sz w:val="22"/>
          <w:szCs w:val="22"/>
          <w:lang w:val="es-DO"/>
        </w:rPr>
        <w:t>capacidad técnica, limitaciones presupuestarias y procedimientos comple</w:t>
      </w:r>
      <w:r w:rsidR="009D4A0E">
        <w:rPr>
          <w:rFonts w:ascii="Calibri" w:hAnsi="Calibri"/>
          <w:b/>
          <w:bCs/>
          <w:color w:val="auto"/>
          <w:sz w:val="22"/>
          <w:szCs w:val="22"/>
          <w:lang w:val="es-DO"/>
        </w:rPr>
        <w:t>jos para la reestructuración de los</w:t>
      </w:r>
      <w:r w:rsidRPr="00C808C5">
        <w:rPr>
          <w:rFonts w:ascii="Calibri" w:hAnsi="Calibri"/>
          <w:b/>
          <w:bCs/>
          <w:color w:val="auto"/>
          <w:sz w:val="22"/>
          <w:szCs w:val="22"/>
          <w:lang w:val="es-DO"/>
        </w:rPr>
        <w:t xml:space="preserve"> proyecto</w:t>
      </w:r>
      <w:r w:rsidR="009D4A0E">
        <w:rPr>
          <w:rFonts w:ascii="Calibri" w:hAnsi="Calibri"/>
          <w:b/>
          <w:bCs/>
          <w:color w:val="auto"/>
          <w:sz w:val="22"/>
          <w:szCs w:val="22"/>
          <w:lang w:val="es-DO"/>
        </w:rPr>
        <w:t>s</w:t>
      </w:r>
      <w:r w:rsidRPr="00C808C5">
        <w:rPr>
          <w:rFonts w:ascii="Calibri" w:hAnsi="Calibri"/>
          <w:b/>
          <w:bCs/>
          <w:color w:val="auto"/>
          <w:sz w:val="22"/>
          <w:szCs w:val="22"/>
          <w:lang w:val="es-DO"/>
        </w:rPr>
        <w:t xml:space="preserve"> pueden afectar la </w:t>
      </w:r>
      <w:r>
        <w:rPr>
          <w:rFonts w:ascii="Calibri" w:hAnsi="Calibri"/>
          <w:b/>
          <w:bCs/>
          <w:color w:val="auto"/>
          <w:sz w:val="22"/>
          <w:szCs w:val="22"/>
          <w:lang w:val="es-DO"/>
        </w:rPr>
        <w:t>ejecu</w:t>
      </w:r>
      <w:r w:rsidRPr="00C808C5">
        <w:rPr>
          <w:rFonts w:ascii="Calibri" w:hAnsi="Calibri"/>
          <w:b/>
          <w:bCs/>
          <w:color w:val="auto"/>
          <w:sz w:val="22"/>
          <w:szCs w:val="22"/>
          <w:lang w:val="es-DO"/>
        </w:rPr>
        <w:t xml:space="preserve">ción de los proyectos apoyados por el GBM. </w:t>
      </w:r>
      <w:r>
        <w:rPr>
          <w:rFonts w:ascii="Calibri" w:hAnsi="Calibri"/>
          <w:b/>
          <w:bCs/>
          <w:color w:val="auto"/>
          <w:sz w:val="22"/>
          <w:szCs w:val="22"/>
          <w:lang w:val="es-DO"/>
        </w:rPr>
        <w:t xml:space="preserve"> </w:t>
      </w:r>
      <w:r w:rsidRPr="00C808C5">
        <w:rPr>
          <w:rFonts w:ascii="Calibri" w:hAnsi="Calibri"/>
          <w:bCs/>
          <w:color w:val="auto"/>
          <w:sz w:val="22"/>
          <w:szCs w:val="22"/>
          <w:lang w:val="es-DO"/>
        </w:rPr>
        <w:t>El Banco y el Gobierno trabajar</w:t>
      </w:r>
      <w:r>
        <w:rPr>
          <w:rFonts w:ascii="Calibri" w:hAnsi="Calibri"/>
          <w:bCs/>
          <w:color w:val="auto"/>
          <w:sz w:val="22"/>
          <w:szCs w:val="22"/>
          <w:lang w:val="es-DO"/>
        </w:rPr>
        <w:t>á</w:t>
      </w:r>
      <w:r w:rsidRPr="00C808C5">
        <w:rPr>
          <w:rFonts w:ascii="Calibri" w:hAnsi="Calibri"/>
          <w:bCs/>
          <w:color w:val="auto"/>
          <w:sz w:val="22"/>
          <w:szCs w:val="22"/>
          <w:lang w:val="es-DO"/>
        </w:rPr>
        <w:t>n de cerca para mitigar la capacidad té</w:t>
      </w:r>
      <w:r w:rsidR="00CF5110">
        <w:rPr>
          <w:rFonts w:ascii="Calibri" w:hAnsi="Calibri"/>
          <w:bCs/>
          <w:color w:val="auto"/>
          <w:sz w:val="22"/>
          <w:szCs w:val="22"/>
          <w:lang w:val="es-DO"/>
        </w:rPr>
        <w:t>c</w:t>
      </w:r>
      <w:r w:rsidRPr="00C808C5">
        <w:rPr>
          <w:rFonts w:ascii="Calibri" w:hAnsi="Calibri"/>
          <w:bCs/>
          <w:color w:val="auto"/>
          <w:sz w:val="22"/>
          <w:szCs w:val="22"/>
          <w:lang w:val="es-DO"/>
        </w:rPr>
        <w:t>nica limitada</w:t>
      </w:r>
      <w:r w:rsidR="009D4A0E">
        <w:rPr>
          <w:rFonts w:ascii="Calibri" w:hAnsi="Calibri"/>
          <w:bCs/>
          <w:color w:val="auto"/>
          <w:sz w:val="22"/>
          <w:szCs w:val="22"/>
          <w:lang w:val="es-DO"/>
        </w:rPr>
        <w:t>,</w:t>
      </w:r>
      <w:r w:rsidRPr="00C808C5">
        <w:rPr>
          <w:rFonts w:ascii="Calibri" w:hAnsi="Calibri"/>
          <w:bCs/>
          <w:color w:val="auto"/>
          <w:sz w:val="22"/>
          <w:szCs w:val="22"/>
          <w:lang w:val="es-DO"/>
        </w:rPr>
        <w:t xml:space="preserve"> mejorando el diseño y la calidad a la entrada, </w:t>
      </w:r>
      <w:r>
        <w:rPr>
          <w:rFonts w:ascii="Calibri" w:hAnsi="Calibri"/>
          <w:bCs/>
          <w:color w:val="auto"/>
          <w:sz w:val="22"/>
          <w:szCs w:val="22"/>
          <w:lang w:val="es-DO"/>
        </w:rPr>
        <w:t>aprovechando</w:t>
      </w:r>
      <w:r w:rsidRPr="00C808C5">
        <w:rPr>
          <w:rFonts w:ascii="Calibri" w:hAnsi="Calibri"/>
          <w:bCs/>
          <w:color w:val="auto"/>
          <w:sz w:val="22"/>
          <w:szCs w:val="22"/>
          <w:lang w:val="es-DO"/>
        </w:rPr>
        <w:t xml:space="preserve"> </w:t>
      </w:r>
      <w:r w:rsidRPr="00C808C5">
        <w:rPr>
          <w:rFonts w:ascii="Calibri" w:hAnsi="Calibri"/>
          <w:color w:val="auto"/>
          <w:sz w:val="22"/>
          <w:szCs w:val="22"/>
          <w:lang w:val="es-DO"/>
        </w:rPr>
        <w:t xml:space="preserve">lecciones aprendidas y aumentando la </w:t>
      </w:r>
      <w:r>
        <w:rPr>
          <w:rFonts w:ascii="Calibri" w:hAnsi="Calibri"/>
          <w:color w:val="auto"/>
          <w:sz w:val="22"/>
          <w:szCs w:val="22"/>
          <w:lang w:val="es-DO"/>
        </w:rPr>
        <w:t>participación</w:t>
      </w:r>
      <w:r w:rsidRPr="00C808C5">
        <w:rPr>
          <w:rFonts w:ascii="Calibri" w:hAnsi="Calibri"/>
          <w:color w:val="auto"/>
          <w:sz w:val="22"/>
          <w:szCs w:val="22"/>
          <w:lang w:val="es-DO"/>
        </w:rPr>
        <w:t xml:space="preserve"> de financiamiento basado en resultados en la cartera;</w:t>
      </w:r>
      <w:r>
        <w:rPr>
          <w:rFonts w:ascii="Calibri" w:hAnsi="Calibri"/>
          <w:color w:val="auto"/>
          <w:sz w:val="22"/>
          <w:szCs w:val="22"/>
          <w:lang w:val="es-DO"/>
        </w:rPr>
        <w:t xml:space="preserve"> apoyo intensivo a</w:t>
      </w:r>
      <w:r w:rsidR="009D4A0E">
        <w:rPr>
          <w:rFonts w:ascii="Calibri" w:hAnsi="Calibri"/>
          <w:color w:val="auto"/>
          <w:sz w:val="22"/>
          <w:szCs w:val="22"/>
          <w:lang w:val="es-DO"/>
        </w:rPr>
        <w:t xml:space="preserve"> la</w:t>
      </w:r>
      <w:r>
        <w:rPr>
          <w:rFonts w:ascii="Calibri" w:hAnsi="Calibri"/>
          <w:color w:val="auto"/>
          <w:sz w:val="22"/>
          <w:szCs w:val="22"/>
          <w:lang w:val="es-DO"/>
        </w:rPr>
        <w:t xml:space="preserve"> </w:t>
      </w:r>
      <w:r w:rsidRPr="00C808C5">
        <w:rPr>
          <w:rFonts w:ascii="Calibri" w:hAnsi="Calibri"/>
          <w:color w:val="auto"/>
          <w:sz w:val="22"/>
          <w:szCs w:val="22"/>
          <w:lang w:val="es-DO"/>
        </w:rPr>
        <w:t>implementación, incluyendo a trav</w:t>
      </w:r>
      <w:r>
        <w:rPr>
          <w:rFonts w:ascii="Calibri" w:hAnsi="Calibri"/>
          <w:color w:val="auto"/>
          <w:sz w:val="22"/>
          <w:szCs w:val="22"/>
          <w:lang w:val="es-DO"/>
        </w:rPr>
        <w:t>é</w:t>
      </w:r>
      <w:r w:rsidRPr="00C808C5">
        <w:rPr>
          <w:rFonts w:ascii="Calibri" w:hAnsi="Calibri"/>
          <w:color w:val="auto"/>
          <w:sz w:val="22"/>
          <w:szCs w:val="22"/>
          <w:lang w:val="es-DO"/>
        </w:rPr>
        <w:t xml:space="preserve">s de las misiones, </w:t>
      </w:r>
      <w:r>
        <w:rPr>
          <w:rFonts w:ascii="Calibri" w:hAnsi="Calibri"/>
          <w:color w:val="auto"/>
          <w:sz w:val="22"/>
          <w:szCs w:val="22"/>
          <w:lang w:val="es-DO"/>
        </w:rPr>
        <w:t>apoyo</w:t>
      </w:r>
      <w:r w:rsidRPr="00C808C5">
        <w:rPr>
          <w:rFonts w:ascii="Calibri" w:hAnsi="Calibri"/>
          <w:color w:val="auto"/>
          <w:sz w:val="22"/>
          <w:szCs w:val="22"/>
          <w:lang w:val="es-DO"/>
        </w:rPr>
        <w:t xml:space="preserve"> fiduciario local </w:t>
      </w:r>
      <w:r>
        <w:rPr>
          <w:rFonts w:ascii="Calibri" w:hAnsi="Calibri"/>
          <w:color w:val="auto"/>
          <w:sz w:val="22"/>
          <w:szCs w:val="22"/>
          <w:lang w:val="es-DO"/>
        </w:rPr>
        <w:t>mediante</w:t>
      </w:r>
      <w:r w:rsidRPr="00C808C5">
        <w:rPr>
          <w:rFonts w:ascii="Calibri" w:hAnsi="Calibri"/>
          <w:color w:val="auto"/>
          <w:sz w:val="22"/>
          <w:szCs w:val="22"/>
          <w:lang w:val="es-DO"/>
        </w:rPr>
        <w:t xml:space="preserve"> capacitación</w:t>
      </w:r>
      <w:r w:rsidR="009D4A0E">
        <w:rPr>
          <w:rFonts w:ascii="Calibri" w:hAnsi="Calibri"/>
          <w:color w:val="auto"/>
          <w:sz w:val="22"/>
          <w:szCs w:val="22"/>
          <w:lang w:val="es-DO"/>
        </w:rPr>
        <w:t>,</w:t>
      </w:r>
      <w:r w:rsidRPr="00C808C5">
        <w:rPr>
          <w:rFonts w:ascii="Calibri" w:hAnsi="Calibri"/>
          <w:color w:val="auto"/>
          <w:sz w:val="22"/>
          <w:szCs w:val="22"/>
          <w:lang w:val="es-DO"/>
        </w:rPr>
        <w:t xml:space="preserve"> y </w:t>
      </w:r>
      <w:r>
        <w:rPr>
          <w:rFonts w:ascii="Calibri" w:hAnsi="Calibri"/>
          <w:color w:val="auto"/>
          <w:sz w:val="22"/>
          <w:szCs w:val="22"/>
          <w:lang w:val="es-DO"/>
        </w:rPr>
        <w:t>apoyo</w:t>
      </w:r>
      <w:r w:rsidRPr="00C808C5">
        <w:rPr>
          <w:rFonts w:ascii="Calibri" w:hAnsi="Calibri"/>
          <w:color w:val="auto"/>
          <w:sz w:val="22"/>
          <w:szCs w:val="22"/>
          <w:lang w:val="es-DO"/>
        </w:rPr>
        <w:t xml:space="preserve"> </w:t>
      </w:r>
      <w:r w:rsidR="009D4A0E">
        <w:rPr>
          <w:rFonts w:ascii="Calibri" w:hAnsi="Calibri"/>
          <w:color w:val="auto"/>
          <w:sz w:val="22"/>
          <w:szCs w:val="22"/>
          <w:lang w:val="es-DO"/>
        </w:rPr>
        <w:t>a través de</w:t>
      </w:r>
      <w:r>
        <w:rPr>
          <w:rFonts w:ascii="Calibri" w:hAnsi="Calibri"/>
          <w:color w:val="auto"/>
          <w:sz w:val="22"/>
          <w:szCs w:val="22"/>
          <w:lang w:val="es-DO"/>
        </w:rPr>
        <w:t xml:space="preserve"> consultores locales</w:t>
      </w:r>
      <w:r w:rsidRPr="00C808C5">
        <w:rPr>
          <w:rFonts w:ascii="Calibri" w:hAnsi="Calibri"/>
          <w:color w:val="auto"/>
          <w:sz w:val="22"/>
          <w:szCs w:val="22"/>
          <w:lang w:val="es-DO"/>
        </w:rPr>
        <w:t xml:space="preserve"> en la Oficina del País para los proyectos del Banco; revisiones </w:t>
      </w:r>
      <w:r>
        <w:rPr>
          <w:rFonts w:ascii="Calibri" w:hAnsi="Calibri"/>
          <w:color w:val="auto"/>
          <w:sz w:val="22"/>
          <w:szCs w:val="22"/>
          <w:lang w:val="es-DO"/>
        </w:rPr>
        <w:t xml:space="preserve">frecuentes </w:t>
      </w:r>
      <w:r w:rsidRPr="00C808C5">
        <w:rPr>
          <w:rFonts w:ascii="Calibri" w:hAnsi="Calibri"/>
          <w:color w:val="auto"/>
          <w:sz w:val="22"/>
          <w:szCs w:val="22"/>
          <w:lang w:val="es-DO"/>
        </w:rPr>
        <w:t>de la c</w:t>
      </w:r>
      <w:r w:rsidR="009D4A0E">
        <w:rPr>
          <w:rFonts w:ascii="Calibri" w:hAnsi="Calibri"/>
          <w:color w:val="auto"/>
          <w:sz w:val="22"/>
          <w:szCs w:val="22"/>
          <w:lang w:val="es-DO"/>
        </w:rPr>
        <w:t>artera con el cliente para solucionar</w:t>
      </w:r>
      <w:r w:rsidRPr="00C808C5">
        <w:rPr>
          <w:rFonts w:ascii="Calibri" w:hAnsi="Calibri"/>
          <w:color w:val="auto"/>
          <w:sz w:val="22"/>
          <w:szCs w:val="22"/>
          <w:lang w:val="es-DO"/>
        </w:rPr>
        <w:t xml:space="preserve"> problemáticas comunes, y reestructuración </w:t>
      </w:r>
      <w:r>
        <w:rPr>
          <w:rFonts w:ascii="Calibri" w:hAnsi="Calibri"/>
          <w:color w:val="auto"/>
          <w:sz w:val="22"/>
          <w:szCs w:val="22"/>
          <w:lang w:val="es-DO"/>
        </w:rPr>
        <w:t>conforme</w:t>
      </w:r>
      <w:r w:rsidRPr="00C808C5">
        <w:rPr>
          <w:rFonts w:ascii="Calibri" w:hAnsi="Calibri"/>
          <w:color w:val="auto"/>
          <w:sz w:val="22"/>
          <w:szCs w:val="22"/>
          <w:lang w:val="es-DO"/>
        </w:rPr>
        <w:t xml:space="preserve"> sea necesario. En vista de la importancia </w:t>
      </w:r>
      <w:r>
        <w:rPr>
          <w:rFonts w:ascii="Calibri" w:hAnsi="Calibri"/>
          <w:color w:val="auto"/>
          <w:sz w:val="22"/>
          <w:szCs w:val="22"/>
          <w:lang w:val="es-DO"/>
        </w:rPr>
        <w:t xml:space="preserve">que revista la </w:t>
      </w:r>
      <w:r w:rsidRPr="00C808C5">
        <w:rPr>
          <w:rFonts w:ascii="Calibri" w:hAnsi="Calibri"/>
          <w:color w:val="auto"/>
          <w:sz w:val="22"/>
          <w:szCs w:val="22"/>
          <w:lang w:val="es-DO"/>
        </w:rPr>
        <w:t>reestructura</w:t>
      </w:r>
      <w:r>
        <w:rPr>
          <w:rFonts w:ascii="Calibri" w:hAnsi="Calibri"/>
          <w:color w:val="auto"/>
          <w:sz w:val="22"/>
          <w:szCs w:val="22"/>
          <w:lang w:val="es-DO"/>
        </w:rPr>
        <w:t>ción</w:t>
      </w:r>
      <w:r w:rsidR="009D4A0E">
        <w:rPr>
          <w:rFonts w:ascii="Calibri" w:hAnsi="Calibri"/>
          <w:color w:val="auto"/>
          <w:sz w:val="22"/>
          <w:szCs w:val="22"/>
          <w:lang w:val="es-DO"/>
        </w:rPr>
        <w:t xml:space="preserve"> y de los retrasos en este</w:t>
      </w:r>
      <w:r w:rsidRPr="00C808C5">
        <w:rPr>
          <w:rFonts w:ascii="Calibri" w:hAnsi="Calibri"/>
          <w:color w:val="auto"/>
          <w:sz w:val="22"/>
          <w:szCs w:val="22"/>
          <w:lang w:val="es-DO"/>
        </w:rPr>
        <w:t xml:space="preserve"> proceso, el Banco está participando en un diálogo para asegurar que </w:t>
      </w:r>
      <w:r>
        <w:rPr>
          <w:rFonts w:ascii="Calibri" w:hAnsi="Calibri"/>
          <w:color w:val="auto"/>
          <w:sz w:val="22"/>
          <w:szCs w:val="22"/>
          <w:lang w:val="es-DO"/>
        </w:rPr>
        <w:t xml:space="preserve">en lo adelante </w:t>
      </w:r>
      <w:r w:rsidRPr="00C808C5">
        <w:rPr>
          <w:rFonts w:ascii="Calibri" w:hAnsi="Calibri"/>
          <w:color w:val="auto"/>
          <w:sz w:val="22"/>
          <w:szCs w:val="22"/>
          <w:lang w:val="es-DO"/>
        </w:rPr>
        <w:t>el proceso de reestructuración pueda ser simplificado</w:t>
      </w:r>
      <w:r w:rsidR="00CF5110">
        <w:rPr>
          <w:rFonts w:ascii="Calibri" w:hAnsi="Calibri"/>
          <w:color w:val="auto"/>
          <w:sz w:val="22"/>
          <w:szCs w:val="22"/>
          <w:lang w:val="es-DO"/>
        </w:rPr>
        <w:t xml:space="preserve"> </w:t>
      </w:r>
      <w:r>
        <w:rPr>
          <w:rFonts w:ascii="Calibri" w:hAnsi="Calibri"/>
          <w:color w:val="auto"/>
          <w:sz w:val="22"/>
          <w:szCs w:val="22"/>
          <w:lang w:val="es-DO"/>
        </w:rPr>
        <w:t>en la medida posible</w:t>
      </w:r>
      <w:r w:rsidRPr="00C808C5">
        <w:rPr>
          <w:rStyle w:val="FootnoteReference"/>
          <w:rFonts w:ascii="Calibri" w:hAnsi="Calibri"/>
          <w:color w:val="auto"/>
          <w:sz w:val="22"/>
          <w:szCs w:val="22"/>
          <w:lang w:val="es-DO"/>
        </w:rPr>
        <w:footnoteReference w:id="49"/>
      </w:r>
      <w:r w:rsidRPr="00C808C5">
        <w:rPr>
          <w:rFonts w:ascii="Calibri" w:hAnsi="Calibri"/>
          <w:color w:val="auto"/>
          <w:sz w:val="22"/>
          <w:szCs w:val="22"/>
          <w:lang w:val="es-DO"/>
        </w:rPr>
        <w:t xml:space="preserve">. Las restricciones presupuestarias representan un desafío para el </w:t>
      </w:r>
      <w:r w:rsidRPr="00C808C5">
        <w:rPr>
          <w:rFonts w:ascii="Calibri" w:hAnsi="Calibri"/>
          <w:color w:val="auto"/>
          <w:sz w:val="22"/>
          <w:szCs w:val="22"/>
          <w:lang w:val="es-DO"/>
        </w:rPr>
        <w:lastRenderedPageBreak/>
        <w:t xml:space="preserve">financiamiento </w:t>
      </w:r>
      <w:r>
        <w:rPr>
          <w:rFonts w:ascii="Calibri" w:hAnsi="Calibri"/>
          <w:color w:val="auto"/>
          <w:sz w:val="22"/>
          <w:szCs w:val="22"/>
          <w:lang w:val="es-DO"/>
        </w:rPr>
        <w:t xml:space="preserve">respaldado por </w:t>
      </w:r>
      <w:r w:rsidRPr="00C808C5">
        <w:rPr>
          <w:rFonts w:ascii="Calibri" w:hAnsi="Calibri"/>
          <w:color w:val="auto"/>
          <w:sz w:val="22"/>
          <w:szCs w:val="22"/>
          <w:lang w:val="es-DO"/>
        </w:rPr>
        <w:t xml:space="preserve">el Banco </w:t>
      </w:r>
      <w:r>
        <w:rPr>
          <w:rFonts w:ascii="Calibri" w:hAnsi="Calibri"/>
          <w:color w:val="auto"/>
          <w:sz w:val="22"/>
          <w:szCs w:val="22"/>
          <w:lang w:val="es-DO"/>
        </w:rPr>
        <w:t>en la medida que</w:t>
      </w:r>
      <w:r w:rsidRPr="00C808C5">
        <w:rPr>
          <w:rFonts w:ascii="Calibri" w:hAnsi="Calibri"/>
          <w:color w:val="auto"/>
          <w:sz w:val="22"/>
          <w:szCs w:val="22"/>
          <w:lang w:val="es-DO"/>
        </w:rPr>
        <w:t xml:space="preserve"> los topes presupuestarios sobre las inversiones </w:t>
      </w:r>
      <w:r>
        <w:rPr>
          <w:rFonts w:ascii="Calibri" w:hAnsi="Calibri"/>
          <w:color w:val="auto"/>
          <w:sz w:val="22"/>
          <w:szCs w:val="22"/>
          <w:lang w:val="es-DO"/>
        </w:rPr>
        <w:t>limiten</w:t>
      </w:r>
      <w:r w:rsidRPr="00C808C5">
        <w:rPr>
          <w:rFonts w:ascii="Calibri" w:hAnsi="Calibri"/>
          <w:color w:val="auto"/>
          <w:sz w:val="22"/>
          <w:szCs w:val="22"/>
          <w:lang w:val="es-DO"/>
        </w:rPr>
        <w:t xml:space="preserve"> los desembolsos. Esto se aliviará alineando el programa estrechamente c</w:t>
      </w:r>
      <w:r>
        <w:rPr>
          <w:rFonts w:ascii="Calibri" w:hAnsi="Calibri"/>
          <w:color w:val="auto"/>
          <w:sz w:val="22"/>
          <w:szCs w:val="22"/>
          <w:lang w:val="es-DO"/>
        </w:rPr>
        <w:t>o</w:t>
      </w:r>
      <w:r w:rsidRPr="00C808C5">
        <w:rPr>
          <w:rFonts w:ascii="Calibri" w:hAnsi="Calibri"/>
          <w:color w:val="auto"/>
          <w:sz w:val="22"/>
          <w:szCs w:val="22"/>
          <w:lang w:val="es-DO"/>
        </w:rPr>
        <w:t>n las prioridades centrales del Gobierno, a través del apoyo para fortalecer la calidad del gasto público; y un diálogo acti</w:t>
      </w:r>
      <w:r>
        <w:rPr>
          <w:rFonts w:ascii="Calibri" w:hAnsi="Calibri"/>
          <w:color w:val="auto"/>
          <w:sz w:val="22"/>
          <w:szCs w:val="22"/>
          <w:lang w:val="es-DO"/>
        </w:rPr>
        <w:t>v</w:t>
      </w:r>
      <w:r w:rsidRPr="00C808C5">
        <w:rPr>
          <w:rFonts w:ascii="Calibri" w:hAnsi="Calibri"/>
          <w:color w:val="auto"/>
          <w:sz w:val="22"/>
          <w:szCs w:val="22"/>
          <w:lang w:val="es-DO"/>
        </w:rPr>
        <w:t xml:space="preserve">o sobre el financiamiento del proyecto.  </w:t>
      </w:r>
    </w:p>
    <w:p w:rsidR="00E17CD7" w:rsidRPr="00C808C5" w:rsidRDefault="00E17CD7" w:rsidP="00E17CD7">
      <w:pPr>
        <w:pStyle w:val="Default"/>
        <w:numPr>
          <w:ilvl w:val="0"/>
          <w:numId w:val="6"/>
        </w:numPr>
        <w:spacing w:after="120"/>
        <w:ind w:left="0" w:firstLine="0"/>
        <w:jc w:val="both"/>
        <w:rPr>
          <w:rFonts w:ascii="Calibri" w:hAnsi="Calibri"/>
          <w:color w:val="auto"/>
          <w:sz w:val="22"/>
          <w:szCs w:val="22"/>
          <w:lang w:val="es-DO"/>
        </w:rPr>
      </w:pPr>
      <w:r w:rsidRPr="00C808C5">
        <w:rPr>
          <w:rFonts w:ascii="Calibri" w:hAnsi="Calibri"/>
          <w:b/>
          <w:color w:val="auto"/>
          <w:sz w:val="22"/>
          <w:szCs w:val="22"/>
          <w:lang w:val="es-DO"/>
        </w:rPr>
        <w:t xml:space="preserve">Los desafíos y las debilidades estructurales locales </w:t>
      </w:r>
      <w:r w:rsidR="009D4A0E">
        <w:rPr>
          <w:rFonts w:ascii="Calibri" w:hAnsi="Calibri"/>
          <w:b/>
          <w:color w:val="auto"/>
          <w:sz w:val="22"/>
          <w:szCs w:val="22"/>
          <w:lang w:val="es-DO"/>
        </w:rPr>
        <w:t>por</w:t>
      </w:r>
      <w:r w:rsidRPr="00C808C5">
        <w:rPr>
          <w:rFonts w:ascii="Calibri" w:hAnsi="Calibri"/>
          <w:b/>
          <w:color w:val="auto"/>
          <w:sz w:val="22"/>
          <w:szCs w:val="22"/>
          <w:lang w:val="es-DO"/>
        </w:rPr>
        <w:t xml:space="preserve"> el lado externo p</w:t>
      </w:r>
      <w:r>
        <w:rPr>
          <w:rFonts w:ascii="Calibri" w:hAnsi="Calibri"/>
          <w:b/>
          <w:color w:val="auto"/>
          <w:sz w:val="22"/>
          <w:szCs w:val="22"/>
          <w:lang w:val="es-DO"/>
        </w:rPr>
        <w:t>lantean</w:t>
      </w:r>
      <w:r w:rsidRPr="00C808C5">
        <w:rPr>
          <w:rFonts w:ascii="Calibri" w:hAnsi="Calibri"/>
          <w:b/>
          <w:color w:val="auto"/>
          <w:sz w:val="22"/>
          <w:szCs w:val="22"/>
          <w:lang w:val="es-DO"/>
        </w:rPr>
        <w:t xml:space="preserve"> un riesgo significativo para la capacidad del Banco de lograr resultados</w:t>
      </w:r>
      <w:r w:rsidRPr="00C808C5">
        <w:rPr>
          <w:rFonts w:ascii="Calibri" w:hAnsi="Calibri"/>
          <w:color w:val="auto"/>
          <w:sz w:val="22"/>
          <w:szCs w:val="22"/>
          <w:lang w:val="es-DO"/>
        </w:rPr>
        <w:t>. Con grandes d</w:t>
      </w:r>
      <w:r>
        <w:rPr>
          <w:rFonts w:ascii="Calibri" w:hAnsi="Calibri"/>
          <w:color w:val="auto"/>
          <w:sz w:val="22"/>
          <w:szCs w:val="22"/>
          <w:lang w:val="es-DO"/>
        </w:rPr>
        <w:t>é</w:t>
      </w:r>
      <w:r w:rsidRPr="00C808C5">
        <w:rPr>
          <w:rFonts w:ascii="Calibri" w:hAnsi="Calibri"/>
          <w:color w:val="auto"/>
          <w:sz w:val="22"/>
          <w:szCs w:val="22"/>
          <w:lang w:val="es-DO"/>
        </w:rPr>
        <w:t xml:space="preserve">ficits en el sector eléctrico, una estrecha base </w:t>
      </w:r>
      <w:r w:rsidR="004C6E13">
        <w:rPr>
          <w:rFonts w:ascii="Calibri" w:hAnsi="Calibri"/>
          <w:color w:val="auto"/>
          <w:sz w:val="22"/>
          <w:szCs w:val="22"/>
          <w:lang w:val="es-DO"/>
        </w:rPr>
        <w:t>tributaria</w:t>
      </w:r>
      <w:r w:rsidRPr="00C808C5">
        <w:rPr>
          <w:rFonts w:ascii="Calibri" w:hAnsi="Calibri"/>
          <w:color w:val="auto"/>
          <w:sz w:val="22"/>
          <w:szCs w:val="22"/>
          <w:lang w:val="es-DO"/>
        </w:rPr>
        <w:t>, una creciente deuda del sector público y un d</w:t>
      </w:r>
      <w:r w:rsidR="00CF5110">
        <w:rPr>
          <w:rFonts w:ascii="Calibri" w:hAnsi="Calibri"/>
          <w:color w:val="auto"/>
          <w:sz w:val="22"/>
          <w:szCs w:val="22"/>
          <w:lang w:val="es-DO"/>
        </w:rPr>
        <w:t>é</w:t>
      </w:r>
      <w:r w:rsidRPr="00C808C5">
        <w:rPr>
          <w:rFonts w:ascii="Calibri" w:hAnsi="Calibri"/>
          <w:color w:val="auto"/>
          <w:sz w:val="22"/>
          <w:szCs w:val="22"/>
          <w:lang w:val="es-DO"/>
        </w:rPr>
        <w:t xml:space="preserve">ficit fiscal relativamente alto, </w:t>
      </w:r>
      <w:r>
        <w:rPr>
          <w:rFonts w:ascii="Calibri" w:hAnsi="Calibri"/>
          <w:color w:val="auto"/>
          <w:sz w:val="22"/>
          <w:szCs w:val="22"/>
          <w:lang w:val="es-DO"/>
        </w:rPr>
        <w:t xml:space="preserve">la </w:t>
      </w:r>
      <w:r w:rsidRPr="00C808C5">
        <w:rPr>
          <w:rFonts w:ascii="Calibri" w:hAnsi="Calibri"/>
          <w:color w:val="auto"/>
          <w:sz w:val="22"/>
          <w:szCs w:val="22"/>
          <w:lang w:val="es-DO"/>
        </w:rPr>
        <w:t xml:space="preserve">RD </w:t>
      </w:r>
      <w:r>
        <w:rPr>
          <w:rFonts w:ascii="Calibri" w:hAnsi="Calibri"/>
          <w:color w:val="auto"/>
          <w:sz w:val="22"/>
          <w:szCs w:val="22"/>
          <w:lang w:val="es-DO"/>
        </w:rPr>
        <w:t xml:space="preserve">se </w:t>
      </w:r>
      <w:r w:rsidRPr="00C808C5">
        <w:rPr>
          <w:rFonts w:ascii="Calibri" w:hAnsi="Calibri"/>
          <w:color w:val="auto"/>
          <w:sz w:val="22"/>
          <w:szCs w:val="22"/>
          <w:lang w:val="es-DO"/>
        </w:rPr>
        <w:t xml:space="preserve">enfrenta </w:t>
      </w:r>
      <w:r>
        <w:rPr>
          <w:rFonts w:ascii="Calibri" w:hAnsi="Calibri"/>
          <w:color w:val="auto"/>
          <w:sz w:val="22"/>
          <w:szCs w:val="22"/>
          <w:lang w:val="es-DO"/>
        </w:rPr>
        <w:t xml:space="preserve">a </w:t>
      </w:r>
      <w:r w:rsidRPr="00C808C5">
        <w:rPr>
          <w:rFonts w:ascii="Calibri" w:hAnsi="Calibri"/>
          <w:color w:val="auto"/>
          <w:sz w:val="22"/>
          <w:szCs w:val="22"/>
          <w:lang w:val="es-DO"/>
        </w:rPr>
        <w:t>serios desafíos para el crecimiento sostenible. Por el lado externo, los d</w:t>
      </w:r>
      <w:r w:rsidR="00CF5110">
        <w:rPr>
          <w:rFonts w:ascii="Calibri" w:hAnsi="Calibri"/>
          <w:color w:val="auto"/>
          <w:sz w:val="22"/>
          <w:szCs w:val="22"/>
          <w:lang w:val="es-DO"/>
        </w:rPr>
        <w:t>é</w:t>
      </w:r>
      <w:r w:rsidRPr="00C808C5">
        <w:rPr>
          <w:rFonts w:ascii="Calibri" w:hAnsi="Calibri"/>
          <w:color w:val="auto"/>
          <w:sz w:val="22"/>
          <w:szCs w:val="22"/>
          <w:lang w:val="es-DO"/>
        </w:rPr>
        <w:t>ficits persistentes en las cuentas corrientes y la gran necesidad de financiamiento externo exponen significativamente a la economí</w:t>
      </w:r>
      <w:r>
        <w:rPr>
          <w:rFonts w:ascii="Calibri" w:hAnsi="Calibri"/>
          <w:color w:val="auto"/>
          <w:sz w:val="22"/>
          <w:szCs w:val="22"/>
          <w:lang w:val="es-DO"/>
        </w:rPr>
        <w:t xml:space="preserve">a a </w:t>
      </w:r>
      <w:r w:rsidRPr="00C808C5">
        <w:rPr>
          <w:rFonts w:ascii="Calibri" w:hAnsi="Calibri"/>
          <w:color w:val="auto"/>
          <w:sz w:val="22"/>
          <w:szCs w:val="22"/>
          <w:lang w:val="es-DO"/>
        </w:rPr>
        <w:t xml:space="preserve">eventos en los mercados internacionales. </w:t>
      </w:r>
      <w:r>
        <w:rPr>
          <w:rFonts w:ascii="Calibri" w:hAnsi="Calibri"/>
          <w:color w:val="auto"/>
          <w:sz w:val="22"/>
          <w:szCs w:val="22"/>
          <w:lang w:val="es-DO"/>
        </w:rPr>
        <w:t>Además</w:t>
      </w:r>
      <w:r w:rsidRPr="00C808C5">
        <w:rPr>
          <w:rFonts w:ascii="Calibri" w:hAnsi="Calibri"/>
          <w:color w:val="auto"/>
          <w:sz w:val="22"/>
          <w:szCs w:val="22"/>
          <w:lang w:val="es-DO"/>
        </w:rPr>
        <w:t>, cambio</w:t>
      </w:r>
      <w:r w:rsidR="007E2483">
        <w:rPr>
          <w:rFonts w:ascii="Calibri" w:hAnsi="Calibri"/>
          <w:color w:val="auto"/>
          <w:sz w:val="22"/>
          <w:szCs w:val="22"/>
          <w:lang w:val="es-DO"/>
        </w:rPr>
        <w:t>s en las fuentes de financiamiento para el petróleo</w:t>
      </w:r>
      <w:r w:rsidRPr="00C808C5">
        <w:rPr>
          <w:rFonts w:ascii="Calibri" w:hAnsi="Calibri"/>
          <w:color w:val="auto"/>
          <w:sz w:val="22"/>
          <w:szCs w:val="22"/>
          <w:lang w:val="es-DO"/>
        </w:rPr>
        <w:t xml:space="preserve"> podría</w:t>
      </w:r>
      <w:r w:rsidR="007E2483">
        <w:rPr>
          <w:rFonts w:ascii="Calibri" w:hAnsi="Calibri"/>
          <w:color w:val="auto"/>
          <w:sz w:val="22"/>
          <w:szCs w:val="22"/>
          <w:lang w:val="es-DO"/>
        </w:rPr>
        <w:t xml:space="preserve">n </w:t>
      </w:r>
      <w:r>
        <w:rPr>
          <w:rFonts w:ascii="Calibri" w:hAnsi="Calibri"/>
          <w:color w:val="auto"/>
          <w:sz w:val="22"/>
          <w:szCs w:val="22"/>
          <w:lang w:val="es-DO"/>
        </w:rPr>
        <w:t>traducirse</w:t>
      </w:r>
      <w:r w:rsidRPr="00C808C5">
        <w:rPr>
          <w:rFonts w:ascii="Calibri" w:hAnsi="Calibri"/>
          <w:color w:val="auto"/>
          <w:sz w:val="22"/>
          <w:szCs w:val="22"/>
          <w:lang w:val="es-DO"/>
        </w:rPr>
        <w:t xml:space="preserve"> en un aumento en los costos de importación de combustible</w:t>
      </w:r>
      <w:r>
        <w:rPr>
          <w:rFonts w:ascii="Calibri" w:hAnsi="Calibri"/>
          <w:color w:val="auto"/>
          <w:sz w:val="22"/>
          <w:szCs w:val="22"/>
          <w:lang w:val="es-DO"/>
        </w:rPr>
        <w:t xml:space="preserve">s </w:t>
      </w:r>
      <w:r w:rsidRPr="00C808C5">
        <w:rPr>
          <w:rFonts w:ascii="Calibri" w:hAnsi="Calibri"/>
          <w:color w:val="auto"/>
          <w:sz w:val="22"/>
          <w:szCs w:val="22"/>
          <w:lang w:val="es-DO"/>
        </w:rPr>
        <w:t xml:space="preserve">y un deterioro de la balanza comercial al igual que a posibles demandas de repago </w:t>
      </w:r>
      <w:r>
        <w:rPr>
          <w:rFonts w:ascii="Calibri" w:hAnsi="Calibri"/>
          <w:color w:val="auto"/>
          <w:sz w:val="22"/>
          <w:szCs w:val="22"/>
          <w:lang w:val="es-DO"/>
        </w:rPr>
        <w:t xml:space="preserve">lo cual </w:t>
      </w:r>
      <w:r w:rsidRPr="00C808C5">
        <w:rPr>
          <w:rFonts w:ascii="Calibri" w:hAnsi="Calibri"/>
          <w:color w:val="auto"/>
          <w:sz w:val="22"/>
          <w:szCs w:val="22"/>
          <w:lang w:val="es-DO"/>
        </w:rPr>
        <w:t>ejerc</w:t>
      </w:r>
      <w:r>
        <w:rPr>
          <w:rFonts w:ascii="Calibri" w:hAnsi="Calibri"/>
          <w:color w:val="auto"/>
          <w:sz w:val="22"/>
          <w:szCs w:val="22"/>
          <w:lang w:val="es-DO"/>
        </w:rPr>
        <w:t>ería</w:t>
      </w:r>
      <w:r w:rsidRPr="00C808C5">
        <w:rPr>
          <w:rFonts w:ascii="Calibri" w:hAnsi="Calibri"/>
          <w:color w:val="auto"/>
          <w:sz w:val="22"/>
          <w:szCs w:val="22"/>
          <w:lang w:val="es-DO"/>
        </w:rPr>
        <w:t xml:space="preserve"> presión sobre las reservas. Finalmente, </w:t>
      </w:r>
      <w:r>
        <w:rPr>
          <w:rFonts w:ascii="Calibri" w:hAnsi="Calibri"/>
          <w:color w:val="auto"/>
          <w:sz w:val="22"/>
          <w:szCs w:val="22"/>
          <w:lang w:val="es-DO"/>
        </w:rPr>
        <w:t xml:space="preserve">las crecientes presiones </w:t>
      </w:r>
      <w:r w:rsidRPr="00C808C5">
        <w:rPr>
          <w:rFonts w:ascii="Calibri" w:hAnsi="Calibri"/>
          <w:color w:val="auto"/>
          <w:sz w:val="22"/>
          <w:szCs w:val="22"/>
          <w:lang w:val="es-DO"/>
        </w:rPr>
        <w:t>de</w:t>
      </w:r>
      <w:r>
        <w:rPr>
          <w:rFonts w:ascii="Calibri" w:hAnsi="Calibri"/>
          <w:color w:val="auto"/>
          <w:sz w:val="22"/>
          <w:szCs w:val="22"/>
          <w:lang w:val="es-DO"/>
        </w:rPr>
        <w:t xml:space="preserve"> </w:t>
      </w:r>
      <w:r w:rsidRPr="00C808C5">
        <w:rPr>
          <w:rFonts w:ascii="Calibri" w:hAnsi="Calibri"/>
          <w:color w:val="auto"/>
          <w:sz w:val="22"/>
          <w:szCs w:val="22"/>
          <w:lang w:val="es-DO"/>
        </w:rPr>
        <w:t>depreciación podría</w:t>
      </w:r>
      <w:r w:rsidR="004C6E13">
        <w:rPr>
          <w:rFonts w:ascii="Calibri" w:hAnsi="Calibri"/>
          <w:color w:val="auto"/>
          <w:sz w:val="22"/>
          <w:szCs w:val="22"/>
          <w:lang w:val="es-DO"/>
        </w:rPr>
        <w:t>n</w:t>
      </w:r>
      <w:r w:rsidRPr="00C808C5">
        <w:rPr>
          <w:rFonts w:ascii="Calibri" w:hAnsi="Calibri"/>
          <w:color w:val="auto"/>
          <w:sz w:val="22"/>
          <w:szCs w:val="22"/>
          <w:lang w:val="es-DO"/>
        </w:rPr>
        <w:t xml:space="preserve"> en algún momento generar alguna ansiedad en el marcado, especialmente si el Banco Central de </w:t>
      </w:r>
      <w:r>
        <w:rPr>
          <w:rFonts w:ascii="Calibri" w:hAnsi="Calibri"/>
          <w:color w:val="auto"/>
          <w:sz w:val="22"/>
          <w:szCs w:val="22"/>
          <w:lang w:val="es-DO"/>
        </w:rPr>
        <w:t xml:space="preserve">la </w:t>
      </w:r>
      <w:r w:rsidRPr="00C808C5">
        <w:rPr>
          <w:rFonts w:ascii="Calibri" w:hAnsi="Calibri"/>
          <w:color w:val="auto"/>
          <w:sz w:val="22"/>
          <w:szCs w:val="22"/>
          <w:lang w:val="es-DO"/>
        </w:rPr>
        <w:t>RD no está dispuesto a mantener los n</w:t>
      </w:r>
      <w:r>
        <w:rPr>
          <w:rFonts w:ascii="Calibri" w:hAnsi="Calibri"/>
          <w:color w:val="auto"/>
          <w:sz w:val="22"/>
          <w:szCs w:val="22"/>
          <w:lang w:val="es-DO"/>
        </w:rPr>
        <w:t>iveles de reserva</w:t>
      </w:r>
      <w:r w:rsidR="004C6E13">
        <w:rPr>
          <w:rFonts w:ascii="Calibri" w:hAnsi="Calibri"/>
          <w:color w:val="auto"/>
          <w:sz w:val="22"/>
          <w:szCs w:val="22"/>
          <w:lang w:val="es-DO"/>
        </w:rPr>
        <w:t>s</w:t>
      </w:r>
      <w:r>
        <w:rPr>
          <w:rFonts w:ascii="Calibri" w:hAnsi="Calibri"/>
          <w:color w:val="auto"/>
          <w:sz w:val="22"/>
          <w:szCs w:val="22"/>
          <w:lang w:val="es-DO"/>
        </w:rPr>
        <w:t xml:space="preserve"> por encima del equivalente de </w:t>
      </w:r>
      <w:r w:rsidRPr="00C808C5">
        <w:rPr>
          <w:rFonts w:ascii="Calibri" w:hAnsi="Calibri"/>
          <w:color w:val="auto"/>
          <w:sz w:val="22"/>
          <w:szCs w:val="22"/>
          <w:lang w:val="es-DO"/>
        </w:rPr>
        <w:t>tres meses de importaciones. Si estos riesgos permanece</w:t>
      </w:r>
      <w:r>
        <w:rPr>
          <w:rFonts w:ascii="Calibri" w:hAnsi="Calibri"/>
          <w:color w:val="auto"/>
          <w:sz w:val="22"/>
          <w:szCs w:val="22"/>
          <w:lang w:val="es-DO"/>
        </w:rPr>
        <w:t>n</w:t>
      </w:r>
      <w:r w:rsidRPr="00C808C5">
        <w:rPr>
          <w:rFonts w:ascii="Calibri" w:hAnsi="Calibri"/>
          <w:color w:val="auto"/>
          <w:sz w:val="22"/>
          <w:szCs w:val="22"/>
          <w:lang w:val="es-DO"/>
        </w:rPr>
        <w:t xml:space="preserve"> desatendidos, podrían perjudicar la capacidad de </w:t>
      </w:r>
      <w:r>
        <w:rPr>
          <w:rFonts w:ascii="Calibri" w:hAnsi="Calibri"/>
          <w:color w:val="auto"/>
          <w:sz w:val="22"/>
          <w:szCs w:val="22"/>
          <w:lang w:val="es-DO"/>
        </w:rPr>
        <w:t xml:space="preserve">la </w:t>
      </w:r>
      <w:r w:rsidRPr="00C808C5">
        <w:rPr>
          <w:rFonts w:ascii="Calibri" w:hAnsi="Calibri"/>
          <w:color w:val="auto"/>
          <w:sz w:val="22"/>
          <w:szCs w:val="22"/>
          <w:lang w:val="es-DO"/>
        </w:rPr>
        <w:t>RD para reducir la pobreza y mejorar la prosperidad compartida. Las medidas de mitigación están  integradas en el programa de la AEP en</w:t>
      </w:r>
      <w:r w:rsidR="004C6E13">
        <w:rPr>
          <w:rFonts w:ascii="Calibri" w:hAnsi="Calibri"/>
          <w:color w:val="auto"/>
          <w:sz w:val="22"/>
          <w:szCs w:val="22"/>
          <w:lang w:val="es-DO"/>
        </w:rPr>
        <w:t xml:space="preserve"> </w:t>
      </w:r>
      <w:r w:rsidRPr="00C808C5">
        <w:rPr>
          <w:rFonts w:ascii="Calibri" w:hAnsi="Calibri"/>
          <w:color w:val="auto"/>
          <w:sz w:val="22"/>
          <w:szCs w:val="22"/>
          <w:lang w:val="es-DO"/>
        </w:rPr>
        <w:t xml:space="preserve">forma de </w:t>
      </w:r>
      <w:r>
        <w:rPr>
          <w:rFonts w:ascii="Calibri" w:hAnsi="Calibri"/>
          <w:color w:val="auto"/>
          <w:sz w:val="22"/>
          <w:szCs w:val="22"/>
          <w:lang w:val="es-DO"/>
        </w:rPr>
        <w:t>apoyo</w:t>
      </w:r>
      <w:r w:rsidRPr="00C808C5">
        <w:rPr>
          <w:rFonts w:ascii="Calibri" w:hAnsi="Calibri"/>
          <w:color w:val="auto"/>
          <w:sz w:val="22"/>
          <w:szCs w:val="22"/>
          <w:lang w:val="es-DO"/>
        </w:rPr>
        <w:t xml:space="preserve"> para las reformas claves dirigidas a mejorar el rendimiento fiscal, los resultados relacionados con </w:t>
      </w:r>
      <w:r w:rsidR="004C6E13">
        <w:rPr>
          <w:rFonts w:ascii="Calibri" w:hAnsi="Calibri"/>
          <w:color w:val="auto"/>
          <w:sz w:val="22"/>
          <w:szCs w:val="22"/>
          <w:lang w:val="es-DO"/>
        </w:rPr>
        <w:t>la equidad</w:t>
      </w:r>
      <w:r w:rsidRPr="00C808C5">
        <w:rPr>
          <w:rFonts w:ascii="Calibri" w:hAnsi="Calibri"/>
          <w:color w:val="auto"/>
          <w:sz w:val="22"/>
          <w:szCs w:val="22"/>
          <w:lang w:val="es-DO"/>
        </w:rPr>
        <w:t xml:space="preserve"> en relación al gasto público, mayor eficiencia energética y mejor gestión de la deuda</w:t>
      </w:r>
      <w:r>
        <w:rPr>
          <w:rFonts w:ascii="Calibri" w:hAnsi="Calibri"/>
          <w:color w:val="auto"/>
          <w:sz w:val="22"/>
          <w:szCs w:val="22"/>
          <w:lang w:val="es-DO"/>
        </w:rPr>
        <w:t>, al igual que mediante el respaldo para las</w:t>
      </w:r>
      <w:r w:rsidRPr="00C808C5">
        <w:rPr>
          <w:rFonts w:ascii="Calibri" w:hAnsi="Calibri"/>
          <w:color w:val="auto"/>
          <w:sz w:val="22"/>
          <w:szCs w:val="22"/>
          <w:lang w:val="es-DO"/>
        </w:rPr>
        <w:t xml:space="preserve"> redes</w:t>
      </w:r>
      <w:r>
        <w:rPr>
          <w:rFonts w:ascii="Calibri" w:hAnsi="Calibri"/>
          <w:color w:val="auto"/>
          <w:sz w:val="22"/>
          <w:szCs w:val="22"/>
          <w:lang w:val="es-DO"/>
        </w:rPr>
        <w:t xml:space="preserve"> </w:t>
      </w:r>
      <w:r w:rsidR="004C6E13">
        <w:rPr>
          <w:rFonts w:ascii="Calibri" w:hAnsi="Calibri"/>
          <w:color w:val="auto"/>
          <w:sz w:val="22"/>
          <w:szCs w:val="22"/>
          <w:lang w:val="es-DO"/>
        </w:rPr>
        <w:t xml:space="preserve">de protección </w:t>
      </w:r>
      <w:r>
        <w:rPr>
          <w:rFonts w:ascii="Calibri" w:hAnsi="Calibri"/>
          <w:color w:val="auto"/>
          <w:sz w:val="22"/>
          <w:szCs w:val="22"/>
          <w:lang w:val="es-DO"/>
        </w:rPr>
        <w:t>más</w:t>
      </w:r>
      <w:r w:rsidRPr="00C808C5">
        <w:rPr>
          <w:rFonts w:ascii="Calibri" w:hAnsi="Calibri"/>
          <w:color w:val="auto"/>
          <w:sz w:val="22"/>
          <w:szCs w:val="22"/>
          <w:lang w:val="es-DO"/>
        </w:rPr>
        <w:t xml:space="preserve"> efectivas.</w:t>
      </w:r>
    </w:p>
    <w:p w:rsidR="00E17CD7" w:rsidRPr="00C808C5" w:rsidRDefault="00E17CD7" w:rsidP="00E17CD7">
      <w:pPr>
        <w:pStyle w:val="Default"/>
        <w:numPr>
          <w:ilvl w:val="0"/>
          <w:numId w:val="6"/>
        </w:numPr>
        <w:spacing w:after="120"/>
        <w:ind w:left="0" w:firstLine="0"/>
        <w:jc w:val="both"/>
        <w:rPr>
          <w:rFonts w:ascii="Calibri" w:hAnsi="Calibri"/>
          <w:color w:val="auto"/>
          <w:sz w:val="22"/>
          <w:szCs w:val="22"/>
          <w:lang w:val="es-DO"/>
        </w:rPr>
      </w:pPr>
      <w:r w:rsidRPr="00C808C5">
        <w:rPr>
          <w:rFonts w:ascii="Calibri" w:hAnsi="Calibri"/>
          <w:b/>
          <w:color w:val="auto"/>
          <w:sz w:val="22"/>
          <w:szCs w:val="22"/>
          <w:lang w:val="es-DO"/>
        </w:rPr>
        <w:t xml:space="preserve">La exposición a la variabilidad climática que se vislumbra y los desastres naturales relacionados con el clima también pueden hacer retroceder al país. </w:t>
      </w:r>
      <w:r w:rsidR="004C6E13">
        <w:rPr>
          <w:rFonts w:ascii="Calibri" w:hAnsi="Calibri"/>
          <w:color w:val="auto"/>
          <w:sz w:val="22"/>
          <w:szCs w:val="22"/>
          <w:lang w:val="es-DO"/>
        </w:rPr>
        <w:t>La RD</w:t>
      </w:r>
      <w:r w:rsidRPr="00C808C5">
        <w:rPr>
          <w:rFonts w:ascii="Calibri" w:hAnsi="Calibri"/>
          <w:color w:val="auto"/>
          <w:sz w:val="22"/>
          <w:szCs w:val="22"/>
          <w:lang w:val="es-DO"/>
        </w:rPr>
        <w:t xml:space="preserve"> es vulnerable a eventos naturales de baja frecuencia y alto impacto que hist</w:t>
      </w:r>
      <w:r w:rsidR="00CF5110">
        <w:rPr>
          <w:rFonts w:ascii="Calibri" w:hAnsi="Calibri"/>
          <w:color w:val="auto"/>
          <w:sz w:val="22"/>
          <w:szCs w:val="22"/>
          <w:lang w:val="es-DO"/>
        </w:rPr>
        <w:t>ó</w:t>
      </w:r>
      <w:r w:rsidRPr="00C808C5">
        <w:rPr>
          <w:rFonts w:ascii="Calibri" w:hAnsi="Calibri"/>
          <w:color w:val="auto"/>
          <w:sz w:val="22"/>
          <w:szCs w:val="22"/>
          <w:lang w:val="es-DO"/>
        </w:rPr>
        <w:t xml:space="preserve">ricamente han sido los más costosos de abordar y que podrían potencialmente amenazar la sustentabilidad y el progreso </w:t>
      </w:r>
      <w:r w:rsidR="004C6E13">
        <w:rPr>
          <w:rFonts w:ascii="Calibri" w:hAnsi="Calibri"/>
          <w:color w:val="auto"/>
          <w:sz w:val="22"/>
          <w:szCs w:val="22"/>
          <w:lang w:val="es-DO"/>
        </w:rPr>
        <w:t>hacia</w:t>
      </w:r>
      <w:r>
        <w:rPr>
          <w:rFonts w:ascii="Calibri" w:hAnsi="Calibri"/>
          <w:color w:val="auto"/>
          <w:sz w:val="22"/>
          <w:szCs w:val="22"/>
          <w:lang w:val="es-DO"/>
        </w:rPr>
        <w:t xml:space="preserve"> una reducción de la pob</w:t>
      </w:r>
      <w:r w:rsidRPr="00C808C5">
        <w:rPr>
          <w:rFonts w:ascii="Calibri" w:hAnsi="Calibri"/>
          <w:color w:val="auto"/>
          <w:sz w:val="22"/>
          <w:szCs w:val="22"/>
          <w:lang w:val="es-DO"/>
        </w:rPr>
        <w:t xml:space="preserve">reza y mayor prosperidad compartida. </w:t>
      </w:r>
      <w:r>
        <w:rPr>
          <w:rFonts w:ascii="Calibri" w:hAnsi="Calibri"/>
          <w:color w:val="auto"/>
          <w:sz w:val="22"/>
          <w:szCs w:val="22"/>
          <w:lang w:val="es-DO"/>
        </w:rPr>
        <w:t xml:space="preserve"> </w:t>
      </w:r>
      <w:r w:rsidRPr="00C808C5">
        <w:rPr>
          <w:rFonts w:ascii="Calibri" w:hAnsi="Calibri"/>
          <w:color w:val="auto"/>
          <w:sz w:val="22"/>
          <w:szCs w:val="22"/>
          <w:lang w:val="es-DO"/>
        </w:rPr>
        <w:t xml:space="preserve">Para mitigar este riesgo el GBM </w:t>
      </w:r>
      <w:r w:rsidR="004C6E13">
        <w:rPr>
          <w:rFonts w:ascii="Calibri" w:hAnsi="Calibri"/>
          <w:color w:val="auto"/>
          <w:sz w:val="22"/>
          <w:szCs w:val="22"/>
          <w:lang w:val="es-DO"/>
        </w:rPr>
        <w:t>apoyará</w:t>
      </w:r>
      <w:r>
        <w:rPr>
          <w:rFonts w:ascii="Calibri" w:hAnsi="Calibri"/>
          <w:color w:val="auto"/>
          <w:sz w:val="22"/>
          <w:szCs w:val="22"/>
          <w:lang w:val="es-DO"/>
        </w:rPr>
        <w:t xml:space="preserve"> a</w:t>
      </w:r>
      <w:r w:rsidRPr="00C808C5">
        <w:rPr>
          <w:rFonts w:ascii="Calibri" w:hAnsi="Calibri"/>
          <w:color w:val="auto"/>
          <w:sz w:val="22"/>
          <w:szCs w:val="22"/>
          <w:lang w:val="es-DO"/>
        </w:rPr>
        <w:t xml:space="preserve"> las prácticas de </w:t>
      </w:r>
      <w:r>
        <w:rPr>
          <w:rFonts w:ascii="Calibri" w:hAnsi="Calibri"/>
          <w:color w:val="auto"/>
          <w:sz w:val="22"/>
          <w:szCs w:val="22"/>
          <w:lang w:val="es-DO"/>
        </w:rPr>
        <w:t xml:space="preserve">la </w:t>
      </w:r>
      <w:r w:rsidRPr="00C808C5">
        <w:rPr>
          <w:rFonts w:ascii="Calibri" w:hAnsi="Calibri"/>
          <w:color w:val="auto"/>
          <w:sz w:val="22"/>
          <w:szCs w:val="22"/>
          <w:lang w:val="es-DO"/>
        </w:rPr>
        <w:t>GRD en el país,</w:t>
      </w:r>
      <w:r>
        <w:rPr>
          <w:rFonts w:ascii="Calibri" w:hAnsi="Calibri"/>
          <w:color w:val="auto"/>
          <w:sz w:val="22"/>
          <w:szCs w:val="22"/>
          <w:lang w:val="es-DO"/>
        </w:rPr>
        <w:t xml:space="preserve"> y </w:t>
      </w:r>
      <w:r w:rsidRPr="00C808C5">
        <w:rPr>
          <w:rFonts w:ascii="Calibri" w:hAnsi="Calibri"/>
          <w:color w:val="auto"/>
          <w:sz w:val="22"/>
          <w:szCs w:val="22"/>
          <w:lang w:val="es-DO"/>
        </w:rPr>
        <w:t xml:space="preserve">también aplicará fuertes prácticas de GRD a las inversiones que el GBM </w:t>
      </w:r>
      <w:r>
        <w:rPr>
          <w:rFonts w:ascii="Calibri" w:hAnsi="Calibri"/>
          <w:color w:val="auto"/>
          <w:sz w:val="22"/>
          <w:szCs w:val="22"/>
          <w:lang w:val="es-DO"/>
        </w:rPr>
        <w:t xml:space="preserve">apoye. </w:t>
      </w:r>
      <w:r w:rsidRPr="00C808C5">
        <w:rPr>
          <w:rFonts w:ascii="Calibri" w:hAnsi="Calibri"/>
          <w:color w:val="auto"/>
          <w:sz w:val="22"/>
          <w:szCs w:val="22"/>
          <w:lang w:val="es-DO"/>
        </w:rPr>
        <w:t xml:space="preserve"> En el caso de un desastre importante, el Banco ofrecerá préstamos de inversión dentro del paquete </w:t>
      </w:r>
      <w:r>
        <w:rPr>
          <w:rFonts w:ascii="Calibri" w:hAnsi="Calibri"/>
          <w:color w:val="auto"/>
          <w:sz w:val="22"/>
          <w:szCs w:val="22"/>
          <w:lang w:val="es-DO"/>
        </w:rPr>
        <w:t>general</w:t>
      </w:r>
      <w:r w:rsidRPr="00C808C5">
        <w:rPr>
          <w:rFonts w:ascii="Calibri" w:hAnsi="Calibri"/>
          <w:color w:val="auto"/>
          <w:sz w:val="22"/>
          <w:szCs w:val="22"/>
          <w:lang w:val="es-DO"/>
        </w:rPr>
        <w:t xml:space="preserve"> mediante la reasignación de recursos. </w:t>
      </w:r>
    </w:p>
    <w:p w:rsidR="007F7A20" w:rsidRDefault="007F7A20" w:rsidP="00891CAE">
      <w:pPr>
        <w:pStyle w:val="NoSpacing"/>
        <w:jc w:val="center"/>
        <w:rPr>
          <w:rFonts w:ascii="Calibri" w:hAnsi="Calibri"/>
          <w:lang w:val="es-DO"/>
        </w:rPr>
      </w:pPr>
    </w:p>
    <w:p w:rsidR="007F7A20" w:rsidRPr="007F7A20" w:rsidRDefault="007F7A20" w:rsidP="007F7A20">
      <w:pPr>
        <w:rPr>
          <w:lang w:val="es-DO"/>
        </w:rPr>
      </w:pPr>
    </w:p>
    <w:p w:rsidR="007F7A20" w:rsidRPr="007F7A20" w:rsidRDefault="007F7A20" w:rsidP="007F7A20">
      <w:pPr>
        <w:rPr>
          <w:lang w:val="es-DO"/>
        </w:rPr>
      </w:pPr>
    </w:p>
    <w:p w:rsidR="007F7A20" w:rsidRDefault="007F7A20" w:rsidP="00891CAE">
      <w:pPr>
        <w:pStyle w:val="NoSpacing"/>
        <w:jc w:val="center"/>
        <w:rPr>
          <w:lang w:val="es-DO"/>
        </w:rPr>
      </w:pPr>
    </w:p>
    <w:p w:rsidR="007F7A20" w:rsidRDefault="007F7A20" w:rsidP="00891CAE">
      <w:pPr>
        <w:pStyle w:val="NoSpacing"/>
        <w:jc w:val="center"/>
        <w:rPr>
          <w:lang w:val="es-DO"/>
        </w:rPr>
      </w:pPr>
    </w:p>
    <w:p w:rsidR="007F7A20" w:rsidRDefault="007F7A20" w:rsidP="00891CAE">
      <w:pPr>
        <w:pStyle w:val="NoSpacing"/>
        <w:jc w:val="center"/>
        <w:rPr>
          <w:lang w:val="es-DO"/>
        </w:rPr>
      </w:pPr>
    </w:p>
    <w:p w:rsidR="007F7A20" w:rsidRDefault="007F7A20" w:rsidP="007F7A20">
      <w:pPr>
        <w:pStyle w:val="NoSpacing"/>
        <w:tabs>
          <w:tab w:val="left" w:pos="1343"/>
        </w:tabs>
        <w:rPr>
          <w:lang w:val="es-DO"/>
        </w:rPr>
        <w:sectPr w:rsidR="007F7A20" w:rsidSect="00891CAE">
          <w:footerReference w:type="default" r:id="rId28"/>
          <w:pgSz w:w="12240" w:h="15840"/>
          <w:pgMar w:top="1440" w:right="1440" w:bottom="1440" w:left="1440" w:header="720" w:footer="720" w:gutter="0"/>
          <w:cols w:space="720"/>
          <w:docGrid w:linePitch="360"/>
        </w:sectPr>
      </w:pPr>
    </w:p>
    <w:p w:rsidR="007F7A20" w:rsidRPr="001513D0" w:rsidRDefault="005D3B41" w:rsidP="007F7A20">
      <w:pPr>
        <w:pStyle w:val="Caption"/>
        <w:rPr>
          <w:color w:val="auto"/>
        </w:rPr>
      </w:pPr>
      <w:bookmarkStart w:id="46" w:name="_Toc400985379"/>
      <w:r>
        <w:rPr>
          <w:color w:val="auto"/>
        </w:rPr>
        <w:lastRenderedPageBreak/>
        <w:t>An</w:t>
      </w:r>
      <w:r w:rsidR="007F7A20" w:rsidRPr="001513D0">
        <w:rPr>
          <w:color w:val="auto"/>
        </w:rPr>
        <w:t>ex</w:t>
      </w:r>
      <w:r>
        <w:rPr>
          <w:color w:val="auto"/>
        </w:rPr>
        <w:t>O</w:t>
      </w:r>
      <w:r w:rsidR="007F7A20" w:rsidRPr="001513D0">
        <w:rPr>
          <w:color w:val="auto"/>
        </w:rPr>
        <w:t xml:space="preserve"> </w:t>
      </w:r>
      <w:r w:rsidR="007F7A20" w:rsidRPr="001513D0">
        <w:rPr>
          <w:color w:val="auto"/>
        </w:rPr>
        <w:fldChar w:fldCharType="begin"/>
      </w:r>
      <w:r w:rsidR="007F7A20" w:rsidRPr="001513D0">
        <w:rPr>
          <w:color w:val="auto"/>
        </w:rPr>
        <w:instrText xml:space="preserve"> SEQ Annex \* ARABIC </w:instrText>
      </w:r>
      <w:r w:rsidR="007F7A20" w:rsidRPr="001513D0">
        <w:rPr>
          <w:color w:val="auto"/>
        </w:rPr>
        <w:fldChar w:fldCharType="separate"/>
      </w:r>
      <w:r w:rsidR="00567B9A">
        <w:rPr>
          <w:noProof/>
          <w:color w:val="auto"/>
        </w:rPr>
        <w:t>1</w:t>
      </w:r>
      <w:r w:rsidR="007F7A20" w:rsidRPr="001513D0">
        <w:rPr>
          <w:color w:val="auto"/>
        </w:rPr>
        <w:fldChar w:fldCharType="end"/>
      </w:r>
      <w:r w:rsidR="00687AA3">
        <w:rPr>
          <w:color w:val="auto"/>
        </w:rPr>
        <w:t>:</w:t>
      </w:r>
      <w:r w:rsidR="007F7A20" w:rsidRPr="001513D0">
        <w:rPr>
          <w:rFonts w:ascii="Times New Roman" w:hAnsi="Times New Roman"/>
          <w:color w:val="auto"/>
          <w:sz w:val="28"/>
        </w:rPr>
        <w:t xml:space="preserve"> </w:t>
      </w:r>
      <w:r w:rsidR="00FB5001">
        <w:rPr>
          <w:color w:val="auto"/>
        </w:rPr>
        <w:t>MATRIZ DE RESULTADOS</w:t>
      </w:r>
      <w:bookmarkEnd w:id="46"/>
    </w:p>
    <w:tbl>
      <w:tblPr>
        <w:tblW w:w="13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594"/>
        <w:gridCol w:w="7045"/>
        <w:gridCol w:w="2527"/>
      </w:tblGrid>
      <w:tr w:rsidR="005D3B41" w:rsidRPr="007F7A20" w:rsidTr="00B47E12">
        <w:trPr>
          <w:trHeight w:val="413"/>
          <w:tblHeader/>
          <w:jc w:val="center"/>
        </w:trPr>
        <w:tc>
          <w:tcPr>
            <w:tcW w:w="1759" w:type="dxa"/>
            <w:shd w:val="clear" w:color="auto" w:fill="E5B8B7"/>
            <w:vAlign w:val="center"/>
          </w:tcPr>
          <w:p w:rsidR="005D3B41" w:rsidRPr="007F7A20" w:rsidRDefault="005D3B41" w:rsidP="00B47E12">
            <w:pPr>
              <w:pStyle w:val="NoSpacing"/>
              <w:rPr>
                <w:rFonts w:ascii="Calibri" w:hAnsi="Calibri"/>
                <w:b/>
                <w:bCs/>
                <w:sz w:val="18"/>
                <w:szCs w:val="18"/>
                <w:lang w:val="es-DO"/>
              </w:rPr>
            </w:pPr>
            <w:r w:rsidRPr="007F7A20">
              <w:rPr>
                <w:rFonts w:ascii="Calibri" w:hAnsi="Calibri"/>
                <w:b/>
                <w:bCs/>
                <w:sz w:val="18"/>
                <w:szCs w:val="18"/>
                <w:lang w:val="es-DO"/>
              </w:rPr>
              <w:t>Objetivos de desarrollo del país (END)</w:t>
            </w:r>
          </w:p>
        </w:tc>
        <w:tc>
          <w:tcPr>
            <w:tcW w:w="2594" w:type="dxa"/>
            <w:shd w:val="clear" w:color="auto" w:fill="E5B8B7"/>
            <w:vAlign w:val="center"/>
          </w:tcPr>
          <w:p w:rsidR="005D3B41" w:rsidRPr="007F7A20" w:rsidRDefault="005D3B41" w:rsidP="00B47E12">
            <w:pPr>
              <w:spacing w:after="0" w:line="240" w:lineRule="auto"/>
              <w:jc w:val="center"/>
              <w:rPr>
                <w:rFonts w:ascii="Times New Roman" w:hAnsi="Times New Roman"/>
                <w:b/>
                <w:bCs/>
                <w:sz w:val="20"/>
                <w:szCs w:val="18"/>
              </w:rPr>
            </w:pPr>
            <w:r w:rsidRPr="007F7A20">
              <w:rPr>
                <w:rFonts w:ascii="Calibri" w:hAnsi="Calibri"/>
                <w:b/>
                <w:bCs/>
                <w:sz w:val="18"/>
                <w:szCs w:val="18"/>
                <w:lang w:val="es-DO"/>
              </w:rPr>
              <w:t>Resultados de la AEP</w:t>
            </w:r>
          </w:p>
        </w:tc>
        <w:tc>
          <w:tcPr>
            <w:tcW w:w="7045" w:type="dxa"/>
            <w:shd w:val="clear" w:color="auto" w:fill="E5B8B7"/>
            <w:vAlign w:val="center"/>
          </w:tcPr>
          <w:p w:rsidR="005D3B41" w:rsidRPr="007F7A20" w:rsidRDefault="005D3B41" w:rsidP="00B47E12">
            <w:pPr>
              <w:spacing w:after="0" w:line="240" w:lineRule="auto"/>
              <w:jc w:val="center"/>
              <w:rPr>
                <w:rFonts w:ascii="Times New Roman" w:hAnsi="Times New Roman"/>
                <w:b/>
                <w:bCs/>
                <w:sz w:val="20"/>
                <w:szCs w:val="18"/>
              </w:rPr>
            </w:pPr>
            <w:r>
              <w:rPr>
                <w:rFonts w:ascii="Times New Roman" w:hAnsi="Times New Roman"/>
                <w:b/>
                <w:bCs/>
                <w:sz w:val="20"/>
                <w:szCs w:val="18"/>
              </w:rPr>
              <w:t>Indicadore</w:t>
            </w:r>
            <w:r w:rsidRPr="007F7A20">
              <w:rPr>
                <w:rFonts w:ascii="Times New Roman" w:hAnsi="Times New Roman"/>
                <w:b/>
                <w:bCs/>
                <w:sz w:val="20"/>
                <w:szCs w:val="18"/>
              </w:rPr>
              <w:t>s</w:t>
            </w:r>
          </w:p>
        </w:tc>
        <w:tc>
          <w:tcPr>
            <w:tcW w:w="2527" w:type="dxa"/>
            <w:shd w:val="clear" w:color="auto" w:fill="E5B8B7"/>
            <w:vAlign w:val="center"/>
          </w:tcPr>
          <w:p w:rsidR="005D3B41" w:rsidRPr="007F7A20" w:rsidRDefault="005D3B41" w:rsidP="00B47E12">
            <w:pPr>
              <w:spacing w:after="0" w:line="240" w:lineRule="auto"/>
              <w:jc w:val="center"/>
              <w:rPr>
                <w:rFonts w:ascii="Times New Roman" w:hAnsi="Times New Roman"/>
                <w:b/>
                <w:bCs/>
                <w:sz w:val="20"/>
                <w:szCs w:val="18"/>
              </w:rPr>
            </w:pPr>
            <w:r w:rsidRPr="007F7A20">
              <w:rPr>
                <w:rFonts w:ascii="Times New Roman" w:hAnsi="Times New Roman"/>
                <w:b/>
                <w:bCs/>
                <w:sz w:val="20"/>
                <w:szCs w:val="18"/>
              </w:rPr>
              <w:t>Program</w:t>
            </w:r>
            <w:r>
              <w:rPr>
                <w:rFonts w:ascii="Times New Roman" w:hAnsi="Times New Roman"/>
                <w:b/>
                <w:bCs/>
                <w:sz w:val="20"/>
                <w:szCs w:val="18"/>
              </w:rPr>
              <w:t>a del GBM</w:t>
            </w:r>
          </w:p>
        </w:tc>
      </w:tr>
      <w:tr w:rsidR="005D3B41" w:rsidRPr="00DD21DC" w:rsidTr="00B47E12">
        <w:trPr>
          <w:trHeight w:val="440"/>
          <w:jc w:val="center"/>
        </w:trPr>
        <w:tc>
          <w:tcPr>
            <w:tcW w:w="13925" w:type="dxa"/>
            <w:gridSpan w:val="4"/>
            <w:shd w:val="clear" w:color="auto" w:fill="B8CCE4"/>
            <w:vAlign w:val="center"/>
          </w:tcPr>
          <w:p w:rsidR="005D3B41" w:rsidRPr="000A5BBD" w:rsidRDefault="005D3B41" w:rsidP="00B47E12">
            <w:pPr>
              <w:pStyle w:val="NoSpacing"/>
              <w:jc w:val="center"/>
              <w:rPr>
                <w:rFonts w:ascii="Calibri" w:hAnsi="Calibri"/>
                <w:b/>
                <w:bCs/>
                <w:sz w:val="20"/>
                <w:szCs w:val="20"/>
                <w:lang w:val="es-DO"/>
              </w:rPr>
            </w:pPr>
            <w:r w:rsidRPr="000A5BBD">
              <w:rPr>
                <w:rFonts w:ascii="Calibri" w:hAnsi="Calibri"/>
                <w:b/>
                <w:bCs/>
                <w:sz w:val="20"/>
                <w:szCs w:val="20"/>
                <w:lang w:val="es-DO"/>
              </w:rPr>
              <w:t>Área de resultados 1: Mejorar el clima de inversión y fomentar el desarrollo del sector privado</w:t>
            </w:r>
          </w:p>
        </w:tc>
      </w:tr>
      <w:tr w:rsidR="005D3B41" w:rsidRPr="00DD21DC" w:rsidTr="00B47E12">
        <w:trPr>
          <w:trHeight w:val="2465"/>
          <w:jc w:val="center"/>
        </w:trPr>
        <w:tc>
          <w:tcPr>
            <w:tcW w:w="1759" w:type="dxa"/>
            <w:shd w:val="clear" w:color="auto" w:fill="auto"/>
          </w:tcPr>
          <w:p w:rsidR="005D3B41" w:rsidRPr="00E71D31" w:rsidRDefault="005D3B41" w:rsidP="00B47E12">
            <w:pPr>
              <w:pStyle w:val="NoSpacing"/>
              <w:rPr>
                <w:rFonts w:asciiTheme="minorHAnsi" w:hAnsiTheme="minorHAnsi"/>
                <w:sz w:val="18"/>
                <w:szCs w:val="18"/>
                <w:lang w:val="es-DO" w:eastAsia="en-GB"/>
              </w:rPr>
            </w:pPr>
            <w:r w:rsidRPr="00E71D31">
              <w:rPr>
                <w:rFonts w:asciiTheme="minorHAnsi" w:hAnsiTheme="minorHAnsi"/>
                <w:sz w:val="18"/>
                <w:szCs w:val="18"/>
                <w:lang w:val="es-DO" w:eastAsia="en-GB"/>
              </w:rPr>
              <w:t>Estabilidad macroeconómica; Competitividad e innovación; Empleos suficientes y dignos; Una estructura productiva que esté sectorial y territorialmente articulada.</w:t>
            </w:r>
          </w:p>
        </w:tc>
        <w:tc>
          <w:tcPr>
            <w:tcW w:w="2594" w:type="dxa"/>
            <w:shd w:val="clear" w:color="auto" w:fill="auto"/>
          </w:tcPr>
          <w:p w:rsidR="005D3B41" w:rsidRPr="00E71D31" w:rsidRDefault="005D3B41" w:rsidP="00B47E12">
            <w:pPr>
              <w:pStyle w:val="NoSpacing"/>
              <w:rPr>
                <w:rFonts w:asciiTheme="minorHAnsi" w:hAnsiTheme="minorHAnsi"/>
                <w:sz w:val="18"/>
                <w:szCs w:val="18"/>
                <w:lang w:val="es-DO" w:eastAsia="en-GB"/>
              </w:rPr>
            </w:pPr>
            <w:r w:rsidRPr="00E71D31">
              <w:rPr>
                <w:rFonts w:asciiTheme="minorHAnsi" w:hAnsiTheme="minorHAnsi"/>
                <w:sz w:val="18"/>
                <w:szCs w:val="18"/>
                <w:lang w:val="es-DO" w:eastAsia="en-GB"/>
              </w:rPr>
              <w:t>1) un clima mejorado para hacer negocios para las microempresas y las PyMEs</w:t>
            </w:r>
          </w:p>
          <w:p w:rsidR="005D3B41" w:rsidRPr="00E71D31" w:rsidRDefault="005D3B41" w:rsidP="00B47E12">
            <w:pPr>
              <w:pStyle w:val="NoSpacing"/>
              <w:rPr>
                <w:rFonts w:asciiTheme="minorHAnsi" w:hAnsiTheme="minorHAnsi"/>
                <w:sz w:val="18"/>
                <w:szCs w:val="18"/>
                <w:lang w:val="es-DO" w:eastAsia="en-GB"/>
              </w:rPr>
            </w:pPr>
            <w:r w:rsidRPr="00E71D31">
              <w:rPr>
                <w:rFonts w:asciiTheme="minorHAnsi" w:hAnsiTheme="minorHAnsi"/>
                <w:sz w:val="18"/>
                <w:szCs w:val="18"/>
                <w:lang w:val="es-DO" w:eastAsia="en-GB"/>
              </w:rPr>
              <w:t xml:space="preserve">(2) mejor acceso a las finanzas </w:t>
            </w:r>
          </w:p>
        </w:tc>
        <w:tc>
          <w:tcPr>
            <w:tcW w:w="7045" w:type="dxa"/>
            <w:shd w:val="clear" w:color="auto" w:fill="auto"/>
          </w:tcPr>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((1) Mejorar el tiempo de registro para una compañía</w:t>
            </w:r>
          </w:p>
          <w:p w:rsidR="005D3B41" w:rsidRPr="00B47E12" w:rsidRDefault="005D3B41" w:rsidP="00B47E12">
            <w:pPr>
              <w:pStyle w:val="NoSpacing"/>
              <w:rPr>
                <w:rFonts w:ascii="Calibri" w:hAnsi="Calibri"/>
                <w:sz w:val="18"/>
                <w:szCs w:val="18"/>
                <w:lang w:eastAsia="en-GB"/>
              </w:rPr>
            </w:pPr>
            <w:r w:rsidRPr="00B47E12">
              <w:rPr>
                <w:rFonts w:ascii="Calibri" w:hAnsi="Calibri"/>
                <w:sz w:val="18"/>
                <w:szCs w:val="18"/>
                <w:lang w:eastAsia="en-GB"/>
              </w:rPr>
              <w:t>Línea Base: 18.5 days (Doing Business (2014); Meta: 9 días (2018)</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 xml:space="preserve">(2) Cantidad de clientes, incluyendo mujeres empresarias, beneficiarias de financiamiento adicional para PyMEs en las instituciones con financiamiento de la CFI </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Línea Base: 0; Meta: Aumento/mejora en los servicios financieros para al menos 60,000 clientes de microfinanzas y PyMEs, incluyendo mujeres, para el 2018</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(3)  Extensión del término de las hipotecas a plazo fijo disponibles para las familias de bajos y medianos ingresos</w:t>
            </w:r>
          </w:p>
          <w:p w:rsidR="005D3B41" w:rsidRPr="00E40F5C" w:rsidRDefault="005D3B41" w:rsidP="00B47E12">
            <w:pPr>
              <w:autoSpaceDE w:val="0"/>
              <w:autoSpaceDN w:val="0"/>
              <w:adjustRightInd w:val="0"/>
              <w:spacing w:after="0" w:line="240" w:lineRule="auto"/>
              <w:rPr>
                <w:rFonts w:ascii="Calibri" w:eastAsia="Times New Roman" w:hAnsi="Calibri"/>
                <w:sz w:val="18"/>
                <w:szCs w:val="18"/>
                <w:lang w:val="es-DO" w:eastAsia="en-GB"/>
              </w:rPr>
            </w:pPr>
            <w:r w:rsidRPr="00E40F5C">
              <w:rPr>
                <w:rFonts w:ascii="Calibri" w:eastAsia="Times New Roman" w:hAnsi="Calibri"/>
                <w:sz w:val="18"/>
                <w:szCs w:val="18"/>
                <w:lang w:val="es-DO" w:eastAsia="en-GB"/>
              </w:rPr>
              <w:t>Línea Base: la tasa a plazo fijo a más largo plazo para las familias de bajos y medianos ingresos: 5 años (2013); Meta: Hipotecas a un plazo fijo de 10 años disponibles para las familias de bajo y mediano ingreso para el 2018.</w:t>
            </w:r>
          </w:p>
        </w:tc>
        <w:tc>
          <w:tcPr>
            <w:tcW w:w="2527" w:type="dxa"/>
            <w:shd w:val="clear" w:color="auto" w:fill="auto"/>
          </w:tcPr>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 xml:space="preserve">DFSAP sobre acceso a las Finanzas y seguimiento AT </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Servicios consultivos reembolsables para el clima de inversión, competencia y logística</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Proyecto propuesto para las cadenas de valores agrícolas</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Inversiones/Asesoría  de la CFI</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Garantías de la AMGI</w:t>
            </w:r>
          </w:p>
          <w:p w:rsidR="005D3B41" w:rsidRPr="00E40F5C" w:rsidRDefault="005D3B41" w:rsidP="00B47E12">
            <w:pPr>
              <w:spacing w:after="0" w:line="240" w:lineRule="auto"/>
              <w:rPr>
                <w:rFonts w:ascii="Calibri" w:eastAsia="Times New Roman" w:hAnsi="Calibri"/>
                <w:sz w:val="18"/>
                <w:szCs w:val="18"/>
                <w:lang w:val="es-DO" w:eastAsia="en-GB"/>
              </w:rPr>
            </w:pPr>
            <w:r w:rsidRPr="00E40F5C">
              <w:rPr>
                <w:rFonts w:ascii="Calibri" w:eastAsia="Times New Roman" w:hAnsi="Calibri"/>
                <w:sz w:val="18"/>
                <w:szCs w:val="18"/>
                <w:lang w:val="es-DO" w:eastAsia="en-GB"/>
              </w:rPr>
              <w:t xml:space="preserve">Diagnóstico Competitividad del comercio </w:t>
            </w:r>
            <w:r w:rsidRPr="00E40F5C">
              <w:rPr>
                <w:rFonts w:ascii="Calibri" w:eastAsia="Times New Roman" w:hAnsi="Calibri"/>
                <w:sz w:val="18"/>
                <w:szCs w:val="18"/>
                <w:lang w:val="es-DO" w:eastAsia="en-GB"/>
              </w:rPr>
              <w:br/>
              <w:t>Foro de Crecimiento del Caribe (Continuo)</w:t>
            </w:r>
          </w:p>
        </w:tc>
      </w:tr>
      <w:tr w:rsidR="005D3B41" w:rsidRPr="00DD21DC" w:rsidTr="00B47E12">
        <w:trPr>
          <w:trHeight w:val="440"/>
          <w:jc w:val="center"/>
        </w:trPr>
        <w:tc>
          <w:tcPr>
            <w:tcW w:w="13925" w:type="dxa"/>
            <w:gridSpan w:val="4"/>
            <w:shd w:val="clear" w:color="auto" w:fill="B8CCE4"/>
            <w:vAlign w:val="center"/>
          </w:tcPr>
          <w:p w:rsidR="005D3B41" w:rsidRPr="00B47E12" w:rsidRDefault="005D3B41" w:rsidP="00B47E12">
            <w:pPr>
              <w:pStyle w:val="NoSpacing"/>
              <w:jc w:val="center"/>
              <w:rPr>
                <w:rFonts w:ascii="Times New Roman" w:hAnsi="Times New Roman"/>
                <w:b/>
                <w:bCs/>
                <w:sz w:val="20"/>
                <w:szCs w:val="18"/>
                <w:lang w:val="es-ES"/>
              </w:rPr>
            </w:pPr>
            <w:r w:rsidRPr="000A5BBD">
              <w:rPr>
                <w:rFonts w:ascii="Calibri" w:hAnsi="Calibri"/>
                <w:b/>
                <w:bCs/>
                <w:sz w:val="20"/>
                <w:szCs w:val="20"/>
                <w:lang w:val="es-DO"/>
              </w:rPr>
              <w:t xml:space="preserve">Área de Resultados 2: Mejorar el acceso a las redes de electricidad eficientes y </w:t>
            </w:r>
            <w:r>
              <w:rPr>
                <w:rFonts w:ascii="Calibri" w:hAnsi="Calibri"/>
                <w:b/>
                <w:bCs/>
                <w:sz w:val="20"/>
                <w:szCs w:val="20"/>
                <w:lang w:val="es-DO"/>
              </w:rPr>
              <w:t>con</w:t>
            </w:r>
            <w:r w:rsidRPr="000A5BBD">
              <w:rPr>
                <w:rFonts w:ascii="Calibri" w:hAnsi="Calibri"/>
                <w:b/>
                <w:bCs/>
                <w:sz w:val="20"/>
                <w:szCs w:val="20"/>
                <w:lang w:val="es-DO"/>
              </w:rPr>
              <w:t xml:space="preserve">fiables, las TIC </w:t>
            </w:r>
            <w:r>
              <w:rPr>
                <w:rFonts w:ascii="Calibri" w:hAnsi="Calibri"/>
                <w:b/>
                <w:bCs/>
                <w:sz w:val="20"/>
                <w:szCs w:val="20"/>
                <w:lang w:val="es-DO"/>
              </w:rPr>
              <w:t>u</w:t>
            </w:r>
            <w:r w:rsidRPr="000A5BBD">
              <w:rPr>
                <w:rFonts w:ascii="Calibri" w:hAnsi="Calibri"/>
                <w:b/>
                <w:bCs/>
                <w:sz w:val="20"/>
                <w:szCs w:val="20"/>
                <w:lang w:val="es-DO"/>
              </w:rPr>
              <w:t xml:space="preserve"> otras infraestructuras</w:t>
            </w:r>
          </w:p>
        </w:tc>
      </w:tr>
      <w:tr w:rsidR="005D3B41" w:rsidRPr="00DD21DC" w:rsidTr="00B47E12">
        <w:trPr>
          <w:trHeight w:val="665"/>
          <w:jc w:val="center"/>
        </w:trPr>
        <w:tc>
          <w:tcPr>
            <w:tcW w:w="1759" w:type="dxa"/>
            <w:shd w:val="clear" w:color="auto" w:fill="auto"/>
          </w:tcPr>
          <w:p w:rsidR="005D3B41" w:rsidRPr="007F7A20" w:rsidRDefault="005D3B41" w:rsidP="00B47E12">
            <w:pPr>
              <w:spacing w:after="0" w:line="240" w:lineRule="auto"/>
              <w:rPr>
                <w:rFonts w:ascii="Times New Roman" w:eastAsia="Times New Roman" w:hAnsi="Times New Roman"/>
                <w:sz w:val="18"/>
                <w:szCs w:val="18"/>
                <w:lang w:val="es-DO" w:eastAsia="en-GB"/>
              </w:rPr>
            </w:pPr>
            <w:r w:rsidRPr="007F7A20">
              <w:rPr>
                <w:rFonts w:ascii="Calibri" w:eastAsia="Times New Roman" w:hAnsi="Calibri"/>
                <w:sz w:val="18"/>
                <w:szCs w:val="18"/>
                <w:lang w:val="es-DO" w:eastAsia="en-GB"/>
              </w:rPr>
              <w:t>Energía confiable, eficiente y ambientalmente sostenible; Competitividad e innovación</w:t>
            </w:r>
          </w:p>
        </w:tc>
        <w:tc>
          <w:tcPr>
            <w:tcW w:w="2594" w:type="dxa"/>
            <w:shd w:val="clear" w:color="auto" w:fill="auto"/>
          </w:tcPr>
          <w:p w:rsidR="005D3B41" w:rsidRPr="007F7A20" w:rsidRDefault="005D3B41" w:rsidP="00B47E12">
            <w:pPr>
              <w:pStyle w:val="NoSpacing"/>
              <w:rPr>
                <w:rFonts w:ascii="Calibri" w:hAnsi="Calibri"/>
                <w:sz w:val="18"/>
                <w:szCs w:val="18"/>
                <w:lang w:val="es-DO" w:eastAsia="en-GB"/>
              </w:rPr>
            </w:pPr>
            <w:r w:rsidRPr="007F7A20">
              <w:rPr>
                <w:rFonts w:ascii="Calibri" w:hAnsi="Calibri"/>
                <w:sz w:val="18"/>
                <w:szCs w:val="18"/>
                <w:lang w:val="es-DO" w:eastAsia="en-GB"/>
              </w:rPr>
              <w:t xml:space="preserve">(1) Mejor </w:t>
            </w:r>
            <w:r>
              <w:rPr>
                <w:rFonts w:ascii="Calibri" w:hAnsi="Calibri"/>
                <w:sz w:val="18"/>
                <w:szCs w:val="18"/>
                <w:lang w:val="es-DO" w:eastAsia="en-GB"/>
              </w:rPr>
              <w:t xml:space="preserve">la </w:t>
            </w:r>
            <w:r w:rsidRPr="007F7A20">
              <w:rPr>
                <w:rFonts w:ascii="Calibri" w:hAnsi="Calibri"/>
                <w:sz w:val="18"/>
                <w:szCs w:val="18"/>
                <w:lang w:val="es-DO" w:eastAsia="en-GB"/>
              </w:rPr>
              <w:t xml:space="preserve">eficiencia y </w:t>
            </w:r>
            <w:r>
              <w:rPr>
                <w:rFonts w:ascii="Calibri" w:hAnsi="Calibri"/>
                <w:sz w:val="18"/>
                <w:szCs w:val="18"/>
                <w:lang w:val="es-DO" w:eastAsia="en-GB"/>
              </w:rPr>
              <w:t xml:space="preserve">la </w:t>
            </w:r>
            <w:r w:rsidRPr="007F7A20">
              <w:rPr>
                <w:rFonts w:ascii="Calibri" w:hAnsi="Calibri"/>
                <w:sz w:val="18"/>
                <w:szCs w:val="18"/>
                <w:lang w:val="es-DO" w:eastAsia="en-GB"/>
              </w:rPr>
              <w:t xml:space="preserve">confiabilidad en el sector </w:t>
            </w:r>
            <w:r>
              <w:rPr>
                <w:rFonts w:ascii="Calibri" w:hAnsi="Calibri"/>
                <w:sz w:val="18"/>
                <w:szCs w:val="18"/>
                <w:lang w:val="es-DO" w:eastAsia="en-GB"/>
              </w:rPr>
              <w:t>eléctrico</w:t>
            </w:r>
            <w:r w:rsidRPr="007F7A20">
              <w:rPr>
                <w:rFonts w:ascii="Calibri" w:hAnsi="Calibri"/>
                <w:sz w:val="18"/>
                <w:szCs w:val="18"/>
                <w:lang w:val="es-DO" w:eastAsia="en-GB"/>
              </w:rPr>
              <w:t xml:space="preserve"> </w:t>
            </w:r>
          </w:p>
          <w:p w:rsidR="005D3B41" w:rsidRPr="007F7A20" w:rsidRDefault="005D3B41" w:rsidP="00B47E12">
            <w:pPr>
              <w:spacing w:after="0" w:line="240" w:lineRule="auto"/>
              <w:rPr>
                <w:rFonts w:ascii="Times New Roman" w:eastAsia="Times New Roman" w:hAnsi="Times New Roman"/>
                <w:sz w:val="18"/>
                <w:szCs w:val="18"/>
                <w:lang w:val="es-DO" w:eastAsia="en-GB"/>
              </w:rPr>
            </w:pPr>
            <w:r w:rsidRPr="007F7A20">
              <w:rPr>
                <w:rFonts w:ascii="Calibri" w:eastAsia="Times New Roman" w:hAnsi="Calibri"/>
                <w:sz w:val="18"/>
                <w:szCs w:val="18"/>
                <w:lang w:val="es-DO" w:eastAsia="en-GB"/>
              </w:rPr>
              <w:t>(2) Mejor conectividad mediante el despliegue de una red troncal de banda ancha entre las ciudad</w:t>
            </w:r>
            <w:r>
              <w:rPr>
                <w:rFonts w:ascii="Calibri" w:eastAsia="Times New Roman" w:hAnsi="Calibri"/>
                <w:sz w:val="18"/>
                <w:szCs w:val="18"/>
                <w:lang w:val="es-DO" w:eastAsia="en-GB"/>
              </w:rPr>
              <w:t>es</w:t>
            </w:r>
            <w:r w:rsidRPr="007F7A20">
              <w:rPr>
                <w:rFonts w:ascii="Calibri" w:eastAsia="Times New Roman" w:hAnsi="Calibri"/>
                <w:sz w:val="18"/>
                <w:szCs w:val="18"/>
                <w:lang w:val="es-DO" w:eastAsia="en-GB"/>
              </w:rPr>
              <w:t xml:space="preserve"> principal</w:t>
            </w:r>
            <w:r>
              <w:rPr>
                <w:rFonts w:ascii="Calibri" w:eastAsia="Times New Roman" w:hAnsi="Calibri"/>
                <w:sz w:val="18"/>
                <w:szCs w:val="18"/>
                <w:lang w:val="es-DO" w:eastAsia="en-GB"/>
              </w:rPr>
              <w:t>es</w:t>
            </w:r>
            <w:r w:rsidRPr="007F7A20">
              <w:rPr>
                <w:rFonts w:ascii="Calibri" w:eastAsia="Times New Roman" w:hAnsi="Calibri"/>
                <w:sz w:val="18"/>
                <w:szCs w:val="18"/>
                <w:lang w:val="es-DO" w:eastAsia="en-GB"/>
              </w:rPr>
              <w:t xml:space="preserve"> de varias provincias</w:t>
            </w:r>
            <w:r w:rsidRPr="007F7A20">
              <w:rPr>
                <w:rFonts w:ascii="Calibri" w:hAnsi="Calibri"/>
                <w:sz w:val="18"/>
                <w:szCs w:val="18"/>
                <w:lang w:val="es-DO"/>
              </w:rPr>
              <w:t xml:space="preserve"> </w:t>
            </w:r>
            <w:r w:rsidRPr="007F7A20">
              <w:rPr>
                <w:rFonts w:ascii="Calibri" w:hAnsi="Calibri"/>
                <w:sz w:val="18"/>
                <w:szCs w:val="18"/>
                <w:lang w:val="es-DO"/>
              </w:rPr>
              <w:br/>
            </w:r>
            <w:r w:rsidRPr="007F7A20">
              <w:rPr>
                <w:rFonts w:ascii="Calibri" w:hAnsi="Calibri"/>
                <w:bCs/>
                <w:sz w:val="18"/>
                <w:szCs w:val="18"/>
                <w:lang w:val="es-DO"/>
              </w:rPr>
              <w:t>(3) diversificación de la energía</w:t>
            </w:r>
            <w:r w:rsidRPr="007F7A20">
              <w:rPr>
                <w:rFonts w:ascii="Times New Roman" w:eastAsia="Times New Roman" w:hAnsi="Times New Roman"/>
                <w:sz w:val="18"/>
                <w:szCs w:val="18"/>
                <w:lang w:val="es-DO" w:eastAsia="en-GB"/>
              </w:rPr>
              <w:t xml:space="preserve"> </w:t>
            </w:r>
          </w:p>
        </w:tc>
        <w:tc>
          <w:tcPr>
            <w:tcW w:w="7045" w:type="dxa"/>
            <w:shd w:val="clear" w:color="auto" w:fill="auto"/>
          </w:tcPr>
          <w:p w:rsidR="005D3B41" w:rsidRDefault="005D3B41" w:rsidP="00B47E12">
            <w:pPr>
              <w:pStyle w:val="NoSpacing"/>
              <w:rPr>
                <w:rFonts w:ascii="Calibri" w:hAnsi="Calibri"/>
                <w:spacing w:val="-2"/>
                <w:sz w:val="18"/>
                <w:szCs w:val="18"/>
                <w:lang w:val="es-DO" w:eastAsia="en-GB"/>
              </w:rPr>
            </w:pPr>
            <w:r w:rsidRPr="007F7A20">
              <w:rPr>
                <w:rFonts w:ascii="Calibri" w:hAnsi="Calibri"/>
                <w:spacing w:val="-2"/>
                <w:sz w:val="18"/>
                <w:szCs w:val="18"/>
                <w:lang w:val="es-DO" w:eastAsia="en-GB"/>
              </w:rPr>
              <w:t xml:space="preserve">1) Reducir las pérdidas comerciales en circuitos selectos. </w:t>
            </w:r>
          </w:p>
          <w:p w:rsidR="005D3B41" w:rsidRPr="007F7A20" w:rsidRDefault="005D3B41" w:rsidP="00B47E12">
            <w:pPr>
              <w:pStyle w:val="NoSpacing"/>
              <w:rPr>
                <w:rFonts w:ascii="Calibri" w:hAnsi="Calibri"/>
                <w:spacing w:val="-2"/>
                <w:sz w:val="18"/>
                <w:szCs w:val="18"/>
                <w:lang w:val="es-DO" w:eastAsia="en-GB"/>
              </w:rPr>
            </w:pPr>
            <w:r w:rsidRPr="007F7A20">
              <w:rPr>
                <w:rFonts w:ascii="Calibri" w:hAnsi="Calibri"/>
                <w:spacing w:val="-2"/>
                <w:sz w:val="18"/>
                <w:szCs w:val="18"/>
                <w:lang w:val="es-DO" w:eastAsia="en-GB"/>
              </w:rPr>
              <w:t>La línea base y la meta se determinarán en el nuevo proyecto</w:t>
            </w:r>
          </w:p>
          <w:p w:rsidR="005D3B41" w:rsidRDefault="005D3B41" w:rsidP="00B47E12">
            <w:pPr>
              <w:pStyle w:val="NoSpacing"/>
              <w:rPr>
                <w:rFonts w:ascii="Calibri" w:hAnsi="Calibri"/>
                <w:spacing w:val="-2"/>
                <w:sz w:val="18"/>
                <w:szCs w:val="18"/>
                <w:lang w:val="es-DO" w:eastAsia="en-GB"/>
              </w:rPr>
            </w:pPr>
            <w:r w:rsidRPr="007F7A20">
              <w:rPr>
                <w:rFonts w:ascii="Calibri" w:hAnsi="Calibri"/>
                <w:spacing w:val="-2"/>
                <w:sz w:val="18"/>
                <w:szCs w:val="18"/>
                <w:lang w:val="es-DO" w:eastAsia="en-GB"/>
              </w:rPr>
              <w:t xml:space="preserve">(2) El Índice de Disponibilidad de Servicio Promedio en circuitos selectos. </w:t>
            </w:r>
          </w:p>
          <w:p w:rsidR="005D3B41" w:rsidRPr="007F7A20" w:rsidRDefault="005D3B41" w:rsidP="00B47E12">
            <w:pPr>
              <w:pStyle w:val="NoSpacing"/>
              <w:rPr>
                <w:rFonts w:ascii="Calibri" w:hAnsi="Calibri"/>
                <w:spacing w:val="-2"/>
                <w:sz w:val="18"/>
                <w:szCs w:val="18"/>
                <w:lang w:val="es-DO" w:eastAsia="en-GB"/>
              </w:rPr>
            </w:pPr>
            <w:r w:rsidRPr="007F7A20">
              <w:rPr>
                <w:rFonts w:ascii="Calibri" w:hAnsi="Calibri"/>
                <w:spacing w:val="-2"/>
                <w:sz w:val="18"/>
                <w:szCs w:val="18"/>
                <w:lang w:val="es-DO" w:eastAsia="en-GB"/>
              </w:rPr>
              <w:t>La línea base y la meta se determinarán en el nuevo proyecto</w:t>
            </w:r>
          </w:p>
          <w:p w:rsidR="005D3B41" w:rsidRDefault="005D3B41" w:rsidP="00B47E12">
            <w:pPr>
              <w:pStyle w:val="NoSpacing"/>
              <w:rPr>
                <w:rFonts w:ascii="Calibri" w:hAnsi="Calibri"/>
                <w:spacing w:val="-2"/>
                <w:sz w:val="18"/>
                <w:szCs w:val="18"/>
                <w:lang w:val="es-DO" w:eastAsia="en-GB"/>
              </w:rPr>
            </w:pPr>
            <w:r w:rsidRPr="007F7A20">
              <w:rPr>
                <w:rFonts w:ascii="Calibri" w:hAnsi="Calibri"/>
                <w:spacing w:val="-2"/>
                <w:sz w:val="18"/>
                <w:szCs w:val="18"/>
                <w:lang w:val="es-DO" w:eastAsia="en-GB"/>
              </w:rPr>
              <w:t xml:space="preserve">(3) Rehabilitación de las líneas de transmisión que han sufrido daños por tormentas. </w:t>
            </w:r>
          </w:p>
          <w:p w:rsidR="005D3B41" w:rsidRPr="007F7A20" w:rsidRDefault="005D3B41" w:rsidP="00B47E12">
            <w:pPr>
              <w:pStyle w:val="NoSpacing"/>
              <w:rPr>
                <w:rFonts w:ascii="Calibri" w:hAnsi="Calibri"/>
                <w:spacing w:val="-2"/>
                <w:sz w:val="18"/>
                <w:szCs w:val="18"/>
                <w:lang w:val="es-DO" w:eastAsia="en-GB"/>
              </w:rPr>
            </w:pPr>
            <w:r w:rsidRPr="007F7A20">
              <w:rPr>
                <w:rFonts w:ascii="Calibri" w:hAnsi="Calibri"/>
                <w:spacing w:val="-2"/>
                <w:sz w:val="18"/>
                <w:szCs w:val="18"/>
                <w:lang w:val="es-DO" w:eastAsia="en-GB"/>
              </w:rPr>
              <w:t xml:space="preserve">Línea Base: 0 (2013); </w:t>
            </w:r>
            <w:r>
              <w:rPr>
                <w:rFonts w:ascii="Calibri" w:hAnsi="Calibri"/>
                <w:spacing w:val="-2"/>
                <w:sz w:val="18"/>
                <w:szCs w:val="18"/>
                <w:lang w:val="es-DO" w:eastAsia="en-GB"/>
              </w:rPr>
              <w:t xml:space="preserve"> </w:t>
            </w:r>
            <w:r w:rsidRPr="007F7A20">
              <w:rPr>
                <w:rFonts w:ascii="Calibri" w:hAnsi="Calibri"/>
                <w:spacing w:val="-2"/>
                <w:sz w:val="18"/>
                <w:szCs w:val="18"/>
                <w:lang w:val="es-DO" w:eastAsia="en-GB"/>
              </w:rPr>
              <w:t>Meta: 10 kilómetros (2015)</w:t>
            </w:r>
          </w:p>
          <w:p w:rsidR="005D3B41" w:rsidRDefault="005D3B41" w:rsidP="00B47E12">
            <w:pPr>
              <w:pStyle w:val="NoSpacing"/>
              <w:rPr>
                <w:rFonts w:ascii="Calibri" w:hAnsi="Calibri"/>
                <w:spacing w:val="-2"/>
                <w:sz w:val="18"/>
                <w:szCs w:val="18"/>
                <w:lang w:val="es-DO"/>
              </w:rPr>
            </w:pPr>
            <w:r w:rsidRPr="007F7A20">
              <w:rPr>
                <w:rFonts w:ascii="Calibri" w:hAnsi="Calibri"/>
                <w:spacing w:val="-2"/>
                <w:sz w:val="18"/>
                <w:szCs w:val="18"/>
                <w:lang w:val="es-DO" w:eastAsia="en-GB"/>
              </w:rPr>
              <w:t xml:space="preserve">(4) </w:t>
            </w:r>
            <w:r w:rsidRPr="007F7A20">
              <w:rPr>
                <w:rFonts w:ascii="Calibri" w:hAnsi="Calibri"/>
                <w:spacing w:val="-2"/>
                <w:sz w:val="18"/>
                <w:szCs w:val="18"/>
                <w:lang w:val="es-DO"/>
              </w:rPr>
              <w:t xml:space="preserve">Provincias interconectadas mediante una red troncal de banda ancha. </w:t>
            </w:r>
          </w:p>
          <w:p w:rsidR="005D3B41" w:rsidRPr="007F7A20" w:rsidRDefault="005D3B41" w:rsidP="00B47E12">
            <w:pPr>
              <w:pStyle w:val="NoSpacing"/>
              <w:rPr>
                <w:rFonts w:ascii="Calibri" w:hAnsi="Calibri"/>
                <w:spacing w:val="-2"/>
                <w:sz w:val="18"/>
                <w:szCs w:val="18"/>
                <w:lang w:val="es-DO" w:eastAsia="en-GB"/>
              </w:rPr>
            </w:pPr>
            <w:r w:rsidRPr="007F7A20">
              <w:rPr>
                <w:rFonts w:ascii="Calibri" w:hAnsi="Calibri"/>
                <w:spacing w:val="-2"/>
                <w:sz w:val="18"/>
                <w:szCs w:val="18"/>
                <w:lang w:val="es-DO"/>
              </w:rPr>
              <w:t>Línea Base: 0 provincias (2014); Meta: 15 provincias (2018)</w:t>
            </w:r>
          </w:p>
          <w:p w:rsidR="005D3B41" w:rsidRPr="007F7A20" w:rsidRDefault="005D3B41" w:rsidP="00B47E12">
            <w:pPr>
              <w:spacing w:after="0" w:line="240" w:lineRule="auto"/>
              <w:rPr>
                <w:rFonts w:ascii="Times New Roman" w:eastAsia="Times New Roman" w:hAnsi="Times New Roman"/>
                <w:sz w:val="18"/>
                <w:szCs w:val="18"/>
                <w:lang w:val="es-DO" w:eastAsia="en-GB"/>
              </w:rPr>
            </w:pPr>
            <w:r w:rsidRPr="007F7A20">
              <w:rPr>
                <w:rFonts w:ascii="Calibri" w:eastAsia="Times New Roman" w:hAnsi="Calibri"/>
                <w:spacing w:val="-2"/>
                <w:sz w:val="18"/>
                <w:szCs w:val="18"/>
                <w:lang w:val="es-DO" w:eastAsia="en-GB"/>
              </w:rPr>
              <w:t xml:space="preserve"> (5) </w:t>
            </w:r>
            <w:r w:rsidRPr="007F7A20">
              <w:rPr>
                <w:rFonts w:ascii="Calibri" w:eastAsia="Times New Roman" w:hAnsi="Calibri"/>
                <w:spacing w:val="-4"/>
                <w:sz w:val="18"/>
                <w:szCs w:val="18"/>
                <w:lang w:val="es-DO" w:eastAsia="en-GB"/>
              </w:rPr>
              <w:t>Aumento en la diversificación de la energía, especialmente renovables, a través de inversiones de la CFI. Las líneas bases y metas se determinarán en las nuevas inversiones</w:t>
            </w:r>
          </w:p>
        </w:tc>
        <w:tc>
          <w:tcPr>
            <w:tcW w:w="2527" w:type="dxa"/>
            <w:shd w:val="clear" w:color="auto" w:fill="auto"/>
          </w:tcPr>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Proyecto Propuesto para la Gestión del Sector Eléctrico</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Préstamo de Recuperación de Emergencia (Continuo)</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Proyecto propuesto para mejorar la interconectividad regional en el Caribe</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 xml:space="preserve">Inversiones de la CFI </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 xml:space="preserve">Garantías de la AMGI </w:t>
            </w:r>
          </w:p>
          <w:p w:rsidR="005D3B41" w:rsidRPr="00B47E12" w:rsidRDefault="005D3B41" w:rsidP="00B47E12">
            <w:pPr>
              <w:spacing w:after="0" w:line="240" w:lineRule="auto"/>
              <w:rPr>
                <w:rFonts w:ascii="Times New Roman" w:eastAsia="Times New Roman" w:hAnsi="Times New Roman"/>
                <w:sz w:val="18"/>
                <w:szCs w:val="18"/>
                <w:lang w:val="es-ES" w:eastAsia="en-GB"/>
              </w:rPr>
            </w:pPr>
            <w:r w:rsidRPr="00E40F5C">
              <w:rPr>
                <w:rFonts w:ascii="Calibri" w:eastAsia="Times New Roman" w:hAnsi="Calibri"/>
                <w:sz w:val="18"/>
                <w:szCs w:val="18"/>
                <w:lang w:val="es-DO" w:eastAsia="en-GB"/>
              </w:rPr>
              <w:t>Foro de Crecimiento del Caribe</w:t>
            </w:r>
          </w:p>
        </w:tc>
      </w:tr>
      <w:tr w:rsidR="005D3B41" w:rsidRPr="00DD21DC" w:rsidTr="00B47E12">
        <w:trPr>
          <w:trHeight w:val="440"/>
          <w:jc w:val="center"/>
        </w:trPr>
        <w:tc>
          <w:tcPr>
            <w:tcW w:w="13925" w:type="dxa"/>
            <w:gridSpan w:val="4"/>
            <w:shd w:val="clear" w:color="auto" w:fill="B8CCE4"/>
            <w:vAlign w:val="center"/>
          </w:tcPr>
          <w:p w:rsidR="005D3B41" w:rsidRPr="00B47E12" w:rsidRDefault="005D3B41" w:rsidP="00B47E12">
            <w:pPr>
              <w:pStyle w:val="NoSpacing"/>
              <w:jc w:val="center"/>
              <w:rPr>
                <w:rFonts w:ascii="Times New Roman" w:hAnsi="Times New Roman"/>
                <w:b/>
                <w:bCs/>
                <w:sz w:val="20"/>
                <w:szCs w:val="18"/>
                <w:lang w:val="es-ES"/>
              </w:rPr>
            </w:pPr>
            <w:r>
              <w:rPr>
                <w:rFonts w:ascii="Calibri" w:hAnsi="Calibri"/>
                <w:b/>
                <w:bCs/>
                <w:sz w:val="20"/>
                <w:szCs w:val="20"/>
                <w:lang w:val="es-DO"/>
              </w:rPr>
              <w:t xml:space="preserve">Área de </w:t>
            </w:r>
            <w:r w:rsidRPr="001461A1">
              <w:rPr>
                <w:rFonts w:ascii="Calibri" w:hAnsi="Calibri"/>
                <w:b/>
                <w:bCs/>
                <w:sz w:val="20"/>
                <w:szCs w:val="20"/>
                <w:lang w:val="es-DO"/>
              </w:rPr>
              <w:t xml:space="preserve">Resultados 3: Apoyo al Gobierno </w:t>
            </w:r>
            <w:r>
              <w:rPr>
                <w:rFonts w:ascii="Calibri" w:hAnsi="Calibri"/>
                <w:b/>
                <w:bCs/>
                <w:sz w:val="20"/>
                <w:szCs w:val="20"/>
                <w:lang w:val="es-DO"/>
              </w:rPr>
              <w:t>para fortalecer la</w:t>
            </w:r>
            <w:r w:rsidRPr="001461A1">
              <w:rPr>
                <w:rFonts w:ascii="Calibri" w:hAnsi="Calibri"/>
                <w:b/>
                <w:bCs/>
                <w:sz w:val="20"/>
                <w:szCs w:val="20"/>
                <w:lang w:val="es-DO"/>
              </w:rPr>
              <w:t xml:space="preserve"> resiliencia a los choques externos</w:t>
            </w:r>
          </w:p>
        </w:tc>
      </w:tr>
      <w:tr w:rsidR="005D3B41" w:rsidRPr="00DD21DC" w:rsidTr="00B47E12">
        <w:trPr>
          <w:trHeight w:val="99"/>
          <w:jc w:val="center"/>
        </w:trPr>
        <w:tc>
          <w:tcPr>
            <w:tcW w:w="1759" w:type="dxa"/>
            <w:shd w:val="clear" w:color="auto" w:fill="auto"/>
          </w:tcPr>
          <w:p w:rsidR="005D3B41" w:rsidRPr="007F7A20" w:rsidRDefault="005D3B41" w:rsidP="00B47E12">
            <w:pPr>
              <w:spacing w:after="0" w:line="240" w:lineRule="auto"/>
              <w:rPr>
                <w:rFonts w:ascii="Times New Roman" w:eastAsia="Times New Roman" w:hAnsi="Times New Roman"/>
                <w:sz w:val="18"/>
                <w:szCs w:val="18"/>
                <w:lang w:val="es-DO" w:eastAsia="en-GB"/>
              </w:rPr>
            </w:pPr>
            <w:r w:rsidRPr="007F7A20">
              <w:rPr>
                <w:rFonts w:ascii="Calibri" w:eastAsia="Times New Roman" w:hAnsi="Calibri"/>
                <w:spacing w:val="-6"/>
                <w:sz w:val="18"/>
                <w:szCs w:val="18"/>
                <w:lang w:val="es-DO" w:eastAsia="en-GB"/>
              </w:rPr>
              <w:t xml:space="preserve">Gestión sostenible del medio ambiente; </w:t>
            </w:r>
            <w:r>
              <w:rPr>
                <w:rFonts w:ascii="Calibri" w:eastAsia="Times New Roman" w:hAnsi="Calibri"/>
                <w:spacing w:val="-6"/>
                <w:sz w:val="18"/>
                <w:szCs w:val="18"/>
                <w:lang w:val="es-DO" w:eastAsia="en-GB"/>
              </w:rPr>
              <w:t>G</w:t>
            </w:r>
            <w:r w:rsidRPr="007F7A20">
              <w:rPr>
                <w:rFonts w:ascii="Calibri" w:eastAsia="Times New Roman" w:hAnsi="Calibri"/>
                <w:spacing w:val="-6"/>
                <w:sz w:val="18"/>
                <w:szCs w:val="18"/>
                <w:lang w:val="es-DO" w:eastAsia="en-GB"/>
              </w:rPr>
              <w:t xml:space="preserve">estión de riesgo para minimizar </w:t>
            </w:r>
            <w:r>
              <w:rPr>
                <w:rFonts w:ascii="Calibri" w:eastAsia="Times New Roman" w:hAnsi="Calibri"/>
                <w:spacing w:val="-6"/>
                <w:sz w:val="18"/>
                <w:szCs w:val="18"/>
                <w:lang w:val="es-DO" w:eastAsia="en-GB"/>
              </w:rPr>
              <w:t xml:space="preserve">las </w:t>
            </w:r>
            <w:r w:rsidRPr="007F7A20">
              <w:rPr>
                <w:rFonts w:ascii="Calibri" w:eastAsia="Times New Roman" w:hAnsi="Calibri"/>
                <w:spacing w:val="-6"/>
                <w:sz w:val="18"/>
                <w:szCs w:val="18"/>
                <w:lang w:val="es-DO" w:eastAsia="en-GB"/>
              </w:rPr>
              <w:t>pérdidas; Adaptación al cambio climático</w:t>
            </w:r>
          </w:p>
        </w:tc>
        <w:tc>
          <w:tcPr>
            <w:tcW w:w="2594" w:type="dxa"/>
            <w:shd w:val="clear" w:color="auto" w:fill="auto"/>
          </w:tcPr>
          <w:p w:rsidR="005D3B41" w:rsidRPr="007F7A20" w:rsidRDefault="005D3B41" w:rsidP="00B47E12">
            <w:pPr>
              <w:pStyle w:val="NoSpacing"/>
              <w:rPr>
                <w:rFonts w:ascii="Calibri" w:hAnsi="Calibri"/>
                <w:spacing w:val="-8"/>
                <w:sz w:val="18"/>
                <w:szCs w:val="18"/>
                <w:lang w:val="es-DO" w:eastAsia="en-GB"/>
              </w:rPr>
            </w:pPr>
            <w:r w:rsidRPr="007F7A20">
              <w:rPr>
                <w:rFonts w:ascii="Calibri" w:hAnsi="Calibri"/>
                <w:spacing w:val="-8"/>
                <w:sz w:val="18"/>
                <w:szCs w:val="18"/>
                <w:lang w:val="es-DO" w:eastAsia="en-GB"/>
              </w:rPr>
              <w:t xml:space="preserve">(1) Mejor planificación en </w:t>
            </w:r>
            <w:r>
              <w:rPr>
                <w:rFonts w:ascii="Calibri" w:hAnsi="Calibri"/>
                <w:spacing w:val="-8"/>
                <w:sz w:val="18"/>
                <w:szCs w:val="18"/>
                <w:lang w:val="es-DO" w:eastAsia="en-GB"/>
              </w:rPr>
              <w:t xml:space="preserve">la </w:t>
            </w:r>
            <w:r w:rsidRPr="007F7A20">
              <w:rPr>
                <w:rFonts w:ascii="Calibri" w:hAnsi="Calibri"/>
                <w:spacing w:val="-8"/>
                <w:sz w:val="18"/>
                <w:szCs w:val="18"/>
                <w:lang w:val="es-DO" w:eastAsia="en-GB"/>
              </w:rPr>
              <w:t>GR</w:t>
            </w:r>
            <w:r>
              <w:rPr>
                <w:rFonts w:ascii="Calibri" w:hAnsi="Calibri"/>
                <w:spacing w:val="-8"/>
                <w:sz w:val="18"/>
                <w:szCs w:val="18"/>
                <w:lang w:val="es-DO" w:eastAsia="en-GB"/>
              </w:rPr>
              <w:t xml:space="preserve">D en  normas y procedimientos para </w:t>
            </w:r>
            <w:r w:rsidRPr="007F7A20">
              <w:rPr>
                <w:rFonts w:ascii="Calibri" w:hAnsi="Calibri"/>
                <w:spacing w:val="-8"/>
                <w:sz w:val="18"/>
                <w:szCs w:val="18"/>
                <w:lang w:val="es-DO" w:eastAsia="en-GB"/>
              </w:rPr>
              <w:t xml:space="preserve">proyectos de inversión pública </w:t>
            </w:r>
            <w:r>
              <w:rPr>
                <w:rFonts w:ascii="Calibri" w:hAnsi="Calibri"/>
                <w:spacing w:val="-8"/>
                <w:sz w:val="18"/>
                <w:szCs w:val="18"/>
                <w:lang w:val="es-DO" w:eastAsia="en-GB"/>
              </w:rPr>
              <w:t>visto el</w:t>
            </w:r>
            <w:r w:rsidRPr="007F7A20">
              <w:rPr>
                <w:rFonts w:ascii="Calibri" w:hAnsi="Calibri"/>
                <w:spacing w:val="-8"/>
                <w:sz w:val="18"/>
                <w:szCs w:val="18"/>
                <w:lang w:val="es-DO" w:eastAsia="en-GB"/>
              </w:rPr>
              <w:t xml:space="preserve"> cambio climático</w:t>
            </w:r>
          </w:p>
          <w:p w:rsidR="005D3B41" w:rsidRPr="007F7A20" w:rsidRDefault="005D3B41" w:rsidP="00B47E12">
            <w:pPr>
              <w:spacing w:after="0" w:line="240" w:lineRule="auto"/>
              <w:rPr>
                <w:rFonts w:ascii="Times New Roman" w:eastAsia="Times New Roman" w:hAnsi="Times New Roman"/>
                <w:sz w:val="18"/>
                <w:szCs w:val="18"/>
                <w:lang w:val="es-DO" w:eastAsia="en-GB"/>
              </w:rPr>
            </w:pPr>
            <w:r w:rsidRPr="007F7A20">
              <w:rPr>
                <w:rFonts w:ascii="Calibri" w:eastAsia="Times New Roman" w:hAnsi="Calibri"/>
                <w:spacing w:val="-8"/>
                <w:sz w:val="18"/>
                <w:szCs w:val="18"/>
                <w:lang w:val="es-DO" w:eastAsia="en-GB"/>
              </w:rPr>
              <w:t>(2) Recuperación de las tormentas tropicales Olga y Noel con mayor resiliencia de la infraestructura</w:t>
            </w:r>
          </w:p>
        </w:tc>
        <w:tc>
          <w:tcPr>
            <w:tcW w:w="7045" w:type="dxa"/>
            <w:shd w:val="clear" w:color="auto" w:fill="auto"/>
          </w:tcPr>
          <w:p w:rsidR="005D3B41" w:rsidRPr="007F7A20" w:rsidRDefault="005D3B41" w:rsidP="00B47E12">
            <w:pPr>
              <w:pStyle w:val="NoSpacing"/>
              <w:rPr>
                <w:rFonts w:ascii="Calibri" w:hAnsi="Calibri"/>
                <w:sz w:val="18"/>
                <w:szCs w:val="18"/>
                <w:lang w:val="es-DO" w:eastAsia="en-GB"/>
              </w:rPr>
            </w:pPr>
            <w:r w:rsidRPr="007F7A20">
              <w:rPr>
                <w:rFonts w:ascii="Calibri" w:hAnsi="Calibri"/>
                <w:sz w:val="18"/>
                <w:szCs w:val="18"/>
                <w:lang w:val="es-DO" w:eastAsia="en-GB"/>
              </w:rPr>
              <w:t xml:space="preserve">(1) Desarrollo de un Sistema Nacional de Información Integrado para </w:t>
            </w:r>
            <w:r>
              <w:rPr>
                <w:rFonts w:ascii="Calibri" w:hAnsi="Calibri"/>
                <w:sz w:val="18"/>
                <w:szCs w:val="18"/>
                <w:lang w:val="es-DO" w:eastAsia="en-GB"/>
              </w:rPr>
              <w:t>la GRD</w:t>
            </w:r>
          </w:p>
          <w:p w:rsidR="005D3B41" w:rsidRPr="007F7A20" w:rsidRDefault="005D3B41" w:rsidP="00B47E12">
            <w:pPr>
              <w:pStyle w:val="NoSpacing"/>
              <w:rPr>
                <w:rFonts w:ascii="Calibri" w:hAnsi="Calibri"/>
                <w:sz w:val="18"/>
                <w:szCs w:val="18"/>
                <w:lang w:val="es-DO" w:eastAsia="en-GB"/>
              </w:rPr>
            </w:pPr>
            <w:r w:rsidRPr="007F7A20">
              <w:rPr>
                <w:rFonts w:ascii="Calibri" w:hAnsi="Calibri"/>
                <w:sz w:val="18"/>
                <w:szCs w:val="18"/>
                <w:lang w:val="es-DO" w:eastAsia="en-GB"/>
              </w:rPr>
              <w:t>Línea Base: 0 (2013); Meta: Sistema operativo (2018)</w:t>
            </w:r>
          </w:p>
          <w:p w:rsidR="005D3B41" w:rsidRPr="007F7A20" w:rsidRDefault="005D3B41" w:rsidP="00B47E12">
            <w:pPr>
              <w:pStyle w:val="NoSpacing"/>
              <w:rPr>
                <w:rFonts w:ascii="Calibri" w:hAnsi="Calibri"/>
                <w:sz w:val="18"/>
                <w:szCs w:val="18"/>
                <w:lang w:val="es-DO" w:eastAsia="en-GB"/>
              </w:rPr>
            </w:pPr>
            <w:r w:rsidRPr="007F7A20">
              <w:rPr>
                <w:rFonts w:ascii="Calibri" w:hAnsi="Calibri"/>
                <w:sz w:val="18"/>
                <w:szCs w:val="18"/>
                <w:lang w:val="es-DO" w:eastAsia="en-GB"/>
              </w:rPr>
              <w:t>(2) Instalación de una nueva red telemétrica para manejar los flujos de los recursos hídricos</w:t>
            </w:r>
          </w:p>
          <w:p w:rsidR="005D3B41" w:rsidRPr="007F7A20" w:rsidRDefault="005D3B41" w:rsidP="00B47E12">
            <w:pPr>
              <w:pStyle w:val="NoSpacing"/>
              <w:rPr>
                <w:rFonts w:ascii="Calibri" w:hAnsi="Calibri"/>
                <w:sz w:val="18"/>
                <w:szCs w:val="18"/>
                <w:lang w:val="es-DO" w:eastAsia="en-GB"/>
              </w:rPr>
            </w:pPr>
            <w:r w:rsidRPr="007F7A20">
              <w:rPr>
                <w:rFonts w:ascii="Calibri" w:hAnsi="Calibri"/>
                <w:sz w:val="18"/>
                <w:szCs w:val="18"/>
                <w:lang w:val="es-DO" w:eastAsia="en-GB"/>
              </w:rPr>
              <w:t>Línea Base: 0 (2013); Meta: Sistema operativo (2016)</w:t>
            </w:r>
          </w:p>
          <w:p w:rsidR="005D3B41" w:rsidRPr="007F7A20" w:rsidRDefault="005D3B41" w:rsidP="00B47E12">
            <w:pPr>
              <w:pStyle w:val="NoSpacing"/>
              <w:rPr>
                <w:rFonts w:ascii="Calibri" w:hAnsi="Calibri"/>
                <w:sz w:val="18"/>
                <w:szCs w:val="18"/>
                <w:lang w:val="es-DO" w:eastAsia="en-GB"/>
              </w:rPr>
            </w:pPr>
            <w:r w:rsidRPr="007F7A20">
              <w:rPr>
                <w:rFonts w:ascii="Calibri" w:hAnsi="Calibri"/>
                <w:sz w:val="18"/>
                <w:szCs w:val="18"/>
                <w:lang w:val="es-DO" w:eastAsia="en-GB"/>
              </w:rPr>
              <w:t xml:space="preserve">(3) Número de presas rehabilitadas y construidas </w:t>
            </w:r>
            <w:r>
              <w:rPr>
                <w:rFonts w:ascii="Calibri" w:hAnsi="Calibri"/>
                <w:sz w:val="18"/>
                <w:szCs w:val="18"/>
                <w:lang w:val="es-DO" w:eastAsia="en-GB"/>
              </w:rPr>
              <w:t>según</w:t>
            </w:r>
            <w:r w:rsidRPr="007F7A20">
              <w:rPr>
                <w:rFonts w:ascii="Calibri" w:hAnsi="Calibri"/>
                <w:sz w:val="18"/>
                <w:szCs w:val="18"/>
                <w:lang w:val="es-DO" w:eastAsia="en-GB"/>
              </w:rPr>
              <w:t xml:space="preserve"> especificaciones </w:t>
            </w:r>
            <w:r>
              <w:rPr>
                <w:rFonts w:ascii="Calibri" w:hAnsi="Calibri"/>
                <w:sz w:val="18"/>
                <w:szCs w:val="18"/>
                <w:lang w:val="es-DO" w:eastAsia="en-GB"/>
              </w:rPr>
              <w:t xml:space="preserve">mejoradas </w:t>
            </w:r>
            <w:r w:rsidRPr="007F7A20">
              <w:rPr>
                <w:rFonts w:ascii="Calibri" w:hAnsi="Calibri"/>
                <w:sz w:val="18"/>
                <w:szCs w:val="18"/>
                <w:lang w:val="es-DO" w:eastAsia="en-GB"/>
              </w:rPr>
              <w:t xml:space="preserve">de GRD. </w:t>
            </w:r>
          </w:p>
          <w:p w:rsidR="005D3B41" w:rsidRPr="007F7A20" w:rsidRDefault="005D3B41" w:rsidP="00B47E12">
            <w:pPr>
              <w:spacing w:after="0" w:line="240" w:lineRule="auto"/>
              <w:rPr>
                <w:rFonts w:ascii="Times New Roman" w:eastAsia="Times New Roman" w:hAnsi="Times New Roman"/>
                <w:sz w:val="18"/>
                <w:szCs w:val="18"/>
                <w:lang w:val="es-DO" w:eastAsia="en-GB"/>
              </w:rPr>
            </w:pPr>
            <w:r>
              <w:rPr>
                <w:rFonts w:ascii="Calibri" w:eastAsia="Times New Roman" w:hAnsi="Calibri"/>
                <w:sz w:val="18"/>
                <w:szCs w:val="18"/>
                <w:lang w:val="es-DO" w:eastAsia="en-GB"/>
              </w:rPr>
              <w:t>Línea Base: 0/4 o 0 por ciento (2014) Meta: 4/4 o</w:t>
            </w:r>
            <w:r w:rsidRPr="007F7A20">
              <w:rPr>
                <w:rFonts w:ascii="Calibri" w:eastAsia="Times New Roman" w:hAnsi="Calibri"/>
                <w:sz w:val="18"/>
                <w:szCs w:val="18"/>
                <w:lang w:val="es-DO" w:eastAsia="en-GB"/>
              </w:rPr>
              <w:t xml:space="preserve"> 100 por ciento (2017)</w:t>
            </w:r>
          </w:p>
        </w:tc>
        <w:tc>
          <w:tcPr>
            <w:tcW w:w="2527" w:type="dxa"/>
            <w:shd w:val="clear" w:color="auto" w:fill="auto"/>
          </w:tcPr>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Préstamo de Recuperación de Emergencia (Continuo)</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Servicios de conocimientos para la planificación de GRD y seguro contra riesgos catastróficos</w:t>
            </w:r>
          </w:p>
          <w:p w:rsidR="005D3B41" w:rsidRPr="001461A1" w:rsidRDefault="005D3B41" w:rsidP="00B47E12">
            <w:pPr>
              <w:pStyle w:val="NoSpacing"/>
              <w:rPr>
                <w:rFonts w:ascii="Calibri" w:hAnsi="Calibri"/>
                <w:spacing w:val="-8"/>
                <w:sz w:val="18"/>
                <w:szCs w:val="18"/>
                <w:lang w:val="es-DO" w:eastAsia="en-GB"/>
              </w:rPr>
            </w:pPr>
            <w:r w:rsidRPr="00E40F5C">
              <w:rPr>
                <w:rFonts w:ascii="Calibri" w:hAnsi="Calibri"/>
                <w:sz w:val="18"/>
                <w:szCs w:val="18"/>
                <w:lang w:val="es-DO" w:eastAsia="en-GB"/>
              </w:rPr>
              <w:t xml:space="preserve">Financiamiento de la </w:t>
            </w:r>
            <w:r w:rsidRPr="001461A1">
              <w:rPr>
                <w:rFonts w:ascii="Calibri" w:hAnsi="Calibri"/>
                <w:sz w:val="18"/>
                <w:szCs w:val="18"/>
                <w:lang w:val="es-DO" w:eastAsia="en-GB"/>
              </w:rPr>
              <w:t xml:space="preserve">Facilidad </w:t>
            </w:r>
            <w:r w:rsidRPr="001461A1">
              <w:rPr>
                <w:rFonts w:ascii="Calibri" w:hAnsi="Calibri"/>
                <w:sz w:val="18"/>
                <w:szCs w:val="18"/>
                <w:lang w:val="es-DO" w:eastAsia="en-GB"/>
              </w:rPr>
              <w:lastRenderedPageBreak/>
              <w:t xml:space="preserve">de </w:t>
            </w:r>
            <w:r>
              <w:rPr>
                <w:rFonts w:ascii="Calibri" w:hAnsi="Calibri"/>
                <w:sz w:val="18"/>
                <w:szCs w:val="18"/>
                <w:lang w:val="es-DO" w:eastAsia="en-GB"/>
              </w:rPr>
              <w:t>Alianza para C</w:t>
            </w:r>
            <w:r w:rsidRPr="001461A1">
              <w:rPr>
                <w:rFonts w:ascii="Calibri" w:hAnsi="Calibri"/>
                <w:sz w:val="18"/>
                <w:szCs w:val="18"/>
                <w:lang w:val="es-DO" w:eastAsia="en-GB"/>
              </w:rPr>
              <w:t xml:space="preserve">arbón de </w:t>
            </w:r>
            <w:r>
              <w:rPr>
                <w:rFonts w:ascii="Calibri" w:hAnsi="Calibri"/>
                <w:sz w:val="18"/>
                <w:szCs w:val="18"/>
                <w:lang w:val="es-DO" w:eastAsia="en-GB"/>
              </w:rPr>
              <w:t>F</w:t>
            </w:r>
            <w:r w:rsidRPr="001461A1">
              <w:rPr>
                <w:rFonts w:ascii="Calibri" w:hAnsi="Calibri"/>
                <w:sz w:val="18"/>
                <w:szCs w:val="18"/>
                <w:lang w:val="es-DO" w:eastAsia="en-GB"/>
              </w:rPr>
              <w:t>orestas (FCPF)</w:t>
            </w:r>
            <w:r>
              <w:rPr>
                <w:rFonts w:ascii="Calibri" w:hAnsi="Calibri"/>
                <w:sz w:val="18"/>
                <w:szCs w:val="18"/>
                <w:lang w:val="es-DO" w:eastAsia="en-GB"/>
              </w:rPr>
              <w:t xml:space="preserve"> para la </w:t>
            </w:r>
            <w:r w:rsidRPr="001461A1">
              <w:rPr>
                <w:rFonts w:ascii="Calibri" w:hAnsi="Calibri"/>
                <w:sz w:val="18"/>
                <w:szCs w:val="18"/>
                <w:lang w:val="es-DO" w:eastAsia="en-GB"/>
              </w:rPr>
              <w:t>Reducción de Emisiones por Deforestación y Degradación de los Bosques</w:t>
            </w:r>
            <w:r>
              <w:rPr>
                <w:rFonts w:ascii="Calibri" w:hAnsi="Calibri"/>
                <w:sz w:val="18"/>
                <w:szCs w:val="18"/>
                <w:lang w:val="es-DO" w:eastAsia="en-GB"/>
              </w:rPr>
              <w:t xml:space="preserve"> (REDD)</w:t>
            </w:r>
          </w:p>
        </w:tc>
      </w:tr>
      <w:tr w:rsidR="005D3B41" w:rsidRPr="00DD21DC" w:rsidTr="00B47E12">
        <w:trPr>
          <w:trHeight w:val="440"/>
          <w:jc w:val="center"/>
        </w:trPr>
        <w:tc>
          <w:tcPr>
            <w:tcW w:w="13925" w:type="dxa"/>
            <w:gridSpan w:val="4"/>
            <w:shd w:val="clear" w:color="auto" w:fill="B8CCE4"/>
            <w:vAlign w:val="center"/>
          </w:tcPr>
          <w:p w:rsidR="005D3B41" w:rsidRPr="00C502AC" w:rsidRDefault="005D3B41" w:rsidP="00B47E12">
            <w:pPr>
              <w:autoSpaceDE w:val="0"/>
              <w:autoSpaceDN w:val="0"/>
              <w:adjustRightInd w:val="0"/>
              <w:spacing w:before="120" w:after="120" w:line="240" w:lineRule="auto"/>
              <w:jc w:val="center"/>
              <w:rPr>
                <w:rFonts w:ascii="Times New Roman" w:hAnsi="Times New Roman"/>
                <w:b/>
                <w:bCs/>
                <w:sz w:val="20"/>
                <w:szCs w:val="18"/>
                <w:lang w:val="es-DO"/>
              </w:rPr>
            </w:pPr>
            <w:r w:rsidRPr="00C502AC">
              <w:rPr>
                <w:rFonts w:ascii="Calibri" w:hAnsi="Calibri"/>
                <w:b/>
                <w:bCs/>
                <w:sz w:val="20"/>
                <w:szCs w:val="18"/>
                <w:lang w:val="es-DO"/>
              </w:rPr>
              <w:lastRenderedPageBreak/>
              <w:t xml:space="preserve">Área de Resultados 4: Promover </w:t>
            </w:r>
            <w:r>
              <w:rPr>
                <w:rFonts w:ascii="Calibri" w:hAnsi="Calibri"/>
                <w:b/>
                <w:bCs/>
                <w:sz w:val="20"/>
                <w:szCs w:val="18"/>
                <w:lang w:val="es-DO"/>
              </w:rPr>
              <w:t xml:space="preserve">la </w:t>
            </w:r>
            <w:r w:rsidRPr="00C502AC">
              <w:rPr>
                <w:rFonts w:ascii="Calibri" w:hAnsi="Calibri"/>
                <w:b/>
                <w:bCs/>
                <w:sz w:val="20"/>
                <w:szCs w:val="18"/>
                <w:lang w:val="es-DO"/>
              </w:rPr>
              <w:t>gestión equitativa, eficiente, transparente y sostenible de los recursos públicos</w:t>
            </w:r>
          </w:p>
        </w:tc>
      </w:tr>
      <w:tr w:rsidR="005D3B41" w:rsidRPr="00DD21DC" w:rsidTr="00B47E12">
        <w:trPr>
          <w:trHeight w:val="1601"/>
          <w:jc w:val="center"/>
        </w:trPr>
        <w:tc>
          <w:tcPr>
            <w:tcW w:w="1759" w:type="dxa"/>
            <w:shd w:val="clear" w:color="auto" w:fill="auto"/>
          </w:tcPr>
          <w:p w:rsidR="005D3B41" w:rsidRPr="00E40F5C" w:rsidRDefault="005D3B41" w:rsidP="00B47E12">
            <w:pPr>
              <w:pStyle w:val="NoSpacing"/>
              <w:rPr>
                <w:rFonts w:ascii="Calibri" w:hAnsi="Calibri"/>
                <w:sz w:val="18"/>
                <w:szCs w:val="18"/>
                <w:lang w:val="es-DO" w:eastAsia="en-GB"/>
              </w:rPr>
            </w:pPr>
            <w:r w:rsidRPr="007F7A20">
              <w:rPr>
                <w:rFonts w:ascii="Calibri" w:hAnsi="Calibri"/>
                <w:sz w:val="18"/>
                <w:szCs w:val="18"/>
                <w:lang w:val="es-DO" w:eastAsia="en-GB"/>
              </w:rPr>
              <w:t xml:space="preserve">Administración pública eficiente, transparente y </w:t>
            </w:r>
            <w:r>
              <w:rPr>
                <w:rFonts w:ascii="Calibri" w:hAnsi="Calibri"/>
                <w:sz w:val="18"/>
                <w:szCs w:val="18"/>
                <w:lang w:val="es-DO" w:eastAsia="en-GB"/>
              </w:rPr>
              <w:t>orientada hacia los</w:t>
            </w:r>
            <w:r w:rsidRPr="007F7A20">
              <w:rPr>
                <w:rFonts w:ascii="Calibri" w:hAnsi="Calibri"/>
                <w:sz w:val="18"/>
                <w:szCs w:val="18"/>
                <w:lang w:val="es-DO" w:eastAsia="en-GB"/>
              </w:rPr>
              <w:t xml:space="preserve"> resultados</w:t>
            </w:r>
          </w:p>
        </w:tc>
        <w:tc>
          <w:tcPr>
            <w:tcW w:w="2594" w:type="dxa"/>
            <w:shd w:val="clear" w:color="auto" w:fill="auto"/>
          </w:tcPr>
          <w:p w:rsidR="005D3B41" w:rsidRPr="007F7A20" w:rsidRDefault="005D3B41" w:rsidP="00B47E12">
            <w:pPr>
              <w:pStyle w:val="NoSpacing"/>
              <w:rPr>
                <w:rFonts w:ascii="Calibri" w:hAnsi="Calibri"/>
                <w:sz w:val="18"/>
                <w:szCs w:val="18"/>
                <w:lang w:val="es-DO" w:eastAsia="en-GB"/>
              </w:rPr>
            </w:pPr>
            <w:r w:rsidRPr="007F7A20">
              <w:rPr>
                <w:rFonts w:ascii="Calibri" w:hAnsi="Calibri"/>
                <w:sz w:val="18"/>
                <w:szCs w:val="18"/>
                <w:lang w:val="es-DO" w:eastAsia="en-GB"/>
              </w:rPr>
              <w:t>(1) gestión de recursos públicos más eficaz, eficiente, sostenible y transparente a nivel nacional y local</w:t>
            </w:r>
          </w:p>
          <w:p w:rsidR="005D3B41" w:rsidRPr="00E40F5C" w:rsidRDefault="005D3B41" w:rsidP="00B47E12">
            <w:pPr>
              <w:pStyle w:val="NoSpacing"/>
              <w:rPr>
                <w:rFonts w:ascii="Calibri" w:hAnsi="Calibri"/>
                <w:sz w:val="18"/>
                <w:szCs w:val="18"/>
                <w:lang w:val="es-DO" w:eastAsia="en-GB"/>
              </w:rPr>
            </w:pPr>
            <w:r w:rsidRPr="007F7A20">
              <w:rPr>
                <w:rFonts w:ascii="Calibri" w:hAnsi="Calibri"/>
                <w:sz w:val="18"/>
                <w:szCs w:val="18"/>
                <w:lang w:val="es-DO" w:eastAsia="en-GB"/>
              </w:rPr>
              <w:t xml:space="preserve">(2) capacidad mejorada de la sociedad civil en </w:t>
            </w:r>
            <w:r>
              <w:rPr>
                <w:rFonts w:ascii="Calibri" w:hAnsi="Calibri"/>
                <w:sz w:val="18"/>
                <w:szCs w:val="18"/>
                <w:lang w:val="es-DO" w:eastAsia="en-GB"/>
              </w:rPr>
              <w:t xml:space="preserve">la </w:t>
            </w:r>
            <w:r w:rsidRPr="007F7A20">
              <w:rPr>
                <w:rFonts w:ascii="Calibri" w:hAnsi="Calibri"/>
                <w:sz w:val="18"/>
                <w:szCs w:val="18"/>
                <w:lang w:val="es-DO" w:eastAsia="en-GB"/>
              </w:rPr>
              <w:t>veeduría</w:t>
            </w:r>
            <w:r>
              <w:rPr>
                <w:rFonts w:ascii="Calibri" w:hAnsi="Calibri"/>
                <w:sz w:val="18"/>
                <w:szCs w:val="18"/>
                <w:lang w:val="es-DO" w:eastAsia="en-GB"/>
              </w:rPr>
              <w:t xml:space="preserve"> y el</w:t>
            </w:r>
            <w:r w:rsidRPr="007F7A20">
              <w:rPr>
                <w:rFonts w:ascii="Calibri" w:hAnsi="Calibri"/>
                <w:sz w:val="18"/>
                <w:szCs w:val="18"/>
                <w:lang w:val="es-DO" w:eastAsia="en-GB"/>
              </w:rPr>
              <w:t xml:space="preserve"> </w:t>
            </w:r>
            <w:r>
              <w:rPr>
                <w:rFonts w:ascii="Calibri" w:hAnsi="Calibri"/>
                <w:sz w:val="18"/>
                <w:szCs w:val="18"/>
                <w:lang w:val="es-DO" w:eastAsia="en-GB"/>
              </w:rPr>
              <w:t>análisis presupuestario</w:t>
            </w:r>
          </w:p>
        </w:tc>
        <w:tc>
          <w:tcPr>
            <w:tcW w:w="7045" w:type="dxa"/>
            <w:shd w:val="clear" w:color="auto" w:fill="auto"/>
          </w:tcPr>
          <w:p w:rsidR="005D3B41" w:rsidRPr="007F7A20" w:rsidRDefault="005D3B41" w:rsidP="00B47E12">
            <w:pPr>
              <w:pStyle w:val="NoSpacing"/>
              <w:rPr>
                <w:rFonts w:ascii="Calibri" w:hAnsi="Calibri"/>
                <w:sz w:val="18"/>
                <w:szCs w:val="18"/>
                <w:lang w:val="es-DO" w:eastAsia="en-GB"/>
              </w:rPr>
            </w:pPr>
            <w:r w:rsidRPr="007F7A20">
              <w:rPr>
                <w:rFonts w:ascii="Calibri" w:hAnsi="Calibri"/>
                <w:sz w:val="18"/>
                <w:szCs w:val="18"/>
                <w:lang w:val="es-DO" w:eastAsia="en-GB"/>
              </w:rPr>
              <w:t xml:space="preserve">(1) </w:t>
            </w:r>
            <w:r>
              <w:rPr>
                <w:rFonts w:ascii="Calibri" w:hAnsi="Calibri"/>
                <w:sz w:val="18"/>
                <w:szCs w:val="18"/>
                <w:lang w:val="es-DO" w:eastAsia="en-GB"/>
              </w:rPr>
              <w:t>Una mejor a</w:t>
            </w:r>
            <w:r w:rsidRPr="007F7A20">
              <w:rPr>
                <w:rFonts w:ascii="Calibri" w:hAnsi="Calibri"/>
                <w:sz w:val="18"/>
                <w:szCs w:val="18"/>
                <w:lang w:val="es-DO" w:eastAsia="en-GB"/>
              </w:rPr>
              <w:t xml:space="preserve">lineación de los gastos públicos reales con el presupuesto original aprobado, medido por el indicador ID-2 de PEFA </w:t>
            </w:r>
          </w:p>
          <w:p w:rsidR="005D3B41" w:rsidRPr="007F7A20" w:rsidRDefault="005D3B41" w:rsidP="00B47E12">
            <w:pPr>
              <w:pStyle w:val="NoSpacing"/>
              <w:rPr>
                <w:rFonts w:ascii="Calibri" w:hAnsi="Calibri"/>
                <w:sz w:val="18"/>
                <w:szCs w:val="18"/>
                <w:lang w:val="es-DO" w:eastAsia="en-GB"/>
              </w:rPr>
            </w:pPr>
            <w:r w:rsidRPr="007F7A20">
              <w:rPr>
                <w:rFonts w:ascii="Calibri" w:hAnsi="Calibri"/>
                <w:sz w:val="18"/>
                <w:szCs w:val="18"/>
                <w:lang w:val="es-DO" w:eastAsia="en-GB"/>
              </w:rPr>
              <w:t>Línea Base: D (2012); Meta: C (2018)</w:t>
            </w:r>
          </w:p>
          <w:p w:rsidR="005D3B41" w:rsidRPr="007F7A20" w:rsidRDefault="005D3B41" w:rsidP="00B47E12">
            <w:pPr>
              <w:pStyle w:val="NoSpacing"/>
              <w:rPr>
                <w:rFonts w:ascii="Calibri" w:hAnsi="Calibri"/>
                <w:sz w:val="18"/>
                <w:szCs w:val="18"/>
                <w:lang w:val="es-DO" w:eastAsia="en-GB"/>
              </w:rPr>
            </w:pPr>
            <w:r w:rsidRPr="007F7A20">
              <w:rPr>
                <w:rFonts w:ascii="Calibri" w:hAnsi="Calibri"/>
                <w:sz w:val="18"/>
                <w:szCs w:val="18"/>
                <w:lang w:val="es-DO" w:eastAsia="en-GB"/>
              </w:rPr>
              <w:t xml:space="preserve">(2) </w:t>
            </w:r>
            <w:r>
              <w:rPr>
                <w:rFonts w:ascii="Calibri" w:hAnsi="Calibri"/>
                <w:sz w:val="18"/>
                <w:szCs w:val="18"/>
                <w:lang w:val="es-DO" w:eastAsia="en-GB"/>
              </w:rPr>
              <w:t>Proporción</w:t>
            </w:r>
            <w:r w:rsidRPr="007F7A20">
              <w:rPr>
                <w:rFonts w:ascii="Calibri" w:hAnsi="Calibri"/>
                <w:sz w:val="18"/>
                <w:szCs w:val="18"/>
                <w:lang w:val="es-DO" w:eastAsia="en-GB"/>
              </w:rPr>
              <w:t xml:space="preserve"> de </w:t>
            </w:r>
            <w:r>
              <w:rPr>
                <w:rFonts w:ascii="Calibri" w:hAnsi="Calibri"/>
                <w:sz w:val="18"/>
                <w:szCs w:val="18"/>
                <w:lang w:val="es-DO" w:eastAsia="en-GB"/>
              </w:rPr>
              <w:t>los gobiernos l</w:t>
            </w:r>
            <w:r w:rsidRPr="007F7A20">
              <w:rPr>
                <w:rFonts w:ascii="Calibri" w:hAnsi="Calibri"/>
                <w:sz w:val="18"/>
                <w:szCs w:val="18"/>
                <w:lang w:val="es-DO" w:eastAsia="en-GB"/>
              </w:rPr>
              <w:t>ocales con los presupuestos alineados con las prioridades establecidas en los planes de desarrollo municipales</w:t>
            </w:r>
          </w:p>
          <w:p w:rsidR="005D3B41" w:rsidRPr="007F7A20" w:rsidRDefault="005D3B41" w:rsidP="00B47E12">
            <w:pPr>
              <w:pStyle w:val="NoSpacing"/>
              <w:rPr>
                <w:rFonts w:ascii="Calibri" w:hAnsi="Calibri"/>
                <w:sz w:val="18"/>
                <w:szCs w:val="18"/>
                <w:lang w:val="es-DO" w:eastAsia="en-GB"/>
              </w:rPr>
            </w:pPr>
            <w:r w:rsidRPr="007F7A20">
              <w:rPr>
                <w:rFonts w:ascii="Calibri" w:hAnsi="Calibri"/>
                <w:sz w:val="18"/>
                <w:szCs w:val="18"/>
                <w:lang w:val="es-DO" w:eastAsia="en-GB"/>
              </w:rPr>
              <w:t xml:space="preserve">Línea Base: 0 (2013); Meta: 70 por ciento (2017) </w:t>
            </w:r>
          </w:p>
          <w:p w:rsidR="005D3B41" w:rsidRPr="007F7A20" w:rsidRDefault="005D3B41" w:rsidP="00B47E12">
            <w:pPr>
              <w:pStyle w:val="NoSpacing"/>
              <w:rPr>
                <w:rFonts w:ascii="Calibri" w:hAnsi="Calibri"/>
                <w:sz w:val="18"/>
                <w:szCs w:val="18"/>
                <w:lang w:val="es-DO" w:eastAsia="en-GB"/>
              </w:rPr>
            </w:pPr>
            <w:r w:rsidRPr="007F7A20">
              <w:rPr>
                <w:rFonts w:ascii="Calibri" w:hAnsi="Calibri"/>
                <w:sz w:val="18"/>
                <w:szCs w:val="18"/>
                <w:lang w:val="es-DO" w:eastAsia="en-GB"/>
              </w:rPr>
              <w:t xml:space="preserve">(3) Mejoramiento del Índice de Presupuesto Abierto de la RD </w:t>
            </w:r>
          </w:p>
          <w:p w:rsidR="005D3B41" w:rsidRPr="007F7A20" w:rsidRDefault="005D3B41" w:rsidP="00B47E12">
            <w:pPr>
              <w:pStyle w:val="NoSpacing"/>
              <w:rPr>
                <w:rFonts w:ascii="Calibri" w:hAnsi="Calibri"/>
                <w:sz w:val="18"/>
                <w:szCs w:val="18"/>
                <w:lang w:val="es-DO" w:eastAsia="en-GB"/>
              </w:rPr>
            </w:pPr>
            <w:r w:rsidRPr="007F7A20">
              <w:rPr>
                <w:rFonts w:ascii="Calibri" w:hAnsi="Calibri"/>
                <w:sz w:val="18"/>
                <w:szCs w:val="18"/>
                <w:lang w:val="es-DO" w:eastAsia="en-GB"/>
              </w:rPr>
              <w:t>Línea Base: 29 (2012); Meta: 50 (2018)</w:t>
            </w:r>
          </w:p>
        </w:tc>
        <w:tc>
          <w:tcPr>
            <w:tcW w:w="2527" w:type="dxa"/>
            <w:shd w:val="clear" w:color="auto" w:fill="auto"/>
          </w:tcPr>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 xml:space="preserve">Proyecto propuesto para la modernización del sector público </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 xml:space="preserve">Donación para la gestión del gasto público de RD (financiado por la UE) </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Donación de la Alianza Global para la Responsabilidad Social GPSA (Continua)</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 xml:space="preserve">PEMFAR Programático </w:t>
            </w:r>
          </w:p>
          <w:p w:rsidR="005D3B41" w:rsidRPr="007F7A20" w:rsidRDefault="005D3B41" w:rsidP="00B47E12">
            <w:pPr>
              <w:pStyle w:val="NoSpacing"/>
              <w:rPr>
                <w:rFonts w:ascii="Times New Roman" w:hAnsi="Times New Roman"/>
                <w:sz w:val="16"/>
                <w:szCs w:val="16"/>
                <w:lang w:val="es-DO" w:eastAsia="en-GB"/>
              </w:rPr>
            </w:pPr>
            <w:r w:rsidRPr="00E40F5C">
              <w:rPr>
                <w:rFonts w:ascii="Calibri" w:hAnsi="Calibri"/>
                <w:sz w:val="18"/>
                <w:szCs w:val="18"/>
                <w:lang w:val="es-DO" w:eastAsia="en-GB"/>
              </w:rPr>
              <w:t>Proyecto para el Desarrollo Municipal (Continuo)</w:t>
            </w:r>
          </w:p>
        </w:tc>
      </w:tr>
      <w:tr w:rsidR="005D3B41" w:rsidRPr="00DD21DC" w:rsidTr="00B47E12">
        <w:trPr>
          <w:trHeight w:val="440"/>
          <w:jc w:val="center"/>
        </w:trPr>
        <w:tc>
          <w:tcPr>
            <w:tcW w:w="13925" w:type="dxa"/>
            <w:gridSpan w:val="4"/>
            <w:shd w:val="clear" w:color="auto" w:fill="B8CCE4"/>
          </w:tcPr>
          <w:p w:rsidR="005D3B41" w:rsidRPr="00BC3528" w:rsidRDefault="005D3B41" w:rsidP="00B47E12">
            <w:pPr>
              <w:autoSpaceDE w:val="0"/>
              <w:autoSpaceDN w:val="0"/>
              <w:adjustRightInd w:val="0"/>
              <w:spacing w:before="120" w:after="120" w:line="240" w:lineRule="auto"/>
              <w:jc w:val="center"/>
              <w:rPr>
                <w:rFonts w:ascii="Times New Roman" w:hAnsi="Times New Roman"/>
                <w:b/>
                <w:bCs/>
                <w:sz w:val="20"/>
                <w:szCs w:val="18"/>
                <w:lang w:val="es-DO"/>
              </w:rPr>
            </w:pPr>
            <w:r w:rsidRPr="00BC3528">
              <w:rPr>
                <w:rFonts w:ascii="Calibri" w:hAnsi="Calibri"/>
                <w:b/>
                <w:bCs/>
                <w:sz w:val="20"/>
                <w:szCs w:val="18"/>
                <w:lang w:val="es-DO"/>
              </w:rPr>
              <w:t>Área de resultados 5: Fortalecer la entrega de los servicios sociales</w:t>
            </w:r>
          </w:p>
        </w:tc>
      </w:tr>
      <w:tr w:rsidR="005D3B41" w:rsidRPr="00DD21DC" w:rsidTr="00B47E12">
        <w:trPr>
          <w:trHeight w:val="233"/>
          <w:jc w:val="center"/>
        </w:trPr>
        <w:tc>
          <w:tcPr>
            <w:tcW w:w="1759" w:type="dxa"/>
            <w:shd w:val="clear" w:color="auto" w:fill="auto"/>
          </w:tcPr>
          <w:p w:rsidR="005D3B41" w:rsidRPr="00E40F5C" w:rsidRDefault="005D3B41" w:rsidP="00B47E12">
            <w:pPr>
              <w:pStyle w:val="NoSpacing"/>
              <w:rPr>
                <w:rFonts w:ascii="Calibri" w:hAnsi="Calibri"/>
                <w:sz w:val="18"/>
                <w:szCs w:val="18"/>
                <w:lang w:val="es-DO" w:eastAsia="en-GB"/>
              </w:rPr>
            </w:pPr>
            <w:r w:rsidRPr="007F7A20">
              <w:rPr>
                <w:rFonts w:ascii="Calibri" w:hAnsi="Calibri"/>
                <w:sz w:val="18"/>
                <w:szCs w:val="18"/>
                <w:lang w:val="es-DO" w:eastAsia="en-GB"/>
              </w:rPr>
              <w:t>Educación de calidad para todos; Salud y seguridad social integral; Dere</w:t>
            </w:r>
            <w:r>
              <w:rPr>
                <w:rFonts w:ascii="Calibri" w:hAnsi="Calibri"/>
                <w:sz w:val="18"/>
                <w:szCs w:val="18"/>
                <w:lang w:val="es-DO" w:eastAsia="en-GB"/>
              </w:rPr>
              <w:t>chos y oportunidades equitativos</w:t>
            </w:r>
            <w:r w:rsidRPr="007F7A20">
              <w:rPr>
                <w:rFonts w:ascii="Calibri" w:hAnsi="Calibri"/>
                <w:sz w:val="18"/>
                <w:szCs w:val="18"/>
                <w:lang w:val="es-DO" w:eastAsia="en-GB"/>
              </w:rPr>
              <w:t>; Vivienda digna (y agua) en ambientes saludables</w:t>
            </w:r>
          </w:p>
        </w:tc>
        <w:tc>
          <w:tcPr>
            <w:tcW w:w="2594" w:type="dxa"/>
            <w:shd w:val="clear" w:color="auto" w:fill="auto"/>
          </w:tcPr>
          <w:p w:rsidR="005D3B41" w:rsidRPr="00E40F5C" w:rsidRDefault="005D3B41" w:rsidP="00B47E12">
            <w:pPr>
              <w:pStyle w:val="NoSpacing"/>
              <w:rPr>
                <w:rFonts w:ascii="Calibri" w:hAnsi="Calibri"/>
                <w:sz w:val="18"/>
                <w:szCs w:val="18"/>
                <w:lang w:val="es-DO" w:eastAsia="en-GB"/>
              </w:rPr>
            </w:pPr>
            <w:r w:rsidRPr="00E40F5C" w:rsidDel="00580657">
              <w:rPr>
                <w:rFonts w:ascii="Calibri" w:hAnsi="Calibri"/>
                <w:sz w:val="18"/>
                <w:szCs w:val="18"/>
                <w:lang w:val="es-DO" w:eastAsia="en-GB"/>
              </w:rPr>
              <w:t xml:space="preserve"> </w:t>
            </w:r>
            <w:r w:rsidRPr="00E40F5C">
              <w:rPr>
                <w:rFonts w:ascii="Calibri" w:hAnsi="Calibri"/>
                <w:sz w:val="18"/>
                <w:szCs w:val="18"/>
                <w:lang w:val="es-DO" w:eastAsia="en-GB"/>
              </w:rPr>
              <w:t xml:space="preserve">(1) Mejor calidad de la enseñanza a través de mejores políticas para los maestros, </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 xml:space="preserve">(2) Mejor calidad de aprendizaje a través de la implementación de un sistema robusto de evaluación de estudiantes.    </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(3) Mejor atención primaria para la salud materna para mujeres focalizadas</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 xml:space="preserve">(4) Mejores tasas de vacunación para los niños conforme a las normas de calidad en al menos tres regiones del país </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 xml:space="preserve">(5) Acceso a un mejor servicio de saneamiento mayormente para personas pobres en el área </w:t>
            </w:r>
            <w:r w:rsidRPr="00E40F5C">
              <w:rPr>
                <w:rFonts w:ascii="Calibri" w:hAnsi="Calibri"/>
                <w:sz w:val="18"/>
                <w:szCs w:val="18"/>
                <w:lang w:val="es-DO" w:eastAsia="en-GB"/>
              </w:rPr>
              <w:lastRenderedPageBreak/>
              <w:t xml:space="preserve">de Puerto Plata </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 xml:space="preserve">(6) Cobertura mejorada de protección social y apoyo para </w:t>
            </w:r>
            <w:r w:rsidRPr="007F7A20">
              <w:rPr>
                <w:rFonts w:ascii="Calibri" w:hAnsi="Calibri"/>
                <w:sz w:val="18"/>
                <w:szCs w:val="18"/>
                <w:lang w:val="es-DO" w:eastAsia="en-GB"/>
              </w:rPr>
              <w:t xml:space="preserve">los hogares extremadamente pobres </w:t>
            </w:r>
            <w:r w:rsidRPr="00E40F5C">
              <w:rPr>
                <w:rFonts w:ascii="Calibri" w:hAnsi="Calibri"/>
                <w:sz w:val="18"/>
                <w:szCs w:val="18"/>
                <w:lang w:val="es-DO" w:eastAsia="en-GB"/>
              </w:rPr>
              <w:t>en provincias de alto nivel de pobreza</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(7) Aumento en los ingresos y tasas de empleo entre los participantes en el Programa de</w:t>
            </w:r>
            <w:r>
              <w:rPr>
                <w:rFonts w:ascii="Calibri" w:hAnsi="Calibri"/>
                <w:sz w:val="18"/>
                <w:szCs w:val="18"/>
                <w:lang w:val="es-DO" w:eastAsia="en-GB"/>
              </w:rPr>
              <w:t xml:space="preserve"> Empleo T</w:t>
            </w:r>
            <w:r w:rsidRPr="007F7A20">
              <w:rPr>
                <w:rFonts w:ascii="Calibri" w:hAnsi="Calibri"/>
                <w:sz w:val="18"/>
                <w:szCs w:val="18"/>
                <w:lang w:val="es-DO" w:eastAsia="en-GB"/>
              </w:rPr>
              <w:t>emporal ampliado</w:t>
            </w:r>
          </w:p>
        </w:tc>
        <w:tc>
          <w:tcPr>
            <w:tcW w:w="7045" w:type="dxa"/>
            <w:shd w:val="clear" w:color="auto" w:fill="auto"/>
          </w:tcPr>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lastRenderedPageBreak/>
              <w:t xml:space="preserve">(1) Mayor porcentaje de nuevos maestros reclutados bajo un nuevo sistema competitivo y selectivo; </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Línea Base: ninguna (2013); Meta: será determinada bajo el proyecto Educación (2018)</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(2) Sistema robusto de evaluación de estudiantes, incluyendo evaluaciones nacionales e internacionales implementadas</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Línea Base: ninguna; Meta: nueva evaluación de los estudiantes implementada en el primer ciclo de la educación básica y resultados a nivel escolar diseminados (2018)</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 xml:space="preserve">(3) Porción de mujeres embarazadas de la población meta en las Regiones VI-VIII del país con la evaluación de riesgo completada antes de la 15ta semana de embarazo basados en los protocolos nacionales </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Línea Base: 13 por ciento (2013); Meta: 55 por ciento (2017)</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(4) Porcentaje de niños menores de 15 meses con el esquema de vacunaciones completado en las Regiones VI-VIII conforme a los protocolos nacionales</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Línea Base: 35 por ciento (2013); Meta: 70 por ciento (2017)</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(5) Acceso a servicios mejorados de saneamiento mayormente para las personas pobres en el área de Puerto Plata -- Línea Base: 0 (2013); Meta: 128,000 (2016)</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 xml:space="preserve">(6) Porción de hogares dominicanos en extrema pobreza elegibles en 14 provincias </w:t>
            </w:r>
            <w:r w:rsidRPr="00E40F5C">
              <w:rPr>
                <w:rFonts w:ascii="Calibri" w:hAnsi="Calibri"/>
                <w:sz w:val="18"/>
                <w:szCs w:val="18"/>
                <w:lang w:val="es-DO" w:eastAsia="en-GB"/>
              </w:rPr>
              <w:lastRenderedPageBreak/>
              <w:t>prioritarias de alto nivel de pobreza, identificadas e incorporadas en el programa de transferencias condicionales de PROSOLI, y la proporción de estos hogares recibiendo apoyo para mejoras de viviendas.</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Línea Base: lo determinará el Proyecto de Protección y Promoción Social Integrado (2013); Meta: 75 por ciento incorporado a PROSOLI (2018)</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Línea Base: 0 por ciento de los hogares pobres elegibles cuyos pisos de tierra son reemplazados por pisos de concreto armado (2013); Meta: 25 por ciento (2018).</w:t>
            </w:r>
          </w:p>
          <w:p w:rsidR="005D3B41" w:rsidRPr="00E40F5C" w:rsidRDefault="005D3B41" w:rsidP="00B47E12">
            <w:pPr>
              <w:pStyle w:val="NoSpacing"/>
              <w:rPr>
                <w:rFonts w:ascii="Calibri" w:hAnsi="Calibri"/>
                <w:sz w:val="18"/>
                <w:szCs w:val="18"/>
                <w:lang w:val="es-DO" w:eastAsia="en-GB"/>
              </w:rPr>
            </w:pPr>
            <w:r w:rsidRPr="007F7A20" w:rsidDel="00605DDB">
              <w:rPr>
                <w:rFonts w:ascii="Calibri" w:hAnsi="Calibri"/>
                <w:sz w:val="18"/>
                <w:szCs w:val="18"/>
                <w:lang w:val="es-DO" w:eastAsia="en-GB"/>
              </w:rPr>
              <w:t xml:space="preserve"> </w:t>
            </w:r>
            <w:r w:rsidRPr="00E40F5C">
              <w:rPr>
                <w:rFonts w:ascii="Calibri" w:hAnsi="Calibri"/>
                <w:sz w:val="18"/>
                <w:szCs w:val="18"/>
                <w:lang w:val="es-DO" w:eastAsia="en-GB"/>
              </w:rPr>
              <w:t>(7) Aumento en los ingresos y las tasas de empleo para los participantes en el Programa de Empleo Temporal (PET)</w:t>
            </w:r>
          </w:p>
          <w:p w:rsidR="005D3B41" w:rsidRPr="00E40F5C" w:rsidRDefault="005D3B41" w:rsidP="00B47E12">
            <w:pPr>
              <w:spacing w:after="0" w:line="240" w:lineRule="auto"/>
              <w:rPr>
                <w:rFonts w:ascii="Calibri" w:eastAsia="Times New Roman" w:hAnsi="Calibri"/>
                <w:sz w:val="18"/>
                <w:szCs w:val="18"/>
                <w:lang w:val="es-DO" w:eastAsia="en-GB"/>
              </w:rPr>
            </w:pPr>
            <w:r w:rsidRPr="00E40F5C">
              <w:rPr>
                <w:rFonts w:ascii="Calibri" w:eastAsia="Times New Roman" w:hAnsi="Calibri"/>
                <w:sz w:val="18"/>
                <w:szCs w:val="18"/>
                <w:lang w:val="es-DO" w:eastAsia="en-GB"/>
              </w:rPr>
              <w:t xml:space="preserve"> Línea Base: cero diferencia con el grupo de control (2014); Meta: Ingresos y empleos de los participantes en PET son 30 por ciento más altos que para el grupo de control (2018)</w:t>
            </w:r>
          </w:p>
        </w:tc>
        <w:tc>
          <w:tcPr>
            <w:tcW w:w="2527" w:type="dxa"/>
            <w:shd w:val="clear" w:color="auto" w:fill="auto"/>
          </w:tcPr>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lastRenderedPageBreak/>
              <w:t>Proyecto Propuesto de Apoyo al Pacto Nacional por la Educación</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Cooperación técnica continua sobre las políticas de maestros, desarrollo de la primera infancia, y escolarización a tiempo completo</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 xml:space="preserve">Apoyo a la IDEC </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Reforma del Sector Salud APL2 (Continua)</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Reforma Propuesta para el Sector Salud APL3</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Agua y saneamiento en las áreas turísticas APL1 (Continua)</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 xml:space="preserve">Proyecto de Mejora de la </w:t>
            </w:r>
            <w:r w:rsidRPr="00E40F5C">
              <w:rPr>
                <w:rFonts w:ascii="Calibri" w:hAnsi="Calibri"/>
                <w:sz w:val="18"/>
                <w:szCs w:val="18"/>
                <w:lang w:val="es-DO" w:eastAsia="en-GB"/>
              </w:rPr>
              <w:lastRenderedPageBreak/>
              <w:t>Protección Social (continua)</w:t>
            </w:r>
          </w:p>
          <w:p w:rsidR="005D3B41" w:rsidRPr="00E40F5C"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 xml:space="preserve">Proyecto Propuesto para la Protección y Promoción Social Integrada </w:t>
            </w:r>
          </w:p>
          <w:p w:rsidR="005D3B41" w:rsidRPr="007F7A20" w:rsidRDefault="005D3B41" w:rsidP="00B47E12">
            <w:pPr>
              <w:pStyle w:val="NoSpacing"/>
              <w:rPr>
                <w:rFonts w:ascii="Calibri" w:hAnsi="Calibri"/>
                <w:sz w:val="18"/>
                <w:szCs w:val="18"/>
                <w:lang w:val="es-DO" w:eastAsia="en-GB"/>
              </w:rPr>
            </w:pPr>
            <w:r w:rsidRPr="00E40F5C">
              <w:rPr>
                <w:rFonts w:ascii="Calibri" w:hAnsi="Calibri"/>
                <w:sz w:val="18"/>
                <w:szCs w:val="18"/>
                <w:lang w:val="es-DO" w:eastAsia="en-GB"/>
              </w:rPr>
              <w:t>Proyecto Propuesto para Servicios de Empleos Flexibles</w:t>
            </w:r>
          </w:p>
        </w:tc>
      </w:tr>
    </w:tbl>
    <w:p w:rsidR="007F7A20" w:rsidRPr="007F7A20" w:rsidRDefault="007F7A20" w:rsidP="007F7A20">
      <w:pPr>
        <w:rPr>
          <w:lang w:val="es-DO"/>
        </w:rPr>
      </w:pPr>
    </w:p>
    <w:p w:rsidR="007F7A20" w:rsidRDefault="007F7A20" w:rsidP="007F7A20">
      <w:pPr>
        <w:pStyle w:val="NoSpacing"/>
        <w:tabs>
          <w:tab w:val="left" w:pos="1343"/>
        </w:tabs>
        <w:rPr>
          <w:lang w:val="es-DO"/>
        </w:rPr>
        <w:sectPr w:rsidR="007F7A20" w:rsidSect="007F7A20">
          <w:pgSz w:w="15840" w:h="12240" w:orient="landscape" w:code="1"/>
          <w:pgMar w:top="1440" w:right="1440" w:bottom="1440" w:left="1440" w:header="720" w:footer="720" w:gutter="0"/>
          <w:cols w:space="720"/>
          <w:docGrid w:linePitch="360"/>
        </w:sectPr>
      </w:pPr>
    </w:p>
    <w:p w:rsidR="00FF4A24" w:rsidRPr="009C71C5" w:rsidRDefault="00FF4A24" w:rsidP="007F7A20">
      <w:pPr>
        <w:pStyle w:val="Caption"/>
        <w:rPr>
          <w:color w:val="auto"/>
          <w:lang w:val="es-DO"/>
        </w:rPr>
      </w:pPr>
      <w:bookmarkStart w:id="47" w:name="_Toc400985380"/>
      <w:r w:rsidRPr="009C71C5">
        <w:rPr>
          <w:color w:val="auto"/>
          <w:lang w:val="es-DO"/>
        </w:rPr>
        <w:lastRenderedPageBreak/>
        <w:t xml:space="preserve">AnEXO </w:t>
      </w:r>
      <w:r w:rsidR="00D52E9A" w:rsidRPr="00206E72">
        <w:rPr>
          <w:color w:val="auto"/>
        </w:rPr>
        <w:fldChar w:fldCharType="begin"/>
      </w:r>
      <w:r w:rsidRPr="009C71C5">
        <w:rPr>
          <w:color w:val="auto"/>
          <w:lang w:val="es-DO"/>
        </w:rPr>
        <w:instrText xml:space="preserve"> SEQ Annex \* ARABIC </w:instrText>
      </w:r>
      <w:r w:rsidR="00D52E9A" w:rsidRPr="00206E72">
        <w:rPr>
          <w:color w:val="auto"/>
        </w:rPr>
        <w:fldChar w:fldCharType="separate"/>
      </w:r>
      <w:r w:rsidR="00567B9A">
        <w:rPr>
          <w:noProof/>
          <w:color w:val="auto"/>
          <w:lang w:val="es-DO"/>
        </w:rPr>
        <w:t>2</w:t>
      </w:r>
      <w:r w:rsidR="00D52E9A" w:rsidRPr="00206E72">
        <w:rPr>
          <w:color w:val="auto"/>
        </w:rPr>
        <w:fldChar w:fldCharType="end"/>
      </w:r>
      <w:r w:rsidR="00687AA3" w:rsidRPr="00DE193D">
        <w:rPr>
          <w:color w:val="auto"/>
          <w:lang w:val="es-DO"/>
        </w:rPr>
        <w:t>:</w:t>
      </w:r>
      <w:r w:rsidR="00FB5001" w:rsidRPr="00FB5001">
        <w:rPr>
          <w:color w:val="auto"/>
          <w:lang w:val="es-DO"/>
        </w:rPr>
        <w:t xml:space="preserve"> </w:t>
      </w:r>
      <w:r w:rsidR="00FB5001" w:rsidRPr="009C71C5">
        <w:rPr>
          <w:color w:val="auto"/>
          <w:lang w:val="es-DO"/>
        </w:rPr>
        <w:t>panorama general</w:t>
      </w:r>
      <w:r w:rsidR="00FB5001">
        <w:rPr>
          <w:color w:val="auto"/>
          <w:lang w:val="es-DO"/>
        </w:rPr>
        <w:t xml:space="preserve"> DE LA REPÚBLICA DOMINICANA</w:t>
      </w:r>
      <w:bookmarkEnd w:id="47"/>
      <w:r w:rsidRPr="009C71C5">
        <w:rPr>
          <w:color w:val="auto"/>
          <w:lang w:val="es-DO"/>
        </w:rPr>
        <w:t xml:space="preserve"> </w:t>
      </w:r>
    </w:p>
    <w:tbl>
      <w:tblPr>
        <w:tblpPr w:leftFromText="180" w:rightFromText="180" w:vertAnchor="text" w:horzAnchor="margin" w:tblpY="83"/>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5580"/>
      </w:tblGrid>
      <w:tr w:rsidR="00FF4A24" w:rsidRPr="007F7A20" w:rsidTr="00FF4A24">
        <w:trPr>
          <w:trHeight w:val="11690"/>
        </w:trPr>
        <w:tc>
          <w:tcPr>
            <w:tcW w:w="4158" w:type="dxa"/>
            <w:tcBorders>
              <w:right w:val="nil"/>
            </w:tcBorders>
          </w:tcPr>
          <w:p w:rsidR="00FF4A24" w:rsidRPr="007F7A20" w:rsidRDefault="00FF4A24" w:rsidP="00FF4A24">
            <w:pPr>
              <w:pStyle w:val="NoSpacing"/>
              <w:rPr>
                <w:rFonts w:ascii="Times New Roman" w:hAnsi="Times New Roman"/>
                <w:sz w:val="14"/>
                <w:lang w:val="es-DO"/>
              </w:rPr>
            </w:pPr>
          </w:p>
          <w:p w:rsidR="00FF4A24" w:rsidRPr="007F7A20" w:rsidRDefault="00FF4A24" w:rsidP="00FF4A24">
            <w:pPr>
              <w:pStyle w:val="NoSpacing"/>
              <w:rPr>
                <w:rFonts w:ascii="Arial" w:hAnsi="Arial" w:cs="Arial"/>
                <w:b/>
                <w:sz w:val="14"/>
                <w:lang w:val="es-DO"/>
              </w:rPr>
            </w:pPr>
            <w:r w:rsidRPr="007F7A20">
              <w:rPr>
                <w:rFonts w:ascii="Arial" w:hAnsi="Arial" w:cs="Arial"/>
                <w:b/>
                <w:sz w:val="14"/>
                <w:lang w:val="es-DO"/>
              </w:rPr>
              <w:t>Indicadores Clave de Desempeño</w:t>
            </w:r>
          </w:p>
          <w:p w:rsidR="00FF4A24" w:rsidRPr="007F7A20" w:rsidRDefault="00FF4A24" w:rsidP="00FF4A24">
            <w:pPr>
              <w:pStyle w:val="NoSpacing"/>
              <w:rPr>
                <w:rFonts w:ascii="Times New Roman" w:hAnsi="Times New Roman"/>
                <w:sz w:val="14"/>
                <w:lang w:val="es-DO"/>
              </w:rPr>
            </w:pPr>
          </w:p>
          <w:p w:rsidR="00FF4A24" w:rsidRPr="007F7A20" w:rsidRDefault="00FF4A24" w:rsidP="00FF4A24">
            <w:pPr>
              <w:pStyle w:val="NoSpacing"/>
              <w:rPr>
                <w:rFonts w:ascii="Arial" w:hAnsi="Arial" w:cs="Arial"/>
                <w:sz w:val="14"/>
                <w:lang w:val="es-DO"/>
              </w:rPr>
            </w:pPr>
            <w:r w:rsidRPr="007F7A20">
              <w:rPr>
                <w:rFonts w:ascii="Arial" w:hAnsi="Arial" w:cs="Arial"/>
                <w:sz w:val="14"/>
                <w:lang w:val="es-DO"/>
              </w:rPr>
              <w:t>(2012)</w:t>
            </w:r>
          </w:p>
          <w:p w:rsidR="00FF4A24" w:rsidRPr="007F7A20" w:rsidRDefault="00FF4A24" w:rsidP="00FF4A24">
            <w:pPr>
              <w:pStyle w:val="NoSpacing"/>
              <w:rPr>
                <w:rFonts w:ascii="Arial" w:hAnsi="Arial" w:cs="Arial"/>
                <w:sz w:val="14"/>
                <w:lang w:val="es-DO"/>
              </w:rPr>
            </w:pP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Población a mediado de año (millones)</w:t>
            </w:r>
          </w:p>
          <w:p w:rsidR="00FF4A24" w:rsidRPr="007F7A20" w:rsidRDefault="00687AA3" w:rsidP="00FF4A24">
            <w:pPr>
              <w:pStyle w:val="NoSpacing"/>
              <w:rPr>
                <w:rFonts w:ascii="Arial" w:hAnsi="Arial" w:cs="Arial"/>
                <w:sz w:val="12"/>
                <w:szCs w:val="12"/>
                <w:lang w:val="es-DO"/>
              </w:rPr>
            </w:pPr>
            <w:r>
              <w:rPr>
                <w:rFonts w:ascii="Arial" w:hAnsi="Arial" w:cs="Arial"/>
                <w:sz w:val="12"/>
                <w:szCs w:val="12"/>
                <w:lang w:val="es-DO"/>
              </w:rPr>
              <w:t>Superficie (miles de km. c</w:t>
            </w:r>
            <w:r w:rsidR="00FF4A24" w:rsidRPr="007F7A20">
              <w:rPr>
                <w:rFonts w:ascii="Arial" w:hAnsi="Arial" w:cs="Arial"/>
                <w:sz w:val="12"/>
                <w:szCs w:val="12"/>
                <w:lang w:val="es-DO"/>
              </w:rPr>
              <w:t>uadrados)</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Crecimiento poblacional (%)</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Población urbana (% de población total)</w:t>
            </w:r>
          </w:p>
          <w:p w:rsidR="00FF4A24" w:rsidRPr="007F7A20" w:rsidRDefault="00FF4A24" w:rsidP="00FF4A24">
            <w:pPr>
              <w:pStyle w:val="NoSpacing"/>
              <w:rPr>
                <w:rFonts w:ascii="Arial" w:hAnsi="Arial" w:cs="Arial"/>
                <w:sz w:val="14"/>
                <w:lang w:val="es-DO"/>
              </w:rPr>
            </w:pP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INB (Método Atlas, miles de millones US$)</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INB per cápita (Método Átlas, US$)</w:t>
            </w:r>
          </w:p>
          <w:p w:rsidR="00FF4A24" w:rsidRPr="007F7A20" w:rsidRDefault="00687AA3" w:rsidP="00FF4A24">
            <w:pPr>
              <w:pStyle w:val="NoSpacing"/>
              <w:rPr>
                <w:rFonts w:ascii="Arial" w:hAnsi="Arial" w:cs="Arial"/>
                <w:sz w:val="12"/>
                <w:szCs w:val="12"/>
                <w:lang w:val="es-DO"/>
              </w:rPr>
            </w:pPr>
            <w:r>
              <w:rPr>
                <w:rFonts w:ascii="Arial" w:hAnsi="Arial" w:cs="Arial"/>
                <w:sz w:val="12"/>
                <w:szCs w:val="12"/>
                <w:lang w:val="es-DO"/>
              </w:rPr>
              <w:t>INB per cápita (PPA</w:t>
            </w:r>
            <w:r w:rsidR="00FF4A24" w:rsidRPr="007F7A20">
              <w:rPr>
                <w:rFonts w:ascii="Arial" w:hAnsi="Arial" w:cs="Arial"/>
                <w:sz w:val="12"/>
                <w:szCs w:val="12"/>
                <w:lang w:val="es-DO"/>
              </w:rPr>
              <w:t>, $ internacional)</w:t>
            </w:r>
          </w:p>
          <w:p w:rsidR="00FF4A24" w:rsidRPr="007F7A20" w:rsidRDefault="00FF4A24" w:rsidP="00FF4A24">
            <w:pPr>
              <w:pStyle w:val="NoSpacing"/>
              <w:rPr>
                <w:rFonts w:ascii="Arial" w:hAnsi="Arial" w:cs="Arial"/>
                <w:sz w:val="12"/>
                <w:szCs w:val="12"/>
                <w:lang w:val="es-DO"/>
              </w:rPr>
            </w:pP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Crecimiento del PIB (%)</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Crecimiento del PIB per cápita (%)</w:t>
            </w:r>
          </w:p>
          <w:p w:rsidR="00FF4A24" w:rsidRPr="007F7A20" w:rsidRDefault="00FF4A24" w:rsidP="00FF4A24">
            <w:pPr>
              <w:pStyle w:val="NoSpacing"/>
              <w:rPr>
                <w:rFonts w:ascii="Times New Roman" w:hAnsi="Times New Roman"/>
                <w:sz w:val="14"/>
                <w:lang w:val="es-DO"/>
              </w:rPr>
            </w:pPr>
          </w:p>
          <w:p w:rsidR="00FF4A24" w:rsidRPr="007F7A20" w:rsidRDefault="00FF4A24" w:rsidP="00FF4A24">
            <w:pPr>
              <w:pStyle w:val="NoSpacing"/>
              <w:rPr>
                <w:rFonts w:ascii="Arial" w:hAnsi="Arial" w:cs="Arial"/>
                <w:b/>
                <w:i/>
                <w:sz w:val="12"/>
                <w:szCs w:val="12"/>
                <w:lang w:val="es-DO"/>
              </w:rPr>
            </w:pPr>
            <w:r w:rsidRPr="007F7A20">
              <w:rPr>
                <w:rFonts w:ascii="Arial" w:hAnsi="Arial" w:cs="Arial"/>
                <w:b/>
                <w:i/>
                <w:sz w:val="12"/>
                <w:szCs w:val="12"/>
                <w:lang w:val="es-DO"/>
              </w:rPr>
              <w:t>(estimado más reciente, 2005-2012)</w:t>
            </w:r>
          </w:p>
          <w:p w:rsidR="00FF4A24" w:rsidRPr="007F7A20" w:rsidRDefault="00FF4A24" w:rsidP="00FF4A24">
            <w:pPr>
              <w:pStyle w:val="NoSpacing"/>
              <w:rPr>
                <w:rFonts w:ascii="Times New Roman" w:hAnsi="Times New Roman"/>
                <w:sz w:val="14"/>
                <w:lang w:val="es-DO"/>
              </w:rPr>
            </w:pP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 xml:space="preserve">Índice de </w:t>
            </w:r>
            <w:r w:rsidR="001901A0">
              <w:rPr>
                <w:rFonts w:ascii="Arial" w:hAnsi="Arial" w:cs="Arial"/>
                <w:sz w:val="12"/>
                <w:szCs w:val="12"/>
                <w:lang w:val="es-DO"/>
              </w:rPr>
              <w:t>incidencia</w:t>
            </w:r>
            <w:r w:rsidRPr="007F7A20">
              <w:rPr>
                <w:rFonts w:ascii="Arial" w:hAnsi="Arial" w:cs="Arial"/>
                <w:sz w:val="12"/>
                <w:szCs w:val="12"/>
                <w:lang w:val="es-DO"/>
              </w:rPr>
              <w:t xml:space="preserve"> de la pobreza a $1.25 por día (PPA, %)</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 xml:space="preserve">Índice de </w:t>
            </w:r>
            <w:r w:rsidR="001901A0">
              <w:rPr>
                <w:rFonts w:ascii="Arial" w:hAnsi="Arial" w:cs="Arial"/>
                <w:sz w:val="12"/>
                <w:szCs w:val="12"/>
                <w:lang w:val="es-DO"/>
              </w:rPr>
              <w:t>incidencia</w:t>
            </w:r>
            <w:r w:rsidRPr="007F7A20">
              <w:rPr>
                <w:rFonts w:ascii="Arial" w:hAnsi="Arial" w:cs="Arial"/>
                <w:sz w:val="12"/>
                <w:szCs w:val="12"/>
                <w:lang w:val="es-DO"/>
              </w:rPr>
              <w:t xml:space="preserve"> de la pobreza a $2.00 por día (PPA, %)</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Esperanza de vida al nacer (años)</w:t>
            </w:r>
            <w:r w:rsidRPr="007F7A20">
              <w:rPr>
                <w:rFonts w:ascii="Arial" w:hAnsi="Arial" w:cs="Arial"/>
                <w:sz w:val="12"/>
                <w:szCs w:val="12"/>
                <w:lang w:val="es-DO"/>
              </w:rPr>
              <w:br/>
              <w:t>Mortalidad infantil (por cada 1,000 nacimientos vivos)</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Desnutrición infantil (% de niños menores de 5)</w:t>
            </w:r>
          </w:p>
          <w:p w:rsidR="00FF4A24" w:rsidRPr="007F7A20" w:rsidRDefault="00FF4A24" w:rsidP="00FF4A24">
            <w:pPr>
              <w:pStyle w:val="NoSpacing"/>
              <w:rPr>
                <w:rFonts w:ascii="Arial" w:hAnsi="Arial" w:cs="Arial"/>
                <w:sz w:val="12"/>
                <w:szCs w:val="12"/>
                <w:lang w:val="es-DO"/>
              </w:rPr>
            </w:pP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Alfabetismo adulto, hombres (% de 15 años en adelante)</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Alfabetismo adulto, mujeres (% de 15 años en adelante)</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Matriculación primaria bruta, hombres (% de 15 años en adelante)</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Matriculación primaria bruta, mujeres (% de 15 años en adelante)</w:t>
            </w:r>
          </w:p>
          <w:p w:rsidR="00FF4A24" w:rsidRPr="007F7A20" w:rsidRDefault="00FF4A24" w:rsidP="00FF4A24">
            <w:pPr>
              <w:pStyle w:val="NoSpacing"/>
              <w:rPr>
                <w:rFonts w:ascii="Arial" w:hAnsi="Arial" w:cs="Arial"/>
                <w:sz w:val="12"/>
                <w:szCs w:val="12"/>
                <w:lang w:val="es-DO"/>
              </w:rPr>
            </w:pPr>
          </w:p>
          <w:p w:rsidR="00FF4A24" w:rsidRPr="007F7A20" w:rsidRDefault="00687AA3" w:rsidP="00FF4A24">
            <w:pPr>
              <w:pStyle w:val="NoSpacing"/>
              <w:rPr>
                <w:rFonts w:ascii="Arial" w:hAnsi="Arial" w:cs="Arial"/>
                <w:sz w:val="12"/>
                <w:szCs w:val="12"/>
                <w:lang w:val="es-DO"/>
              </w:rPr>
            </w:pPr>
            <w:r>
              <w:rPr>
                <w:rFonts w:ascii="Arial" w:hAnsi="Arial" w:cs="Arial"/>
                <w:sz w:val="12"/>
                <w:szCs w:val="12"/>
                <w:lang w:val="es-DO"/>
              </w:rPr>
              <w:t>Mejora en el suministro</w:t>
            </w:r>
            <w:r w:rsidR="00FF4A24" w:rsidRPr="007F7A20">
              <w:rPr>
                <w:rFonts w:ascii="Arial" w:hAnsi="Arial" w:cs="Arial"/>
                <w:sz w:val="12"/>
                <w:szCs w:val="12"/>
                <w:lang w:val="es-DO"/>
              </w:rPr>
              <w:t xml:space="preserve"> de agua (% de la población)</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Mejor acceso a instalaciones de fuentes de agua (% de la población)</w:t>
            </w:r>
          </w:p>
          <w:p w:rsidR="00FF4A24" w:rsidRPr="007F7A20" w:rsidRDefault="00FF4A24" w:rsidP="00FF4A24">
            <w:pPr>
              <w:pStyle w:val="NoSpacing"/>
              <w:pBdr>
                <w:bottom w:val="single" w:sz="12" w:space="1" w:color="auto"/>
              </w:pBdr>
              <w:rPr>
                <w:rFonts w:ascii="Arial" w:hAnsi="Arial" w:cs="Arial"/>
                <w:sz w:val="12"/>
                <w:szCs w:val="12"/>
                <w:lang w:val="es-DO"/>
              </w:rPr>
            </w:pPr>
          </w:p>
          <w:p w:rsidR="00FF4A24" w:rsidRPr="007F7A20" w:rsidRDefault="00FF4A24" w:rsidP="00FF4A24">
            <w:pPr>
              <w:pStyle w:val="NoSpacing"/>
              <w:pBdr>
                <w:bottom w:val="single" w:sz="12" w:space="1" w:color="auto"/>
              </w:pBdr>
              <w:rPr>
                <w:rFonts w:ascii="Arial" w:hAnsi="Arial" w:cs="Arial"/>
                <w:sz w:val="6"/>
                <w:szCs w:val="6"/>
                <w:lang w:val="es-DO"/>
              </w:rPr>
            </w:pPr>
          </w:p>
          <w:p w:rsidR="00FF4A24" w:rsidRPr="007F7A20" w:rsidRDefault="00FF4A24" w:rsidP="00FF4A24">
            <w:pPr>
              <w:pStyle w:val="NoSpacing"/>
              <w:pBdr>
                <w:bottom w:val="single" w:sz="12" w:space="1" w:color="auto"/>
              </w:pBdr>
              <w:rPr>
                <w:rFonts w:ascii="Arial" w:hAnsi="Arial" w:cs="Arial"/>
                <w:sz w:val="12"/>
                <w:szCs w:val="12"/>
                <w:lang w:val="es-DO"/>
              </w:rPr>
            </w:pPr>
          </w:p>
          <w:p w:rsidR="00FF4A24" w:rsidRPr="007F7A20" w:rsidRDefault="00FF4A24" w:rsidP="00FF4A24">
            <w:pPr>
              <w:pStyle w:val="NoSpacing"/>
              <w:rPr>
                <w:rFonts w:ascii="Arial" w:hAnsi="Arial" w:cs="Arial"/>
                <w:sz w:val="12"/>
                <w:szCs w:val="12"/>
                <w:lang w:val="es-DO"/>
              </w:rPr>
            </w:pPr>
          </w:p>
          <w:p w:rsidR="00FF4A24" w:rsidRPr="007F7A20" w:rsidRDefault="00FF4A24" w:rsidP="00FF4A24">
            <w:pPr>
              <w:pStyle w:val="NoSpacing"/>
              <w:rPr>
                <w:rFonts w:ascii="Arial" w:hAnsi="Arial" w:cs="Arial"/>
                <w:b/>
                <w:sz w:val="14"/>
                <w:szCs w:val="12"/>
                <w:lang w:val="es-DO"/>
              </w:rPr>
            </w:pPr>
            <w:r w:rsidRPr="007F7A20">
              <w:rPr>
                <w:rFonts w:ascii="Arial" w:hAnsi="Arial" w:cs="Arial"/>
                <w:b/>
                <w:sz w:val="14"/>
                <w:szCs w:val="12"/>
                <w:lang w:val="es-DO"/>
              </w:rPr>
              <w:t>Flujos netos de ayuda</w:t>
            </w:r>
          </w:p>
          <w:p w:rsidR="00FF4A24" w:rsidRPr="007F7A20" w:rsidRDefault="00FF4A24" w:rsidP="00FF4A24">
            <w:pPr>
              <w:pStyle w:val="NoSpacing"/>
              <w:rPr>
                <w:rFonts w:ascii="Arial" w:hAnsi="Arial" w:cs="Arial"/>
                <w:b/>
                <w:sz w:val="12"/>
                <w:szCs w:val="12"/>
                <w:lang w:val="es-DO"/>
              </w:rPr>
            </w:pP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(Millones de dólares)</w:t>
            </w:r>
          </w:p>
          <w:p w:rsidR="00FF4A24" w:rsidRPr="007F7A20" w:rsidRDefault="00687AA3" w:rsidP="00FF4A24">
            <w:pPr>
              <w:pStyle w:val="NoSpacing"/>
              <w:rPr>
                <w:rFonts w:ascii="Arial" w:hAnsi="Arial" w:cs="Arial"/>
                <w:sz w:val="12"/>
                <w:szCs w:val="12"/>
                <w:lang w:val="es-DO"/>
              </w:rPr>
            </w:pPr>
            <w:r>
              <w:rPr>
                <w:rFonts w:ascii="Arial" w:hAnsi="Arial" w:cs="Arial"/>
                <w:sz w:val="12"/>
                <w:szCs w:val="12"/>
                <w:lang w:val="es-DO"/>
              </w:rPr>
              <w:t>AOD neta</w:t>
            </w:r>
            <w:r w:rsidR="00FF4A24" w:rsidRPr="007F7A20">
              <w:rPr>
                <w:rFonts w:ascii="Arial" w:hAnsi="Arial" w:cs="Arial"/>
                <w:sz w:val="12"/>
                <w:szCs w:val="12"/>
                <w:lang w:val="es-DO"/>
              </w:rPr>
              <w:t xml:space="preserve"> y asistencia oficial</w:t>
            </w:r>
          </w:p>
          <w:p w:rsidR="00FF4A24" w:rsidRPr="007F7A20" w:rsidRDefault="00687AA3" w:rsidP="00FF4A24">
            <w:pPr>
              <w:pStyle w:val="NoSpacing"/>
              <w:rPr>
                <w:rFonts w:ascii="Arial" w:hAnsi="Arial" w:cs="Arial"/>
                <w:i/>
                <w:sz w:val="12"/>
                <w:szCs w:val="12"/>
                <w:lang w:val="es-DO"/>
              </w:rPr>
            </w:pPr>
            <w:r>
              <w:rPr>
                <w:rFonts w:ascii="Arial" w:hAnsi="Arial" w:cs="Arial"/>
                <w:i/>
                <w:sz w:val="12"/>
                <w:szCs w:val="12"/>
                <w:lang w:val="es-DO"/>
              </w:rPr>
              <w:t>3 donantes principales (e</w:t>
            </w:r>
            <w:r w:rsidR="00FF4A24" w:rsidRPr="007F7A20">
              <w:rPr>
                <w:rFonts w:ascii="Arial" w:hAnsi="Arial" w:cs="Arial"/>
                <w:i/>
                <w:sz w:val="12"/>
                <w:szCs w:val="12"/>
                <w:lang w:val="es-DO"/>
              </w:rPr>
              <w:t>n 2010):</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 xml:space="preserve">   Instituciones de la Unión Europea</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 xml:space="preserve">   España</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 xml:space="preserve">   Estados Unidos</w:t>
            </w:r>
          </w:p>
          <w:p w:rsidR="00FF4A24" w:rsidRPr="007F7A20" w:rsidRDefault="00FF4A24" w:rsidP="00FF4A24">
            <w:pPr>
              <w:pStyle w:val="NoSpacing"/>
              <w:rPr>
                <w:rFonts w:ascii="Arial" w:hAnsi="Arial" w:cs="Arial"/>
                <w:sz w:val="16"/>
                <w:szCs w:val="12"/>
                <w:lang w:val="es-DO"/>
              </w:rPr>
            </w:pP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Ayuda (% de INB)</w:t>
            </w:r>
          </w:p>
          <w:p w:rsidR="00FF4A24" w:rsidRPr="007F7A20" w:rsidRDefault="00FF4A24" w:rsidP="00FF4A24">
            <w:pPr>
              <w:pStyle w:val="NoSpacing"/>
              <w:rPr>
                <w:rFonts w:ascii="Arial" w:hAnsi="Arial" w:cs="Arial"/>
                <w:sz w:val="12"/>
                <w:lang w:val="es-DO"/>
              </w:rPr>
            </w:pPr>
            <w:r w:rsidRPr="007F7A20">
              <w:rPr>
                <w:rFonts w:ascii="Arial" w:hAnsi="Arial" w:cs="Arial"/>
                <w:sz w:val="12"/>
                <w:lang w:val="es-DO"/>
              </w:rPr>
              <w:t>Ayuda per cápita (US$)</w:t>
            </w:r>
          </w:p>
          <w:p w:rsidR="00FF4A24" w:rsidRPr="007F7A20" w:rsidRDefault="00FF4A24" w:rsidP="00FF4A24">
            <w:pPr>
              <w:pStyle w:val="NoSpacing"/>
              <w:rPr>
                <w:rFonts w:ascii="Arial" w:hAnsi="Arial" w:cs="Arial"/>
                <w:sz w:val="12"/>
                <w:lang w:val="es-DO"/>
              </w:rPr>
            </w:pPr>
          </w:p>
          <w:p w:rsidR="00FF4A24" w:rsidRPr="007F7A20" w:rsidRDefault="00FF4A24" w:rsidP="00FF4A24">
            <w:pPr>
              <w:pStyle w:val="NoSpacing"/>
              <w:rPr>
                <w:rFonts w:ascii="Arial" w:hAnsi="Arial" w:cs="Arial"/>
                <w:b/>
                <w:sz w:val="14"/>
                <w:szCs w:val="12"/>
                <w:lang w:val="es-DO"/>
              </w:rPr>
            </w:pPr>
            <w:r w:rsidRPr="007F7A20">
              <w:rPr>
                <w:rFonts w:ascii="Arial" w:hAnsi="Arial" w:cs="Arial"/>
                <w:b/>
                <w:sz w:val="14"/>
                <w:szCs w:val="12"/>
                <w:lang w:val="es-DO"/>
              </w:rPr>
              <w:t>Tendencias económicas a largo plazo</w:t>
            </w:r>
          </w:p>
          <w:p w:rsidR="00FF4A24" w:rsidRPr="007F7A20" w:rsidRDefault="00FF4A24" w:rsidP="00FF4A24">
            <w:pPr>
              <w:pStyle w:val="NoSpacing"/>
              <w:rPr>
                <w:rFonts w:ascii="Arial" w:hAnsi="Arial" w:cs="Arial"/>
                <w:b/>
                <w:sz w:val="18"/>
                <w:szCs w:val="12"/>
                <w:lang w:val="es-DO"/>
              </w:rPr>
            </w:pP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Precios al consumidor (cambio % anual)</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Deflactor implícito del PIB (cambio % anual)</w:t>
            </w:r>
          </w:p>
          <w:p w:rsidR="00FF4A24" w:rsidRPr="007F7A20" w:rsidRDefault="00FF4A24" w:rsidP="00FF4A24">
            <w:pPr>
              <w:pStyle w:val="NoSpacing"/>
              <w:rPr>
                <w:rFonts w:ascii="Arial" w:hAnsi="Arial" w:cs="Arial"/>
                <w:sz w:val="12"/>
                <w:szCs w:val="12"/>
                <w:lang w:val="es-DO"/>
              </w:rPr>
            </w:pPr>
          </w:p>
          <w:p w:rsidR="00FF4A24" w:rsidRPr="007F7A20" w:rsidRDefault="00FF4A24" w:rsidP="00FF4A24">
            <w:pPr>
              <w:pStyle w:val="NoSpacing"/>
              <w:rPr>
                <w:rFonts w:ascii="Arial" w:hAnsi="Arial" w:cs="Arial"/>
                <w:sz w:val="12"/>
                <w:lang w:val="es-DO"/>
              </w:rPr>
            </w:pPr>
            <w:r w:rsidRPr="007F7A20">
              <w:rPr>
                <w:rFonts w:ascii="Arial" w:hAnsi="Arial" w:cs="Arial"/>
                <w:sz w:val="12"/>
                <w:lang w:val="es-DO"/>
              </w:rPr>
              <w:t>Tasa de cambio (promedio anual, local por US$)</w:t>
            </w:r>
          </w:p>
          <w:p w:rsidR="00FF4A24" w:rsidRPr="007F7A20" w:rsidRDefault="00FF4A24" w:rsidP="00FF4A24">
            <w:pPr>
              <w:pStyle w:val="NoSpacing"/>
              <w:rPr>
                <w:rFonts w:ascii="Arial" w:hAnsi="Arial" w:cs="Arial"/>
                <w:sz w:val="12"/>
                <w:lang w:val="es-DO"/>
              </w:rPr>
            </w:pPr>
            <w:r w:rsidRPr="007F7A20">
              <w:rPr>
                <w:rFonts w:ascii="Arial" w:hAnsi="Arial" w:cs="Arial"/>
                <w:sz w:val="12"/>
                <w:lang w:val="es-DO"/>
              </w:rPr>
              <w:t>Índice de términos de intercambio (2000 – 100)</w:t>
            </w:r>
          </w:p>
          <w:p w:rsidR="00FF4A24" w:rsidRPr="007F7A20" w:rsidRDefault="00FF4A24" w:rsidP="00FF4A24">
            <w:pPr>
              <w:pStyle w:val="NoSpacing"/>
              <w:rPr>
                <w:rFonts w:ascii="Arial" w:hAnsi="Arial" w:cs="Arial"/>
                <w:sz w:val="12"/>
                <w:lang w:val="es-DO"/>
              </w:rPr>
            </w:pPr>
          </w:p>
          <w:p w:rsidR="00FF4A24" w:rsidRPr="007F7A20" w:rsidRDefault="00FF4A24" w:rsidP="00FF4A24">
            <w:pPr>
              <w:pStyle w:val="NoSpacing"/>
              <w:rPr>
                <w:rFonts w:ascii="Times New Roman" w:hAnsi="Times New Roman"/>
                <w:sz w:val="12"/>
                <w:lang w:val="es-DO"/>
              </w:rPr>
            </w:pPr>
          </w:p>
          <w:p w:rsidR="00FF4A24" w:rsidRPr="007F7A20" w:rsidRDefault="00FF4A24" w:rsidP="00FF4A24">
            <w:pPr>
              <w:pStyle w:val="NoSpacing"/>
              <w:rPr>
                <w:rFonts w:ascii="Times New Roman" w:hAnsi="Times New Roman"/>
                <w:sz w:val="12"/>
                <w:lang w:val="es-DO"/>
              </w:rPr>
            </w:pP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Población a mediado</w:t>
            </w:r>
            <w:r w:rsidR="00E42B01">
              <w:rPr>
                <w:rFonts w:ascii="Arial" w:hAnsi="Arial" w:cs="Arial"/>
                <w:sz w:val="12"/>
                <w:szCs w:val="12"/>
                <w:lang w:val="es-DO"/>
              </w:rPr>
              <w:t>s</w:t>
            </w:r>
            <w:r w:rsidRPr="007F7A20">
              <w:rPr>
                <w:rFonts w:ascii="Arial" w:hAnsi="Arial" w:cs="Arial"/>
                <w:sz w:val="12"/>
                <w:szCs w:val="12"/>
                <w:lang w:val="es-DO"/>
              </w:rPr>
              <w:t xml:space="preserve"> de año (millones)</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 xml:space="preserve">PIB (millones de dólares) </w:t>
            </w:r>
          </w:p>
          <w:p w:rsidR="00FF4A24" w:rsidRPr="007F7A20" w:rsidRDefault="00FF4A24" w:rsidP="00FF4A24">
            <w:pPr>
              <w:pStyle w:val="NoSpacing"/>
              <w:rPr>
                <w:rFonts w:ascii="Times New Roman" w:hAnsi="Times New Roman"/>
                <w:sz w:val="18"/>
                <w:lang w:val="es-DO"/>
              </w:rPr>
            </w:pP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Agricultura</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Industria</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 xml:space="preserve">   Manufactura</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Servicios</w:t>
            </w:r>
          </w:p>
          <w:p w:rsidR="00FF4A24" w:rsidRPr="007F7A20" w:rsidRDefault="00FF4A24" w:rsidP="00FF4A24">
            <w:pPr>
              <w:pStyle w:val="NoSpacing"/>
              <w:rPr>
                <w:rFonts w:ascii="Arial" w:hAnsi="Arial" w:cs="Arial"/>
                <w:sz w:val="12"/>
                <w:szCs w:val="12"/>
                <w:lang w:val="es-DO"/>
              </w:rPr>
            </w:pP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Gasto en consumo final de los hogares</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El gasto de consumo final del gobierno general</w:t>
            </w: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 xml:space="preserve">Formación bruta de capital </w:t>
            </w:r>
          </w:p>
          <w:p w:rsidR="00FF4A24" w:rsidRPr="007F7A20" w:rsidRDefault="00FF4A24" w:rsidP="00FF4A24">
            <w:pPr>
              <w:pStyle w:val="NoSpacing"/>
              <w:rPr>
                <w:rFonts w:ascii="Arial" w:hAnsi="Arial" w:cs="Arial"/>
                <w:sz w:val="12"/>
                <w:szCs w:val="12"/>
                <w:lang w:val="es-DO"/>
              </w:rPr>
            </w:pPr>
          </w:p>
          <w:p w:rsidR="00FF4A24" w:rsidRPr="007F7A20" w:rsidRDefault="00FF4A24" w:rsidP="00FF4A24">
            <w:pPr>
              <w:pStyle w:val="NoSpacing"/>
              <w:rPr>
                <w:rFonts w:ascii="Arial" w:hAnsi="Arial" w:cs="Arial"/>
                <w:sz w:val="12"/>
                <w:szCs w:val="12"/>
                <w:lang w:val="es-DO"/>
              </w:rPr>
            </w:pPr>
            <w:r w:rsidRPr="007F7A20">
              <w:rPr>
                <w:rFonts w:ascii="Arial" w:hAnsi="Arial" w:cs="Arial"/>
                <w:sz w:val="12"/>
                <w:szCs w:val="12"/>
                <w:lang w:val="es-DO"/>
              </w:rPr>
              <w:t>Exportaciones de bienes y servicios</w:t>
            </w:r>
          </w:p>
          <w:p w:rsidR="00FF4A24" w:rsidRPr="007F7A20" w:rsidRDefault="00FF4A24" w:rsidP="00FF4A24">
            <w:pPr>
              <w:pStyle w:val="NoSpacing"/>
              <w:rPr>
                <w:rFonts w:ascii="Times New Roman" w:hAnsi="Times New Roman"/>
                <w:sz w:val="14"/>
                <w:lang w:val="es-DO"/>
              </w:rPr>
            </w:pPr>
            <w:r w:rsidRPr="007F7A20">
              <w:rPr>
                <w:rFonts w:ascii="Arial" w:hAnsi="Arial" w:cs="Arial"/>
                <w:sz w:val="12"/>
                <w:szCs w:val="12"/>
                <w:lang w:val="es-DO"/>
              </w:rPr>
              <w:t>Importaciones de bienes y servicios</w:t>
            </w:r>
          </w:p>
          <w:p w:rsidR="00FF4A24" w:rsidRPr="007F7A20" w:rsidRDefault="00FF4A24" w:rsidP="00FF4A24">
            <w:pPr>
              <w:pStyle w:val="NoSpacing"/>
              <w:pBdr>
                <w:bottom w:val="single" w:sz="12" w:space="1" w:color="auto"/>
              </w:pBdr>
              <w:rPr>
                <w:rFonts w:ascii="Arial" w:hAnsi="Arial" w:cs="Arial"/>
                <w:sz w:val="12"/>
                <w:lang w:val="es-DO"/>
              </w:rPr>
            </w:pPr>
            <w:r w:rsidRPr="007F7A20">
              <w:rPr>
                <w:rFonts w:ascii="Arial" w:hAnsi="Arial" w:cs="Arial"/>
                <w:sz w:val="12"/>
                <w:lang w:val="es-DO"/>
              </w:rPr>
              <w:t>Ahorros brutos</w:t>
            </w:r>
          </w:p>
          <w:p w:rsidR="00FF4A24" w:rsidRPr="007F7A20" w:rsidRDefault="00FF4A24" w:rsidP="00FF4A24">
            <w:pPr>
              <w:pStyle w:val="NoSpacing"/>
              <w:pBdr>
                <w:bottom w:val="single" w:sz="12" w:space="1" w:color="auto"/>
              </w:pBdr>
              <w:rPr>
                <w:rFonts w:ascii="Arial" w:hAnsi="Arial" w:cs="Arial"/>
                <w:sz w:val="16"/>
                <w:lang w:val="es-DO"/>
              </w:rPr>
            </w:pPr>
          </w:p>
          <w:p w:rsidR="00FF4A24" w:rsidRPr="007F7A20" w:rsidRDefault="00FF4A24" w:rsidP="00FF4A24">
            <w:pPr>
              <w:pStyle w:val="NoSpacing"/>
              <w:rPr>
                <w:rFonts w:ascii="Arial" w:hAnsi="Arial" w:cs="Arial"/>
                <w:sz w:val="12"/>
                <w:lang w:val="es-DO"/>
              </w:rPr>
            </w:pPr>
          </w:p>
          <w:p w:rsidR="00FF4A24" w:rsidRPr="007F7A20" w:rsidRDefault="00FF4A24" w:rsidP="00FF4A24">
            <w:pPr>
              <w:pStyle w:val="NoSpacing"/>
              <w:rPr>
                <w:rFonts w:ascii="Arial" w:hAnsi="Arial" w:cs="Arial"/>
                <w:sz w:val="12"/>
                <w:lang w:val="es-DO"/>
              </w:rPr>
            </w:pPr>
            <w:r w:rsidRPr="007F7A20">
              <w:rPr>
                <w:rFonts w:ascii="Arial" w:hAnsi="Arial" w:cs="Arial"/>
                <w:sz w:val="12"/>
                <w:lang w:val="es-DO"/>
              </w:rPr>
              <w:t>Nota: Cifras en cursive son para años distintos de los especificados.</w:t>
            </w:r>
          </w:p>
          <w:p w:rsidR="00FF4A24" w:rsidRPr="007F7A20" w:rsidRDefault="00FF4A24" w:rsidP="00FF4A24">
            <w:pPr>
              <w:pStyle w:val="NoSpacing"/>
              <w:rPr>
                <w:rFonts w:ascii="Arial" w:hAnsi="Arial" w:cs="Arial"/>
                <w:sz w:val="12"/>
                <w:lang w:val="es-DO"/>
              </w:rPr>
            </w:pPr>
            <w:r w:rsidRPr="007F7A20">
              <w:rPr>
                <w:rFonts w:ascii="Arial" w:hAnsi="Arial" w:cs="Arial"/>
                <w:sz w:val="12"/>
                <w:lang w:val="es-DO"/>
              </w:rPr>
              <w:t>.. Indica que los datos no están disponibles.</w:t>
            </w:r>
          </w:p>
          <w:p w:rsidR="00FF4A24" w:rsidRPr="007F7A20" w:rsidRDefault="00FF4A24" w:rsidP="00FF4A24">
            <w:pPr>
              <w:pStyle w:val="NoSpacing"/>
              <w:numPr>
                <w:ilvl w:val="0"/>
                <w:numId w:val="18"/>
              </w:numPr>
              <w:rPr>
                <w:rFonts w:ascii="Arial" w:hAnsi="Arial" w:cs="Arial"/>
                <w:sz w:val="12"/>
                <w:lang w:val="es-DO"/>
              </w:rPr>
            </w:pPr>
            <w:r w:rsidRPr="007F7A20">
              <w:rPr>
                <w:rFonts w:ascii="Arial" w:hAnsi="Arial" w:cs="Arial"/>
                <w:sz w:val="12"/>
                <w:lang w:val="es-DO"/>
              </w:rPr>
              <w:t>Los datos de ayuda son para 2010</w:t>
            </w:r>
          </w:p>
          <w:p w:rsidR="00FF4A24" w:rsidRPr="007F7A20" w:rsidRDefault="00FF4A24" w:rsidP="00FF4A24">
            <w:pPr>
              <w:pStyle w:val="NoSpacing"/>
              <w:ind w:left="360"/>
              <w:rPr>
                <w:rFonts w:ascii="Arial" w:hAnsi="Arial" w:cs="Arial"/>
                <w:sz w:val="12"/>
                <w:lang w:val="es-DO"/>
              </w:rPr>
            </w:pPr>
          </w:p>
          <w:p w:rsidR="00FF4A24" w:rsidRPr="007F7A20" w:rsidRDefault="00E42B01" w:rsidP="00FF4A24">
            <w:pPr>
              <w:pStyle w:val="NoSpacing"/>
              <w:rPr>
                <w:rFonts w:ascii="Arial" w:hAnsi="Arial" w:cs="Arial"/>
                <w:sz w:val="12"/>
              </w:rPr>
            </w:pPr>
            <w:r>
              <w:rPr>
                <w:rFonts w:ascii="Arial" w:hAnsi="Arial" w:cs="Arial"/>
                <w:sz w:val="12"/>
              </w:rPr>
              <w:t xml:space="preserve">Fuente: </w:t>
            </w:r>
            <w:r w:rsidR="00FF4A24" w:rsidRPr="007F7A20">
              <w:rPr>
                <w:rFonts w:ascii="Arial" w:hAnsi="Arial" w:cs="Arial"/>
                <w:sz w:val="12"/>
              </w:rPr>
              <w:t xml:space="preserve">Development Economics, Development Data Group (DECDG).  </w:t>
            </w:r>
          </w:p>
        </w:tc>
        <w:tc>
          <w:tcPr>
            <w:tcW w:w="5580" w:type="dxa"/>
            <w:tcBorders>
              <w:left w:val="nil"/>
            </w:tcBorders>
          </w:tcPr>
          <w:p w:rsidR="00FF4A24" w:rsidRPr="007F7A20" w:rsidRDefault="009B066C" w:rsidP="00FF4A24">
            <w:pPr>
              <w:pStyle w:val="NoSpacing"/>
              <w:jc w:val="right"/>
              <w:rPr>
                <w:rFonts w:ascii="Times New Roman" w:hAnsi="Times New Roman"/>
                <w:sz w:val="14"/>
              </w:rPr>
            </w:pPr>
            <w:r w:rsidRPr="009B066C">
              <w:rPr>
                <w:rFonts w:ascii="Arial" w:hAnsi="Arial" w:cs="Arial"/>
                <w:noProof/>
                <w:sz w:val="12"/>
              </w:rPr>
              <mc:AlternateContent>
                <mc:Choice Requires="wps">
                  <w:drawing>
                    <wp:anchor distT="0" distB="0" distL="114300" distR="114300" simplePos="0" relativeHeight="251758080" behindDoc="0" locked="0" layoutInCell="1" allowOverlap="1" wp14:anchorId="5CE96EAA" wp14:editId="024749E7">
                      <wp:simplePos x="0" y="0"/>
                      <wp:positionH relativeFrom="column">
                        <wp:posOffset>534815</wp:posOffset>
                      </wp:positionH>
                      <wp:positionV relativeFrom="paragraph">
                        <wp:posOffset>5453380</wp:posOffset>
                      </wp:positionV>
                      <wp:extent cx="542925" cy="167005"/>
                      <wp:effectExtent l="0" t="0" r="9525"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67005"/>
                              </a:xfrm>
                              <a:prstGeom prst="rect">
                                <a:avLst/>
                              </a:prstGeom>
                              <a:solidFill>
                                <a:srgbClr val="FFFFFF"/>
                              </a:solidFill>
                              <a:ln w="9525">
                                <a:noFill/>
                                <a:miter lim="800000"/>
                                <a:headEnd/>
                                <a:tailEnd/>
                              </a:ln>
                            </wps:spPr>
                            <wps:txbx>
                              <w:txbxContent>
                                <w:p w:rsidR="00775E3C" w:rsidRPr="009B066C" w:rsidRDefault="00775E3C" w:rsidP="009B066C">
                                  <w:pPr>
                                    <w:spacing w:after="0" w:line="240" w:lineRule="auto"/>
                                    <w:rPr>
                                      <w:b/>
                                      <w:sz w:val="10"/>
                                      <w:szCs w:val="10"/>
                                    </w:rPr>
                                  </w:pPr>
                                  <w:r w:rsidRPr="009B066C">
                                    <w:rPr>
                                      <w:b/>
                                      <w:sz w:val="10"/>
                                      <w:szCs w:val="10"/>
                                    </w:rPr>
                                    <w:t>(% del PIB)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42.1pt;margin-top:429.4pt;width:42.75pt;height:13.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" stroked="f">
                      <v:textbox>
                        <w:txbxContent>
                          <w:p w:rsidR="00775E3C" w:rsidRPr="009B066C" w:rsidRDefault="00775E3C" w:rsidP="009B066C">
                            <w:pPr>
                              <w:spacing w:after="0" w:line="240" w:lineRule="auto"/>
                              <w:rPr>
                                <w:b/>
                                <w:sz w:val="10"/>
                                <w:szCs w:val="10"/>
                              </w:rPr>
                            </w:pPr>
                            <w:r w:rsidRPr="009B066C">
                              <w:rPr>
                                <w:b/>
                                <w:sz w:val="10"/>
                                <w:szCs w:val="10"/>
                              </w:rPr>
                              <w:t xml:space="preserve">(% </w:t>
                            </w:r>
                            <w:proofErr w:type="gramStart"/>
                            <w:r w:rsidRPr="009B066C">
                              <w:rPr>
                                <w:b/>
                                <w:sz w:val="10"/>
                                <w:szCs w:val="10"/>
                              </w:rPr>
                              <w:t>del</w:t>
                            </w:r>
                            <w:proofErr w:type="gramEnd"/>
                            <w:r w:rsidRPr="009B066C">
                              <w:rPr>
                                <w:b/>
                                <w:sz w:val="10"/>
                                <w:szCs w:val="10"/>
                              </w:rPr>
                              <w:t xml:space="preserve"> PIB)</w:t>
                            </w:r>
                          </w:p>
                        </w:txbxContent>
                      </v:textbox>
                    </v:shape>
                  </w:pict>
                </mc:Fallback>
              </mc:AlternateContent>
            </w:r>
            <w:r w:rsidR="000729B1">
              <w:rPr>
                <w:rFonts w:ascii="Times New Roman" w:hAnsi="Times New Roman"/>
                <w:noProof/>
                <w:sz w:val="14"/>
              </w:rPr>
              <mc:AlternateContent>
                <mc:Choice Requires="wps">
                  <w:drawing>
                    <wp:anchor distT="0" distB="0" distL="114300" distR="114300" simplePos="0" relativeHeight="251729408" behindDoc="0" locked="0" layoutInCell="1" allowOverlap="1" wp14:anchorId="03EAC3BE" wp14:editId="6063F291">
                      <wp:simplePos x="0" y="0"/>
                      <wp:positionH relativeFrom="column">
                        <wp:posOffset>1848068</wp:posOffset>
                      </wp:positionH>
                      <wp:positionV relativeFrom="paragraph">
                        <wp:posOffset>5114635</wp:posOffset>
                      </wp:positionV>
                      <wp:extent cx="1343025" cy="182880"/>
                      <wp:effectExtent l="0" t="0" r="9525" b="7620"/>
                      <wp:wrapNone/>
                      <wp:docPr id="93"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A56363" w:rsidRDefault="00775E3C" w:rsidP="00687AA3">
                                  <w:pPr>
                                    <w:ind w:hanging="90"/>
                                    <w:jc w:val="center"/>
                                    <w:rPr>
                                      <w:b/>
                                      <w:sz w:val="10"/>
                                      <w:szCs w:val="10"/>
                                      <w:lang w:val="es-DO"/>
                                    </w:rPr>
                                  </w:pPr>
                                  <w:r>
                                    <w:rPr>
                                      <w:b/>
                                      <w:sz w:val="10"/>
                                      <w:szCs w:val="10"/>
                                      <w:lang w:val="es-DO"/>
                                    </w:rPr>
                                    <w:t>(</w:t>
                                  </w:r>
                                  <w:r w:rsidRPr="00687AA3">
                                    <w:rPr>
                                      <w:b/>
                                      <w:sz w:val="10"/>
                                      <w:szCs w:val="12"/>
                                      <w:lang w:val="es-DO"/>
                                    </w:rPr>
                                    <w:t>Crecimiento anual promedio%)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54" style="position:absolute;left:0;text-align:left;margin-left:145.5pt;margin-top:402.75pt;width:105.75pt;height:14.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" stroked="f">
                      <v:textbox>
                        <w:txbxContent>
                          <w:p w:rsidR="00775E3C" w:rsidRPr="00A56363" w:rsidRDefault="00775E3C" w:rsidP="00687AA3">
                            <w:pPr>
                              <w:ind w:hanging="90"/>
                              <w:jc w:val="center"/>
                              <w:rPr>
                                <w:b/>
                                <w:sz w:val="10"/>
                                <w:szCs w:val="10"/>
                                <w:lang w:val="es-DO"/>
                              </w:rPr>
                            </w:pPr>
                            <w:r>
                              <w:rPr>
                                <w:b/>
                                <w:sz w:val="10"/>
                                <w:szCs w:val="10"/>
                                <w:lang w:val="es-DO"/>
                              </w:rPr>
                              <w:t>(</w:t>
                            </w:r>
                            <w:r w:rsidRPr="00687AA3">
                              <w:rPr>
                                <w:b/>
                                <w:sz w:val="10"/>
                                <w:szCs w:val="12"/>
                                <w:lang w:val="es-DO"/>
                              </w:rPr>
                              <w:t>Crecimiento anual promedio%)</w:t>
                            </w:r>
                          </w:p>
                        </w:txbxContent>
                      </v:textbox>
                    </v:rect>
                  </w:pict>
                </mc:Fallback>
              </mc:AlternateContent>
            </w:r>
            <w:r w:rsidR="000729B1">
              <w:rPr>
                <w:rFonts w:ascii="Times New Roman" w:hAnsi="Times New Roman"/>
                <w:noProof/>
                <w:sz w:val="14"/>
              </w:rPr>
              <mc:AlternateContent>
                <mc:Choice Requires="wps">
                  <w:drawing>
                    <wp:anchor distT="0" distB="0" distL="114300" distR="114300" simplePos="0" relativeHeight="251728384" behindDoc="0" locked="0" layoutInCell="1" allowOverlap="1" wp14:anchorId="755D8B65" wp14:editId="20B99B61">
                      <wp:simplePos x="0" y="0"/>
                      <wp:positionH relativeFrom="column">
                        <wp:posOffset>1769745</wp:posOffset>
                      </wp:positionH>
                      <wp:positionV relativeFrom="paragraph">
                        <wp:posOffset>3439160</wp:posOffset>
                      </wp:positionV>
                      <wp:extent cx="1581150" cy="219075"/>
                      <wp:effectExtent l="0" t="635" r="1905" b="0"/>
                      <wp:wrapNone/>
                      <wp:docPr id="92"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7E1DEF" w:rsidRDefault="00775E3C" w:rsidP="00D80938">
                                  <w:pPr>
                                    <w:ind w:hanging="90"/>
                                    <w:rPr>
                                      <w:rFonts w:ascii="Calibri" w:hAnsi="Calibri"/>
                                      <w:b/>
                                      <w:sz w:val="14"/>
                                      <w:szCs w:val="14"/>
                                      <w:lang w:val="es-DO"/>
                                    </w:rPr>
                                  </w:pPr>
                                  <w:r w:rsidRPr="007E1DEF">
                                    <w:rPr>
                                      <w:rFonts w:ascii="Calibri" w:hAnsi="Calibri"/>
                                      <w:b/>
                                      <w:sz w:val="14"/>
                                      <w:szCs w:val="14"/>
                                      <w:lang w:val="es-DO"/>
                                    </w:rPr>
                                    <w:t>Crecimiento del GDP Y GDP per capita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55" style="position:absolute;left:0;text-align:left;margin-left:139.35pt;margin-top:270.8pt;width:124.5pt;height:17.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" stroked="f">
                      <v:textbox>
                        <w:txbxContent>
                          <w:p w:rsidR="00775E3C" w:rsidRPr="007E1DEF" w:rsidRDefault="00775E3C" w:rsidP="00D80938">
                            <w:pPr>
                              <w:ind w:hanging="90"/>
                              <w:rPr>
                                <w:rFonts w:ascii="Calibri" w:hAnsi="Calibri"/>
                                <w:b/>
                                <w:sz w:val="14"/>
                                <w:szCs w:val="14"/>
                                <w:lang w:val="es-DO"/>
                              </w:rPr>
                            </w:pPr>
                            <w:r w:rsidRPr="007E1DEF">
                              <w:rPr>
                                <w:rFonts w:ascii="Calibri" w:hAnsi="Calibri"/>
                                <w:b/>
                                <w:sz w:val="14"/>
                                <w:szCs w:val="14"/>
                                <w:lang w:val="es-DO"/>
                              </w:rPr>
                              <w:t xml:space="preserve">Crecimiento del GDP Y GDP per </w:t>
                            </w:r>
                            <w:proofErr w:type="spellStart"/>
                            <w:r w:rsidRPr="007E1DEF">
                              <w:rPr>
                                <w:rFonts w:ascii="Calibri" w:hAnsi="Calibri"/>
                                <w:b/>
                                <w:sz w:val="14"/>
                                <w:szCs w:val="14"/>
                                <w:lang w:val="es-DO"/>
                              </w:rPr>
                              <w:t>capita</w:t>
                            </w:r>
                            <w:proofErr w:type="spellEnd"/>
                            <w:r w:rsidRPr="007E1DEF">
                              <w:rPr>
                                <w:rFonts w:ascii="Calibri" w:hAnsi="Calibri"/>
                                <w:b/>
                                <w:sz w:val="14"/>
                                <w:szCs w:val="14"/>
                                <w:lang w:val="es-DO"/>
                              </w:rPr>
                              <w:t xml:space="preserve"> (%)</w:t>
                            </w:r>
                          </w:p>
                        </w:txbxContent>
                      </v:textbox>
                    </v:rect>
                  </w:pict>
                </mc:Fallback>
              </mc:AlternateContent>
            </w:r>
            <w:r w:rsidR="000729B1">
              <w:rPr>
                <w:rFonts w:ascii="Times New Roman" w:hAnsi="Times New Roman"/>
                <w:noProof/>
                <w:sz w:val="14"/>
              </w:rPr>
              <mc:AlternateContent>
                <mc:Choice Requires="wps">
                  <w:drawing>
                    <wp:anchor distT="0" distB="0" distL="114300" distR="114300" simplePos="0" relativeHeight="251726336" behindDoc="0" locked="0" layoutInCell="1" allowOverlap="1" wp14:anchorId="0B8A8B1E" wp14:editId="5D07BE2F">
                      <wp:simplePos x="0" y="0"/>
                      <wp:positionH relativeFrom="column">
                        <wp:posOffset>2198370</wp:posOffset>
                      </wp:positionH>
                      <wp:positionV relativeFrom="paragraph">
                        <wp:posOffset>2934335</wp:posOffset>
                      </wp:positionV>
                      <wp:extent cx="1152525" cy="285750"/>
                      <wp:effectExtent l="0" t="635" r="1905" b="0"/>
                      <wp:wrapNone/>
                      <wp:docPr id="9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7E1DEF" w:rsidRDefault="00775E3C" w:rsidP="004C1D46">
                                  <w:pPr>
                                    <w:pStyle w:val="NoSpacing"/>
                                    <w:rPr>
                                      <w:rFonts w:ascii="Calibri" w:hAnsi="Calibri"/>
                                      <w:b/>
                                      <w:position w:val="2"/>
                                      <w:sz w:val="12"/>
                                      <w:szCs w:val="12"/>
                                      <w:lang w:val="es-DO"/>
                                    </w:rPr>
                                  </w:pPr>
                                  <w:r w:rsidRPr="007E1DEF">
                                    <w:rPr>
                                      <w:rFonts w:ascii="Calibri" w:hAnsi="Calibri"/>
                                      <w:b/>
                                      <w:position w:val="2"/>
                                      <w:sz w:val="12"/>
                                      <w:szCs w:val="12"/>
                                      <w:lang w:val="es-DO"/>
                                    </w:rPr>
                                    <w:t>República Dominicana</w:t>
                                  </w:r>
                                </w:p>
                                <w:p w:rsidR="00775E3C" w:rsidRPr="007E1DEF" w:rsidRDefault="00775E3C" w:rsidP="004C1D46">
                                  <w:pPr>
                                    <w:pStyle w:val="NoSpacing"/>
                                    <w:rPr>
                                      <w:rFonts w:ascii="Calibri" w:hAnsi="Calibri"/>
                                      <w:b/>
                                      <w:position w:val="2"/>
                                      <w:sz w:val="12"/>
                                      <w:szCs w:val="12"/>
                                      <w:lang w:val="es-DO"/>
                                    </w:rPr>
                                  </w:pPr>
                                  <w:r>
                                    <w:rPr>
                                      <w:rFonts w:ascii="Calibri" w:hAnsi="Calibri"/>
                                      <w:b/>
                                      <w:position w:val="2"/>
                                      <w:sz w:val="12"/>
                                      <w:szCs w:val="12"/>
                                      <w:lang w:val="es-DO"/>
                                    </w:rPr>
                                    <w:t>Amé</w:t>
                                  </w:r>
                                  <w:r w:rsidRPr="007E1DEF">
                                    <w:rPr>
                                      <w:rFonts w:ascii="Calibri" w:hAnsi="Calibri"/>
                                      <w:b/>
                                      <w:position w:val="2"/>
                                      <w:sz w:val="12"/>
                                      <w:szCs w:val="12"/>
                                      <w:lang w:val="es-DO"/>
                                    </w:rPr>
                                    <w:t>rica Latina y el Caribe</w:t>
                                  </w:r>
                                </w:p>
                                <w:p w:rsidR="00775E3C" w:rsidRDefault="00775E3C" w:rsidP="004C1D46">
                                  <w:pPr>
                                    <w:ind w:hanging="90"/>
                                    <w:rPr>
                                      <w:b/>
                                      <w:sz w:val="10"/>
                                      <w:szCs w:val="10"/>
                                      <w:lang w:val="es-DO"/>
                                    </w:rPr>
                                  </w:pPr>
                                </w:p>
                                <w:p w:rsidR="00775E3C" w:rsidRPr="00A56363" w:rsidRDefault="00775E3C" w:rsidP="004C1D46">
                                  <w:pPr>
                                    <w:ind w:hanging="90"/>
                                    <w:rPr>
                                      <w:b/>
                                      <w:sz w:val="10"/>
                                      <w:szCs w:val="10"/>
                                      <w:lang w:val="es-D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56" style="position:absolute;left:0;text-align:left;margin-left:173.1pt;margin-top:231.05pt;width:90.75pt;height:2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" stroked="f">
                      <v:textbox>
                        <w:txbxContent>
                          <w:p w:rsidR="00775E3C" w:rsidRPr="007E1DEF" w:rsidRDefault="00775E3C" w:rsidP="004C1D46">
                            <w:pPr>
                              <w:pStyle w:val="NoSpacing"/>
                              <w:rPr>
                                <w:rFonts w:ascii="Calibri" w:hAnsi="Calibri"/>
                                <w:b/>
                                <w:position w:val="2"/>
                                <w:sz w:val="12"/>
                                <w:szCs w:val="12"/>
                                <w:lang w:val="es-DO"/>
                              </w:rPr>
                            </w:pPr>
                            <w:r w:rsidRPr="007E1DEF">
                              <w:rPr>
                                <w:rFonts w:ascii="Calibri" w:hAnsi="Calibri"/>
                                <w:b/>
                                <w:position w:val="2"/>
                                <w:sz w:val="12"/>
                                <w:szCs w:val="12"/>
                                <w:lang w:val="es-DO"/>
                              </w:rPr>
                              <w:t>República Dominicana</w:t>
                            </w:r>
                          </w:p>
                          <w:p w:rsidR="00775E3C" w:rsidRPr="007E1DEF" w:rsidRDefault="00775E3C" w:rsidP="004C1D46">
                            <w:pPr>
                              <w:pStyle w:val="NoSpacing"/>
                              <w:rPr>
                                <w:rFonts w:ascii="Calibri" w:hAnsi="Calibri"/>
                                <w:b/>
                                <w:position w:val="2"/>
                                <w:sz w:val="12"/>
                                <w:szCs w:val="12"/>
                                <w:lang w:val="es-DO"/>
                              </w:rPr>
                            </w:pPr>
                            <w:r>
                              <w:rPr>
                                <w:rFonts w:ascii="Calibri" w:hAnsi="Calibri"/>
                                <w:b/>
                                <w:position w:val="2"/>
                                <w:sz w:val="12"/>
                                <w:szCs w:val="12"/>
                                <w:lang w:val="es-DO"/>
                              </w:rPr>
                              <w:t>Amé</w:t>
                            </w:r>
                            <w:r w:rsidRPr="007E1DEF">
                              <w:rPr>
                                <w:rFonts w:ascii="Calibri" w:hAnsi="Calibri"/>
                                <w:b/>
                                <w:position w:val="2"/>
                                <w:sz w:val="12"/>
                                <w:szCs w:val="12"/>
                                <w:lang w:val="es-DO"/>
                              </w:rPr>
                              <w:t>rica Latina y el Caribe</w:t>
                            </w:r>
                          </w:p>
                          <w:p w:rsidR="00775E3C" w:rsidRDefault="00775E3C" w:rsidP="004C1D46">
                            <w:pPr>
                              <w:ind w:hanging="90"/>
                              <w:rPr>
                                <w:b/>
                                <w:sz w:val="10"/>
                                <w:szCs w:val="10"/>
                                <w:lang w:val="es-DO"/>
                              </w:rPr>
                            </w:pPr>
                          </w:p>
                          <w:p w:rsidR="00775E3C" w:rsidRPr="00A56363" w:rsidRDefault="00775E3C" w:rsidP="004C1D46">
                            <w:pPr>
                              <w:ind w:hanging="90"/>
                              <w:rPr>
                                <w:b/>
                                <w:sz w:val="10"/>
                                <w:szCs w:val="10"/>
                                <w:lang w:val="es-DO"/>
                              </w:rPr>
                            </w:pPr>
                          </w:p>
                        </w:txbxContent>
                      </v:textbox>
                    </v:rect>
                  </w:pict>
                </mc:Fallback>
              </mc:AlternateContent>
            </w:r>
            <w:r w:rsidR="000729B1">
              <w:rPr>
                <w:rFonts w:ascii="Times New Roman" w:hAnsi="Times New Roman"/>
                <w:noProof/>
                <w:sz w:val="14"/>
              </w:rPr>
              <mc:AlternateContent>
                <mc:Choice Requires="wps">
                  <w:drawing>
                    <wp:anchor distT="0" distB="0" distL="114300" distR="114300" simplePos="0" relativeHeight="251727360" behindDoc="0" locked="0" layoutInCell="1" allowOverlap="1" wp14:anchorId="0D180B70" wp14:editId="6E7B6C8D">
                      <wp:simplePos x="0" y="0"/>
                      <wp:positionH relativeFrom="column">
                        <wp:posOffset>1845945</wp:posOffset>
                      </wp:positionH>
                      <wp:positionV relativeFrom="paragraph">
                        <wp:posOffset>124460</wp:posOffset>
                      </wp:positionV>
                      <wp:extent cx="1152525" cy="161925"/>
                      <wp:effectExtent l="0" t="635" r="1905" b="0"/>
                      <wp:wrapNone/>
                      <wp:docPr id="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A56363" w:rsidRDefault="00775E3C" w:rsidP="004C1D46">
                                  <w:pPr>
                                    <w:ind w:hanging="90"/>
                                    <w:rPr>
                                      <w:b/>
                                      <w:sz w:val="10"/>
                                      <w:szCs w:val="10"/>
                                      <w:lang w:val="es-DO"/>
                                    </w:rPr>
                                  </w:pPr>
                                  <w:r w:rsidRPr="00A56363">
                                    <w:rPr>
                                      <w:b/>
                                      <w:sz w:val="10"/>
                                      <w:szCs w:val="10"/>
                                      <w:lang w:val="es-DO"/>
                                    </w:rPr>
                                    <w:t>Distribución por edad,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57" style="position:absolute;left:0;text-align:left;margin-left:145.35pt;margin-top:9.8pt;width:90.75pt;height:12.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" stroked="f">
                      <v:textbox>
                        <w:txbxContent>
                          <w:p w:rsidR="00775E3C" w:rsidRPr="00A56363" w:rsidRDefault="00775E3C" w:rsidP="004C1D46">
                            <w:pPr>
                              <w:ind w:hanging="90"/>
                              <w:rPr>
                                <w:b/>
                                <w:sz w:val="10"/>
                                <w:szCs w:val="10"/>
                                <w:lang w:val="es-DO"/>
                              </w:rPr>
                            </w:pPr>
                            <w:r w:rsidRPr="00A56363">
                              <w:rPr>
                                <w:b/>
                                <w:sz w:val="10"/>
                                <w:szCs w:val="10"/>
                                <w:lang w:val="es-DO"/>
                              </w:rPr>
                              <w:t>Distribución por edad, 2012</w:t>
                            </w:r>
                          </w:p>
                        </w:txbxContent>
                      </v:textbox>
                    </v:rect>
                  </w:pict>
                </mc:Fallback>
              </mc:AlternateContent>
            </w:r>
            <w:r w:rsidR="000729B1">
              <w:rPr>
                <w:rFonts w:ascii="Times New Roman" w:hAnsi="Times New Roman"/>
                <w:noProof/>
                <w:sz w:val="14"/>
              </w:rPr>
              <mc:AlternateContent>
                <mc:Choice Requires="wps">
                  <w:drawing>
                    <wp:anchor distT="0" distB="0" distL="114300" distR="114300" simplePos="0" relativeHeight="251722240" behindDoc="0" locked="0" layoutInCell="1" allowOverlap="1" wp14:anchorId="10004527" wp14:editId="75699A3E">
                      <wp:simplePos x="0" y="0"/>
                      <wp:positionH relativeFrom="column">
                        <wp:posOffset>1769745</wp:posOffset>
                      </wp:positionH>
                      <wp:positionV relativeFrom="paragraph">
                        <wp:posOffset>1781810</wp:posOffset>
                      </wp:positionV>
                      <wp:extent cx="1533525" cy="161925"/>
                      <wp:effectExtent l="0" t="635" r="1905" b="0"/>
                      <wp:wrapNone/>
                      <wp:docPr id="89"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4C1D46" w:rsidRDefault="00775E3C" w:rsidP="00A56363">
                                  <w:pPr>
                                    <w:ind w:hanging="90"/>
                                    <w:rPr>
                                      <w:sz w:val="10"/>
                                      <w:szCs w:val="10"/>
                                      <w:lang w:val="es-DO"/>
                                    </w:rPr>
                                  </w:pPr>
                                  <w:r w:rsidRPr="004C1D46">
                                    <w:rPr>
                                      <w:sz w:val="10"/>
                                      <w:szCs w:val="10"/>
                                      <w:lang w:val="es-DO"/>
                                    </w:rPr>
                                    <w:t>Tasa de Mortalidad por debajo -5  (por 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58" style="position:absolute;left:0;text-align:left;margin-left:139.35pt;margin-top:140.3pt;width:120.75pt;height:12.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" stroked="f">
                      <v:textbox>
                        <w:txbxContent>
                          <w:p w:rsidR="00775E3C" w:rsidRPr="004C1D46" w:rsidRDefault="00775E3C" w:rsidP="00A56363">
                            <w:pPr>
                              <w:ind w:hanging="90"/>
                              <w:rPr>
                                <w:sz w:val="10"/>
                                <w:szCs w:val="10"/>
                                <w:lang w:val="es-DO"/>
                              </w:rPr>
                            </w:pPr>
                            <w:r w:rsidRPr="004C1D46">
                              <w:rPr>
                                <w:sz w:val="10"/>
                                <w:szCs w:val="10"/>
                                <w:lang w:val="es-DO"/>
                              </w:rPr>
                              <w:t>Tasa de Mortalidad por debajo -5  (por 1000)</w:t>
                            </w:r>
                          </w:p>
                        </w:txbxContent>
                      </v:textbox>
                    </v:rect>
                  </w:pict>
                </mc:Fallback>
              </mc:AlternateContent>
            </w:r>
            <w:r w:rsidR="000729B1">
              <w:rPr>
                <w:rFonts w:ascii="Times New Roman" w:hAnsi="Times New Roman"/>
                <w:noProof/>
                <w:sz w:val="14"/>
              </w:rPr>
              <mc:AlternateContent>
                <mc:Choice Requires="wps">
                  <w:drawing>
                    <wp:anchor distT="0" distB="0" distL="114300" distR="114300" simplePos="0" relativeHeight="251724288" behindDoc="0" locked="0" layoutInCell="1" allowOverlap="1" wp14:anchorId="6F4F3BC0" wp14:editId="4DB41EEC">
                      <wp:simplePos x="0" y="0"/>
                      <wp:positionH relativeFrom="column">
                        <wp:posOffset>2750820</wp:posOffset>
                      </wp:positionH>
                      <wp:positionV relativeFrom="paragraph">
                        <wp:posOffset>295910</wp:posOffset>
                      </wp:positionV>
                      <wp:extent cx="304800" cy="238125"/>
                      <wp:effectExtent l="0" t="635" r="1905" b="0"/>
                      <wp:wrapNone/>
                      <wp:docPr id="88"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7E1DEF" w:rsidRDefault="00775E3C" w:rsidP="004C1D46">
                                  <w:pPr>
                                    <w:ind w:right="-90" w:hanging="90"/>
                                    <w:rPr>
                                      <w:rFonts w:ascii="Calibri" w:hAnsi="Calibri"/>
                                      <w:sz w:val="12"/>
                                      <w:szCs w:val="12"/>
                                      <w:lang w:val="es-DO"/>
                                    </w:rPr>
                                  </w:pPr>
                                  <w:r w:rsidRPr="007E1DEF">
                                    <w:rPr>
                                      <w:rFonts w:ascii="Calibri" w:hAnsi="Calibri"/>
                                      <w:sz w:val="12"/>
                                      <w:szCs w:val="12"/>
                                      <w:lang w:val="es-DO"/>
                                    </w:rPr>
                                    <w:t>Mujer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59" style="position:absolute;left:0;text-align:left;margin-left:216.6pt;margin-top:23.3pt;width:24pt;height:18.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" stroked="f">
                      <v:textbox>
                        <w:txbxContent>
                          <w:p w:rsidR="00775E3C" w:rsidRPr="007E1DEF" w:rsidRDefault="00775E3C" w:rsidP="004C1D46">
                            <w:pPr>
                              <w:ind w:right="-90" w:hanging="90"/>
                              <w:rPr>
                                <w:rFonts w:ascii="Calibri" w:hAnsi="Calibri"/>
                                <w:sz w:val="12"/>
                                <w:szCs w:val="12"/>
                                <w:lang w:val="es-DO"/>
                              </w:rPr>
                            </w:pPr>
                            <w:r w:rsidRPr="007E1DEF">
                              <w:rPr>
                                <w:rFonts w:ascii="Calibri" w:hAnsi="Calibri"/>
                                <w:sz w:val="12"/>
                                <w:szCs w:val="12"/>
                                <w:lang w:val="es-DO"/>
                              </w:rPr>
                              <w:t>Mujer</w:t>
                            </w:r>
                          </w:p>
                        </w:txbxContent>
                      </v:textbox>
                    </v:rect>
                  </w:pict>
                </mc:Fallback>
              </mc:AlternateContent>
            </w:r>
            <w:r w:rsidR="000729B1">
              <w:rPr>
                <w:rFonts w:ascii="Times New Roman" w:hAnsi="Times New Roman"/>
                <w:noProof/>
                <w:sz w:val="14"/>
              </w:rPr>
              <mc:AlternateContent>
                <mc:Choice Requires="wps">
                  <w:drawing>
                    <wp:anchor distT="0" distB="0" distL="114300" distR="114300" simplePos="0" relativeHeight="251725312" behindDoc="0" locked="0" layoutInCell="1" allowOverlap="1" wp14:anchorId="12132C6A" wp14:editId="049B8879">
                      <wp:simplePos x="0" y="0"/>
                      <wp:positionH relativeFrom="column">
                        <wp:posOffset>1998345</wp:posOffset>
                      </wp:positionH>
                      <wp:positionV relativeFrom="paragraph">
                        <wp:posOffset>295910</wp:posOffset>
                      </wp:positionV>
                      <wp:extent cx="381000" cy="238125"/>
                      <wp:effectExtent l="0" t="635" r="1905" b="0"/>
                      <wp:wrapNone/>
                      <wp:docPr id="87"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4C1D46" w:rsidRDefault="00775E3C" w:rsidP="004C1D46">
                                  <w:pPr>
                                    <w:ind w:right="-90" w:hanging="90"/>
                                    <w:rPr>
                                      <w:rFonts w:ascii="Calibri" w:hAnsi="Calibri"/>
                                      <w:sz w:val="12"/>
                                      <w:szCs w:val="12"/>
                                      <w:lang w:val="es-DO"/>
                                    </w:rPr>
                                  </w:pPr>
                                  <w:r>
                                    <w:rPr>
                                      <w:rFonts w:ascii="Calibri" w:hAnsi="Calibri"/>
                                      <w:sz w:val="12"/>
                                      <w:szCs w:val="12"/>
                                      <w:lang w:val="es-DO"/>
                                    </w:rPr>
                                    <w:t>Hombre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60" style="position:absolute;left:0;text-align:left;margin-left:157.35pt;margin-top:23.3pt;width:30pt;height:18.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" stroked="f">
                      <v:textbox>
                        <w:txbxContent>
                          <w:p w:rsidR="00775E3C" w:rsidRPr="004C1D46" w:rsidRDefault="00775E3C" w:rsidP="004C1D46">
                            <w:pPr>
                              <w:ind w:right="-90" w:hanging="90"/>
                              <w:rPr>
                                <w:rFonts w:ascii="Calibri" w:hAnsi="Calibri"/>
                                <w:sz w:val="12"/>
                                <w:szCs w:val="12"/>
                                <w:lang w:val="es-DO"/>
                              </w:rPr>
                            </w:pPr>
                            <w:r>
                              <w:rPr>
                                <w:rFonts w:ascii="Calibri" w:hAnsi="Calibri"/>
                                <w:sz w:val="12"/>
                                <w:szCs w:val="12"/>
                                <w:lang w:val="es-DO"/>
                              </w:rPr>
                              <w:t>Hombre</w:t>
                            </w:r>
                          </w:p>
                        </w:txbxContent>
                      </v:textbox>
                    </v:rect>
                  </w:pict>
                </mc:Fallback>
              </mc:AlternateContent>
            </w:r>
            <w:r w:rsidR="000729B1">
              <w:rPr>
                <w:rFonts w:ascii="Times New Roman" w:hAnsi="Times New Roman"/>
                <w:noProof/>
                <w:sz w:val="14"/>
              </w:rPr>
              <mc:AlternateContent>
                <mc:Choice Requires="wps">
                  <w:drawing>
                    <wp:anchor distT="0" distB="0" distL="114300" distR="114300" simplePos="0" relativeHeight="251723264" behindDoc="0" locked="0" layoutInCell="1" allowOverlap="1" wp14:anchorId="5DCF32A4" wp14:editId="70D6AF9E">
                      <wp:simplePos x="0" y="0"/>
                      <wp:positionH relativeFrom="column">
                        <wp:posOffset>2093595</wp:posOffset>
                      </wp:positionH>
                      <wp:positionV relativeFrom="paragraph">
                        <wp:posOffset>1324610</wp:posOffset>
                      </wp:positionV>
                      <wp:extent cx="1152525" cy="161925"/>
                      <wp:effectExtent l="0" t="635" r="1905" b="0"/>
                      <wp:wrapNone/>
                      <wp:docPr id="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A56363" w:rsidRDefault="00775E3C" w:rsidP="004C1D46">
                                  <w:pPr>
                                    <w:ind w:hanging="90"/>
                                    <w:rPr>
                                      <w:b/>
                                      <w:sz w:val="10"/>
                                      <w:szCs w:val="10"/>
                                      <w:lang w:val="es-DO"/>
                                    </w:rPr>
                                  </w:pPr>
                                  <w:r>
                                    <w:rPr>
                                      <w:b/>
                                      <w:sz w:val="10"/>
                                      <w:szCs w:val="10"/>
                                      <w:lang w:val="es-DO"/>
                                    </w:rPr>
                                    <w:t>Porcentaje de población total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61" style="position:absolute;left:0;text-align:left;margin-left:164.85pt;margin-top:104.3pt;width:90.75pt;height:12.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" stroked="f">
                      <v:textbox>
                        <w:txbxContent>
                          <w:p w:rsidR="00775E3C" w:rsidRPr="00A56363" w:rsidRDefault="00775E3C" w:rsidP="004C1D46">
                            <w:pPr>
                              <w:ind w:hanging="90"/>
                              <w:rPr>
                                <w:b/>
                                <w:sz w:val="10"/>
                                <w:szCs w:val="10"/>
                                <w:lang w:val="es-DO"/>
                              </w:rPr>
                            </w:pPr>
                            <w:r>
                              <w:rPr>
                                <w:b/>
                                <w:sz w:val="10"/>
                                <w:szCs w:val="10"/>
                                <w:lang w:val="es-DO"/>
                              </w:rPr>
                              <w:t>Porcentaje de población total</w:t>
                            </w:r>
                          </w:p>
                        </w:txbxContent>
                      </v:textbox>
                    </v:rect>
                  </w:pict>
                </mc:Fallback>
              </mc:AlternateContent>
            </w:r>
            <w:r w:rsidR="000729B1">
              <w:rPr>
                <w:rFonts w:ascii="Times New Roman" w:hAnsi="Times New Roman"/>
                <w:noProof/>
                <w:sz w:val="14"/>
              </w:rPr>
              <mc:AlternateContent>
                <mc:Choice Requires="wps">
                  <w:drawing>
                    <wp:anchor distT="0" distB="0" distL="114300" distR="114300" simplePos="0" relativeHeight="251699712" behindDoc="0" locked="0" layoutInCell="1" allowOverlap="1" wp14:anchorId="771C2BC5" wp14:editId="0EC809A6">
                      <wp:simplePos x="0" y="0"/>
                      <wp:positionH relativeFrom="column">
                        <wp:posOffset>290195</wp:posOffset>
                      </wp:positionH>
                      <wp:positionV relativeFrom="paragraph">
                        <wp:posOffset>3025140</wp:posOffset>
                      </wp:positionV>
                      <wp:extent cx="13970" cy="21590"/>
                      <wp:effectExtent l="13970" t="5715" r="10160" b="10795"/>
                      <wp:wrapNone/>
                      <wp:docPr id="85"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0" cy="2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22.85pt;margin-top:238.2pt;width:1.1pt;height:1.7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"/>
                  </w:pict>
                </mc:Fallback>
              </mc:AlternateContent>
            </w:r>
            <w:r w:rsidR="000729B1">
              <w:rPr>
                <w:rFonts w:ascii="Times New Roman" w:hAnsi="Times New Roman"/>
                <w:noProof/>
                <w:sz w:val="14"/>
              </w:rPr>
              <mc:AlternateContent>
                <mc:Choice Requires="wps">
                  <w:drawing>
                    <wp:anchor distT="0" distB="0" distL="114300" distR="114300" simplePos="0" relativeHeight="251698688" behindDoc="0" locked="0" layoutInCell="1" allowOverlap="1" wp14:anchorId="2B26DA21" wp14:editId="0C8B0001">
                      <wp:simplePos x="0" y="0"/>
                      <wp:positionH relativeFrom="column">
                        <wp:posOffset>38100</wp:posOffset>
                      </wp:positionH>
                      <wp:positionV relativeFrom="paragraph">
                        <wp:posOffset>3025140</wp:posOffset>
                      </wp:positionV>
                      <wp:extent cx="6985" cy="0"/>
                      <wp:effectExtent l="9525" t="5715" r="12065" b="13335"/>
                      <wp:wrapNone/>
                      <wp:docPr id="84"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3pt;margin-top:238.2pt;width:.55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aS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"/>
                  </w:pict>
                </mc:Fallback>
              </mc:AlternateContent>
            </w:r>
            <w:r w:rsidR="00FF4A24" w:rsidRPr="007F7A20">
              <w:rPr>
                <w:rFonts w:ascii="Times New Roman" w:hAnsi="Times New Roman"/>
                <w:sz w:val="14"/>
              </w:rPr>
              <w:object w:dxaOrig="5444" w:dyaOrig="10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45pt;height:540.15pt" o:ole="">
                  <v:imagedata r:id="rId29" o:title=""/>
                </v:shape>
                <o:OLEObject Type="Embed" ProgID="PBrush" ShapeID="_x0000_i1025" DrawAspect="Content" ObjectID="_1474782359" r:id="rId30"/>
              </w:object>
            </w:r>
          </w:p>
        </w:tc>
      </w:tr>
    </w:tbl>
    <w:p w:rsidR="00FF4A24" w:rsidRPr="009C71C5" w:rsidRDefault="00FF4A24" w:rsidP="00FF4A24">
      <w:pPr>
        <w:rPr>
          <w:lang w:val="es-DO"/>
        </w:rPr>
      </w:pPr>
    </w:p>
    <w:tbl>
      <w:tblPr>
        <w:tblpPr w:leftFromText="180" w:rightFromText="180" w:vertAnchor="text" w:tblpY="-80"/>
        <w:tblW w:w="9828" w:type="dxa"/>
        <w:tblLook w:val="0480" w:firstRow="0" w:lastRow="0" w:firstColumn="1" w:lastColumn="0" w:noHBand="0" w:noVBand="1"/>
      </w:tblPr>
      <w:tblGrid>
        <w:gridCol w:w="3140"/>
        <w:gridCol w:w="388"/>
        <w:gridCol w:w="270"/>
        <w:gridCol w:w="865"/>
        <w:gridCol w:w="540"/>
        <w:gridCol w:w="2915"/>
        <w:gridCol w:w="810"/>
        <w:gridCol w:w="900"/>
      </w:tblGrid>
      <w:tr w:rsidR="00FF4A24" w:rsidRPr="007F7A20" w:rsidTr="00FF4A24">
        <w:trPr>
          <w:trHeight w:val="225"/>
        </w:trPr>
        <w:tc>
          <w:tcPr>
            <w:tcW w:w="3140" w:type="dxa"/>
          </w:tcPr>
          <w:p w:rsidR="00FF4A24" w:rsidRPr="007F7A20" w:rsidRDefault="00FF4A24" w:rsidP="00FF4A24">
            <w:pPr>
              <w:pStyle w:val="NoSpacing"/>
              <w:rPr>
                <w:rFonts w:ascii="Calibri" w:hAnsi="Calibri"/>
                <w:b/>
                <w:sz w:val="14"/>
                <w:szCs w:val="14"/>
                <w:lang w:val="es-DO"/>
              </w:rPr>
            </w:pPr>
            <w:r w:rsidRPr="007F7A20">
              <w:rPr>
                <w:rFonts w:ascii="Calibri" w:hAnsi="Calibri"/>
                <w:b/>
                <w:sz w:val="14"/>
                <w:szCs w:val="14"/>
                <w:lang w:val="es-DO"/>
              </w:rPr>
              <w:lastRenderedPageBreak/>
              <w:t>Balanza de pagos</w:t>
            </w:r>
            <w:r w:rsidR="009B066C">
              <w:rPr>
                <w:rFonts w:ascii="Calibri" w:hAnsi="Calibri"/>
                <w:b/>
                <w:sz w:val="14"/>
                <w:szCs w:val="14"/>
                <w:lang w:val="es-DO"/>
              </w:rPr>
              <w:t xml:space="preserve"> y comercial</w:t>
            </w:r>
          </w:p>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(Cifras en</w:t>
            </w:r>
            <w:r w:rsidRPr="007F7A20">
              <w:rPr>
                <w:rFonts w:ascii="Calibri" w:hAnsi="Calibri"/>
                <w:b/>
                <w:sz w:val="14"/>
                <w:szCs w:val="14"/>
                <w:lang w:val="es-DO"/>
              </w:rPr>
              <w:t xml:space="preserve"> </w:t>
            </w:r>
            <w:r w:rsidRPr="007F7A20">
              <w:rPr>
                <w:rFonts w:ascii="Calibri" w:hAnsi="Calibri"/>
                <w:sz w:val="14"/>
                <w:szCs w:val="14"/>
                <w:lang w:val="es-DO"/>
              </w:rPr>
              <w:t>millones de US$)</w:t>
            </w:r>
          </w:p>
        </w:tc>
        <w:tc>
          <w:tcPr>
            <w:tcW w:w="658" w:type="dxa"/>
            <w:gridSpan w:val="2"/>
          </w:tcPr>
          <w:p w:rsidR="00FF4A24" w:rsidRPr="007F7A20" w:rsidRDefault="00FF4A24" w:rsidP="00FF4A24">
            <w:pPr>
              <w:pStyle w:val="NoSpacing"/>
              <w:jc w:val="right"/>
              <w:rPr>
                <w:rFonts w:ascii="Calibri" w:hAnsi="Calibri"/>
                <w:b/>
                <w:sz w:val="14"/>
                <w:szCs w:val="14"/>
              </w:rPr>
            </w:pPr>
            <w:r w:rsidRPr="007F7A20">
              <w:rPr>
                <w:rFonts w:ascii="Calibri" w:hAnsi="Calibri"/>
                <w:b/>
                <w:sz w:val="14"/>
                <w:szCs w:val="14"/>
              </w:rPr>
              <w:t>2000</w:t>
            </w:r>
          </w:p>
        </w:tc>
        <w:tc>
          <w:tcPr>
            <w:tcW w:w="865" w:type="dxa"/>
          </w:tcPr>
          <w:p w:rsidR="00FF4A24" w:rsidRPr="007F7A20" w:rsidRDefault="00FF4A24" w:rsidP="00FF4A24">
            <w:pPr>
              <w:pStyle w:val="NoSpacing"/>
              <w:jc w:val="right"/>
              <w:rPr>
                <w:rFonts w:ascii="Calibri" w:hAnsi="Calibri"/>
                <w:b/>
                <w:sz w:val="14"/>
                <w:szCs w:val="14"/>
              </w:rPr>
            </w:pPr>
            <w:r w:rsidRPr="007F7A20">
              <w:rPr>
                <w:rFonts w:ascii="Calibri" w:hAnsi="Calibri"/>
                <w:b/>
                <w:sz w:val="14"/>
                <w:szCs w:val="14"/>
              </w:rPr>
              <w:t>2012</w:t>
            </w:r>
          </w:p>
          <w:p w:rsidR="00FF4A24" w:rsidRPr="007F7A20" w:rsidRDefault="00FF4A24" w:rsidP="00FF4A24">
            <w:pPr>
              <w:pStyle w:val="NoSpacing"/>
              <w:jc w:val="right"/>
              <w:rPr>
                <w:rFonts w:ascii="Calibri" w:hAnsi="Calibri"/>
                <w:b/>
                <w:sz w:val="14"/>
                <w:szCs w:val="14"/>
              </w:rPr>
            </w:pPr>
          </w:p>
        </w:tc>
        <w:tc>
          <w:tcPr>
            <w:tcW w:w="540" w:type="dxa"/>
            <w:vMerge w:val="restart"/>
          </w:tcPr>
          <w:p w:rsidR="00FF4A24" w:rsidRPr="007F7A20" w:rsidRDefault="000729B1" w:rsidP="00FF4A24">
            <w:pPr>
              <w:pStyle w:val="NoSpacing"/>
              <w:jc w:val="center"/>
              <w:rPr>
                <w:rFonts w:ascii="Calibri" w:hAnsi="Calibri"/>
                <w:sz w:val="14"/>
                <w:szCs w:val="14"/>
              </w:rPr>
            </w:pPr>
            <w:r>
              <w:rPr>
                <w:rFonts w:ascii="Calibri" w:hAnsi="Calibri"/>
                <w:noProof/>
                <w:sz w:val="14"/>
                <w:szCs w:val="14"/>
              </w:rPr>
              <mc:AlternateContent>
                <mc:Choice Requires="wps">
                  <w:drawing>
                    <wp:anchor distT="0" distB="0" distL="114300" distR="114300" simplePos="0" relativeHeight="251703808" behindDoc="0" locked="0" layoutInCell="1" allowOverlap="1" wp14:anchorId="4B8BDBF0" wp14:editId="4F815B28">
                      <wp:simplePos x="0" y="0"/>
                      <wp:positionH relativeFrom="column">
                        <wp:posOffset>239395</wp:posOffset>
                      </wp:positionH>
                      <wp:positionV relativeFrom="paragraph">
                        <wp:posOffset>441325</wp:posOffset>
                      </wp:positionV>
                      <wp:extent cx="1123950" cy="1066800"/>
                      <wp:effectExtent l="1270" t="3175" r="0" b="0"/>
                      <wp:wrapNone/>
                      <wp:docPr id="83"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546104" w:rsidRDefault="00775E3C" w:rsidP="00FF4A24">
                                  <w:pPr>
                                    <w:pStyle w:val="NoSpacing"/>
                                    <w:ind w:hanging="90"/>
                                    <w:jc w:val="right"/>
                                    <w:rPr>
                                      <w:sz w:val="14"/>
                                      <w:szCs w:val="14"/>
                                      <w:lang w:val="es-DO"/>
                                    </w:rPr>
                                  </w:pPr>
                                  <w:r w:rsidRPr="00546104">
                                    <w:rPr>
                                      <w:sz w:val="14"/>
                                      <w:szCs w:val="14"/>
                                      <w:lang w:val="es-DO"/>
                                    </w:rPr>
                                    <w:t>Voz y rendición de cuentas</w:t>
                                  </w:r>
                                </w:p>
                                <w:p w:rsidR="00775E3C" w:rsidRPr="00546104" w:rsidRDefault="00775E3C" w:rsidP="00FF4A24">
                                  <w:pPr>
                                    <w:pStyle w:val="NoSpacing"/>
                                    <w:ind w:hanging="90"/>
                                    <w:jc w:val="right"/>
                                    <w:rPr>
                                      <w:sz w:val="6"/>
                                      <w:szCs w:val="6"/>
                                      <w:lang w:val="es-DO"/>
                                    </w:rPr>
                                  </w:pPr>
                                </w:p>
                                <w:p w:rsidR="00775E3C" w:rsidRPr="00546104" w:rsidRDefault="00775E3C" w:rsidP="00FF4A24">
                                  <w:pPr>
                                    <w:pStyle w:val="NoSpacing"/>
                                    <w:ind w:hanging="90"/>
                                    <w:jc w:val="right"/>
                                    <w:rPr>
                                      <w:sz w:val="4"/>
                                      <w:szCs w:val="4"/>
                                      <w:lang w:val="es-DO"/>
                                    </w:rPr>
                                  </w:pPr>
                                </w:p>
                                <w:p w:rsidR="00775E3C" w:rsidRDefault="00775E3C" w:rsidP="00FF4A24">
                                  <w:pPr>
                                    <w:pStyle w:val="NoSpacing"/>
                                    <w:ind w:hanging="90"/>
                                    <w:jc w:val="right"/>
                                    <w:rPr>
                                      <w:sz w:val="14"/>
                                      <w:szCs w:val="14"/>
                                      <w:lang w:val="es-DO"/>
                                    </w:rPr>
                                  </w:pPr>
                                  <w:r w:rsidRPr="007F5FA1">
                                    <w:rPr>
                                      <w:sz w:val="14"/>
                                      <w:szCs w:val="14"/>
                                      <w:lang w:val="es-DO"/>
                                    </w:rPr>
                                    <w:t>Estabilidad política</w:t>
                                  </w:r>
                                </w:p>
                                <w:p w:rsidR="00775E3C" w:rsidRPr="007F5FA1" w:rsidRDefault="00775E3C" w:rsidP="00FF4A24">
                                  <w:pPr>
                                    <w:pStyle w:val="NoSpacing"/>
                                    <w:ind w:hanging="90"/>
                                    <w:jc w:val="right"/>
                                    <w:rPr>
                                      <w:sz w:val="6"/>
                                      <w:szCs w:val="6"/>
                                      <w:lang w:val="es-DO"/>
                                    </w:rPr>
                                  </w:pPr>
                                </w:p>
                                <w:p w:rsidR="00775E3C" w:rsidRPr="007F5FA1" w:rsidRDefault="00775E3C" w:rsidP="00FF4A24">
                                  <w:pPr>
                                    <w:pStyle w:val="NoSpacing"/>
                                    <w:ind w:hanging="90"/>
                                    <w:jc w:val="right"/>
                                    <w:rPr>
                                      <w:sz w:val="4"/>
                                      <w:szCs w:val="4"/>
                                      <w:lang w:val="es-DO"/>
                                    </w:rPr>
                                  </w:pPr>
                                </w:p>
                                <w:p w:rsidR="00775E3C" w:rsidRDefault="00775E3C" w:rsidP="00FF4A24">
                                  <w:pPr>
                                    <w:pStyle w:val="NoSpacing"/>
                                    <w:ind w:hanging="90"/>
                                    <w:jc w:val="right"/>
                                    <w:rPr>
                                      <w:sz w:val="14"/>
                                      <w:szCs w:val="14"/>
                                      <w:lang w:val="es-DO"/>
                                    </w:rPr>
                                  </w:pPr>
                                  <w:r w:rsidRPr="007F5FA1">
                                    <w:rPr>
                                      <w:sz w:val="14"/>
                                      <w:szCs w:val="14"/>
                                      <w:lang w:val="es-DO"/>
                                    </w:rPr>
                                    <w:t>Calidad reglamentaria</w:t>
                                  </w:r>
                                </w:p>
                                <w:p w:rsidR="00775E3C" w:rsidRPr="007F5FA1" w:rsidRDefault="00775E3C" w:rsidP="00FF4A24">
                                  <w:pPr>
                                    <w:pStyle w:val="NoSpacing"/>
                                    <w:ind w:hanging="90"/>
                                    <w:jc w:val="right"/>
                                    <w:rPr>
                                      <w:sz w:val="6"/>
                                      <w:szCs w:val="6"/>
                                      <w:lang w:val="es-DO"/>
                                    </w:rPr>
                                  </w:pPr>
                                </w:p>
                                <w:p w:rsidR="00775E3C" w:rsidRPr="007F5FA1" w:rsidRDefault="00775E3C" w:rsidP="00FF4A24">
                                  <w:pPr>
                                    <w:pStyle w:val="NoSpacing"/>
                                    <w:ind w:hanging="90"/>
                                    <w:jc w:val="right"/>
                                    <w:rPr>
                                      <w:sz w:val="4"/>
                                      <w:szCs w:val="4"/>
                                      <w:lang w:val="es-DO"/>
                                    </w:rPr>
                                  </w:pPr>
                                </w:p>
                                <w:p w:rsidR="00775E3C" w:rsidRDefault="00775E3C" w:rsidP="00FF4A24">
                                  <w:pPr>
                                    <w:pStyle w:val="NoSpacing"/>
                                    <w:ind w:hanging="90"/>
                                    <w:jc w:val="right"/>
                                    <w:rPr>
                                      <w:sz w:val="14"/>
                                      <w:szCs w:val="14"/>
                                      <w:lang w:val="es-DO"/>
                                    </w:rPr>
                                  </w:pPr>
                                  <w:r w:rsidRPr="007F5FA1">
                                    <w:rPr>
                                      <w:sz w:val="14"/>
                                      <w:szCs w:val="14"/>
                                      <w:lang w:val="es-DO"/>
                                    </w:rPr>
                                    <w:t>Imperio de la ley</w:t>
                                  </w:r>
                                </w:p>
                                <w:p w:rsidR="00775E3C" w:rsidRPr="007F5FA1" w:rsidRDefault="00775E3C" w:rsidP="00FF4A24">
                                  <w:pPr>
                                    <w:pStyle w:val="NoSpacing"/>
                                    <w:ind w:hanging="90"/>
                                    <w:jc w:val="right"/>
                                    <w:rPr>
                                      <w:sz w:val="6"/>
                                      <w:szCs w:val="6"/>
                                      <w:lang w:val="es-DO"/>
                                    </w:rPr>
                                  </w:pPr>
                                </w:p>
                                <w:p w:rsidR="00775E3C" w:rsidRPr="007F5FA1" w:rsidRDefault="00775E3C" w:rsidP="00FF4A24">
                                  <w:pPr>
                                    <w:pStyle w:val="NoSpacing"/>
                                    <w:ind w:hanging="90"/>
                                    <w:jc w:val="right"/>
                                    <w:rPr>
                                      <w:sz w:val="4"/>
                                      <w:szCs w:val="4"/>
                                      <w:lang w:val="es-DO"/>
                                    </w:rPr>
                                  </w:pPr>
                                </w:p>
                                <w:p w:rsidR="00775E3C" w:rsidRDefault="00775E3C" w:rsidP="00FF4A24">
                                  <w:pPr>
                                    <w:pStyle w:val="NoSpacing"/>
                                    <w:ind w:hanging="90"/>
                                    <w:jc w:val="right"/>
                                    <w:rPr>
                                      <w:sz w:val="14"/>
                                      <w:szCs w:val="14"/>
                                      <w:lang w:val="es-DO"/>
                                    </w:rPr>
                                  </w:pPr>
                                  <w:r>
                                    <w:rPr>
                                      <w:sz w:val="14"/>
                                      <w:szCs w:val="14"/>
                                      <w:lang w:val="es-DO"/>
                                    </w:rPr>
                                    <w:t>Control de corrupción</w:t>
                                  </w:r>
                                </w:p>
                                <w:p w:rsidR="00775E3C" w:rsidRPr="007F5FA1" w:rsidRDefault="00775E3C" w:rsidP="00FF4A24">
                                  <w:pPr>
                                    <w:pStyle w:val="NoSpacing"/>
                                    <w:ind w:hanging="90"/>
                                    <w:jc w:val="right"/>
                                    <w:rPr>
                                      <w:sz w:val="14"/>
                                      <w:szCs w:val="14"/>
                                      <w:lang w:val="es-D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62" style="position:absolute;left:0;text-align:left;margin-left:18.85pt;margin-top:34.75pt;width:88.5pt;height:8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" stroked="f">
                      <v:textbox>
                        <w:txbxContent>
                          <w:p w:rsidR="00775E3C" w:rsidRPr="00546104" w:rsidRDefault="00775E3C" w:rsidP="00FF4A24">
                            <w:pPr>
                              <w:pStyle w:val="NoSpacing"/>
                              <w:ind w:hanging="90"/>
                              <w:jc w:val="right"/>
                              <w:rPr>
                                <w:sz w:val="14"/>
                                <w:szCs w:val="14"/>
                                <w:lang w:val="es-DO"/>
                              </w:rPr>
                            </w:pPr>
                            <w:r w:rsidRPr="00546104">
                              <w:rPr>
                                <w:sz w:val="14"/>
                                <w:szCs w:val="14"/>
                                <w:lang w:val="es-DO"/>
                              </w:rPr>
                              <w:t>Voz y rendición de cuentas</w:t>
                            </w:r>
                          </w:p>
                          <w:p w:rsidR="00775E3C" w:rsidRPr="00546104" w:rsidRDefault="00775E3C" w:rsidP="00FF4A24">
                            <w:pPr>
                              <w:pStyle w:val="NoSpacing"/>
                              <w:ind w:hanging="90"/>
                              <w:jc w:val="right"/>
                              <w:rPr>
                                <w:sz w:val="6"/>
                                <w:szCs w:val="6"/>
                                <w:lang w:val="es-DO"/>
                              </w:rPr>
                            </w:pPr>
                          </w:p>
                          <w:p w:rsidR="00775E3C" w:rsidRPr="00546104" w:rsidRDefault="00775E3C" w:rsidP="00FF4A24">
                            <w:pPr>
                              <w:pStyle w:val="NoSpacing"/>
                              <w:ind w:hanging="90"/>
                              <w:jc w:val="right"/>
                              <w:rPr>
                                <w:sz w:val="4"/>
                                <w:szCs w:val="4"/>
                                <w:lang w:val="es-DO"/>
                              </w:rPr>
                            </w:pPr>
                          </w:p>
                          <w:p w:rsidR="00775E3C" w:rsidRDefault="00775E3C" w:rsidP="00FF4A24">
                            <w:pPr>
                              <w:pStyle w:val="NoSpacing"/>
                              <w:ind w:hanging="90"/>
                              <w:jc w:val="right"/>
                              <w:rPr>
                                <w:sz w:val="14"/>
                                <w:szCs w:val="14"/>
                                <w:lang w:val="es-DO"/>
                              </w:rPr>
                            </w:pPr>
                            <w:r w:rsidRPr="007F5FA1">
                              <w:rPr>
                                <w:sz w:val="14"/>
                                <w:szCs w:val="14"/>
                                <w:lang w:val="es-DO"/>
                              </w:rPr>
                              <w:t>Estabilidad política</w:t>
                            </w:r>
                          </w:p>
                          <w:p w:rsidR="00775E3C" w:rsidRPr="007F5FA1" w:rsidRDefault="00775E3C" w:rsidP="00FF4A24">
                            <w:pPr>
                              <w:pStyle w:val="NoSpacing"/>
                              <w:ind w:hanging="90"/>
                              <w:jc w:val="right"/>
                              <w:rPr>
                                <w:sz w:val="6"/>
                                <w:szCs w:val="6"/>
                                <w:lang w:val="es-DO"/>
                              </w:rPr>
                            </w:pPr>
                          </w:p>
                          <w:p w:rsidR="00775E3C" w:rsidRPr="007F5FA1" w:rsidRDefault="00775E3C" w:rsidP="00FF4A24">
                            <w:pPr>
                              <w:pStyle w:val="NoSpacing"/>
                              <w:ind w:hanging="90"/>
                              <w:jc w:val="right"/>
                              <w:rPr>
                                <w:sz w:val="4"/>
                                <w:szCs w:val="4"/>
                                <w:lang w:val="es-DO"/>
                              </w:rPr>
                            </w:pPr>
                          </w:p>
                          <w:p w:rsidR="00775E3C" w:rsidRDefault="00775E3C" w:rsidP="00FF4A24">
                            <w:pPr>
                              <w:pStyle w:val="NoSpacing"/>
                              <w:ind w:hanging="90"/>
                              <w:jc w:val="right"/>
                              <w:rPr>
                                <w:sz w:val="14"/>
                                <w:szCs w:val="14"/>
                                <w:lang w:val="es-DO"/>
                              </w:rPr>
                            </w:pPr>
                            <w:r w:rsidRPr="007F5FA1">
                              <w:rPr>
                                <w:sz w:val="14"/>
                                <w:szCs w:val="14"/>
                                <w:lang w:val="es-DO"/>
                              </w:rPr>
                              <w:t>Calidad reglamentaria</w:t>
                            </w:r>
                          </w:p>
                          <w:p w:rsidR="00775E3C" w:rsidRPr="007F5FA1" w:rsidRDefault="00775E3C" w:rsidP="00FF4A24">
                            <w:pPr>
                              <w:pStyle w:val="NoSpacing"/>
                              <w:ind w:hanging="90"/>
                              <w:jc w:val="right"/>
                              <w:rPr>
                                <w:sz w:val="6"/>
                                <w:szCs w:val="6"/>
                                <w:lang w:val="es-DO"/>
                              </w:rPr>
                            </w:pPr>
                          </w:p>
                          <w:p w:rsidR="00775E3C" w:rsidRPr="007F5FA1" w:rsidRDefault="00775E3C" w:rsidP="00FF4A24">
                            <w:pPr>
                              <w:pStyle w:val="NoSpacing"/>
                              <w:ind w:hanging="90"/>
                              <w:jc w:val="right"/>
                              <w:rPr>
                                <w:sz w:val="4"/>
                                <w:szCs w:val="4"/>
                                <w:lang w:val="es-DO"/>
                              </w:rPr>
                            </w:pPr>
                          </w:p>
                          <w:p w:rsidR="00775E3C" w:rsidRDefault="00775E3C" w:rsidP="00FF4A24">
                            <w:pPr>
                              <w:pStyle w:val="NoSpacing"/>
                              <w:ind w:hanging="90"/>
                              <w:jc w:val="right"/>
                              <w:rPr>
                                <w:sz w:val="14"/>
                                <w:szCs w:val="14"/>
                                <w:lang w:val="es-DO"/>
                              </w:rPr>
                            </w:pPr>
                            <w:r w:rsidRPr="007F5FA1">
                              <w:rPr>
                                <w:sz w:val="14"/>
                                <w:szCs w:val="14"/>
                                <w:lang w:val="es-DO"/>
                              </w:rPr>
                              <w:t>Imperio de la ley</w:t>
                            </w:r>
                          </w:p>
                          <w:p w:rsidR="00775E3C" w:rsidRPr="007F5FA1" w:rsidRDefault="00775E3C" w:rsidP="00FF4A24">
                            <w:pPr>
                              <w:pStyle w:val="NoSpacing"/>
                              <w:ind w:hanging="90"/>
                              <w:jc w:val="right"/>
                              <w:rPr>
                                <w:sz w:val="6"/>
                                <w:szCs w:val="6"/>
                                <w:lang w:val="es-DO"/>
                              </w:rPr>
                            </w:pPr>
                          </w:p>
                          <w:p w:rsidR="00775E3C" w:rsidRPr="007F5FA1" w:rsidRDefault="00775E3C" w:rsidP="00FF4A24">
                            <w:pPr>
                              <w:pStyle w:val="NoSpacing"/>
                              <w:ind w:hanging="90"/>
                              <w:jc w:val="right"/>
                              <w:rPr>
                                <w:sz w:val="4"/>
                                <w:szCs w:val="4"/>
                                <w:lang w:val="es-DO"/>
                              </w:rPr>
                            </w:pPr>
                          </w:p>
                          <w:p w:rsidR="00775E3C" w:rsidRDefault="00775E3C" w:rsidP="00FF4A24">
                            <w:pPr>
                              <w:pStyle w:val="NoSpacing"/>
                              <w:ind w:hanging="90"/>
                              <w:jc w:val="right"/>
                              <w:rPr>
                                <w:sz w:val="14"/>
                                <w:szCs w:val="14"/>
                                <w:lang w:val="es-DO"/>
                              </w:rPr>
                            </w:pPr>
                            <w:r>
                              <w:rPr>
                                <w:sz w:val="14"/>
                                <w:szCs w:val="14"/>
                                <w:lang w:val="es-DO"/>
                              </w:rPr>
                              <w:t>Control de corrupción</w:t>
                            </w:r>
                          </w:p>
                          <w:p w:rsidR="00775E3C" w:rsidRPr="007F5FA1" w:rsidRDefault="00775E3C" w:rsidP="00FF4A24">
                            <w:pPr>
                              <w:pStyle w:val="NoSpacing"/>
                              <w:ind w:hanging="90"/>
                              <w:jc w:val="right"/>
                              <w:rPr>
                                <w:sz w:val="14"/>
                                <w:szCs w:val="14"/>
                                <w:lang w:val="es-DO"/>
                              </w:rPr>
                            </w:pPr>
                          </w:p>
                        </w:txbxContent>
                      </v:textbox>
                    </v:rect>
                  </w:pict>
                </mc:Fallback>
              </mc:AlternateContent>
            </w:r>
          </w:p>
        </w:tc>
        <w:tc>
          <w:tcPr>
            <w:tcW w:w="4625" w:type="dxa"/>
            <w:gridSpan w:val="3"/>
            <w:vMerge w:val="restart"/>
          </w:tcPr>
          <w:p w:rsidR="00FF4A24" w:rsidRPr="007F7A20" w:rsidRDefault="000729B1" w:rsidP="00FF4A24">
            <w:pPr>
              <w:pStyle w:val="NoSpacing"/>
              <w:jc w:val="right"/>
              <w:rPr>
                <w:rFonts w:ascii="Calibri" w:hAnsi="Calibri"/>
                <w:sz w:val="14"/>
                <w:szCs w:val="14"/>
              </w:rPr>
            </w:pPr>
            <w:r>
              <w:rPr>
                <w:rFonts w:ascii="Calibri" w:hAnsi="Calibri"/>
                <w:noProof/>
                <w:sz w:val="14"/>
                <w:szCs w:val="14"/>
              </w:rPr>
              <mc:AlternateContent>
                <mc:Choice Requires="wps">
                  <w:drawing>
                    <wp:anchor distT="0" distB="0" distL="114300" distR="114300" simplePos="0" relativeHeight="251705856" behindDoc="0" locked="0" layoutInCell="1" allowOverlap="1" wp14:anchorId="3092E69F" wp14:editId="0EA63A7B">
                      <wp:simplePos x="0" y="0"/>
                      <wp:positionH relativeFrom="column">
                        <wp:posOffset>-635</wp:posOffset>
                      </wp:positionH>
                      <wp:positionV relativeFrom="paragraph">
                        <wp:posOffset>1812925</wp:posOffset>
                      </wp:positionV>
                      <wp:extent cx="2748915" cy="190500"/>
                      <wp:effectExtent l="0" t="3175" r="4445" b="0"/>
                      <wp:wrapNone/>
                      <wp:docPr id="8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891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546104" w:rsidRDefault="00775E3C" w:rsidP="00FF4A24">
                                  <w:pPr>
                                    <w:rPr>
                                      <w:sz w:val="12"/>
                                      <w:szCs w:val="12"/>
                                      <w:lang w:val="es-DO"/>
                                    </w:rPr>
                                  </w:pPr>
                                  <w:r w:rsidRPr="00546104">
                                    <w:rPr>
                                      <w:b/>
                                      <w:spacing w:val="-6"/>
                                      <w:sz w:val="12"/>
                                      <w:szCs w:val="12"/>
                                      <w:lang w:val="es-DO"/>
                                    </w:rPr>
                                    <w:t>Fuente:</w:t>
                                  </w:r>
                                  <w:r>
                                    <w:rPr>
                                      <w:spacing w:val="-6"/>
                                      <w:sz w:val="12"/>
                                      <w:szCs w:val="12"/>
                                      <w:lang w:val="es-DO"/>
                                    </w:rPr>
                                    <w:t xml:space="preserve"> </w:t>
                                  </w:r>
                                  <w:r w:rsidRPr="00546104">
                                    <w:rPr>
                                      <w:spacing w:val="-6"/>
                                      <w:sz w:val="12"/>
                                      <w:szCs w:val="12"/>
                                      <w:lang w:val="es-DO"/>
                                    </w:rPr>
                                    <w:t>Indicadores mundiales de gobernanza</w:t>
                                  </w:r>
                                  <w:r w:rsidRPr="00546104">
                                    <w:rPr>
                                      <w:sz w:val="12"/>
                                      <w:szCs w:val="12"/>
                                      <w:lang w:val="es-DO"/>
                                    </w:rPr>
                                    <w:t xml:space="preserve"> (www.govindicators.org)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63" style="position:absolute;left:0;text-align:left;margin-left:-.05pt;margin-top:142.75pt;width:216.45pt;height: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3gxiAIAABEF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" stroked="f">
                      <v:textbox>
                        <w:txbxContent>
                          <w:p w:rsidR="00775E3C" w:rsidRPr="00546104" w:rsidRDefault="00775E3C" w:rsidP="00FF4A24">
                            <w:pPr>
                              <w:rPr>
                                <w:sz w:val="12"/>
                                <w:szCs w:val="12"/>
                                <w:lang w:val="es-DO"/>
                              </w:rPr>
                            </w:pPr>
                            <w:r w:rsidRPr="00546104">
                              <w:rPr>
                                <w:b/>
                                <w:spacing w:val="-6"/>
                                <w:sz w:val="12"/>
                                <w:szCs w:val="12"/>
                                <w:lang w:val="es-DO"/>
                              </w:rPr>
                              <w:t>Fuente:</w:t>
                            </w:r>
                            <w:r>
                              <w:rPr>
                                <w:spacing w:val="-6"/>
                                <w:sz w:val="12"/>
                                <w:szCs w:val="12"/>
                                <w:lang w:val="es-DO"/>
                              </w:rPr>
                              <w:t xml:space="preserve"> </w:t>
                            </w:r>
                            <w:r w:rsidRPr="00546104">
                              <w:rPr>
                                <w:spacing w:val="-6"/>
                                <w:sz w:val="12"/>
                                <w:szCs w:val="12"/>
                                <w:lang w:val="es-DO"/>
                              </w:rPr>
                              <w:t>Indicadores mundiales de gobernanza</w:t>
                            </w:r>
                            <w:r w:rsidRPr="00546104">
                              <w:rPr>
                                <w:sz w:val="12"/>
                                <w:szCs w:val="12"/>
                                <w:lang w:val="es-DO"/>
                              </w:rPr>
                              <w:t xml:space="preserve"> (www.govindicators.org)</w:t>
                            </w:r>
                          </w:p>
                        </w:txbxContent>
                      </v:textbox>
                    </v:rect>
                  </w:pict>
                </mc:Fallback>
              </mc:AlternateContent>
            </w:r>
            <w:r>
              <w:rPr>
                <w:rFonts w:ascii="Calibri" w:hAnsi="Calibri"/>
                <w:noProof/>
                <w:sz w:val="14"/>
                <w:szCs w:val="14"/>
              </w:rPr>
              <mc:AlternateContent>
                <mc:Choice Requires="wps">
                  <w:drawing>
                    <wp:anchor distT="0" distB="0" distL="114300" distR="114300" simplePos="0" relativeHeight="251704832" behindDoc="0" locked="0" layoutInCell="1" allowOverlap="1" wp14:anchorId="1A1E368F" wp14:editId="141FD66E">
                      <wp:simplePos x="0" y="0"/>
                      <wp:positionH relativeFrom="column">
                        <wp:posOffset>791845</wp:posOffset>
                      </wp:positionH>
                      <wp:positionV relativeFrom="paragraph">
                        <wp:posOffset>1508125</wp:posOffset>
                      </wp:positionV>
                      <wp:extent cx="1956435" cy="304800"/>
                      <wp:effectExtent l="1270" t="3175" r="4445" b="0"/>
                      <wp:wrapNone/>
                      <wp:docPr id="81"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43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546104" w:rsidRDefault="00775E3C" w:rsidP="00FF4A24">
                                  <w:pPr>
                                    <w:pStyle w:val="NoSpacing"/>
                                    <w:jc w:val="center"/>
                                    <w:rPr>
                                      <w:sz w:val="12"/>
                                      <w:szCs w:val="12"/>
                                      <w:lang w:val="es-DO"/>
                                    </w:rPr>
                                  </w:pPr>
                                  <w:r w:rsidRPr="00546104">
                                    <w:rPr>
                                      <w:sz w:val="12"/>
                                      <w:szCs w:val="12"/>
                                      <w:lang w:val="es-DO"/>
                                    </w:rPr>
                                    <w:t>Clasificación de percentil del país (0-100)</w:t>
                                  </w:r>
                                </w:p>
                                <w:p w:rsidR="00775E3C" w:rsidRPr="00546104" w:rsidRDefault="00775E3C" w:rsidP="00FF4A24">
                                  <w:pPr>
                                    <w:jc w:val="center"/>
                                    <w:rPr>
                                      <w:b/>
                                      <w:sz w:val="14"/>
                                      <w:szCs w:val="14"/>
                                      <w:lang w:val="es-DO"/>
                                    </w:rPr>
                                  </w:pPr>
                                  <w:r w:rsidRPr="00546104">
                                    <w:rPr>
                                      <w:b/>
                                      <w:spacing w:val="-8"/>
                                      <w:sz w:val="12"/>
                                      <w:szCs w:val="12"/>
                                      <w:lang w:val="es-DO"/>
                                    </w:rPr>
                                    <w:t>Los valores mayores indican calificaciones</w:t>
                                  </w:r>
                                  <w:r w:rsidRPr="00546104">
                                    <w:rPr>
                                      <w:b/>
                                      <w:sz w:val="14"/>
                                      <w:szCs w:val="14"/>
                                      <w:lang w:val="es-DO"/>
                                    </w:rPr>
                                    <w:t xml:space="preserve"> </w:t>
                                  </w:r>
                                  <w:r w:rsidRPr="00546104">
                                    <w:rPr>
                                      <w:b/>
                                      <w:sz w:val="12"/>
                                      <w:szCs w:val="12"/>
                                      <w:lang w:val="es-DO"/>
                                    </w:rPr>
                                    <w:t>mejores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64" style="position:absolute;left:0;text-align:left;margin-left:62.35pt;margin-top:118.75pt;width:154.05pt;height:2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" stroked="f">
                      <v:textbox>
                        <w:txbxContent>
                          <w:p w:rsidR="00775E3C" w:rsidRPr="00546104" w:rsidRDefault="00775E3C" w:rsidP="00FF4A24">
                            <w:pPr>
                              <w:pStyle w:val="NoSpacing"/>
                              <w:jc w:val="center"/>
                              <w:rPr>
                                <w:sz w:val="12"/>
                                <w:szCs w:val="12"/>
                                <w:lang w:val="es-DO"/>
                              </w:rPr>
                            </w:pPr>
                            <w:r w:rsidRPr="00546104">
                              <w:rPr>
                                <w:sz w:val="12"/>
                                <w:szCs w:val="12"/>
                                <w:lang w:val="es-DO"/>
                              </w:rPr>
                              <w:t>Clasificación de percentil del país (0-100)</w:t>
                            </w:r>
                          </w:p>
                          <w:p w:rsidR="00775E3C" w:rsidRPr="00546104" w:rsidRDefault="00775E3C" w:rsidP="00FF4A24">
                            <w:pPr>
                              <w:jc w:val="center"/>
                              <w:rPr>
                                <w:b/>
                                <w:sz w:val="14"/>
                                <w:szCs w:val="14"/>
                                <w:lang w:val="es-DO"/>
                              </w:rPr>
                            </w:pPr>
                            <w:r w:rsidRPr="00546104">
                              <w:rPr>
                                <w:b/>
                                <w:spacing w:val="-8"/>
                                <w:sz w:val="12"/>
                                <w:szCs w:val="12"/>
                                <w:lang w:val="es-DO"/>
                              </w:rPr>
                              <w:t>Los valores mayores indican calificaciones</w:t>
                            </w:r>
                            <w:r w:rsidRPr="00546104">
                              <w:rPr>
                                <w:b/>
                                <w:sz w:val="14"/>
                                <w:szCs w:val="14"/>
                                <w:lang w:val="es-DO"/>
                              </w:rPr>
                              <w:t xml:space="preserve"> </w:t>
                            </w:r>
                            <w:r w:rsidRPr="00546104">
                              <w:rPr>
                                <w:b/>
                                <w:sz w:val="12"/>
                                <w:szCs w:val="12"/>
                                <w:lang w:val="es-DO"/>
                              </w:rPr>
                              <w:t>mejores</w:t>
                            </w:r>
                          </w:p>
                        </w:txbxContent>
                      </v:textbox>
                    </v:rect>
                  </w:pict>
                </mc:Fallback>
              </mc:AlternateContent>
            </w:r>
            <w:r>
              <w:rPr>
                <w:rFonts w:ascii="Calibri" w:hAnsi="Calibri"/>
                <w:noProof/>
                <w:sz w:val="14"/>
                <w:szCs w:val="14"/>
              </w:rPr>
              <mc:AlternateContent>
                <mc:Choice Requires="wps">
                  <w:drawing>
                    <wp:anchor distT="0" distB="0" distL="114300" distR="114300" simplePos="0" relativeHeight="251702784" behindDoc="0" locked="0" layoutInCell="1" allowOverlap="1" wp14:anchorId="24720292" wp14:editId="44D94EE4">
                      <wp:simplePos x="0" y="0"/>
                      <wp:positionH relativeFrom="column">
                        <wp:posOffset>61595</wp:posOffset>
                      </wp:positionH>
                      <wp:positionV relativeFrom="paragraph">
                        <wp:posOffset>201295</wp:posOffset>
                      </wp:positionV>
                      <wp:extent cx="2246630" cy="211455"/>
                      <wp:effectExtent l="4445" t="1270" r="0" b="0"/>
                      <wp:wrapNone/>
                      <wp:docPr id="8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663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9C71C5" w:rsidRDefault="00775E3C" w:rsidP="00FF4A24">
                                  <w:pPr>
                                    <w:rPr>
                                      <w:b/>
                                      <w:sz w:val="16"/>
                                      <w:szCs w:val="16"/>
                                    </w:rPr>
                                  </w:pPr>
                                  <w:r w:rsidRPr="002A0718">
                                    <w:rPr>
                                      <w:b/>
                                      <w:sz w:val="16"/>
                                      <w:szCs w:val="16"/>
                                      <w:lang w:val="es-DO"/>
                                    </w:rPr>
                                    <w:t xml:space="preserve">Indicadores </w:t>
                                  </w:r>
                                  <w:r w:rsidRPr="009C71C5">
                                    <w:rPr>
                                      <w:b/>
                                      <w:sz w:val="16"/>
                                      <w:szCs w:val="16"/>
                                    </w:rPr>
                                    <w:t>de Gobernanza, 2000 y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65" style="position:absolute;left:0;text-align:left;margin-left:4.85pt;margin-top:15.85pt;width:176.9pt;height:16.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" stroked="f">
                      <v:textbox>
                        <w:txbxContent>
                          <w:p w:rsidR="00775E3C" w:rsidRPr="009C71C5" w:rsidRDefault="00775E3C" w:rsidP="00FF4A24">
                            <w:pPr>
                              <w:rPr>
                                <w:b/>
                                <w:sz w:val="16"/>
                                <w:szCs w:val="16"/>
                              </w:rPr>
                            </w:pPr>
                            <w:r w:rsidRPr="002A0718">
                              <w:rPr>
                                <w:b/>
                                <w:sz w:val="16"/>
                                <w:szCs w:val="16"/>
                                <w:lang w:val="es-DO"/>
                              </w:rPr>
                              <w:t xml:space="preserve">Indicadores </w:t>
                            </w:r>
                            <w:r w:rsidRPr="009C71C5">
                              <w:rPr>
                                <w:b/>
                                <w:sz w:val="16"/>
                                <w:szCs w:val="16"/>
                              </w:rPr>
                              <w:t xml:space="preserve">de </w:t>
                            </w:r>
                            <w:proofErr w:type="spellStart"/>
                            <w:r w:rsidRPr="009C71C5">
                              <w:rPr>
                                <w:b/>
                                <w:sz w:val="16"/>
                                <w:szCs w:val="16"/>
                              </w:rPr>
                              <w:t>Gobernanza</w:t>
                            </w:r>
                            <w:proofErr w:type="spellEnd"/>
                            <w:r w:rsidRPr="009C71C5">
                              <w:rPr>
                                <w:b/>
                                <w:sz w:val="16"/>
                                <w:szCs w:val="16"/>
                              </w:rPr>
                              <w:t>, 2000 y 2012</w:t>
                            </w:r>
                          </w:p>
                        </w:txbxContent>
                      </v:textbox>
                    </v:rect>
                  </w:pict>
                </mc:Fallback>
              </mc:AlternateContent>
            </w:r>
            <w:r w:rsidR="00E5227D">
              <w:rPr>
                <w:rFonts w:ascii="Calibri" w:hAnsi="Calibri"/>
                <w:noProof/>
                <w:sz w:val="14"/>
                <w:szCs w:val="14"/>
              </w:rPr>
              <w:pict>
                <v:shape id="_x0000_s1183" type="#_x0000_t75" style="position:absolute;left:0;text-align:left;margin-left:-.05pt;margin-top:13.6pt;width:219.6pt;height:150.85pt;z-index:251700736;mso-position-horizontal-relative:margin;mso-position-vertical-relative:margin">
                  <v:imagedata r:id="rId31" o:title=""/>
                  <w10:wrap type="square" anchorx="margin" anchory="margin"/>
                </v:shape>
                <o:OLEObject Type="Embed" ProgID="PBrush" ShapeID="_x0000_s1183" DrawAspect="Content" ObjectID="_1474782360" r:id="rId32"/>
              </w:pict>
            </w: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Exportación global (FOB)</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5,737</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7,717</w:t>
            </w:r>
          </w:p>
        </w:tc>
        <w:tc>
          <w:tcPr>
            <w:tcW w:w="540" w:type="dxa"/>
            <w:vMerge/>
          </w:tcPr>
          <w:p w:rsidR="00FF4A24" w:rsidRPr="007F7A20" w:rsidRDefault="00FF4A24" w:rsidP="00FF4A24">
            <w:pPr>
              <w:pStyle w:val="NoSpacing"/>
              <w:rPr>
                <w:rFonts w:ascii="Calibri" w:hAnsi="Calibri"/>
                <w:sz w:val="14"/>
                <w:szCs w:val="14"/>
              </w:rPr>
            </w:pPr>
          </w:p>
        </w:tc>
        <w:tc>
          <w:tcPr>
            <w:tcW w:w="4625" w:type="dxa"/>
            <w:gridSpan w:val="3"/>
            <w:vMerge/>
          </w:tcPr>
          <w:p w:rsidR="00FF4A24" w:rsidRPr="007F7A20" w:rsidRDefault="00FF4A24" w:rsidP="00FF4A24">
            <w:pPr>
              <w:pStyle w:val="NoSpacing"/>
              <w:jc w:val="right"/>
              <w:rPr>
                <w:rFonts w:ascii="Calibri" w:hAnsi="Calibri"/>
                <w:sz w:val="14"/>
                <w:szCs w:val="14"/>
              </w:rPr>
            </w:pP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Importación global (CIF)</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9,479</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15,106</w:t>
            </w:r>
          </w:p>
        </w:tc>
        <w:tc>
          <w:tcPr>
            <w:tcW w:w="540" w:type="dxa"/>
            <w:vMerge/>
          </w:tcPr>
          <w:p w:rsidR="00FF4A24" w:rsidRPr="007F7A20" w:rsidRDefault="00FF4A24" w:rsidP="00FF4A24">
            <w:pPr>
              <w:pStyle w:val="NoSpacing"/>
              <w:rPr>
                <w:rFonts w:ascii="Calibri" w:hAnsi="Calibri"/>
                <w:sz w:val="14"/>
                <w:szCs w:val="14"/>
              </w:rPr>
            </w:pPr>
          </w:p>
        </w:tc>
        <w:tc>
          <w:tcPr>
            <w:tcW w:w="4625" w:type="dxa"/>
            <w:gridSpan w:val="3"/>
            <w:vMerge/>
          </w:tcPr>
          <w:p w:rsidR="00FF4A24" w:rsidRPr="007F7A20" w:rsidRDefault="00FF4A24" w:rsidP="00FF4A24">
            <w:pPr>
              <w:pStyle w:val="NoSpacing"/>
              <w:jc w:val="right"/>
              <w:rPr>
                <w:rFonts w:ascii="Calibri" w:hAnsi="Calibri"/>
                <w:sz w:val="14"/>
                <w:szCs w:val="14"/>
              </w:rPr>
            </w:pP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Comercio neto en bienes y servicios</w:t>
            </w:r>
          </w:p>
        </w:tc>
        <w:tc>
          <w:tcPr>
            <w:tcW w:w="658" w:type="dxa"/>
            <w:gridSpan w:val="2"/>
          </w:tcPr>
          <w:p w:rsidR="00FF4A24" w:rsidRPr="007F7A20" w:rsidRDefault="00FF4A24" w:rsidP="00FF4A24">
            <w:pPr>
              <w:pStyle w:val="NoSpacing"/>
              <w:rPr>
                <w:rFonts w:ascii="Calibri" w:hAnsi="Calibri"/>
                <w:sz w:val="12"/>
                <w:szCs w:val="12"/>
              </w:rPr>
            </w:pPr>
            <w:r w:rsidRPr="007F7A20">
              <w:rPr>
                <w:rFonts w:ascii="Calibri" w:hAnsi="Calibri"/>
                <w:sz w:val="14"/>
                <w:szCs w:val="12"/>
                <w:lang w:val="es-DO"/>
              </w:rPr>
              <w:t xml:space="preserve">   </w:t>
            </w:r>
            <w:r w:rsidRPr="007F7A20">
              <w:rPr>
                <w:rFonts w:ascii="Calibri" w:hAnsi="Calibri"/>
                <w:sz w:val="14"/>
                <w:szCs w:val="12"/>
              </w:rPr>
              <w:t>-1888</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-5,198</w:t>
            </w:r>
          </w:p>
        </w:tc>
        <w:tc>
          <w:tcPr>
            <w:tcW w:w="540" w:type="dxa"/>
            <w:vMerge/>
          </w:tcPr>
          <w:p w:rsidR="00FF4A24" w:rsidRPr="007F7A20" w:rsidRDefault="00FF4A24" w:rsidP="00FF4A24">
            <w:pPr>
              <w:pStyle w:val="NoSpacing"/>
              <w:rPr>
                <w:rFonts w:ascii="Calibri" w:hAnsi="Calibri"/>
                <w:sz w:val="14"/>
                <w:szCs w:val="14"/>
              </w:rPr>
            </w:pPr>
          </w:p>
        </w:tc>
        <w:tc>
          <w:tcPr>
            <w:tcW w:w="4625" w:type="dxa"/>
            <w:gridSpan w:val="3"/>
            <w:vMerge/>
          </w:tcPr>
          <w:p w:rsidR="00FF4A24" w:rsidRPr="007F7A20" w:rsidRDefault="00FF4A24" w:rsidP="00FF4A24">
            <w:pPr>
              <w:pStyle w:val="NoSpacing"/>
              <w:jc w:val="right"/>
              <w:rPr>
                <w:rFonts w:ascii="Calibri" w:hAnsi="Calibri"/>
                <w:sz w:val="14"/>
                <w:szCs w:val="14"/>
              </w:rPr>
            </w:pPr>
          </w:p>
        </w:tc>
      </w:tr>
      <w:tr w:rsidR="00FF4A24" w:rsidRPr="007F7A20" w:rsidTr="00FF4A24">
        <w:trPr>
          <w:trHeight w:val="65"/>
        </w:trPr>
        <w:tc>
          <w:tcPr>
            <w:tcW w:w="3140" w:type="dxa"/>
          </w:tcPr>
          <w:p w:rsidR="00FF4A24" w:rsidRPr="007F7A20" w:rsidRDefault="00FF4A24" w:rsidP="00FF4A24">
            <w:pPr>
              <w:pStyle w:val="NoSpacing"/>
              <w:rPr>
                <w:rFonts w:ascii="Calibri" w:hAnsi="Calibri"/>
                <w:sz w:val="14"/>
                <w:szCs w:val="14"/>
                <w:lang w:val="es-DO"/>
              </w:rPr>
            </w:pPr>
          </w:p>
        </w:tc>
        <w:tc>
          <w:tcPr>
            <w:tcW w:w="658" w:type="dxa"/>
            <w:gridSpan w:val="2"/>
          </w:tcPr>
          <w:p w:rsidR="00FF4A24" w:rsidRPr="007F7A20" w:rsidRDefault="00FF4A24" w:rsidP="00FF4A24">
            <w:pPr>
              <w:pStyle w:val="NoSpacing"/>
              <w:jc w:val="right"/>
              <w:rPr>
                <w:rFonts w:ascii="Calibri" w:hAnsi="Calibri"/>
                <w:sz w:val="14"/>
                <w:szCs w:val="14"/>
              </w:rPr>
            </w:pPr>
          </w:p>
        </w:tc>
        <w:tc>
          <w:tcPr>
            <w:tcW w:w="865" w:type="dxa"/>
          </w:tcPr>
          <w:p w:rsidR="00FF4A24" w:rsidRPr="007F7A20" w:rsidRDefault="00FF4A24" w:rsidP="00FF4A24">
            <w:pPr>
              <w:pStyle w:val="NoSpacing"/>
              <w:jc w:val="right"/>
              <w:rPr>
                <w:rFonts w:ascii="Calibri" w:hAnsi="Calibri"/>
                <w:sz w:val="14"/>
                <w:szCs w:val="14"/>
              </w:rPr>
            </w:pPr>
          </w:p>
        </w:tc>
        <w:tc>
          <w:tcPr>
            <w:tcW w:w="540" w:type="dxa"/>
            <w:vMerge/>
          </w:tcPr>
          <w:p w:rsidR="00FF4A24" w:rsidRPr="007F7A20" w:rsidRDefault="00FF4A24" w:rsidP="00FF4A24">
            <w:pPr>
              <w:pStyle w:val="NoSpacing"/>
              <w:rPr>
                <w:rFonts w:ascii="Calibri" w:hAnsi="Calibri"/>
                <w:sz w:val="14"/>
                <w:szCs w:val="14"/>
              </w:rPr>
            </w:pPr>
          </w:p>
        </w:tc>
        <w:tc>
          <w:tcPr>
            <w:tcW w:w="4625" w:type="dxa"/>
            <w:gridSpan w:val="3"/>
            <w:vMerge/>
          </w:tcPr>
          <w:p w:rsidR="00FF4A24" w:rsidRPr="007F7A20" w:rsidRDefault="00FF4A24" w:rsidP="00FF4A24">
            <w:pPr>
              <w:pStyle w:val="NoSpacing"/>
              <w:jc w:val="right"/>
              <w:rPr>
                <w:rFonts w:ascii="Calibri" w:hAnsi="Calibri"/>
                <w:sz w:val="14"/>
                <w:szCs w:val="14"/>
              </w:rPr>
            </w:pP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Balanza por cuenta corriente</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-1,026</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-4.037</w:t>
            </w:r>
          </w:p>
        </w:tc>
        <w:tc>
          <w:tcPr>
            <w:tcW w:w="540" w:type="dxa"/>
            <w:vMerge/>
          </w:tcPr>
          <w:p w:rsidR="00FF4A24" w:rsidRPr="007F7A20" w:rsidRDefault="00FF4A24" w:rsidP="00FF4A24">
            <w:pPr>
              <w:pStyle w:val="NoSpacing"/>
              <w:rPr>
                <w:rFonts w:ascii="Calibri" w:hAnsi="Calibri"/>
                <w:sz w:val="14"/>
                <w:szCs w:val="14"/>
              </w:rPr>
            </w:pPr>
          </w:p>
        </w:tc>
        <w:tc>
          <w:tcPr>
            <w:tcW w:w="4625" w:type="dxa"/>
            <w:gridSpan w:val="3"/>
            <w:vMerge/>
          </w:tcPr>
          <w:p w:rsidR="00FF4A24" w:rsidRPr="007F7A20" w:rsidRDefault="00FF4A24" w:rsidP="00FF4A24">
            <w:pPr>
              <w:pStyle w:val="NoSpacing"/>
              <w:jc w:val="right"/>
              <w:rPr>
                <w:rFonts w:ascii="Calibri" w:hAnsi="Calibri"/>
                <w:sz w:val="14"/>
                <w:szCs w:val="14"/>
              </w:rPr>
            </w:pP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   como % del PIB</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-4.3</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-6.8</w:t>
            </w:r>
          </w:p>
        </w:tc>
        <w:tc>
          <w:tcPr>
            <w:tcW w:w="540" w:type="dxa"/>
            <w:vMerge/>
          </w:tcPr>
          <w:p w:rsidR="00FF4A24" w:rsidRPr="007F7A20" w:rsidRDefault="00FF4A24" w:rsidP="00FF4A24">
            <w:pPr>
              <w:pStyle w:val="NoSpacing"/>
              <w:rPr>
                <w:rFonts w:ascii="Calibri" w:hAnsi="Calibri"/>
                <w:sz w:val="14"/>
                <w:szCs w:val="14"/>
              </w:rPr>
            </w:pPr>
          </w:p>
        </w:tc>
        <w:tc>
          <w:tcPr>
            <w:tcW w:w="4625" w:type="dxa"/>
            <w:gridSpan w:val="3"/>
            <w:vMerge/>
          </w:tcPr>
          <w:p w:rsidR="00FF4A24" w:rsidRPr="007F7A20" w:rsidRDefault="00FF4A24" w:rsidP="00FF4A24">
            <w:pPr>
              <w:pStyle w:val="NoSpacing"/>
              <w:jc w:val="right"/>
              <w:rPr>
                <w:rFonts w:ascii="Calibri" w:hAnsi="Calibri"/>
                <w:sz w:val="14"/>
                <w:szCs w:val="14"/>
              </w:rPr>
            </w:pP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lang w:val="es-DO"/>
              </w:rPr>
            </w:pPr>
          </w:p>
        </w:tc>
        <w:tc>
          <w:tcPr>
            <w:tcW w:w="658" w:type="dxa"/>
            <w:gridSpan w:val="2"/>
          </w:tcPr>
          <w:p w:rsidR="00FF4A24" w:rsidRPr="007F7A20" w:rsidRDefault="00FF4A24" w:rsidP="00FF4A24">
            <w:pPr>
              <w:pStyle w:val="NoSpacing"/>
              <w:jc w:val="right"/>
              <w:rPr>
                <w:rFonts w:ascii="Calibri" w:hAnsi="Calibri"/>
                <w:sz w:val="14"/>
                <w:szCs w:val="14"/>
              </w:rPr>
            </w:pPr>
          </w:p>
        </w:tc>
        <w:tc>
          <w:tcPr>
            <w:tcW w:w="865" w:type="dxa"/>
          </w:tcPr>
          <w:p w:rsidR="00FF4A24" w:rsidRPr="007F7A20" w:rsidRDefault="00FF4A24" w:rsidP="00FF4A24">
            <w:pPr>
              <w:pStyle w:val="NoSpacing"/>
              <w:jc w:val="right"/>
              <w:rPr>
                <w:rFonts w:ascii="Calibri" w:hAnsi="Calibri"/>
                <w:sz w:val="14"/>
                <w:szCs w:val="14"/>
              </w:rPr>
            </w:pPr>
          </w:p>
        </w:tc>
        <w:tc>
          <w:tcPr>
            <w:tcW w:w="540" w:type="dxa"/>
            <w:vMerge/>
          </w:tcPr>
          <w:p w:rsidR="00FF4A24" w:rsidRPr="007F7A20" w:rsidRDefault="00FF4A24" w:rsidP="00FF4A24">
            <w:pPr>
              <w:pStyle w:val="NoSpacing"/>
              <w:rPr>
                <w:rFonts w:ascii="Calibri" w:hAnsi="Calibri"/>
                <w:sz w:val="14"/>
                <w:szCs w:val="14"/>
              </w:rPr>
            </w:pPr>
          </w:p>
        </w:tc>
        <w:tc>
          <w:tcPr>
            <w:tcW w:w="4625" w:type="dxa"/>
            <w:gridSpan w:val="3"/>
            <w:vMerge/>
          </w:tcPr>
          <w:p w:rsidR="00FF4A24" w:rsidRPr="007F7A20" w:rsidRDefault="00FF4A24" w:rsidP="00FF4A24">
            <w:pPr>
              <w:pStyle w:val="NoSpacing"/>
              <w:jc w:val="right"/>
              <w:rPr>
                <w:rFonts w:ascii="Calibri" w:hAnsi="Calibri"/>
                <w:sz w:val="14"/>
                <w:szCs w:val="14"/>
              </w:rPr>
            </w:pP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Remesas de trabajadores</w:t>
            </w:r>
          </w:p>
        </w:tc>
        <w:tc>
          <w:tcPr>
            <w:tcW w:w="658" w:type="dxa"/>
            <w:gridSpan w:val="2"/>
          </w:tcPr>
          <w:p w:rsidR="00FF4A24" w:rsidRPr="007F7A20" w:rsidRDefault="00FF4A24" w:rsidP="00FF4A24">
            <w:pPr>
              <w:pStyle w:val="NoSpacing"/>
              <w:jc w:val="right"/>
              <w:rPr>
                <w:rFonts w:ascii="Calibri" w:hAnsi="Calibri"/>
                <w:sz w:val="14"/>
                <w:szCs w:val="14"/>
              </w:rPr>
            </w:pPr>
          </w:p>
        </w:tc>
        <w:tc>
          <w:tcPr>
            <w:tcW w:w="865" w:type="dxa"/>
          </w:tcPr>
          <w:p w:rsidR="00FF4A24" w:rsidRPr="007F7A20" w:rsidRDefault="00FF4A24" w:rsidP="00FF4A24">
            <w:pPr>
              <w:pStyle w:val="NoSpacing"/>
              <w:jc w:val="right"/>
              <w:rPr>
                <w:rFonts w:ascii="Calibri" w:hAnsi="Calibri"/>
                <w:sz w:val="14"/>
                <w:szCs w:val="14"/>
              </w:rPr>
            </w:pPr>
          </w:p>
        </w:tc>
        <w:tc>
          <w:tcPr>
            <w:tcW w:w="540" w:type="dxa"/>
            <w:vMerge/>
          </w:tcPr>
          <w:p w:rsidR="00FF4A24" w:rsidRPr="007F7A20" w:rsidRDefault="00FF4A24" w:rsidP="00FF4A24">
            <w:pPr>
              <w:pStyle w:val="NoSpacing"/>
              <w:rPr>
                <w:rFonts w:ascii="Calibri" w:hAnsi="Calibri"/>
                <w:sz w:val="14"/>
                <w:szCs w:val="14"/>
              </w:rPr>
            </w:pPr>
          </w:p>
        </w:tc>
        <w:tc>
          <w:tcPr>
            <w:tcW w:w="4625" w:type="dxa"/>
            <w:gridSpan w:val="3"/>
            <w:vMerge/>
          </w:tcPr>
          <w:p w:rsidR="00FF4A24" w:rsidRPr="007F7A20" w:rsidRDefault="00FF4A24" w:rsidP="00FF4A24">
            <w:pPr>
              <w:pStyle w:val="NoSpacing"/>
              <w:jc w:val="right"/>
              <w:rPr>
                <w:rFonts w:ascii="Calibri" w:hAnsi="Calibri"/>
                <w:sz w:val="14"/>
                <w:szCs w:val="14"/>
              </w:rPr>
            </w:pP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   compensación de empleados (recibos)</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1,839</w:t>
            </w:r>
          </w:p>
        </w:tc>
        <w:tc>
          <w:tcPr>
            <w:tcW w:w="865" w:type="dxa"/>
          </w:tcPr>
          <w:p w:rsidR="00FF4A24" w:rsidRPr="007F7A20" w:rsidRDefault="00FF4A24" w:rsidP="00FF4A24">
            <w:pPr>
              <w:pStyle w:val="NoSpacing"/>
              <w:jc w:val="right"/>
              <w:rPr>
                <w:rFonts w:ascii="Calibri" w:hAnsi="Calibri"/>
                <w:i/>
                <w:sz w:val="14"/>
                <w:szCs w:val="14"/>
              </w:rPr>
            </w:pPr>
            <w:r w:rsidRPr="007F7A20">
              <w:rPr>
                <w:rFonts w:ascii="Calibri" w:hAnsi="Calibri"/>
                <w:i/>
                <w:sz w:val="14"/>
                <w:szCs w:val="14"/>
              </w:rPr>
              <w:t>3,650</w:t>
            </w:r>
          </w:p>
        </w:tc>
        <w:tc>
          <w:tcPr>
            <w:tcW w:w="540" w:type="dxa"/>
            <w:vMerge/>
          </w:tcPr>
          <w:p w:rsidR="00FF4A24" w:rsidRPr="007F7A20" w:rsidRDefault="00FF4A24" w:rsidP="00FF4A24">
            <w:pPr>
              <w:pStyle w:val="NoSpacing"/>
              <w:rPr>
                <w:rFonts w:ascii="Calibri" w:hAnsi="Calibri"/>
                <w:sz w:val="14"/>
                <w:szCs w:val="14"/>
              </w:rPr>
            </w:pPr>
          </w:p>
        </w:tc>
        <w:tc>
          <w:tcPr>
            <w:tcW w:w="4625" w:type="dxa"/>
            <w:gridSpan w:val="3"/>
            <w:vMerge/>
          </w:tcPr>
          <w:p w:rsidR="00FF4A24" w:rsidRPr="007F7A20" w:rsidRDefault="00FF4A24" w:rsidP="00FF4A24">
            <w:pPr>
              <w:pStyle w:val="NoSpacing"/>
              <w:jc w:val="right"/>
              <w:rPr>
                <w:rFonts w:ascii="Calibri" w:hAnsi="Calibri"/>
                <w:sz w:val="14"/>
                <w:szCs w:val="14"/>
              </w:rPr>
            </w:pP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lang w:val="es-DO"/>
              </w:rPr>
            </w:pPr>
          </w:p>
        </w:tc>
        <w:tc>
          <w:tcPr>
            <w:tcW w:w="658" w:type="dxa"/>
            <w:gridSpan w:val="2"/>
          </w:tcPr>
          <w:p w:rsidR="00FF4A24" w:rsidRPr="007F7A20" w:rsidRDefault="00FF4A24" w:rsidP="00FF4A24">
            <w:pPr>
              <w:pStyle w:val="NoSpacing"/>
              <w:jc w:val="right"/>
              <w:rPr>
                <w:rFonts w:ascii="Calibri" w:hAnsi="Calibri"/>
                <w:sz w:val="14"/>
                <w:szCs w:val="14"/>
              </w:rPr>
            </w:pPr>
          </w:p>
        </w:tc>
        <w:tc>
          <w:tcPr>
            <w:tcW w:w="865" w:type="dxa"/>
          </w:tcPr>
          <w:p w:rsidR="00FF4A24" w:rsidRPr="007F7A20" w:rsidRDefault="00FF4A24" w:rsidP="00FF4A24">
            <w:pPr>
              <w:pStyle w:val="NoSpacing"/>
              <w:jc w:val="right"/>
              <w:rPr>
                <w:rFonts w:ascii="Calibri" w:hAnsi="Calibri"/>
                <w:i/>
                <w:sz w:val="14"/>
                <w:szCs w:val="14"/>
              </w:rPr>
            </w:pPr>
          </w:p>
        </w:tc>
        <w:tc>
          <w:tcPr>
            <w:tcW w:w="540" w:type="dxa"/>
            <w:vMerge/>
          </w:tcPr>
          <w:p w:rsidR="00FF4A24" w:rsidRPr="007F7A20" w:rsidRDefault="00FF4A24" w:rsidP="00FF4A24">
            <w:pPr>
              <w:pStyle w:val="NoSpacing"/>
              <w:rPr>
                <w:rFonts w:ascii="Calibri" w:hAnsi="Calibri"/>
                <w:sz w:val="14"/>
                <w:szCs w:val="14"/>
              </w:rPr>
            </w:pPr>
          </w:p>
        </w:tc>
        <w:tc>
          <w:tcPr>
            <w:tcW w:w="4625" w:type="dxa"/>
            <w:gridSpan w:val="3"/>
            <w:vMerge/>
          </w:tcPr>
          <w:p w:rsidR="00FF4A24" w:rsidRPr="007F7A20" w:rsidRDefault="00FF4A24" w:rsidP="00FF4A24">
            <w:pPr>
              <w:pStyle w:val="NoSpacing"/>
              <w:jc w:val="right"/>
              <w:rPr>
                <w:rFonts w:ascii="Calibri" w:hAnsi="Calibri"/>
                <w:sz w:val="14"/>
                <w:szCs w:val="14"/>
              </w:rPr>
            </w:pP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Reservas, incluyendo oro</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818</w:t>
            </w:r>
          </w:p>
        </w:tc>
        <w:tc>
          <w:tcPr>
            <w:tcW w:w="865" w:type="dxa"/>
          </w:tcPr>
          <w:p w:rsidR="00FF4A24" w:rsidRPr="007F7A20" w:rsidRDefault="00FF4A24" w:rsidP="00FF4A24">
            <w:pPr>
              <w:pStyle w:val="NoSpacing"/>
              <w:jc w:val="right"/>
              <w:rPr>
                <w:rFonts w:ascii="Calibri" w:hAnsi="Calibri"/>
                <w:i/>
                <w:sz w:val="14"/>
                <w:szCs w:val="14"/>
              </w:rPr>
            </w:pPr>
            <w:r w:rsidRPr="007F7A20">
              <w:rPr>
                <w:rFonts w:ascii="Calibri" w:hAnsi="Calibri"/>
                <w:i/>
                <w:sz w:val="14"/>
                <w:szCs w:val="14"/>
              </w:rPr>
              <w:t>2,764</w:t>
            </w:r>
          </w:p>
        </w:tc>
        <w:tc>
          <w:tcPr>
            <w:tcW w:w="540" w:type="dxa"/>
            <w:vMerge/>
          </w:tcPr>
          <w:p w:rsidR="00FF4A24" w:rsidRPr="007F7A20" w:rsidRDefault="00FF4A24" w:rsidP="00FF4A24">
            <w:pPr>
              <w:pStyle w:val="NoSpacing"/>
              <w:rPr>
                <w:rFonts w:ascii="Calibri" w:hAnsi="Calibri"/>
                <w:sz w:val="14"/>
                <w:szCs w:val="14"/>
              </w:rPr>
            </w:pPr>
          </w:p>
        </w:tc>
        <w:tc>
          <w:tcPr>
            <w:tcW w:w="4625" w:type="dxa"/>
            <w:gridSpan w:val="3"/>
            <w:vMerge/>
          </w:tcPr>
          <w:p w:rsidR="00FF4A24" w:rsidRPr="007F7A20" w:rsidRDefault="00FF4A24" w:rsidP="00FF4A24">
            <w:pPr>
              <w:pStyle w:val="NoSpacing"/>
              <w:jc w:val="right"/>
              <w:rPr>
                <w:rFonts w:ascii="Calibri" w:hAnsi="Calibri"/>
                <w:sz w:val="14"/>
                <w:szCs w:val="14"/>
              </w:rPr>
            </w:pP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lang w:val="es-DO"/>
              </w:rPr>
            </w:pPr>
          </w:p>
        </w:tc>
        <w:tc>
          <w:tcPr>
            <w:tcW w:w="658" w:type="dxa"/>
            <w:gridSpan w:val="2"/>
          </w:tcPr>
          <w:p w:rsidR="00FF4A24" w:rsidRPr="007F7A20" w:rsidRDefault="00FF4A24" w:rsidP="00FF4A24">
            <w:pPr>
              <w:pStyle w:val="NoSpacing"/>
              <w:jc w:val="right"/>
              <w:rPr>
                <w:rFonts w:ascii="Calibri" w:hAnsi="Calibri"/>
                <w:sz w:val="14"/>
                <w:szCs w:val="14"/>
              </w:rPr>
            </w:pPr>
          </w:p>
        </w:tc>
        <w:tc>
          <w:tcPr>
            <w:tcW w:w="865" w:type="dxa"/>
          </w:tcPr>
          <w:p w:rsidR="00FF4A24" w:rsidRPr="007F7A20" w:rsidRDefault="00FF4A24" w:rsidP="00FF4A24">
            <w:pPr>
              <w:pStyle w:val="NoSpacing"/>
              <w:jc w:val="right"/>
              <w:rPr>
                <w:rFonts w:ascii="Calibri" w:hAnsi="Calibri"/>
                <w:sz w:val="14"/>
                <w:szCs w:val="14"/>
              </w:rPr>
            </w:pPr>
          </w:p>
        </w:tc>
        <w:tc>
          <w:tcPr>
            <w:tcW w:w="540" w:type="dxa"/>
            <w:vMerge/>
          </w:tcPr>
          <w:p w:rsidR="00FF4A24" w:rsidRPr="007F7A20" w:rsidRDefault="00FF4A24" w:rsidP="00FF4A24">
            <w:pPr>
              <w:pStyle w:val="NoSpacing"/>
              <w:rPr>
                <w:rFonts w:ascii="Calibri" w:hAnsi="Calibri"/>
                <w:sz w:val="14"/>
                <w:szCs w:val="14"/>
              </w:rPr>
            </w:pPr>
          </w:p>
        </w:tc>
        <w:tc>
          <w:tcPr>
            <w:tcW w:w="4625" w:type="dxa"/>
            <w:gridSpan w:val="3"/>
            <w:vMerge/>
          </w:tcPr>
          <w:p w:rsidR="00FF4A24" w:rsidRPr="007F7A20" w:rsidRDefault="00FF4A24" w:rsidP="00FF4A24">
            <w:pPr>
              <w:pStyle w:val="NoSpacing"/>
              <w:jc w:val="right"/>
              <w:rPr>
                <w:rFonts w:ascii="Calibri" w:hAnsi="Calibri"/>
                <w:sz w:val="14"/>
                <w:szCs w:val="14"/>
              </w:rPr>
            </w:pPr>
          </w:p>
        </w:tc>
      </w:tr>
      <w:tr w:rsidR="00FF4A24" w:rsidRPr="007F7A20" w:rsidTr="00FF4A24">
        <w:trPr>
          <w:trHeight w:val="20"/>
        </w:trPr>
        <w:tc>
          <w:tcPr>
            <w:tcW w:w="3140" w:type="dxa"/>
          </w:tcPr>
          <w:p w:rsidR="00FF4A24" w:rsidRPr="007F7A20" w:rsidRDefault="00FF4A24" w:rsidP="00FF4A24">
            <w:pPr>
              <w:pStyle w:val="NoSpacing"/>
              <w:rPr>
                <w:rFonts w:ascii="Calibri" w:hAnsi="Calibri"/>
                <w:b/>
                <w:sz w:val="14"/>
                <w:szCs w:val="14"/>
                <w:lang w:val="es-DO"/>
              </w:rPr>
            </w:pPr>
            <w:r w:rsidRPr="007F7A20">
              <w:rPr>
                <w:rFonts w:ascii="Calibri" w:hAnsi="Calibri"/>
                <w:b/>
                <w:sz w:val="14"/>
                <w:szCs w:val="14"/>
                <w:lang w:val="es-DO"/>
              </w:rPr>
              <w:t>Finanzas del Gobierno Central</w:t>
            </w:r>
          </w:p>
        </w:tc>
        <w:tc>
          <w:tcPr>
            <w:tcW w:w="658" w:type="dxa"/>
            <w:gridSpan w:val="2"/>
          </w:tcPr>
          <w:p w:rsidR="00FF4A24" w:rsidRPr="007F7A20" w:rsidRDefault="00FF4A24" w:rsidP="00FF4A24">
            <w:pPr>
              <w:pStyle w:val="NoSpacing"/>
              <w:jc w:val="right"/>
              <w:rPr>
                <w:rFonts w:ascii="Calibri" w:hAnsi="Calibri"/>
                <w:sz w:val="14"/>
                <w:szCs w:val="14"/>
              </w:rPr>
            </w:pPr>
          </w:p>
        </w:tc>
        <w:tc>
          <w:tcPr>
            <w:tcW w:w="865" w:type="dxa"/>
          </w:tcPr>
          <w:p w:rsidR="00FF4A24" w:rsidRPr="007F7A20" w:rsidRDefault="00FF4A24" w:rsidP="00FF4A24">
            <w:pPr>
              <w:pStyle w:val="NoSpacing"/>
              <w:jc w:val="right"/>
              <w:rPr>
                <w:rFonts w:ascii="Calibri" w:hAnsi="Calibri"/>
                <w:sz w:val="14"/>
                <w:szCs w:val="14"/>
              </w:rPr>
            </w:pPr>
          </w:p>
        </w:tc>
        <w:tc>
          <w:tcPr>
            <w:tcW w:w="540" w:type="dxa"/>
            <w:vMerge/>
          </w:tcPr>
          <w:p w:rsidR="00FF4A24" w:rsidRPr="007F7A20" w:rsidRDefault="00FF4A24" w:rsidP="00FF4A24">
            <w:pPr>
              <w:pStyle w:val="NoSpacing"/>
              <w:rPr>
                <w:rFonts w:ascii="Calibri" w:hAnsi="Calibri"/>
                <w:sz w:val="14"/>
                <w:szCs w:val="14"/>
              </w:rPr>
            </w:pPr>
          </w:p>
        </w:tc>
        <w:tc>
          <w:tcPr>
            <w:tcW w:w="4625" w:type="dxa"/>
            <w:gridSpan w:val="3"/>
            <w:vMerge/>
          </w:tcPr>
          <w:p w:rsidR="00FF4A24" w:rsidRPr="007F7A20" w:rsidRDefault="00FF4A24" w:rsidP="00FF4A24">
            <w:pPr>
              <w:pStyle w:val="NoSpacing"/>
              <w:jc w:val="right"/>
              <w:rPr>
                <w:rFonts w:ascii="Calibri" w:hAnsi="Calibri"/>
                <w:sz w:val="14"/>
                <w:szCs w:val="14"/>
              </w:rPr>
            </w:pP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lang w:val="es-DO"/>
              </w:rPr>
            </w:pPr>
            <w:r w:rsidRPr="007F7A20">
              <w:rPr>
                <w:rFonts w:ascii="Calibri" w:hAnsi="Calibri"/>
                <w:i/>
                <w:sz w:val="14"/>
                <w:szCs w:val="14"/>
                <w:lang w:val="es-DO"/>
              </w:rPr>
              <w:t>(% del PIB)</w:t>
            </w:r>
          </w:p>
        </w:tc>
        <w:tc>
          <w:tcPr>
            <w:tcW w:w="658" w:type="dxa"/>
            <w:gridSpan w:val="2"/>
          </w:tcPr>
          <w:p w:rsidR="00FF4A24" w:rsidRPr="007F7A20" w:rsidRDefault="00FF4A24" w:rsidP="00FF4A24">
            <w:pPr>
              <w:pStyle w:val="NoSpacing"/>
              <w:jc w:val="right"/>
              <w:rPr>
                <w:rFonts w:ascii="Calibri" w:hAnsi="Calibri"/>
                <w:sz w:val="14"/>
                <w:szCs w:val="14"/>
              </w:rPr>
            </w:pPr>
          </w:p>
        </w:tc>
        <w:tc>
          <w:tcPr>
            <w:tcW w:w="865" w:type="dxa"/>
          </w:tcPr>
          <w:p w:rsidR="00FF4A24" w:rsidRPr="007F7A20" w:rsidRDefault="00FF4A24" w:rsidP="00FF4A24">
            <w:pPr>
              <w:pStyle w:val="NoSpacing"/>
              <w:jc w:val="right"/>
              <w:rPr>
                <w:rFonts w:ascii="Calibri" w:hAnsi="Calibri"/>
                <w:sz w:val="14"/>
                <w:szCs w:val="14"/>
              </w:rPr>
            </w:pPr>
          </w:p>
        </w:tc>
        <w:tc>
          <w:tcPr>
            <w:tcW w:w="540" w:type="dxa"/>
            <w:vMerge/>
          </w:tcPr>
          <w:p w:rsidR="00FF4A24" w:rsidRPr="007F7A20" w:rsidRDefault="00FF4A24" w:rsidP="00FF4A24">
            <w:pPr>
              <w:pStyle w:val="NoSpacing"/>
              <w:rPr>
                <w:rFonts w:ascii="Calibri" w:hAnsi="Calibri"/>
                <w:sz w:val="14"/>
                <w:szCs w:val="14"/>
              </w:rPr>
            </w:pPr>
          </w:p>
        </w:tc>
        <w:tc>
          <w:tcPr>
            <w:tcW w:w="4625" w:type="dxa"/>
            <w:gridSpan w:val="3"/>
            <w:vMerge/>
          </w:tcPr>
          <w:p w:rsidR="00FF4A24" w:rsidRPr="007F7A20" w:rsidRDefault="00FF4A24" w:rsidP="00FF4A24">
            <w:pPr>
              <w:pStyle w:val="NoSpacing"/>
              <w:jc w:val="right"/>
              <w:rPr>
                <w:rFonts w:ascii="Calibri" w:hAnsi="Calibri"/>
                <w:sz w:val="14"/>
                <w:szCs w:val="14"/>
              </w:rPr>
            </w:pPr>
          </w:p>
        </w:tc>
      </w:tr>
      <w:tr w:rsidR="00FF4A24" w:rsidRPr="007F7A20" w:rsidTr="00FF4A24">
        <w:trPr>
          <w:trHeight w:val="80"/>
        </w:trPr>
        <w:tc>
          <w:tcPr>
            <w:tcW w:w="3140" w:type="dxa"/>
          </w:tcPr>
          <w:p w:rsidR="00FF4A24" w:rsidRPr="002A0718" w:rsidRDefault="00FF4A24" w:rsidP="00FF4A24">
            <w:pPr>
              <w:pStyle w:val="NoSpacing"/>
              <w:rPr>
                <w:rFonts w:ascii="Calibri" w:hAnsi="Calibri"/>
                <w:i/>
                <w:sz w:val="14"/>
                <w:szCs w:val="14"/>
                <w:lang w:val="es-DO"/>
              </w:rPr>
            </w:pPr>
            <w:r w:rsidRPr="002A0718">
              <w:rPr>
                <w:rFonts w:ascii="Calibri" w:hAnsi="Calibri"/>
                <w:sz w:val="14"/>
                <w:szCs w:val="14"/>
                <w:lang w:val="es-DO"/>
              </w:rPr>
              <w:t>Ingresos corrientes (incluyendo donaciones)</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13.2</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13.7</w:t>
            </w:r>
          </w:p>
        </w:tc>
        <w:tc>
          <w:tcPr>
            <w:tcW w:w="540" w:type="dxa"/>
            <w:vMerge/>
          </w:tcPr>
          <w:p w:rsidR="00FF4A24" w:rsidRPr="007F7A20" w:rsidRDefault="00FF4A24" w:rsidP="00FF4A24">
            <w:pPr>
              <w:pStyle w:val="NoSpacing"/>
              <w:rPr>
                <w:rFonts w:ascii="Calibri" w:hAnsi="Calibri"/>
                <w:sz w:val="14"/>
                <w:szCs w:val="14"/>
              </w:rPr>
            </w:pPr>
          </w:p>
        </w:tc>
        <w:tc>
          <w:tcPr>
            <w:tcW w:w="4625" w:type="dxa"/>
            <w:gridSpan w:val="3"/>
            <w:vMerge/>
          </w:tcPr>
          <w:p w:rsidR="00FF4A24" w:rsidRPr="007F7A20" w:rsidRDefault="00FF4A24" w:rsidP="00FF4A24">
            <w:pPr>
              <w:pStyle w:val="NoSpacing"/>
              <w:jc w:val="right"/>
              <w:rPr>
                <w:rFonts w:ascii="Calibri" w:hAnsi="Calibri"/>
                <w:sz w:val="14"/>
                <w:szCs w:val="14"/>
              </w:rPr>
            </w:pPr>
          </w:p>
        </w:tc>
      </w:tr>
      <w:tr w:rsidR="00FF4A24" w:rsidRPr="007F7A20" w:rsidTr="00FF4A24">
        <w:trPr>
          <w:trHeight w:val="170"/>
        </w:trPr>
        <w:tc>
          <w:tcPr>
            <w:tcW w:w="3140" w:type="dxa"/>
          </w:tcPr>
          <w:p w:rsidR="00FF4A24" w:rsidRPr="002A0718" w:rsidRDefault="00FF4A24" w:rsidP="00FF4A24">
            <w:pPr>
              <w:pStyle w:val="NoSpacing"/>
              <w:rPr>
                <w:rFonts w:ascii="Calibri" w:hAnsi="Calibri"/>
                <w:sz w:val="14"/>
                <w:szCs w:val="14"/>
                <w:lang w:val="es-DO"/>
              </w:rPr>
            </w:pPr>
            <w:r w:rsidRPr="002A0718">
              <w:rPr>
                <w:rFonts w:ascii="Calibri" w:hAnsi="Calibri"/>
                <w:sz w:val="14"/>
                <w:szCs w:val="14"/>
                <w:lang w:val="es-DO"/>
              </w:rPr>
              <w:t xml:space="preserve">    Ingresos fiscales</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12.5</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13.5</w:t>
            </w:r>
          </w:p>
        </w:tc>
        <w:tc>
          <w:tcPr>
            <w:tcW w:w="540" w:type="dxa"/>
            <w:vMerge/>
          </w:tcPr>
          <w:p w:rsidR="00FF4A24" w:rsidRPr="007F7A20" w:rsidRDefault="00FF4A24" w:rsidP="00FF4A24">
            <w:pPr>
              <w:pStyle w:val="NoSpacing"/>
              <w:rPr>
                <w:rFonts w:ascii="Calibri" w:hAnsi="Calibri"/>
                <w:sz w:val="14"/>
                <w:szCs w:val="14"/>
              </w:rPr>
            </w:pPr>
          </w:p>
        </w:tc>
        <w:tc>
          <w:tcPr>
            <w:tcW w:w="4625" w:type="dxa"/>
            <w:gridSpan w:val="3"/>
            <w:vMerge/>
          </w:tcPr>
          <w:p w:rsidR="00FF4A24" w:rsidRPr="007F7A20" w:rsidRDefault="00FF4A24" w:rsidP="00FF4A24">
            <w:pPr>
              <w:pStyle w:val="NoSpacing"/>
              <w:jc w:val="right"/>
              <w:rPr>
                <w:rFonts w:ascii="Calibri" w:hAnsi="Calibri"/>
                <w:sz w:val="14"/>
                <w:szCs w:val="14"/>
              </w:rPr>
            </w:pPr>
          </w:p>
        </w:tc>
      </w:tr>
      <w:tr w:rsidR="00FF4A24" w:rsidRPr="007F7A20" w:rsidTr="00FF4A24">
        <w:trPr>
          <w:trHeight w:val="20"/>
        </w:trPr>
        <w:tc>
          <w:tcPr>
            <w:tcW w:w="3140" w:type="dxa"/>
          </w:tcPr>
          <w:p w:rsidR="00FF4A24" w:rsidRPr="002A0718" w:rsidRDefault="00FF4A24" w:rsidP="00FF4A24">
            <w:pPr>
              <w:pStyle w:val="NoSpacing"/>
              <w:rPr>
                <w:rFonts w:ascii="Calibri" w:hAnsi="Calibri"/>
                <w:sz w:val="14"/>
                <w:szCs w:val="14"/>
                <w:lang w:val="es-DO"/>
              </w:rPr>
            </w:pPr>
            <w:r w:rsidRPr="002A0718">
              <w:rPr>
                <w:rFonts w:ascii="Calibri" w:hAnsi="Calibri"/>
                <w:sz w:val="14"/>
                <w:szCs w:val="14"/>
                <w:lang w:val="es-DO"/>
              </w:rPr>
              <w:t xml:space="preserve"> Gastos corrientes</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9.4</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14.1</w:t>
            </w:r>
          </w:p>
        </w:tc>
        <w:tc>
          <w:tcPr>
            <w:tcW w:w="540" w:type="dxa"/>
            <w:vMerge/>
          </w:tcPr>
          <w:p w:rsidR="00FF4A24" w:rsidRPr="007F7A20" w:rsidRDefault="00FF4A24" w:rsidP="00FF4A24">
            <w:pPr>
              <w:pStyle w:val="NoSpacing"/>
              <w:rPr>
                <w:rFonts w:ascii="Calibri" w:hAnsi="Calibri"/>
                <w:sz w:val="14"/>
                <w:szCs w:val="14"/>
              </w:rPr>
            </w:pPr>
          </w:p>
        </w:tc>
        <w:tc>
          <w:tcPr>
            <w:tcW w:w="2915" w:type="dxa"/>
          </w:tcPr>
          <w:p w:rsidR="00FF4A24" w:rsidRPr="007F7A20" w:rsidRDefault="00FF4A24" w:rsidP="00FF4A24">
            <w:pPr>
              <w:pStyle w:val="NoSpacing"/>
              <w:rPr>
                <w:rFonts w:ascii="Calibri" w:hAnsi="Calibri"/>
                <w:sz w:val="14"/>
                <w:szCs w:val="14"/>
              </w:rPr>
            </w:pPr>
          </w:p>
        </w:tc>
        <w:tc>
          <w:tcPr>
            <w:tcW w:w="810" w:type="dxa"/>
          </w:tcPr>
          <w:p w:rsidR="00FF4A24" w:rsidRPr="007F7A20" w:rsidRDefault="00FF4A24" w:rsidP="00FF4A24">
            <w:pPr>
              <w:pStyle w:val="NoSpacing"/>
              <w:jc w:val="right"/>
              <w:rPr>
                <w:rFonts w:ascii="Calibri" w:hAnsi="Calibri"/>
                <w:sz w:val="14"/>
                <w:szCs w:val="14"/>
              </w:rPr>
            </w:pPr>
          </w:p>
        </w:tc>
        <w:tc>
          <w:tcPr>
            <w:tcW w:w="900" w:type="dxa"/>
          </w:tcPr>
          <w:p w:rsidR="00FF4A24" w:rsidRPr="007F7A20" w:rsidRDefault="00FF4A24" w:rsidP="00FF4A24">
            <w:pPr>
              <w:pStyle w:val="NoSpacing"/>
              <w:jc w:val="right"/>
              <w:rPr>
                <w:rFonts w:ascii="Calibri" w:hAnsi="Calibri"/>
                <w:sz w:val="14"/>
                <w:szCs w:val="14"/>
              </w:rPr>
            </w:pPr>
          </w:p>
        </w:tc>
      </w:tr>
      <w:tr w:rsidR="00FF4A24" w:rsidRPr="007F7A20" w:rsidTr="00FF4A24">
        <w:trPr>
          <w:trHeight w:val="65"/>
        </w:trPr>
        <w:tc>
          <w:tcPr>
            <w:tcW w:w="3140" w:type="dxa"/>
          </w:tcPr>
          <w:p w:rsidR="00FF4A24" w:rsidRPr="002A0718" w:rsidRDefault="00FF4A24" w:rsidP="00FF4A24">
            <w:pPr>
              <w:pStyle w:val="NoSpacing"/>
              <w:rPr>
                <w:rFonts w:ascii="Calibri" w:hAnsi="Calibri"/>
                <w:sz w:val="14"/>
                <w:szCs w:val="14"/>
                <w:lang w:val="es-DO"/>
              </w:rPr>
            </w:pPr>
          </w:p>
        </w:tc>
        <w:tc>
          <w:tcPr>
            <w:tcW w:w="658" w:type="dxa"/>
            <w:gridSpan w:val="2"/>
          </w:tcPr>
          <w:p w:rsidR="00FF4A24" w:rsidRPr="007F7A20" w:rsidRDefault="00FF4A24" w:rsidP="00FF4A24">
            <w:pPr>
              <w:pStyle w:val="NoSpacing"/>
              <w:jc w:val="right"/>
              <w:rPr>
                <w:rFonts w:ascii="Calibri" w:hAnsi="Calibri"/>
                <w:sz w:val="14"/>
                <w:szCs w:val="14"/>
              </w:rPr>
            </w:pPr>
          </w:p>
        </w:tc>
        <w:tc>
          <w:tcPr>
            <w:tcW w:w="865" w:type="dxa"/>
          </w:tcPr>
          <w:p w:rsidR="00FF4A24" w:rsidRPr="007F7A20" w:rsidRDefault="00FF4A24" w:rsidP="00FF4A24">
            <w:pPr>
              <w:pStyle w:val="NoSpacing"/>
              <w:jc w:val="right"/>
              <w:rPr>
                <w:rFonts w:ascii="Calibri" w:hAnsi="Calibri"/>
                <w:sz w:val="14"/>
                <w:szCs w:val="14"/>
              </w:rPr>
            </w:pPr>
          </w:p>
        </w:tc>
        <w:tc>
          <w:tcPr>
            <w:tcW w:w="540" w:type="dxa"/>
            <w:vMerge/>
          </w:tcPr>
          <w:p w:rsidR="00FF4A24" w:rsidRPr="007F7A20" w:rsidRDefault="00FF4A24" w:rsidP="00FF4A24">
            <w:pPr>
              <w:pStyle w:val="NoSpacing"/>
              <w:rPr>
                <w:rFonts w:ascii="Calibri" w:hAnsi="Calibri"/>
                <w:sz w:val="14"/>
                <w:szCs w:val="14"/>
              </w:rPr>
            </w:pPr>
          </w:p>
        </w:tc>
        <w:tc>
          <w:tcPr>
            <w:tcW w:w="2915" w:type="dxa"/>
          </w:tcPr>
          <w:p w:rsidR="00FF4A24" w:rsidRPr="007F7A20" w:rsidRDefault="00FF4A24" w:rsidP="00FF4A24">
            <w:pPr>
              <w:pStyle w:val="NoSpacing"/>
              <w:rPr>
                <w:rFonts w:ascii="Calibri" w:hAnsi="Calibri"/>
                <w:b/>
                <w:sz w:val="14"/>
                <w:szCs w:val="14"/>
                <w:lang w:val="es-DO"/>
              </w:rPr>
            </w:pPr>
            <w:r w:rsidRPr="007F7A20">
              <w:rPr>
                <w:rFonts w:ascii="Calibri" w:hAnsi="Calibri"/>
                <w:b/>
                <w:sz w:val="14"/>
                <w:szCs w:val="14"/>
                <w:lang w:val="es-DO"/>
              </w:rPr>
              <w:t>Tecnología e infra</w:t>
            </w:r>
            <w:r w:rsidR="002A0718">
              <w:rPr>
                <w:rFonts w:ascii="Calibri" w:hAnsi="Calibri"/>
                <w:b/>
                <w:sz w:val="14"/>
                <w:szCs w:val="14"/>
                <w:lang w:val="es-DO"/>
              </w:rPr>
              <w:t>e</w:t>
            </w:r>
            <w:r w:rsidRPr="007F7A20">
              <w:rPr>
                <w:rFonts w:ascii="Calibri" w:hAnsi="Calibri"/>
                <w:b/>
                <w:sz w:val="14"/>
                <w:szCs w:val="14"/>
                <w:lang w:val="es-DO"/>
              </w:rPr>
              <w:t>structura</w:t>
            </w:r>
          </w:p>
        </w:tc>
        <w:tc>
          <w:tcPr>
            <w:tcW w:w="81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2000</w:t>
            </w:r>
          </w:p>
        </w:tc>
        <w:tc>
          <w:tcPr>
            <w:tcW w:w="90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2011</w:t>
            </w:r>
          </w:p>
        </w:tc>
      </w:tr>
      <w:tr w:rsidR="00FF4A24" w:rsidRPr="007F7A20" w:rsidTr="00FF4A24">
        <w:trPr>
          <w:trHeight w:val="65"/>
        </w:trPr>
        <w:tc>
          <w:tcPr>
            <w:tcW w:w="3140" w:type="dxa"/>
          </w:tcPr>
          <w:p w:rsidR="00FF4A24" w:rsidRPr="002A0718" w:rsidRDefault="00FF4A24" w:rsidP="002A0718">
            <w:pPr>
              <w:pStyle w:val="NoSpacing"/>
              <w:rPr>
                <w:rFonts w:ascii="Calibri" w:hAnsi="Calibri"/>
                <w:sz w:val="14"/>
                <w:szCs w:val="14"/>
                <w:lang w:val="es-DO"/>
              </w:rPr>
            </w:pPr>
            <w:r w:rsidRPr="002A0718">
              <w:rPr>
                <w:rFonts w:ascii="Calibri" w:hAnsi="Calibri"/>
                <w:sz w:val="14"/>
                <w:szCs w:val="14"/>
                <w:lang w:val="es-DO"/>
              </w:rPr>
              <w:t>Superávit/d</w:t>
            </w:r>
            <w:r w:rsidR="002A0718">
              <w:rPr>
                <w:rFonts w:ascii="Calibri" w:hAnsi="Calibri"/>
                <w:sz w:val="14"/>
                <w:szCs w:val="14"/>
                <w:lang w:val="es-DO"/>
              </w:rPr>
              <w:t>é</w:t>
            </w:r>
            <w:r w:rsidRPr="002A0718">
              <w:rPr>
                <w:rFonts w:ascii="Calibri" w:hAnsi="Calibri"/>
                <w:sz w:val="14"/>
                <w:szCs w:val="14"/>
                <w:lang w:val="es-DO"/>
              </w:rPr>
              <w:t>ficit total</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0.9</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-6.6</w:t>
            </w:r>
          </w:p>
        </w:tc>
        <w:tc>
          <w:tcPr>
            <w:tcW w:w="540" w:type="dxa"/>
            <w:vMerge/>
          </w:tcPr>
          <w:p w:rsidR="00FF4A24" w:rsidRPr="007F7A20" w:rsidRDefault="00FF4A24" w:rsidP="00FF4A24">
            <w:pPr>
              <w:pStyle w:val="NoSpacing"/>
              <w:rPr>
                <w:rFonts w:ascii="Calibri" w:hAnsi="Calibri"/>
                <w:sz w:val="14"/>
                <w:szCs w:val="14"/>
              </w:rPr>
            </w:pPr>
          </w:p>
        </w:tc>
        <w:tc>
          <w:tcPr>
            <w:tcW w:w="2915" w:type="dxa"/>
          </w:tcPr>
          <w:p w:rsidR="00FF4A24" w:rsidRPr="007F7A20" w:rsidRDefault="00FF4A24" w:rsidP="00FF4A24">
            <w:pPr>
              <w:pStyle w:val="NoSpacing"/>
              <w:rPr>
                <w:rFonts w:ascii="Calibri" w:hAnsi="Calibri"/>
                <w:sz w:val="14"/>
                <w:szCs w:val="14"/>
                <w:lang w:val="es-DO"/>
              </w:rPr>
            </w:pPr>
          </w:p>
        </w:tc>
        <w:tc>
          <w:tcPr>
            <w:tcW w:w="810" w:type="dxa"/>
          </w:tcPr>
          <w:p w:rsidR="00FF4A24" w:rsidRPr="007F7A20" w:rsidRDefault="00FF4A24" w:rsidP="00FF4A24">
            <w:pPr>
              <w:pStyle w:val="NoSpacing"/>
              <w:jc w:val="right"/>
              <w:rPr>
                <w:rFonts w:ascii="Calibri" w:hAnsi="Calibri"/>
                <w:sz w:val="14"/>
                <w:szCs w:val="14"/>
              </w:rPr>
            </w:pPr>
          </w:p>
        </w:tc>
        <w:tc>
          <w:tcPr>
            <w:tcW w:w="900" w:type="dxa"/>
          </w:tcPr>
          <w:p w:rsidR="00FF4A24" w:rsidRPr="007F7A20" w:rsidRDefault="00FF4A24" w:rsidP="00FF4A24">
            <w:pPr>
              <w:pStyle w:val="NoSpacing"/>
              <w:jc w:val="right"/>
              <w:rPr>
                <w:rFonts w:ascii="Calibri" w:hAnsi="Calibri"/>
                <w:sz w:val="14"/>
                <w:szCs w:val="14"/>
              </w:rPr>
            </w:pPr>
          </w:p>
        </w:tc>
      </w:tr>
      <w:tr w:rsidR="00FF4A24" w:rsidRPr="007F7A20" w:rsidTr="00FF4A24">
        <w:trPr>
          <w:trHeight w:val="20"/>
        </w:trPr>
        <w:tc>
          <w:tcPr>
            <w:tcW w:w="3140" w:type="dxa"/>
          </w:tcPr>
          <w:p w:rsidR="00FF4A24" w:rsidRPr="002A0718" w:rsidRDefault="00FF4A24" w:rsidP="00FF4A24">
            <w:pPr>
              <w:pStyle w:val="NoSpacing"/>
              <w:rPr>
                <w:rFonts w:ascii="Calibri" w:hAnsi="Calibri"/>
                <w:sz w:val="14"/>
                <w:szCs w:val="14"/>
                <w:lang w:val="es-DO"/>
              </w:rPr>
            </w:pPr>
          </w:p>
        </w:tc>
        <w:tc>
          <w:tcPr>
            <w:tcW w:w="658" w:type="dxa"/>
            <w:gridSpan w:val="2"/>
          </w:tcPr>
          <w:p w:rsidR="00FF4A24" w:rsidRPr="007F7A20" w:rsidRDefault="00FF4A24" w:rsidP="00FF4A24">
            <w:pPr>
              <w:pStyle w:val="NoSpacing"/>
              <w:jc w:val="right"/>
              <w:rPr>
                <w:rFonts w:ascii="Calibri" w:hAnsi="Calibri"/>
                <w:sz w:val="14"/>
                <w:szCs w:val="14"/>
              </w:rPr>
            </w:pPr>
          </w:p>
        </w:tc>
        <w:tc>
          <w:tcPr>
            <w:tcW w:w="865" w:type="dxa"/>
          </w:tcPr>
          <w:p w:rsidR="00FF4A24" w:rsidRPr="007F7A20" w:rsidRDefault="00FF4A24" w:rsidP="00FF4A24">
            <w:pPr>
              <w:pStyle w:val="NoSpacing"/>
              <w:jc w:val="right"/>
              <w:rPr>
                <w:rFonts w:ascii="Calibri" w:hAnsi="Calibri"/>
                <w:sz w:val="14"/>
                <w:szCs w:val="14"/>
              </w:rPr>
            </w:pPr>
          </w:p>
        </w:tc>
        <w:tc>
          <w:tcPr>
            <w:tcW w:w="540" w:type="dxa"/>
            <w:vMerge/>
          </w:tcPr>
          <w:p w:rsidR="00FF4A24" w:rsidRPr="007F7A20" w:rsidRDefault="00FF4A24" w:rsidP="00FF4A24">
            <w:pPr>
              <w:pStyle w:val="NoSpacing"/>
              <w:rPr>
                <w:rFonts w:ascii="Calibri" w:hAnsi="Calibri"/>
                <w:sz w:val="14"/>
                <w:szCs w:val="14"/>
              </w:rPr>
            </w:pPr>
          </w:p>
        </w:tc>
        <w:tc>
          <w:tcPr>
            <w:tcW w:w="2915"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Vías pavimentadas (% del total)</w:t>
            </w:r>
          </w:p>
        </w:tc>
        <w:tc>
          <w:tcPr>
            <w:tcW w:w="81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49.4</w:t>
            </w:r>
          </w:p>
        </w:tc>
        <w:tc>
          <w:tcPr>
            <w:tcW w:w="90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w:t>
            </w:r>
          </w:p>
        </w:tc>
      </w:tr>
      <w:tr w:rsidR="00FF4A24" w:rsidRPr="00DD21DC" w:rsidTr="00FF4A24">
        <w:trPr>
          <w:trHeight w:val="20"/>
        </w:trPr>
        <w:tc>
          <w:tcPr>
            <w:tcW w:w="3140" w:type="dxa"/>
          </w:tcPr>
          <w:p w:rsidR="00FF4A24" w:rsidRPr="002A0718" w:rsidRDefault="00FF4A24" w:rsidP="00FF4A24">
            <w:pPr>
              <w:pStyle w:val="NoSpacing"/>
              <w:rPr>
                <w:rFonts w:ascii="Calibri" w:hAnsi="Calibri"/>
                <w:sz w:val="14"/>
                <w:szCs w:val="14"/>
                <w:lang w:val="es-DO"/>
              </w:rPr>
            </w:pPr>
            <w:r w:rsidRPr="002A0718">
              <w:rPr>
                <w:rFonts w:ascii="Calibri" w:hAnsi="Calibri"/>
                <w:sz w:val="14"/>
                <w:szCs w:val="14"/>
                <w:lang w:val="es-DO"/>
              </w:rPr>
              <w:t>Tipo impositivo marginal más alto</w:t>
            </w:r>
          </w:p>
        </w:tc>
        <w:tc>
          <w:tcPr>
            <w:tcW w:w="658" w:type="dxa"/>
            <w:gridSpan w:val="2"/>
          </w:tcPr>
          <w:p w:rsidR="00FF4A24" w:rsidRPr="007F7A20" w:rsidRDefault="00FF4A24" w:rsidP="00FF4A24">
            <w:pPr>
              <w:pStyle w:val="NoSpacing"/>
              <w:jc w:val="right"/>
              <w:rPr>
                <w:rFonts w:ascii="Calibri" w:hAnsi="Calibri"/>
                <w:sz w:val="14"/>
                <w:szCs w:val="14"/>
                <w:lang w:val="es-DO"/>
              </w:rPr>
            </w:pPr>
          </w:p>
        </w:tc>
        <w:tc>
          <w:tcPr>
            <w:tcW w:w="865" w:type="dxa"/>
          </w:tcPr>
          <w:p w:rsidR="00FF4A24" w:rsidRPr="007F7A20" w:rsidRDefault="00FF4A24" w:rsidP="00FF4A24">
            <w:pPr>
              <w:pStyle w:val="NoSpacing"/>
              <w:jc w:val="right"/>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lang w:val="es-DO"/>
              </w:rPr>
            </w:pPr>
          </w:p>
        </w:tc>
        <w:tc>
          <w:tcPr>
            <w:tcW w:w="2915"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Suscriptores de línea telefónica fija y móvil (por  </w:t>
            </w:r>
          </w:p>
        </w:tc>
        <w:tc>
          <w:tcPr>
            <w:tcW w:w="810" w:type="dxa"/>
          </w:tcPr>
          <w:p w:rsidR="00FF4A24" w:rsidRPr="007F7A20" w:rsidRDefault="00FF4A24" w:rsidP="00FF4A24">
            <w:pPr>
              <w:pStyle w:val="NoSpacing"/>
              <w:jc w:val="right"/>
              <w:rPr>
                <w:rFonts w:ascii="Calibri" w:hAnsi="Calibri"/>
                <w:sz w:val="14"/>
                <w:szCs w:val="14"/>
                <w:lang w:val="es-DO"/>
              </w:rPr>
            </w:pPr>
          </w:p>
        </w:tc>
        <w:tc>
          <w:tcPr>
            <w:tcW w:w="900" w:type="dxa"/>
          </w:tcPr>
          <w:p w:rsidR="00FF4A24" w:rsidRPr="007F7A20" w:rsidRDefault="00FF4A24" w:rsidP="00FF4A24">
            <w:pPr>
              <w:pStyle w:val="NoSpacing"/>
              <w:jc w:val="right"/>
              <w:rPr>
                <w:rFonts w:ascii="Calibri" w:hAnsi="Calibri"/>
                <w:sz w:val="14"/>
                <w:szCs w:val="14"/>
                <w:lang w:val="es-DO"/>
              </w:rPr>
            </w:pPr>
          </w:p>
        </w:tc>
      </w:tr>
      <w:tr w:rsidR="00FF4A24" w:rsidRPr="007F7A20" w:rsidTr="00FF4A24">
        <w:trPr>
          <w:trHeight w:val="20"/>
        </w:trPr>
        <w:tc>
          <w:tcPr>
            <w:tcW w:w="3140" w:type="dxa"/>
          </w:tcPr>
          <w:p w:rsidR="00FF4A24" w:rsidRPr="002A0718" w:rsidRDefault="00FF4A24" w:rsidP="00FF4A24">
            <w:pPr>
              <w:pStyle w:val="NoSpacing"/>
              <w:rPr>
                <w:rFonts w:ascii="Calibri" w:hAnsi="Calibri"/>
                <w:sz w:val="14"/>
                <w:szCs w:val="14"/>
                <w:lang w:val="es-DO"/>
              </w:rPr>
            </w:pPr>
            <w:r w:rsidRPr="002A0718">
              <w:rPr>
                <w:rFonts w:ascii="Calibri" w:hAnsi="Calibri"/>
                <w:sz w:val="14"/>
                <w:szCs w:val="14"/>
                <w:lang w:val="es-DO"/>
              </w:rPr>
              <w:t xml:space="preserve">    Individual</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w:t>
            </w:r>
          </w:p>
        </w:tc>
        <w:tc>
          <w:tcPr>
            <w:tcW w:w="540" w:type="dxa"/>
            <w:vMerge/>
          </w:tcPr>
          <w:p w:rsidR="00FF4A24" w:rsidRPr="007F7A20" w:rsidRDefault="00FF4A24" w:rsidP="00FF4A24">
            <w:pPr>
              <w:pStyle w:val="NoSpacing"/>
              <w:rPr>
                <w:rFonts w:ascii="Calibri" w:hAnsi="Calibri"/>
                <w:sz w:val="14"/>
                <w:szCs w:val="14"/>
              </w:rPr>
            </w:pPr>
          </w:p>
        </w:tc>
        <w:tc>
          <w:tcPr>
            <w:tcW w:w="2915"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   cada 100 personas)</w:t>
            </w:r>
          </w:p>
        </w:tc>
        <w:tc>
          <w:tcPr>
            <w:tcW w:w="81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19</w:t>
            </w:r>
          </w:p>
        </w:tc>
        <w:tc>
          <w:tcPr>
            <w:tcW w:w="90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98</w:t>
            </w:r>
          </w:p>
        </w:tc>
      </w:tr>
      <w:tr w:rsidR="00FF4A24" w:rsidRPr="007F7A20" w:rsidTr="00FF4A24">
        <w:trPr>
          <w:trHeight w:val="20"/>
        </w:trPr>
        <w:tc>
          <w:tcPr>
            <w:tcW w:w="3140" w:type="dxa"/>
          </w:tcPr>
          <w:p w:rsidR="00FF4A24" w:rsidRPr="002A0718" w:rsidRDefault="00FF4A24" w:rsidP="00FF4A24">
            <w:pPr>
              <w:pStyle w:val="NoSpacing"/>
              <w:rPr>
                <w:rFonts w:ascii="Calibri" w:hAnsi="Calibri"/>
                <w:sz w:val="14"/>
                <w:szCs w:val="14"/>
                <w:lang w:val="es-DO"/>
              </w:rPr>
            </w:pPr>
            <w:r w:rsidRPr="002A0718">
              <w:rPr>
                <w:rFonts w:ascii="Calibri" w:hAnsi="Calibri"/>
                <w:sz w:val="14"/>
                <w:szCs w:val="14"/>
                <w:lang w:val="es-DO"/>
              </w:rPr>
              <w:t xml:space="preserve">    Corporativo</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25</w:t>
            </w:r>
          </w:p>
        </w:tc>
        <w:tc>
          <w:tcPr>
            <w:tcW w:w="865" w:type="dxa"/>
          </w:tcPr>
          <w:p w:rsidR="00FF4A24" w:rsidRPr="007F7A20" w:rsidRDefault="00FF4A24" w:rsidP="00FF4A24">
            <w:pPr>
              <w:pStyle w:val="NoSpacing"/>
              <w:jc w:val="right"/>
              <w:rPr>
                <w:rFonts w:ascii="Calibri" w:hAnsi="Calibri"/>
                <w:i/>
                <w:sz w:val="14"/>
                <w:szCs w:val="14"/>
              </w:rPr>
            </w:pPr>
            <w:r w:rsidRPr="007F7A20">
              <w:rPr>
                <w:rFonts w:ascii="Calibri" w:hAnsi="Calibri"/>
                <w:i/>
                <w:sz w:val="14"/>
                <w:szCs w:val="14"/>
              </w:rPr>
              <w:t>25</w:t>
            </w:r>
          </w:p>
        </w:tc>
        <w:tc>
          <w:tcPr>
            <w:tcW w:w="540" w:type="dxa"/>
            <w:vMerge/>
          </w:tcPr>
          <w:p w:rsidR="00FF4A24" w:rsidRPr="007F7A20" w:rsidRDefault="00FF4A24" w:rsidP="00FF4A24">
            <w:pPr>
              <w:pStyle w:val="NoSpacing"/>
              <w:rPr>
                <w:rFonts w:ascii="Calibri" w:hAnsi="Calibri"/>
                <w:sz w:val="14"/>
                <w:szCs w:val="14"/>
              </w:rPr>
            </w:pPr>
          </w:p>
        </w:tc>
        <w:tc>
          <w:tcPr>
            <w:tcW w:w="2915"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Exportaciones de alta tecnología</w:t>
            </w:r>
          </w:p>
        </w:tc>
        <w:tc>
          <w:tcPr>
            <w:tcW w:w="810" w:type="dxa"/>
          </w:tcPr>
          <w:p w:rsidR="00FF4A24" w:rsidRPr="007F7A20" w:rsidRDefault="00FF4A24" w:rsidP="00FF4A24">
            <w:pPr>
              <w:pStyle w:val="NoSpacing"/>
              <w:jc w:val="right"/>
              <w:rPr>
                <w:rFonts w:ascii="Calibri" w:hAnsi="Calibri"/>
                <w:sz w:val="14"/>
                <w:szCs w:val="14"/>
              </w:rPr>
            </w:pPr>
          </w:p>
        </w:tc>
        <w:tc>
          <w:tcPr>
            <w:tcW w:w="900" w:type="dxa"/>
          </w:tcPr>
          <w:p w:rsidR="00FF4A24" w:rsidRPr="007F7A20" w:rsidRDefault="00FF4A24" w:rsidP="00FF4A24">
            <w:pPr>
              <w:pStyle w:val="NoSpacing"/>
              <w:jc w:val="right"/>
              <w:rPr>
                <w:rFonts w:ascii="Calibri" w:hAnsi="Calibri"/>
                <w:sz w:val="14"/>
                <w:szCs w:val="14"/>
              </w:rPr>
            </w:pPr>
          </w:p>
        </w:tc>
      </w:tr>
      <w:tr w:rsidR="00FF4A24" w:rsidRPr="007F7A20" w:rsidTr="00FF4A24">
        <w:trPr>
          <w:trHeight w:val="65"/>
        </w:trPr>
        <w:tc>
          <w:tcPr>
            <w:tcW w:w="3140" w:type="dxa"/>
          </w:tcPr>
          <w:p w:rsidR="00FF4A24" w:rsidRPr="002A0718" w:rsidRDefault="00FF4A24" w:rsidP="00FF4A24">
            <w:pPr>
              <w:pStyle w:val="NoSpacing"/>
              <w:rPr>
                <w:rFonts w:ascii="Calibri" w:hAnsi="Calibri"/>
                <w:sz w:val="14"/>
                <w:szCs w:val="14"/>
                <w:lang w:val="es-DO"/>
              </w:rPr>
            </w:pPr>
          </w:p>
        </w:tc>
        <w:tc>
          <w:tcPr>
            <w:tcW w:w="658" w:type="dxa"/>
            <w:gridSpan w:val="2"/>
          </w:tcPr>
          <w:p w:rsidR="00FF4A24" w:rsidRPr="007F7A20" w:rsidRDefault="00FF4A24" w:rsidP="00FF4A24">
            <w:pPr>
              <w:pStyle w:val="NoSpacing"/>
              <w:jc w:val="right"/>
              <w:rPr>
                <w:rFonts w:ascii="Calibri" w:hAnsi="Calibri"/>
                <w:sz w:val="14"/>
                <w:szCs w:val="14"/>
              </w:rPr>
            </w:pPr>
          </w:p>
        </w:tc>
        <w:tc>
          <w:tcPr>
            <w:tcW w:w="865" w:type="dxa"/>
          </w:tcPr>
          <w:p w:rsidR="00FF4A24" w:rsidRPr="007F7A20" w:rsidRDefault="00FF4A24" w:rsidP="00FF4A24">
            <w:pPr>
              <w:pStyle w:val="NoSpacing"/>
              <w:jc w:val="right"/>
              <w:rPr>
                <w:rFonts w:ascii="Calibri" w:hAnsi="Calibri"/>
                <w:sz w:val="14"/>
                <w:szCs w:val="14"/>
              </w:rPr>
            </w:pPr>
          </w:p>
        </w:tc>
        <w:tc>
          <w:tcPr>
            <w:tcW w:w="540" w:type="dxa"/>
            <w:vMerge/>
          </w:tcPr>
          <w:p w:rsidR="00FF4A24" w:rsidRPr="007F7A20" w:rsidRDefault="00FF4A24" w:rsidP="00FF4A24">
            <w:pPr>
              <w:pStyle w:val="NoSpacing"/>
              <w:rPr>
                <w:rFonts w:ascii="Calibri" w:hAnsi="Calibri"/>
                <w:sz w:val="14"/>
                <w:szCs w:val="14"/>
              </w:rPr>
            </w:pPr>
          </w:p>
        </w:tc>
        <w:tc>
          <w:tcPr>
            <w:tcW w:w="2915"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   (% de exportaciones de manufactura)</w:t>
            </w:r>
          </w:p>
        </w:tc>
        <w:tc>
          <w:tcPr>
            <w:tcW w:w="81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1.3</w:t>
            </w:r>
          </w:p>
        </w:tc>
        <w:tc>
          <w:tcPr>
            <w:tcW w:w="90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2.2</w:t>
            </w:r>
          </w:p>
        </w:tc>
      </w:tr>
      <w:tr w:rsidR="00FF4A24" w:rsidRPr="00DD21DC" w:rsidTr="00FF4A24">
        <w:trPr>
          <w:trHeight w:val="20"/>
        </w:trPr>
        <w:tc>
          <w:tcPr>
            <w:tcW w:w="3140" w:type="dxa"/>
          </w:tcPr>
          <w:p w:rsidR="00FF4A24" w:rsidRPr="007F7A20" w:rsidRDefault="00FF4A24" w:rsidP="00FF4A24">
            <w:pPr>
              <w:pStyle w:val="NoSpacing"/>
              <w:rPr>
                <w:rFonts w:ascii="Calibri" w:hAnsi="Calibri"/>
                <w:b/>
                <w:sz w:val="14"/>
                <w:szCs w:val="14"/>
                <w:lang w:val="es-DO"/>
              </w:rPr>
            </w:pPr>
            <w:r w:rsidRPr="007F7A20">
              <w:rPr>
                <w:rFonts w:ascii="Calibri" w:hAnsi="Calibri"/>
                <w:b/>
                <w:sz w:val="14"/>
                <w:szCs w:val="14"/>
                <w:lang w:val="es-DO"/>
              </w:rPr>
              <w:t>Deuda externa y flujo de recursos</w:t>
            </w:r>
          </w:p>
        </w:tc>
        <w:tc>
          <w:tcPr>
            <w:tcW w:w="658" w:type="dxa"/>
            <w:gridSpan w:val="2"/>
          </w:tcPr>
          <w:p w:rsidR="00FF4A24" w:rsidRPr="007F7A20" w:rsidRDefault="00FF4A24" w:rsidP="00FF4A24">
            <w:pPr>
              <w:pStyle w:val="NoSpacing"/>
              <w:jc w:val="right"/>
              <w:rPr>
                <w:rFonts w:ascii="Calibri" w:hAnsi="Calibri"/>
                <w:sz w:val="14"/>
                <w:szCs w:val="14"/>
                <w:lang w:val="es-DO"/>
              </w:rPr>
            </w:pPr>
          </w:p>
        </w:tc>
        <w:tc>
          <w:tcPr>
            <w:tcW w:w="865" w:type="dxa"/>
          </w:tcPr>
          <w:p w:rsidR="00FF4A24" w:rsidRPr="007F7A20" w:rsidRDefault="00FF4A24" w:rsidP="00FF4A24">
            <w:pPr>
              <w:pStyle w:val="NoSpacing"/>
              <w:jc w:val="right"/>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lang w:val="es-DO"/>
              </w:rPr>
            </w:pPr>
          </w:p>
        </w:tc>
        <w:tc>
          <w:tcPr>
            <w:tcW w:w="2915" w:type="dxa"/>
          </w:tcPr>
          <w:p w:rsidR="00FF4A24" w:rsidRPr="007F7A20" w:rsidRDefault="00FF4A24" w:rsidP="00FF4A24">
            <w:pPr>
              <w:pStyle w:val="NoSpacing"/>
              <w:rPr>
                <w:rFonts w:ascii="Calibri" w:hAnsi="Calibri"/>
                <w:sz w:val="14"/>
                <w:szCs w:val="14"/>
                <w:lang w:val="es-DO"/>
              </w:rPr>
            </w:pPr>
          </w:p>
        </w:tc>
        <w:tc>
          <w:tcPr>
            <w:tcW w:w="810" w:type="dxa"/>
          </w:tcPr>
          <w:p w:rsidR="00FF4A24" w:rsidRPr="007F7A20" w:rsidRDefault="00FF4A24" w:rsidP="00FF4A24">
            <w:pPr>
              <w:pStyle w:val="NoSpacing"/>
              <w:jc w:val="right"/>
              <w:rPr>
                <w:rFonts w:ascii="Calibri" w:hAnsi="Calibri"/>
                <w:sz w:val="14"/>
                <w:szCs w:val="14"/>
                <w:lang w:val="es-DO"/>
              </w:rPr>
            </w:pPr>
          </w:p>
        </w:tc>
        <w:tc>
          <w:tcPr>
            <w:tcW w:w="900" w:type="dxa"/>
          </w:tcPr>
          <w:p w:rsidR="00FF4A24" w:rsidRPr="007F7A20" w:rsidRDefault="00FF4A24" w:rsidP="00FF4A24">
            <w:pPr>
              <w:pStyle w:val="NoSpacing"/>
              <w:jc w:val="right"/>
              <w:rPr>
                <w:rFonts w:ascii="Calibri" w:hAnsi="Calibri"/>
                <w:sz w:val="14"/>
                <w:szCs w:val="14"/>
                <w:lang w:val="es-DO"/>
              </w:rPr>
            </w:pP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2"/>
                <w:szCs w:val="14"/>
                <w:lang w:val="es-DO"/>
              </w:rPr>
            </w:pPr>
          </w:p>
        </w:tc>
        <w:tc>
          <w:tcPr>
            <w:tcW w:w="658" w:type="dxa"/>
            <w:gridSpan w:val="2"/>
          </w:tcPr>
          <w:p w:rsidR="00FF4A24" w:rsidRPr="007F7A20" w:rsidRDefault="00FF4A24" w:rsidP="00FF4A24">
            <w:pPr>
              <w:pStyle w:val="NoSpacing"/>
              <w:jc w:val="right"/>
              <w:rPr>
                <w:rFonts w:ascii="Calibri" w:hAnsi="Calibri"/>
                <w:sz w:val="14"/>
                <w:szCs w:val="14"/>
                <w:lang w:val="es-DO"/>
              </w:rPr>
            </w:pPr>
          </w:p>
        </w:tc>
        <w:tc>
          <w:tcPr>
            <w:tcW w:w="865" w:type="dxa"/>
          </w:tcPr>
          <w:p w:rsidR="00FF4A24" w:rsidRPr="007F7A20" w:rsidRDefault="00FF4A24" w:rsidP="00FF4A24">
            <w:pPr>
              <w:pStyle w:val="NoSpacing"/>
              <w:jc w:val="right"/>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lang w:val="es-DO"/>
              </w:rPr>
            </w:pPr>
          </w:p>
        </w:tc>
        <w:tc>
          <w:tcPr>
            <w:tcW w:w="2915" w:type="dxa"/>
          </w:tcPr>
          <w:p w:rsidR="00FF4A24" w:rsidRPr="007F7A20" w:rsidRDefault="00FF4A24" w:rsidP="00FF4A24">
            <w:pPr>
              <w:pStyle w:val="NoSpacing"/>
              <w:rPr>
                <w:rFonts w:ascii="Calibri" w:hAnsi="Calibri"/>
                <w:b/>
                <w:sz w:val="14"/>
                <w:szCs w:val="14"/>
                <w:lang w:val="es-DO"/>
              </w:rPr>
            </w:pPr>
            <w:r w:rsidRPr="007F7A20">
              <w:rPr>
                <w:rFonts w:ascii="Calibri" w:hAnsi="Calibri"/>
                <w:b/>
                <w:sz w:val="14"/>
                <w:szCs w:val="14"/>
                <w:lang w:val="es-DO"/>
              </w:rPr>
              <w:t>Medioambiente</w:t>
            </w:r>
          </w:p>
        </w:tc>
        <w:tc>
          <w:tcPr>
            <w:tcW w:w="810" w:type="dxa"/>
          </w:tcPr>
          <w:p w:rsidR="00FF4A24" w:rsidRPr="007F7A20" w:rsidRDefault="00FF4A24" w:rsidP="00FF4A24">
            <w:pPr>
              <w:pStyle w:val="NoSpacing"/>
              <w:jc w:val="right"/>
              <w:rPr>
                <w:rFonts w:ascii="Calibri" w:hAnsi="Calibri"/>
                <w:sz w:val="14"/>
                <w:szCs w:val="14"/>
              </w:rPr>
            </w:pPr>
          </w:p>
        </w:tc>
        <w:tc>
          <w:tcPr>
            <w:tcW w:w="900" w:type="dxa"/>
          </w:tcPr>
          <w:p w:rsidR="00FF4A24" w:rsidRPr="007F7A20" w:rsidRDefault="00FF4A24" w:rsidP="00FF4A24">
            <w:pPr>
              <w:pStyle w:val="NoSpacing"/>
              <w:jc w:val="right"/>
              <w:rPr>
                <w:rFonts w:ascii="Calibri" w:hAnsi="Calibri"/>
                <w:sz w:val="14"/>
                <w:szCs w:val="14"/>
              </w:rPr>
            </w:pPr>
          </w:p>
        </w:tc>
      </w:tr>
      <w:tr w:rsidR="00FF4A24" w:rsidRPr="00DD21DC" w:rsidTr="00FF4A24">
        <w:trPr>
          <w:trHeight w:val="20"/>
        </w:trPr>
        <w:tc>
          <w:tcPr>
            <w:tcW w:w="3140"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(Cifras en</w:t>
            </w:r>
            <w:r w:rsidRPr="007F7A20">
              <w:rPr>
                <w:rFonts w:ascii="Calibri" w:hAnsi="Calibri"/>
                <w:b/>
                <w:sz w:val="14"/>
                <w:szCs w:val="14"/>
                <w:lang w:val="es-DO"/>
              </w:rPr>
              <w:t xml:space="preserve"> </w:t>
            </w:r>
            <w:r w:rsidRPr="007F7A20">
              <w:rPr>
                <w:rFonts w:ascii="Calibri" w:hAnsi="Calibri"/>
                <w:sz w:val="14"/>
                <w:szCs w:val="14"/>
                <w:lang w:val="es-DO"/>
              </w:rPr>
              <w:t>millones de US$)</w:t>
            </w:r>
          </w:p>
        </w:tc>
        <w:tc>
          <w:tcPr>
            <w:tcW w:w="658" w:type="dxa"/>
            <w:gridSpan w:val="2"/>
          </w:tcPr>
          <w:p w:rsidR="00FF4A24" w:rsidRPr="007F7A20" w:rsidRDefault="00FF4A24" w:rsidP="00FF4A24">
            <w:pPr>
              <w:pStyle w:val="NoSpacing"/>
              <w:jc w:val="right"/>
              <w:rPr>
                <w:rFonts w:ascii="Calibri" w:hAnsi="Calibri"/>
                <w:sz w:val="14"/>
                <w:szCs w:val="14"/>
                <w:lang w:val="es-DO"/>
              </w:rPr>
            </w:pPr>
          </w:p>
        </w:tc>
        <w:tc>
          <w:tcPr>
            <w:tcW w:w="865" w:type="dxa"/>
          </w:tcPr>
          <w:p w:rsidR="00FF4A24" w:rsidRPr="007F7A20" w:rsidRDefault="00FF4A24" w:rsidP="00FF4A24">
            <w:pPr>
              <w:pStyle w:val="NoSpacing"/>
              <w:jc w:val="right"/>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lang w:val="es-DO"/>
              </w:rPr>
            </w:pPr>
          </w:p>
        </w:tc>
        <w:tc>
          <w:tcPr>
            <w:tcW w:w="2915" w:type="dxa"/>
          </w:tcPr>
          <w:p w:rsidR="00FF4A24" w:rsidRPr="007F7A20" w:rsidRDefault="00FF4A24" w:rsidP="00FF4A24">
            <w:pPr>
              <w:pStyle w:val="NoSpacing"/>
              <w:rPr>
                <w:rFonts w:ascii="Calibri" w:hAnsi="Calibri"/>
                <w:sz w:val="14"/>
                <w:szCs w:val="14"/>
                <w:lang w:val="es-DO"/>
              </w:rPr>
            </w:pPr>
          </w:p>
        </w:tc>
        <w:tc>
          <w:tcPr>
            <w:tcW w:w="810" w:type="dxa"/>
          </w:tcPr>
          <w:p w:rsidR="00FF4A24" w:rsidRPr="007F7A20" w:rsidRDefault="00FF4A24" w:rsidP="00FF4A24">
            <w:pPr>
              <w:pStyle w:val="NoSpacing"/>
              <w:jc w:val="right"/>
              <w:rPr>
                <w:rFonts w:ascii="Calibri" w:hAnsi="Calibri"/>
                <w:sz w:val="14"/>
                <w:szCs w:val="14"/>
                <w:lang w:val="es-DO"/>
              </w:rPr>
            </w:pPr>
          </w:p>
        </w:tc>
        <w:tc>
          <w:tcPr>
            <w:tcW w:w="900" w:type="dxa"/>
          </w:tcPr>
          <w:p w:rsidR="00FF4A24" w:rsidRPr="007F7A20" w:rsidRDefault="00FF4A24" w:rsidP="00FF4A24">
            <w:pPr>
              <w:pStyle w:val="NoSpacing"/>
              <w:jc w:val="right"/>
              <w:rPr>
                <w:rFonts w:ascii="Calibri" w:hAnsi="Calibri"/>
                <w:sz w:val="14"/>
                <w:szCs w:val="14"/>
                <w:lang w:val="es-DO"/>
              </w:rPr>
            </w:pP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Deuda total desembolsada y pendiente</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4,652</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16,851</w:t>
            </w:r>
          </w:p>
        </w:tc>
        <w:tc>
          <w:tcPr>
            <w:tcW w:w="540" w:type="dxa"/>
            <w:vMerge/>
          </w:tcPr>
          <w:p w:rsidR="00FF4A24" w:rsidRPr="007F7A20" w:rsidRDefault="00FF4A24" w:rsidP="00FF4A24">
            <w:pPr>
              <w:pStyle w:val="NoSpacing"/>
              <w:rPr>
                <w:rFonts w:ascii="Calibri" w:hAnsi="Calibri"/>
                <w:sz w:val="14"/>
                <w:szCs w:val="14"/>
              </w:rPr>
            </w:pPr>
          </w:p>
        </w:tc>
        <w:tc>
          <w:tcPr>
            <w:tcW w:w="2915"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Tierras agrícolas (% de superficie territorial)</w:t>
            </w:r>
          </w:p>
        </w:tc>
        <w:tc>
          <w:tcPr>
            <w:tcW w:w="81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52</w:t>
            </w:r>
          </w:p>
        </w:tc>
        <w:tc>
          <w:tcPr>
            <w:tcW w:w="90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51</w:t>
            </w: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Total del servicio de la deuda</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529</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1,758</w:t>
            </w:r>
          </w:p>
        </w:tc>
        <w:tc>
          <w:tcPr>
            <w:tcW w:w="540" w:type="dxa"/>
            <w:vMerge/>
          </w:tcPr>
          <w:p w:rsidR="00FF4A24" w:rsidRPr="007F7A20" w:rsidRDefault="00FF4A24" w:rsidP="00FF4A24">
            <w:pPr>
              <w:pStyle w:val="NoSpacing"/>
              <w:rPr>
                <w:rFonts w:ascii="Calibri" w:hAnsi="Calibri"/>
                <w:sz w:val="14"/>
                <w:szCs w:val="14"/>
              </w:rPr>
            </w:pPr>
          </w:p>
        </w:tc>
        <w:tc>
          <w:tcPr>
            <w:tcW w:w="2915" w:type="dxa"/>
          </w:tcPr>
          <w:p w:rsidR="00FF4A24" w:rsidRPr="007F7A20" w:rsidRDefault="002A0718" w:rsidP="00FF4A24">
            <w:pPr>
              <w:pStyle w:val="NoSpacing"/>
              <w:rPr>
                <w:rFonts w:ascii="Calibri" w:hAnsi="Calibri"/>
                <w:sz w:val="14"/>
                <w:szCs w:val="14"/>
                <w:lang w:val="es-DO"/>
              </w:rPr>
            </w:pPr>
            <w:r>
              <w:rPr>
                <w:rFonts w:ascii="Calibri" w:hAnsi="Calibri"/>
                <w:sz w:val="14"/>
                <w:szCs w:val="14"/>
                <w:lang w:val="es-DO"/>
              </w:rPr>
              <w:t>Área forestal</w:t>
            </w:r>
            <w:r w:rsidR="00FF4A24" w:rsidRPr="007F7A20">
              <w:rPr>
                <w:rFonts w:ascii="Calibri" w:hAnsi="Calibri"/>
                <w:sz w:val="14"/>
                <w:szCs w:val="14"/>
                <w:lang w:val="es-DO"/>
              </w:rPr>
              <w:t xml:space="preserve"> (% de superficie territorial)</w:t>
            </w:r>
          </w:p>
        </w:tc>
        <w:tc>
          <w:tcPr>
            <w:tcW w:w="81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40.8</w:t>
            </w:r>
          </w:p>
        </w:tc>
        <w:tc>
          <w:tcPr>
            <w:tcW w:w="90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40.8</w:t>
            </w: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Alivio de deuda (HIPC, MDRI)</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_</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_</w:t>
            </w:r>
          </w:p>
        </w:tc>
        <w:tc>
          <w:tcPr>
            <w:tcW w:w="540" w:type="dxa"/>
            <w:vMerge/>
          </w:tcPr>
          <w:p w:rsidR="00FF4A24" w:rsidRPr="007F7A20" w:rsidRDefault="00FF4A24" w:rsidP="00FF4A24">
            <w:pPr>
              <w:pStyle w:val="NoSpacing"/>
              <w:rPr>
                <w:rFonts w:ascii="Calibri" w:hAnsi="Calibri"/>
                <w:sz w:val="14"/>
                <w:szCs w:val="14"/>
              </w:rPr>
            </w:pPr>
          </w:p>
        </w:tc>
        <w:tc>
          <w:tcPr>
            <w:tcW w:w="2915"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Áreas terrestres protegidas (% de superficie</w:t>
            </w:r>
          </w:p>
        </w:tc>
        <w:tc>
          <w:tcPr>
            <w:tcW w:w="81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22.2</w:t>
            </w:r>
          </w:p>
        </w:tc>
        <w:tc>
          <w:tcPr>
            <w:tcW w:w="90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22.2</w:t>
            </w: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rPr>
            </w:pPr>
          </w:p>
        </w:tc>
        <w:tc>
          <w:tcPr>
            <w:tcW w:w="658" w:type="dxa"/>
            <w:gridSpan w:val="2"/>
          </w:tcPr>
          <w:p w:rsidR="00FF4A24" w:rsidRPr="007F7A20" w:rsidRDefault="00FF4A24" w:rsidP="00FF4A24">
            <w:pPr>
              <w:pStyle w:val="NoSpacing"/>
              <w:jc w:val="right"/>
              <w:rPr>
                <w:rFonts w:ascii="Calibri" w:hAnsi="Calibri"/>
                <w:sz w:val="14"/>
                <w:szCs w:val="14"/>
              </w:rPr>
            </w:pPr>
          </w:p>
        </w:tc>
        <w:tc>
          <w:tcPr>
            <w:tcW w:w="865" w:type="dxa"/>
          </w:tcPr>
          <w:p w:rsidR="00FF4A24" w:rsidRPr="007F7A20" w:rsidRDefault="00FF4A24" w:rsidP="00FF4A24">
            <w:pPr>
              <w:pStyle w:val="NoSpacing"/>
              <w:jc w:val="right"/>
              <w:rPr>
                <w:rFonts w:ascii="Calibri" w:hAnsi="Calibri"/>
                <w:sz w:val="14"/>
                <w:szCs w:val="14"/>
              </w:rPr>
            </w:pPr>
          </w:p>
        </w:tc>
        <w:tc>
          <w:tcPr>
            <w:tcW w:w="540" w:type="dxa"/>
            <w:vMerge/>
          </w:tcPr>
          <w:p w:rsidR="00FF4A24" w:rsidRPr="007F7A20" w:rsidRDefault="00FF4A24" w:rsidP="00FF4A24">
            <w:pPr>
              <w:pStyle w:val="NoSpacing"/>
              <w:rPr>
                <w:rFonts w:ascii="Calibri" w:hAnsi="Calibri"/>
                <w:sz w:val="14"/>
                <w:szCs w:val="14"/>
              </w:rPr>
            </w:pPr>
          </w:p>
        </w:tc>
        <w:tc>
          <w:tcPr>
            <w:tcW w:w="2915"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    territorial)</w:t>
            </w:r>
          </w:p>
        </w:tc>
        <w:tc>
          <w:tcPr>
            <w:tcW w:w="810" w:type="dxa"/>
          </w:tcPr>
          <w:p w:rsidR="00FF4A24" w:rsidRPr="007F7A20" w:rsidRDefault="00FF4A24" w:rsidP="00FF4A24">
            <w:pPr>
              <w:pStyle w:val="NoSpacing"/>
              <w:jc w:val="right"/>
              <w:rPr>
                <w:rFonts w:ascii="Calibri" w:hAnsi="Calibri"/>
                <w:sz w:val="14"/>
                <w:szCs w:val="14"/>
              </w:rPr>
            </w:pPr>
          </w:p>
        </w:tc>
        <w:tc>
          <w:tcPr>
            <w:tcW w:w="900" w:type="dxa"/>
          </w:tcPr>
          <w:p w:rsidR="00FF4A24" w:rsidRPr="007F7A20" w:rsidRDefault="00FF4A24" w:rsidP="00FF4A24">
            <w:pPr>
              <w:pStyle w:val="NoSpacing"/>
              <w:jc w:val="right"/>
              <w:rPr>
                <w:rFonts w:ascii="Calibri" w:hAnsi="Calibri"/>
                <w:sz w:val="14"/>
                <w:szCs w:val="14"/>
              </w:rPr>
            </w:pPr>
          </w:p>
        </w:tc>
      </w:tr>
      <w:tr w:rsidR="00FF4A24" w:rsidRPr="007F7A20" w:rsidTr="00FF4A24">
        <w:trPr>
          <w:trHeight w:val="20"/>
        </w:trPr>
        <w:tc>
          <w:tcPr>
            <w:tcW w:w="3140" w:type="dxa"/>
          </w:tcPr>
          <w:p w:rsidR="00FF4A24" w:rsidRPr="007F7A20" w:rsidRDefault="002A0718" w:rsidP="00FF4A24">
            <w:pPr>
              <w:pStyle w:val="NoSpacing"/>
              <w:rPr>
                <w:rFonts w:ascii="Calibri" w:hAnsi="Calibri"/>
                <w:sz w:val="14"/>
                <w:szCs w:val="14"/>
              </w:rPr>
            </w:pPr>
            <w:r w:rsidRPr="002A0718">
              <w:rPr>
                <w:rFonts w:ascii="Calibri" w:hAnsi="Calibri"/>
                <w:sz w:val="14"/>
                <w:szCs w:val="14"/>
                <w:lang w:val="es-DO"/>
              </w:rPr>
              <w:t>Deuda</w:t>
            </w:r>
            <w:r w:rsidR="00FF4A24" w:rsidRPr="002A0718">
              <w:rPr>
                <w:rFonts w:ascii="Calibri" w:hAnsi="Calibri"/>
                <w:sz w:val="14"/>
                <w:szCs w:val="14"/>
                <w:lang w:val="es-DO"/>
              </w:rPr>
              <w:t xml:space="preserve"> </w:t>
            </w:r>
            <w:r w:rsidR="00FF4A24" w:rsidRPr="007F7A20">
              <w:rPr>
                <w:rFonts w:ascii="Calibri" w:hAnsi="Calibri"/>
                <w:sz w:val="14"/>
                <w:szCs w:val="14"/>
              </w:rPr>
              <w:t>total (% de PIB)</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19.4</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28.5</w:t>
            </w:r>
          </w:p>
        </w:tc>
        <w:tc>
          <w:tcPr>
            <w:tcW w:w="540" w:type="dxa"/>
            <w:vMerge/>
          </w:tcPr>
          <w:p w:rsidR="00FF4A24" w:rsidRPr="007F7A20" w:rsidRDefault="00FF4A24" w:rsidP="00FF4A24">
            <w:pPr>
              <w:pStyle w:val="NoSpacing"/>
              <w:rPr>
                <w:rFonts w:ascii="Calibri" w:hAnsi="Calibri"/>
                <w:sz w:val="14"/>
                <w:szCs w:val="14"/>
              </w:rPr>
            </w:pPr>
          </w:p>
        </w:tc>
        <w:tc>
          <w:tcPr>
            <w:tcW w:w="2915"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Recursos de agua dulce per cápita (m</w:t>
            </w:r>
            <w:r w:rsidRPr="007F7A20">
              <w:rPr>
                <w:rFonts w:ascii="Calibri" w:hAnsi="Calibri"/>
                <w:sz w:val="14"/>
                <w:szCs w:val="14"/>
                <w:vertAlign w:val="superscript"/>
                <w:lang w:val="es-DO"/>
              </w:rPr>
              <w:t>3</w:t>
            </w:r>
            <w:r w:rsidRPr="007F7A20">
              <w:rPr>
                <w:rFonts w:ascii="Calibri" w:hAnsi="Calibri"/>
                <w:sz w:val="14"/>
                <w:szCs w:val="14"/>
                <w:lang w:val="es-DO"/>
              </w:rPr>
              <w:t>)</w:t>
            </w:r>
          </w:p>
        </w:tc>
        <w:tc>
          <w:tcPr>
            <w:tcW w:w="81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2,350</w:t>
            </w:r>
          </w:p>
        </w:tc>
        <w:tc>
          <w:tcPr>
            <w:tcW w:w="90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2,069</w:t>
            </w: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Total del servicio de la deuda (% de exportación)</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4.8</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10.9</w:t>
            </w:r>
          </w:p>
        </w:tc>
        <w:tc>
          <w:tcPr>
            <w:tcW w:w="540" w:type="dxa"/>
            <w:vMerge/>
          </w:tcPr>
          <w:p w:rsidR="00FF4A24" w:rsidRPr="007F7A20" w:rsidRDefault="00FF4A24" w:rsidP="00FF4A24">
            <w:pPr>
              <w:pStyle w:val="NoSpacing"/>
              <w:rPr>
                <w:rFonts w:ascii="Calibri" w:hAnsi="Calibri"/>
                <w:sz w:val="14"/>
                <w:szCs w:val="14"/>
              </w:rPr>
            </w:pPr>
          </w:p>
        </w:tc>
        <w:tc>
          <w:tcPr>
            <w:tcW w:w="2915"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Extracción de agua dulce (mil millones de m</w:t>
            </w:r>
            <w:r w:rsidRPr="007F7A20">
              <w:rPr>
                <w:rFonts w:ascii="Calibri" w:hAnsi="Calibri"/>
                <w:sz w:val="14"/>
                <w:szCs w:val="14"/>
                <w:vertAlign w:val="superscript"/>
                <w:lang w:val="es-DO"/>
              </w:rPr>
              <w:t>3</w:t>
            </w:r>
            <w:r w:rsidRPr="007F7A20">
              <w:rPr>
                <w:rFonts w:ascii="Calibri" w:hAnsi="Calibri"/>
                <w:sz w:val="14"/>
                <w:szCs w:val="14"/>
                <w:lang w:val="es-DO"/>
              </w:rPr>
              <w:t>)</w:t>
            </w:r>
          </w:p>
        </w:tc>
        <w:tc>
          <w:tcPr>
            <w:tcW w:w="81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w:t>
            </w:r>
          </w:p>
        </w:tc>
        <w:tc>
          <w:tcPr>
            <w:tcW w:w="90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w:t>
            </w: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rPr>
            </w:pPr>
          </w:p>
        </w:tc>
        <w:tc>
          <w:tcPr>
            <w:tcW w:w="658" w:type="dxa"/>
            <w:gridSpan w:val="2"/>
          </w:tcPr>
          <w:p w:rsidR="00FF4A24" w:rsidRPr="007F7A20" w:rsidRDefault="00FF4A24" w:rsidP="00FF4A24">
            <w:pPr>
              <w:pStyle w:val="NoSpacing"/>
              <w:jc w:val="right"/>
              <w:rPr>
                <w:rFonts w:ascii="Calibri" w:hAnsi="Calibri"/>
                <w:sz w:val="14"/>
                <w:szCs w:val="14"/>
              </w:rPr>
            </w:pPr>
          </w:p>
        </w:tc>
        <w:tc>
          <w:tcPr>
            <w:tcW w:w="865" w:type="dxa"/>
          </w:tcPr>
          <w:p w:rsidR="00FF4A24" w:rsidRPr="007F7A20" w:rsidRDefault="00FF4A24" w:rsidP="00FF4A24">
            <w:pPr>
              <w:pStyle w:val="NoSpacing"/>
              <w:jc w:val="right"/>
              <w:rPr>
                <w:rFonts w:ascii="Calibri" w:hAnsi="Calibri"/>
                <w:sz w:val="14"/>
                <w:szCs w:val="14"/>
              </w:rPr>
            </w:pPr>
          </w:p>
        </w:tc>
        <w:tc>
          <w:tcPr>
            <w:tcW w:w="540" w:type="dxa"/>
            <w:vMerge/>
          </w:tcPr>
          <w:p w:rsidR="00FF4A24" w:rsidRPr="007F7A20" w:rsidRDefault="00FF4A24" w:rsidP="00FF4A24">
            <w:pPr>
              <w:pStyle w:val="NoSpacing"/>
              <w:rPr>
                <w:rFonts w:ascii="Calibri" w:hAnsi="Calibri"/>
                <w:sz w:val="14"/>
                <w:szCs w:val="14"/>
              </w:rPr>
            </w:pPr>
          </w:p>
        </w:tc>
        <w:tc>
          <w:tcPr>
            <w:tcW w:w="2915" w:type="dxa"/>
          </w:tcPr>
          <w:p w:rsidR="00FF4A24" w:rsidRPr="007F7A20" w:rsidRDefault="00FF4A24" w:rsidP="00FF4A24">
            <w:pPr>
              <w:pStyle w:val="NoSpacing"/>
              <w:rPr>
                <w:rFonts w:ascii="Calibri" w:hAnsi="Calibri"/>
                <w:sz w:val="14"/>
                <w:szCs w:val="14"/>
                <w:lang w:val="es-DO"/>
              </w:rPr>
            </w:pPr>
          </w:p>
        </w:tc>
        <w:tc>
          <w:tcPr>
            <w:tcW w:w="810" w:type="dxa"/>
          </w:tcPr>
          <w:p w:rsidR="00FF4A24" w:rsidRPr="007F7A20" w:rsidRDefault="00FF4A24" w:rsidP="00FF4A24">
            <w:pPr>
              <w:pStyle w:val="NoSpacing"/>
              <w:jc w:val="right"/>
              <w:rPr>
                <w:rFonts w:ascii="Calibri" w:hAnsi="Calibri"/>
                <w:sz w:val="14"/>
                <w:szCs w:val="14"/>
              </w:rPr>
            </w:pPr>
          </w:p>
        </w:tc>
        <w:tc>
          <w:tcPr>
            <w:tcW w:w="900" w:type="dxa"/>
          </w:tcPr>
          <w:p w:rsidR="00FF4A24" w:rsidRPr="007F7A20" w:rsidRDefault="00FF4A24" w:rsidP="00FF4A24">
            <w:pPr>
              <w:pStyle w:val="NoSpacing"/>
              <w:jc w:val="right"/>
              <w:rPr>
                <w:rFonts w:ascii="Calibri" w:hAnsi="Calibri"/>
                <w:sz w:val="14"/>
                <w:szCs w:val="14"/>
              </w:rPr>
            </w:pP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Inversión directa extranjera (entradas neta)</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953</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w:t>
            </w:r>
          </w:p>
        </w:tc>
        <w:tc>
          <w:tcPr>
            <w:tcW w:w="540" w:type="dxa"/>
            <w:vMerge/>
          </w:tcPr>
          <w:p w:rsidR="00FF4A24" w:rsidRPr="007F7A20" w:rsidRDefault="00FF4A24" w:rsidP="00FF4A24">
            <w:pPr>
              <w:pStyle w:val="NoSpacing"/>
              <w:rPr>
                <w:rFonts w:ascii="Calibri" w:hAnsi="Calibri"/>
                <w:sz w:val="14"/>
                <w:szCs w:val="14"/>
              </w:rPr>
            </w:pPr>
          </w:p>
        </w:tc>
        <w:tc>
          <w:tcPr>
            <w:tcW w:w="2915"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Emisiones de CO2 per cápita (mt)</w:t>
            </w:r>
          </w:p>
        </w:tc>
        <w:tc>
          <w:tcPr>
            <w:tcW w:w="81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2.3</w:t>
            </w:r>
          </w:p>
        </w:tc>
        <w:tc>
          <w:tcPr>
            <w:tcW w:w="90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2.1</w:t>
            </w:r>
          </w:p>
        </w:tc>
      </w:tr>
      <w:tr w:rsidR="00FF4A24" w:rsidRPr="007F7A20" w:rsidTr="00FF4A24">
        <w:trPr>
          <w:trHeight w:val="20"/>
        </w:trPr>
        <w:tc>
          <w:tcPr>
            <w:tcW w:w="3140"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Inversiones de cartera (entradas neta)</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0</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w:t>
            </w:r>
          </w:p>
        </w:tc>
        <w:tc>
          <w:tcPr>
            <w:tcW w:w="540" w:type="dxa"/>
            <w:vMerge/>
          </w:tcPr>
          <w:p w:rsidR="00FF4A24" w:rsidRPr="007F7A20" w:rsidRDefault="00FF4A24" w:rsidP="00FF4A24">
            <w:pPr>
              <w:pStyle w:val="NoSpacing"/>
              <w:rPr>
                <w:rFonts w:ascii="Calibri" w:hAnsi="Calibri"/>
                <w:sz w:val="14"/>
                <w:szCs w:val="14"/>
              </w:rPr>
            </w:pPr>
          </w:p>
        </w:tc>
        <w:tc>
          <w:tcPr>
            <w:tcW w:w="2915" w:type="dxa"/>
          </w:tcPr>
          <w:p w:rsidR="00FF4A24" w:rsidRPr="007F7A20" w:rsidRDefault="00FF4A24" w:rsidP="00FF4A24">
            <w:pPr>
              <w:pStyle w:val="NoSpacing"/>
              <w:rPr>
                <w:rFonts w:ascii="Calibri" w:hAnsi="Calibri"/>
                <w:sz w:val="14"/>
                <w:szCs w:val="14"/>
                <w:lang w:val="es-DO"/>
              </w:rPr>
            </w:pPr>
          </w:p>
        </w:tc>
        <w:tc>
          <w:tcPr>
            <w:tcW w:w="810" w:type="dxa"/>
          </w:tcPr>
          <w:p w:rsidR="00FF4A24" w:rsidRPr="007F7A20" w:rsidRDefault="00FF4A24" w:rsidP="00FF4A24">
            <w:pPr>
              <w:pStyle w:val="NoSpacing"/>
              <w:jc w:val="right"/>
              <w:rPr>
                <w:rFonts w:ascii="Calibri" w:hAnsi="Calibri"/>
                <w:sz w:val="14"/>
                <w:szCs w:val="14"/>
              </w:rPr>
            </w:pPr>
          </w:p>
        </w:tc>
        <w:tc>
          <w:tcPr>
            <w:tcW w:w="900" w:type="dxa"/>
          </w:tcPr>
          <w:p w:rsidR="00FF4A24" w:rsidRPr="007F7A20" w:rsidRDefault="00FF4A24" w:rsidP="00FF4A24">
            <w:pPr>
              <w:pStyle w:val="NoSpacing"/>
              <w:jc w:val="right"/>
              <w:rPr>
                <w:rFonts w:ascii="Calibri" w:hAnsi="Calibri"/>
                <w:sz w:val="14"/>
                <w:szCs w:val="14"/>
              </w:rPr>
            </w:pPr>
          </w:p>
        </w:tc>
      </w:tr>
      <w:tr w:rsidR="00FF4A24" w:rsidRPr="00DD21DC" w:rsidTr="00FF4A24">
        <w:trPr>
          <w:trHeight w:val="152"/>
        </w:trPr>
        <w:tc>
          <w:tcPr>
            <w:tcW w:w="4663" w:type="dxa"/>
            <w:gridSpan w:val="4"/>
            <w:vMerge w:val="restart"/>
          </w:tcPr>
          <w:p w:rsidR="00FF4A24" w:rsidRPr="002A0718" w:rsidRDefault="000729B1" w:rsidP="00FF4A24">
            <w:pPr>
              <w:pStyle w:val="NoSpacing"/>
              <w:rPr>
                <w:rFonts w:ascii="Calibri" w:hAnsi="Calibri"/>
                <w:sz w:val="14"/>
                <w:szCs w:val="14"/>
                <w:lang w:val="es-DO"/>
              </w:rPr>
            </w:pPr>
            <w:r>
              <w:rPr>
                <w:rFonts w:ascii="Calibri" w:hAnsi="Calibri"/>
                <w:noProof/>
                <w:sz w:val="14"/>
                <w:szCs w:val="14"/>
              </w:rPr>
              <mc:AlternateContent>
                <mc:Choice Requires="wps">
                  <w:drawing>
                    <wp:anchor distT="0" distB="0" distL="114300" distR="114300" simplePos="0" relativeHeight="251710976" behindDoc="0" locked="0" layoutInCell="1" allowOverlap="1" wp14:anchorId="5FB44EFA" wp14:editId="2346B7F8">
                      <wp:simplePos x="0" y="0"/>
                      <wp:positionH relativeFrom="column">
                        <wp:posOffset>1663065</wp:posOffset>
                      </wp:positionH>
                      <wp:positionV relativeFrom="paragraph">
                        <wp:posOffset>1270000</wp:posOffset>
                      </wp:positionV>
                      <wp:extent cx="802005" cy="174625"/>
                      <wp:effectExtent l="0" t="3175" r="1905" b="3175"/>
                      <wp:wrapNone/>
                      <wp:docPr id="7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Default="00775E3C" w:rsidP="00FF4A24">
                                  <w:pPr>
                                    <w:jc w:val="both"/>
                                    <w:rPr>
                                      <w:b/>
                                      <w:sz w:val="12"/>
                                      <w:szCs w:val="12"/>
                                    </w:rPr>
                                  </w:pPr>
                                  <w:r>
                                    <w:rPr>
                                      <w:b/>
                                      <w:sz w:val="12"/>
                                      <w:szCs w:val="12"/>
                                    </w:rPr>
                                    <w:t>Bilateral 4.522</w:t>
                                  </w:r>
                                </w:p>
                                <w:p w:rsidR="00775E3C" w:rsidRPr="009A7B2F" w:rsidRDefault="00775E3C" w:rsidP="00FF4A24">
                                  <w:pPr>
                                    <w:jc w:val="both"/>
                                    <w:rPr>
                                      <w:b/>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66" style="position:absolute;margin-left:130.95pt;margin-top:100pt;width:63.15pt;height:13.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" stroked="f">
                      <v:textbox>
                        <w:txbxContent>
                          <w:p w:rsidR="00775E3C" w:rsidRDefault="00775E3C" w:rsidP="00FF4A24">
                            <w:pPr>
                              <w:jc w:val="both"/>
                              <w:rPr>
                                <w:b/>
                                <w:sz w:val="12"/>
                                <w:szCs w:val="12"/>
                              </w:rPr>
                            </w:pPr>
                            <w:r>
                              <w:rPr>
                                <w:b/>
                                <w:sz w:val="12"/>
                                <w:szCs w:val="12"/>
                              </w:rPr>
                              <w:t>Bilateral 4.522</w:t>
                            </w:r>
                          </w:p>
                          <w:p w:rsidR="00775E3C" w:rsidRPr="009A7B2F" w:rsidRDefault="00775E3C" w:rsidP="00FF4A24">
                            <w:pPr>
                              <w:jc w:val="both"/>
                              <w:rPr>
                                <w:b/>
                                <w:sz w:val="12"/>
                                <w:szCs w:val="12"/>
                              </w:rPr>
                            </w:pPr>
                          </w:p>
                        </w:txbxContent>
                      </v:textbox>
                    </v:rect>
                  </w:pict>
                </mc:Fallback>
              </mc:AlternateContent>
            </w:r>
            <w:r>
              <w:rPr>
                <w:rFonts w:ascii="Calibri" w:hAnsi="Calibri"/>
                <w:noProof/>
                <w:sz w:val="14"/>
                <w:szCs w:val="14"/>
              </w:rPr>
              <mc:AlternateContent>
                <mc:Choice Requires="wps">
                  <w:drawing>
                    <wp:anchor distT="0" distB="0" distL="114300" distR="114300" simplePos="0" relativeHeight="251709952" behindDoc="0" locked="0" layoutInCell="1" allowOverlap="1" wp14:anchorId="6B0C7531" wp14:editId="57F8B94F">
                      <wp:simplePos x="0" y="0"/>
                      <wp:positionH relativeFrom="column">
                        <wp:posOffset>1888490</wp:posOffset>
                      </wp:positionH>
                      <wp:positionV relativeFrom="paragraph">
                        <wp:posOffset>741680</wp:posOffset>
                      </wp:positionV>
                      <wp:extent cx="147955" cy="113030"/>
                      <wp:effectExtent l="12065" t="8255" r="11430" b="12065"/>
                      <wp:wrapNone/>
                      <wp:docPr id="78"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955"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148.7pt;margin-top:58.4pt;width:11.65pt;height:8.9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y8LQIAAEw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"/>
                  </w:pict>
                </mc:Fallback>
              </mc:AlternateContent>
            </w:r>
            <w:r>
              <w:rPr>
                <w:rFonts w:ascii="Calibri" w:hAnsi="Calibri"/>
                <w:noProof/>
                <w:sz w:val="14"/>
                <w:szCs w:val="14"/>
              </w:rPr>
              <mc:AlternateContent>
                <mc:Choice Requires="wps">
                  <w:drawing>
                    <wp:anchor distT="0" distB="0" distL="114300" distR="114300" simplePos="0" relativeHeight="251708928" behindDoc="0" locked="0" layoutInCell="1" allowOverlap="1" wp14:anchorId="7BE9E3BD" wp14:editId="56D2B3E8">
                      <wp:simplePos x="0" y="0"/>
                      <wp:positionH relativeFrom="column">
                        <wp:posOffset>1888490</wp:posOffset>
                      </wp:positionH>
                      <wp:positionV relativeFrom="paragraph">
                        <wp:posOffset>610870</wp:posOffset>
                      </wp:positionV>
                      <wp:extent cx="824865" cy="290830"/>
                      <wp:effectExtent l="2540" t="1270" r="1270" b="3175"/>
                      <wp:wrapNone/>
                      <wp:docPr id="7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7E1DEF" w:rsidRDefault="00775E3C" w:rsidP="00FF4A24">
                                  <w:pPr>
                                    <w:pStyle w:val="NoSpacing"/>
                                    <w:jc w:val="center"/>
                                    <w:rPr>
                                      <w:rFonts w:ascii="Calibri" w:hAnsi="Calibri"/>
                                      <w:b/>
                                      <w:spacing w:val="-6"/>
                                      <w:sz w:val="12"/>
                                      <w:szCs w:val="12"/>
                                      <w:lang w:val="es-DO"/>
                                    </w:rPr>
                                  </w:pPr>
                                  <w:r w:rsidRPr="007E1DEF">
                                    <w:rPr>
                                      <w:rFonts w:ascii="Calibri" w:hAnsi="Calibri"/>
                                      <w:b/>
                                      <w:spacing w:val="-6"/>
                                      <w:sz w:val="12"/>
                                      <w:szCs w:val="12"/>
                                      <w:lang w:val="es-DO"/>
                                    </w:rPr>
                                    <w:t>Otras multilaterales</w:t>
                                  </w:r>
                                </w:p>
                                <w:p w:rsidR="00775E3C" w:rsidRPr="009A7B2F" w:rsidRDefault="00775E3C" w:rsidP="00FF4A24">
                                  <w:pPr>
                                    <w:pStyle w:val="NoSpacing"/>
                                    <w:jc w:val="center"/>
                                    <w:rPr>
                                      <w:b/>
                                      <w:spacing w:val="-6"/>
                                      <w:sz w:val="12"/>
                                      <w:szCs w:val="12"/>
                                    </w:rPr>
                                  </w:pPr>
                                  <w:r w:rsidRPr="009A7B2F">
                                    <w:rPr>
                                      <w:b/>
                                      <w:spacing w:val="-6"/>
                                      <w:sz w:val="12"/>
                                      <w:szCs w:val="12"/>
                                    </w:rPr>
                                    <w:t>2.622</w:t>
                                  </w:r>
                                </w:p>
                                <w:p w:rsidR="00775E3C" w:rsidRPr="009A7B2F" w:rsidRDefault="00775E3C" w:rsidP="00FF4A24">
                                  <w:pPr>
                                    <w:ind w:hanging="90"/>
                                    <w:rPr>
                                      <w:b/>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67" style="position:absolute;margin-left:148.7pt;margin-top:48.1pt;width:64.95pt;height:22.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" stroked="f">
                      <v:textbox>
                        <w:txbxContent>
                          <w:p w:rsidR="00775E3C" w:rsidRPr="007E1DEF" w:rsidRDefault="00775E3C" w:rsidP="00FF4A24">
                            <w:pPr>
                              <w:pStyle w:val="NoSpacing"/>
                              <w:jc w:val="center"/>
                              <w:rPr>
                                <w:rFonts w:ascii="Calibri" w:hAnsi="Calibri"/>
                                <w:b/>
                                <w:spacing w:val="-6"/>
                                <w:sz w:val="12"/>
                                <w:szCs w:val="12"/>
                                <w:lang w:val="es-DO"/>
                              </w:rPr>
                            </w:pPr>
                            <w:r w:rsidRPr="007E1DEF">
                              <w:rPr>
                                <w:rFonts w:ascii="Calibri" w:hAnsi="Calibri"/>
                                <w:b/>
                                <w:spacing w:val="-6"/>
                                <w:sz w:val="12"/>
                                <w:szCs w:val="12"/>
                                <w:lang w:val="es-DO"/>
                              </w:rPr>
                              <w:t>Otras multilaterales</w:t>
                            </w:r>
                          </w:p>
                          <w:p w:rsidR="00775E3C" w:rsidRPr="009A7B2F" w:rsidRDefault="00775E3C" w:rsidP="00FF4A24">
                            <w:pPr>
                              <w:pStyle w:val="NoSpacing"/>
                              <w:jc w:val="center"/>
                              <w:rPr>
                                <w:b/>
                                <w:spacing w:val="-6"/>
                                <w:sz w:val="12"/>
                                <w:szCs w:val="12"/>
                              </w:rPr>
                            </w:pPr>
                            <w:r w:rsidRPr="009A7B2F">
                              <w:rPr>
                                <w:b/>
                                <w:spacing w:val="-6"/>
                                <w:sz w:val="12"/>
                                <w:szCs w:val="12"/>
                              </w:rPr>
                              <w:t>2.622</w:t>
                            </w:r>
                          </w:p>
                          <w:p w:rsidR="00775E3C" w:rsidRPr="009A7B2F" w:rsidRDefault="00775E3C" w:rsidP="00FF4A24">
                            <w:pPr>
                              <w:ind w:hanging="90"/>
                              <w:rPr>
                                <w:b/>
                                <w:sz w:val="12"/>
                                <w:szCs w:val="12"/>
                              </w:rPr>
                            </w:pPr>
                          </w:p>
                        </w:txbxContent>
                      </v:textbox>
                    </v:rect>
                  </w:pict>
                </mc:Fallback>
              </mc:AlternateContent>
            </w:r>
            <w:r>
              <w:rPr>
                <w:rFonts w:ascii="Calibri" w:hAnsi="Calibri"/>
                <w:noProof/>
                <w:sz w:val="14"/>
                <w:szCs w:val="14"/>
              </w:rPr>
              <mc:AlternateContent>
                <mc:Choice Requires="wps">
                  <w:drawing>
                    <wp:anchor distT="0" distB="0" distL="114300" distR="114300" simplePos="0" relativeHeight="251707904" behindDoc="0" locked="0" layoutInCell="1" allowOverlap="1" wp14:anchorId="6C4CBAD9" wp14:editId="56A9026E">
                      <wp:simplePos x="0" y="0"/>
                      <wp:positionH relativeFrom="column">
                        <wp:posOffset>647700</wp:posOffset>
                      </wp:positionH>
                      <wp:positionV relativeFrom="paragraph">
                        <wp:posOffset>207010</wp:posOffset>
                      </wp:positionV>
                      <wp:extent cx="695960" cy="208280"/>
                      <wp:effectExtent l="0" t="0" r="0" b="3810"/>
                      <wp:wrapNone/>
                      <wp:docPr id="7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2A0718" w:rsidRDefault="00775E3C" w:rsidP="00FF4A24">
                                  <w:pPr>
                                    <w:rPr>
                                      <w:b/>
                                      <w:sz w:val="12"/>
                                      <w:szCs w:val="12"/>
                                      <w:lang w:val="es-DO"/>
                                    </w:rPr>
                                  </w:pPr>
                                  <w:r w:rsidRPr="002A0718">
                                    <w:rPr>
                                      <w:b/>
                                      <w:sz w:val="12"/>
                                      <w:szCs w:val="12"/>
                                      <w:lang w:val="es-DO"/>
                                    </w:rPr>
                                    <w:t>Corto plazo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68" style="position:absolute;margin-left:51pt;margin-top:16.3pt;width:54.8pt;height:16.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" stroked="f">
                      <v:textbox>
                        <w:txbxContent>
                          <w:p w:rsidR="00775E3C" w:rsidRPr="002A0718" w:rsidRDefault="00775E3C" w:rsidP="00FF4A24">
                            <w:pPr>
                              <w:rPr>
                                <w:b/>
                                <w:sz w:val="12"/>
                                <w:szCs w:val="12"/>
                                <w:lang w:val="es-DO"/>
                              </w:rPr>
                            </w:pPr>
                            <w:r w:rsidRPr="002A0718">
                              <w:rPr>
                                <w:b/>
                                <w:sz w:val="12"/>
                                <w:szCs w:val="12"/>
                                <w:lang w:val="es-DO"/>
                              </w:rPr>
                              <w:t>Corto plazo</w:t>
                            </w:r>
                          </w:p>
                        </w:txbxContent>
                      </v:textbox>
                    </v:rect>
                  </w:pict>
                </mc:Fallback>
              </mc:AlternateContent>
            </w:r>
            <w:r>
              <w:rPr>
                <w:rFonts w:ascii="Calibri" w:hAnsi="Calibri"/>
                <w:noProof/>
                <w:sz w:val="14"/>
                <w:szCs w:val="14"/>
              </w:rPr>
              <mc:AlternateContent>
                <mc:Choice Requires="wps">
                  <w:drawing>
                    <wp:anchor distT="0" distB="0" distL="114300" distR="114300" simplePos="0" relativeHeight="251706880" behindDoc="0" locked="0" layoutInCell="1" allowOverlap="1" wp14:anchorId="2CCF0982" wp14:editId="1DAC8803">
                      <wp:simplePos x="0" y="0"/>
                      <wp:positionH relativeFrom="column">
                        <wp:posOffset>61595</wp:posOffset>
                      </wp:positionH>
                      <wp:positionV relativeFrom="paragraph">
                        <wp:posOffset>1444625</wp:posOffset>
                      </wp:positionV>
                      <wp:extent cx="695960" cy="205105"/>
                      <wp:effectExtent l="4445" t="0" r="4445" b="0"/>
                      <wp:wrapNone/>
                      <wp:docPr id="7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9A7B2F" w:rsidRDefault="00775E3C" w:rsidP="00FF4A24">
                                  <w:pPr>
                                    <w:rPr>
                                      <w:b/>
                                      <w:sz w:val="12"/>
                                      <w:szCs w:val="12"/>
                                    </w:rPr>
                                  </w:pPr>
                                  <w:r w:rsidRPr="009A7B2F">
                                    <w:rPr>
                                      <w:b/>
                                      <w:sz w:val="12"/>
                                      <w:szCs w:val="12"/>
                                    </w:rPr>
                                    <w:t>US</w:t>
                                  </w:r>
                                  <w:r w:rsidRPr="002A0718">
                                    <w:rPr>
                                      <w:b/>
                                      <w:sz w:val="12"/>
                                      <w:szCs w:val="12"/>
                                      <w:lang w:val="es-DO"/>
                                    </w:rPr>
                                    <w:t>$ millones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69" style="position:absolute;margin-left:4.85pt;margin-top:113.75pt;width:54.8pt;height:16.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" stroked="f">
                      <v:textbox>
                        <w:txbxContent>
                          <w:p w:rsidR="00775E3C" w:rsidRPr="009A7B2F" w:rsidRDefault="00775E3C" w:rsidP="00FF4A24">
                            <w:pPr>
                              <w:rPr>
                                <w:b/>
                                <w:sz w:val="12"/>
                                <w:szCs w:val="12"/>
                              </w:rPr>
                            </w:pPr>
                            <w:r w:rsidRPr="009A7B2F">
                              <w:rPr>
                                <w:b/>
                                <w:sz w:val="12"/>
                                <w:szCs w:val="12"/>
                              </w:rPr>
                              <w:t>US</w:t>
                            </w:r>
                            <w:r w:rsidRPr="002A0718">
                              <w:rPr>
                                <w:b/>
                                <w:sz w:val="12"/>
                                <w:szCs w:val="12"/>
                                <w:lang w:val="es-DO"/>
                              </w:rPr>
                              <w:t>$ millones</w:t>
                            </w:r>
                          </w:p>
                        </w:txbxContent>
                      </v:textbox>
                    </v:rect>
                  </w:pict>
                </mc:Fallback>
              </mc:AlternateContent>
            </w:r>
            <w:r w:rsidR="00E5227D">
              <w:rPr>
                <w:rFonts w:ascii="Calibri" w:hAnsi="Calibri"/>
                <w:sz w:val="14"/>
                <w:szCs w:val="14"/>
                <w:lang w:val="es-DO"/>
              </w:rPr>
              <w:pict>
                <v:shape id="_x0000_s1184" type="#_x0000_t75" style="position:absolute;margin-left:1.4pt;margin-top:3.45pt;width:220.7pt;height:132.05pt;z-index:-251614720;mso-position-horizontal-relative:margin;mso-position-vertical-relative:margin">
                  <v:imagedata r:id="rId33" o:title=""/>
                  <w10:wrap anchorx="margin" anchory="margin"/>
                </v:shape>
                <o:OLEObject Type="Embed" ProgID="PBrush" ShapeID="_x0000_s1184" DrawAspect="Content" ObjectID="_1474782361" r:id="rId34"/>
              </w:pict>
            </w:r>
          </w:p>
        </w:tc>
        <w:tc>
          <w:tcPr>
            <w:tcW w:w="540" w:type="dxa"/>
            <w:vMerge/>
          </w:tcPr>
          <w:p w:rsidR="00FF4A24" w:rsidRPr="007F7A20" w:rsidRDefault="00FF4A24" w:rsidP="00FF4A24">
            <w:pPr>
              <w:pStyle w:val="NoSpacing"/>
              <w:rPr>
                <w:rFonts w:ascii="Calibri" w:hAnsi="Calibri"/>
                <w:sz w:val="14"/>
                <w:szCs w:val="14"/>
              </w:rPr>
            </w:pPr>
          </w:p>
        </w:tc>
        <w:tc>
          <w:tcPr>
            <w:tcW w:w="2915"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PIB por unidad de consumo energético</w:t>
            </w:r>
          </w:p>
        </w:tc>
        <w:tc>
          <w:tcPr>
            <w:tcW w:w="810" w:type="dxa"/>
          </w:tcPr>
          <w:p w:rsidR="00FF4A24" w:rsidRPr="007F7A20" w:rsidRDefault="00FF4A24" w:rsidP="00FF4A24">
            <w:pPr>
              <w:pStyle w:val="NoSpacing"/>
              <w:jc w:val="right"/>
              <w:rPr>
                <w:rFonts w:ascii="Calibri" w:hAnsi="Calibri"/>
                <w:sz w:val="14"/>
                <w:szCs w:val="14"/>
                <w:lang w:val="es-DO"/>
              </w:rPr>
            </w:pPr>
          </w:p>
        </w:tc>
        <w:tc>
          <w:tcPr>
            <w:tcW w:w="900" w:type="dxa"/>
          </w:tcPr>
          <w:p w:rsidR="00FF4A24" w:rsidRPr="007F7A20" w:rsidRDefault="00FF4A24" w:rsidP="00FF4A24">
            <w:pPr>
              <w:pStyle w:val="NoSpacing"/>
              <w:jc w:val="right"/>
              <w:rPr>
                <w:rFonts w:ascii="Calibri" w:hAnsi="Calibri"/>
                <w:sz w:val="14"/>
                <w:szCs w:val="14"/>
                <w:lang w:val="es-DO"/>
              </w:rPr>
            </w:pPr>
          </w:p>
        </w:tc>
      </w:tr>
      <w:tr w:rsidR="00FF4A24" w:rsidRPr="007F7A20" w:rsidTr="00FF4A24">
        <w:trPr>
          <w:trHeight w:val="146"/>
        </w:trPr>
        <w:tc>
          <w:tcPr>
            <w:tcW w:w="4663" w:type="dxa"/>
            <w:gridSpan w:val="4"/>
            <w:vMerge/>
          </w:tcPr>
          <w:p w:rsidR="00FF4A24" w:rsidRPr="002A0718" w:rsidRDefault="00FF4A24" w:rsidP="00FF4A24">
            <w:pPr>
              <w:pStyle w:val="NoSpacing"/>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lang w:val="es-DO"/>
              </w:rPr>
            </w:pPr>
          </w:p>
        </w:tc>
        <w:tc>
          <w:tcPr>
            <w:tcW w:w="2915" w:type="dxa"/>
          </w:tcPr>
          <w:p w:rsidR="00FF4A24" w:rsidRPr="007F7A20" w:rsidRDefault="00446E8E" w:rsidP="00FF4A24">
            <w:pPr>
              <w:pStyle w:val="NoSpacing"/>
              <w:rPr>
                <w:rFonts w:ascii="Calibri" w:hAnsi="Calibri"/>
                <w:sz w:val="14"/>
                <w:szCs w:val="14"/>
                <w:lang w:val="es-DO"/>
              </w:rPr>
            </w:pPr>
            <w:r>
              <w:rPr>
                <w:rFonts w:ascii="Calibri" w:hAnsi="Calibri"/>
                <w:sz w:val="14"/>
                <w:szCs w:val="14"/>
                <w:lang w:val="es-DO"/>
              </w:rPr>
              <w:t>(PPA</w:t>
            </w:r>
            <w:r w:rsidR="00FF4A24" w:rsidRPr="007F7A20">
              <w:rPr>
                <w:rFonts w:ascii="Calibri" w:hAnsi="Calibri"/>
                <w:sz w:val="14"/>
                <w:szCs w:val="14"/>
                <w:lang w:val="es-DO"/>
              </w:rPr>
              <w:t xml:space="preserve"> $ por kg de equivalente en petróleo 2005)</w:t>
            </w:r>
          </w:p>
        </w:tc>
        <w:tc>
          <w:tcPr>
            <w:tcW w:w="81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6.6</w:t>
            </w:r>
          </w:p>
        </w:tc>
        <w:tc>
          <w:tcPr>
            <w:tcW w:w="90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11.8</w:t>
            </w:r>
          </w:p>
        </w:tc>
      </w:tr>
      <w:tr w:rsidR="00FF4A24" w:rsidRPr="00DD21DC" w:rsidTr="00FF4A24">
        <w:trPr>
          <w:trHeight w:val="146"/>
        </w:trPr>
        <w:tc>
          <w:tcPr>
            <w:tcW w:w="4663" w:type="dxa"/>
            <w:gridSpan w:val="4"/>
            <w:vMerge/>
          </w:tcPr>
          <w:p w:rsidR="00FF4A24" w:rsidRPr="002A0718" w:rsidRDefault="00FF4A24" w:rsidP="00FF4A24">
            <w:pPr>
              <w:pStyle w:val="NoSpacing"/>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rPr>
            </w:pPr>
          </w:p>
        </w:tc>
        <w:tc>
          <w:tcPr>
            <w:tcW w:w="2915"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Consumo de energía per cápita (kg de</w:t>
            </w:r>
          </w:p>
        </w:tc>
        <w:tc>
          <w:tcPr>
            <w:tcW w:w="810" w:type="dxa"/>
          </w:tcPr>
          <w:p w:rsidR="00FF4A24" w:rsidRPr="007F7A20" w:rsidRDefault="00FF4A24" w:rsidP="00FF4A24">
            <w:pPr>
              <w:pStyle w:val="NoSpacing"/>
              <w:jc w:val="right"/>
              <w:rPr>
                <w:rFonts w:ascii="Calibri" w:hAnsi="Calibri"/>
                <w:sz w:val="14"/>
                <w:szCs w:val="14"/>
                <w:lang w:val="es-DO"/>
              </w:rPr>
            </w:pPr>
          </w:p>
        </w:tc>
        <w:tc>
          <w:tcPr>
            <w:tcW w:w="900" w:type="dxa"/>
          </w:tcPr>
          <w:p w:rsidR="00FF4A24" w:rsidRPr="007F7A20" w:rsidRDefault="00FF4A24" w:rsidP="00FF4A24">
            <w:pPr>
              <w:pStyle w:val="NoSpacing"/>
              <w:jc w:val="right"/>
              <w:rPr>
                <w:rFonts w:ascii="Calibri" w:hAnsi="Calibri"/>
                <w:sz w:val="14"/>
                <w:szCs w:val="14"/>
                <w:lang w:val="es-DO"/>
              </w:rPr>
            </w:pPr>
          </w:p>
        </w:tc>
      </w:tr>
      <w:tr w:rsidR="00FF4A24" w:rsidRPr="007F7A20" w:rsidTr="00FF4A24">
        <w:trPr>
          <w:trHeight w:val="146"/>
        </w:trPr>
        <w:tc>
          <w:tcPr>
            <w:tcW w:w="4663" w:type="dxa"/>
            <w:gridSpan w:val="4"/>
            <w:vMerge/>
          </w:tcPr>
          <w:p w:rsidR="00FF4A24" w:rsidRPr="002A0718" w:rsidRDefault="00FF4A24" w:rsidP="00FF4A24">
            <w:pPr>
              <w:pStyle w:val="NoSpacing"/>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lang w:val="es-DO"/>
              </w:rPr>
            </w:pPr>
          </w:p>
        </w:tc>
        <w:tc>
          <w:tcPr>
            <w:tcW w:w="2915" w:type="dxa"/>
          </w:tcPr>
          <w:p w:rsidR="00FF4A24" w:rsidRPr="007F7A20" w:rsidRDefault="00FF4A24" w:rsidP="00FF4A24">
            <w:pPr>
              <w:pStyle w:val="NoSpacing"/>
              <w:rPr>
                <w:rFonts w:ascii="Calibri" w:hAnsi="Calibri"/>
                <w:sz w:val="14"/>
                <w:szCs w:val="14"/>
              </w:rPr>
            </w:pPr>
            <w:r w:rsidRPr="007F7A20">
              <w:rPr>
                <w:rFonts w:ascii="Calibri" w:hAnsi="Calibri"/>
                <w:sz w:val="14"/>
                <w:szCs w:val="14"/>
                <w:lang w:val="es-DO"/>
              </w:rPr>
              <w:t xml:space="preserve">   </w:t>
            </w:r>
            <w:r w:rsidRPr="007F7A20">
              <w:rPr>
                <w:rFonts w:ascii="Calibri" w:hAnsi="Calibri"/>
                <w:sz w:val="14"/>
                <w:szCs w:val="14"/>
              </w:rPr>
              <w:t>equivalente en petróleo)</w:t>
            </w:r>
          </w:p>
        </w:tc>
        <w:tc>
          <w:tcPr>
            <w:tcW w:w="81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866</w:t>
            </w:r>
          </w:p>
        </w:tc>
        <w:tc>
          <w:tcPr>
            <w:tcW w:w="900"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727</w:t>
            </w:r>
          </w:p>
        </w:tc>
      </w:tr>
      <w:tr w:rsidR="00FF4A24" w:rsidRPr="007F7A20" w:rsidTr="00FF4A24">
        <w:trPr>
          <w:trHeight w:val="146"/>
        </w:trPr>
        <w:tc>
          <w:tcPr>
            <w:tcW w:w="4663" w:type="dxa"/>
            <w:gridSpan w:val="4"/>
            <w:vMerge/>
          </w:tcPr>
          <w:p w:rsidR="00FF4A24" w:rsidRPr="002A0718" w:rsidRDefault="00FF4A24" w:rsidP="00FF4A24">
            <w:pPr>
              <w:pStyle w:val="NoSpacing"/>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rPr>
            </w:pPr>
          </w:p>
        </w:tc>
        <w:tc>
          <w:tcPr>
            <w:tcW w:w="2915" w:type="dxa"/>
          </w:tcPr>
          <w:p w:rsidR="00FF4A24" w:rsidRPr="007F7A20" w:rsidRDefault="00FF4A24" w:rsidP="00FF4A24">
            <w:pPr>
              <w:pStyle w:val="NoSpacing"/>
              <w:jc w:val="right"/>
              <w:rPr>
                <w:rFonts w:ascii="Calibri" w:hAnsi="Calibri"/>
                <w:sz w:val="14"/>
                <w:szCs w:val="14"/>
              </w:rPr>
            </w:pPr>
          </w:p>
        </w:tc>
        <w:tc>
          <w:tcPr>
            <w:tcW w:w="810" w:type="dxa"/>
          </w:tcPr>
          <w:p w:rsidR="00FF4A24" w:rsidRPr="007F7A20" w:rsidRDefault="00FF4A24" w:rsidP="00FF4A24">
            <w:pPr>
              <w:pStyle w:val="NoSpacing"/>
              <w:jc w:val="right"/>
              <w:rPr>
                <w:rFonts w:ascii="Calibri" w:hAnsi="Calibri"/>
                <w:sz w:val="14"/>
                <w:szCs w:val="14"/>
              </w:rPr>
            </w:pPr>
          </w:p>
        </w:tc>
        <w:tc>
          <w:tcPr>
            <w:tcW w:w="900" w:type="dxa"/>
          </w:tcPr>
          <w:p w:rsidR="00FF4A24" w:rsidRPr="007F7A20" w:rsidRDefault="00FF4A24" w:rsidP="00FF4A24">
            <w:pPr>
              <w:pStyle w:val="NoSpacing"/>
              <w:jc w:val="right"/>
              <w:rPr>
                <w:rFonts w:ascii="Calibri" w:hAnsi="Calibri"/>
                <w:sz w:val="14"/>
                <w:szCs w:val="14"/>
              </w:rPr>
            </w:pPr>
          </w:p>
        </w:tc>
      </w:tr>
      <w:tr w:rsidR="00FF4A24" w:rsidRPr="007F7A20" w:rsidTr="00FF4A24">
        <w:trPr>
          <w:trHeight w:val="146"/>
        </w:trPr>
        <w:tc>
          <w:tcPr>
            <w:tcW w:w="4663" w:type="dxa"/>
            <w:gridSpan w:val="4"/>
            <w:vMerge/>
          </w:tcPr>
          <w:p w:rsidR="00FF4A24" w:rsidRPr="002A0718" w:rsidRDefault="00FF4A24" w:rsidP="00FF4A24">
            <w:pPr>
              <w:pStyle w:val="NoSpacing"/>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FF4A24" w:rsidP="00FF4A24">
            <w:pPr>
              <w:pStyle w:val="NoSpacing"/>
              <w:rPr>
                <w:rFonts w:ascii="Calibri" w:hAnsi="Calibri"/>
                <w:b/>
                <w:sz w:val="14"/>
                <w:szCs w:val="14"/>
                <w:lang w:val="es-DO"/>
              </w:rPr>
            </w:pPr>
            <w:r w:rsidRPr="007F7A20">
              <w:rPr>
                <w:rFonts w:ascii="Calibri" w:hAnsi="Calibri"/>
                <w:b/>
                <w:sz w:val="14"/>
                <w:szCs w:val="14"/>
                <w:lang w:val="es-DO"/>
              </w:rPr>
              <w:t>Cartera del Grupo del Banco Mundial</w:t>
            </w:r>
          </w:p>
        </w:tc>
        <w:tc>
          <w:tcPr>
            <w:tcW w:w="810" w:type="dxa"/>
            <w:shd w:val="clear" w:color="auto" w:fill="EAF1DD"/>
          </w:tcPr>
          <w:p w:rsidR="00FF4A24" w:rsidRPr="007F7A20" w:rsidRDefault="00FF4A24" w:rsidP="00FF4A24">
            <w:pPr>
              <w:pStyle w:val="NoSpacing"/>
              <w:jc w:val="right"/>
              <w:rPr>
                <w:rFonts w:ascii="Calibri" w:hAnsi="Calibri"/>
                <w:b/>
                <w:sz w:val="14"/>
                <w:szCs w:val="14"/>
              </w:rPr>
            </w:pPr>
            <w:r w:rsidRPr="007F7A20">
              <w:rPr>
                <w:rFonts w:ascii="Calibri" w:hAnsi="Calibri"/>
                <w:b/>
                <w:sz w:val="14"/>
                <w:szCs w:val="14"/>
              </w:rPr>
              <w:t>2000</w:t>
            </w:r>
          </w:p>
        </w:tc>
        <w:tc>
          <w:tcPr>
            <w:tcW w:w="900" w:type="dxa"/>
            <w:shd w:val="clear" w:color="auto" w:fill="EAF1DD"/>
          </w:tcPr>
          <w:p w:rsidR="00FF4A24" w:rsidRPr="007F7A20" w:rsidRDefault="00FF4A24" w:rsidP="00FF4A24">
            <w:pPr>
              <w:pStyle w:val="NoSpacing"/>
              <w:jc w:val="right"/>
              <w:rPr>
                <w:rFonts w:ascii="Calibri" w:hAnsi="Calibri"/>
                <w:b/>
                <w:sz w:val="14"/>
                <w:szCs w:val="14"/>
              </w:rPr>
            </w:pPr>
            <w:r w:rsidRPr="007F7A20">
              <w:rPr>
                <w:rFonts w:ascii="Calibri" w:hAnsi="Calibri"/>
                <w:b/>
                <w:sz w:val="14"/>
                <w:szCs w:val="14"/>
              </w:rPr>
              <w:t>2011</w:t>
            </w:r>
          </w:p>
        </w:tc>
      </w:tr>
      <w:tr w:rsidR="00FF4A24" w:rsidRPr="007F7A20" w:rsidTr="00FF4A24">
        <w:trPr>
          <w:trHeight w:val="146"/>
        </w:trPr>
        <w:tc>
          <w:tcPr>
            <w:tcW w:w="4663" w:type="dxa"/>
            <w:gridSpan w:val="4"/>
            <w:vMerge/>
          </w:tcPr>
          <w:p w:rsidR="00FF4A24" w:rsidRPr="002A0718" w:rsidRDefault="00FF4A24" w:rsidP="00FF4A24">
            <w:pPr>
              <w:pStyle w:val="NoSpacing"/>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p>
        </w:tc>
        <w:tc>
          <w:tcPr>
            <w:tcW w:w="810" w:type="dxa"/>
            <w:shd w:val="clear" w:color="auto" w:fill="EAF1DD"/>
          </w:tcPr>
          <w:p w:rsidR="00FF4A24" w:rsidRPr="007F7A20" w:rsidRDefault="00FF4A24" w:rsidP="00FF4A24">
            <w:pPr>
              <w:pStyle w:val="NoSpacing"/>
              <w:jc w:val="right"/>
              <w:rPr>
                <w:rFonts w:ascii="Calibri" w:hAnsi="Calibri"/>
                <w:sz w:val="14"/>
                <w:szCs w:val="14"/>
              </w:rPr>
            </w:pPr>
          </w:p>
        </w:tc>
        <w:tc>
          <w:tcPr>
            <w:tcW w:w="900" w:type="dxa"/>
            <w:shd w:val="clear" w:color="auto" w:fill="EAF1DD"/>
          </w:tcPr>
          <w:p w:rsidR="00FF4A24" w:rsidRPr="007F7A20" w:rsidRDefault="00FF4A24" w:rsidP="00FF4A24">
            <w:pPr>
              <w:pStyle w:val="NoSpacing"/>
              <w:jc w:val="right"/>
              <w:rPr>
                <w:rFonts w:ascii="Calibri" w:hAnsi="Calibri"/>
                <w:sz w:val="14"/>
                <w:szCs w:val="14"/>
              </w:rPr>
            </w:pPr>
          </w:p>
        </w:tc>
      </w:tr>
      <w:tr w:rsidR="00FF4A24" w:rsidRPr="00DD21DC" w:rsidTr="00FF4A24">
        <w:trPr>
          <w:trHeight w:val="146"/>
        </w:trPr>
        <w:tc>
          <w:tcPr>
            <w:tcW w:w="4663" w:type="dxa"/>
            <w:gridSpan w:val="4"/>
            <w:vMerge/>
          </w:tcPr>
          <w:p w:rsidR="00FF4A24" w:rsidRPr="002A0718" w:rsidRDefault="00FF4A24" w:rsidP="00FF4A24">
            <w:pPr>
              <w:pStyle w:val="NoSpacing"/>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(Cifras en millones de US$)</w:t>
            </w:r>
          </w:p>
        </w:tc>
        <w:tc>
          <w:tcPr>
            <w:tcW w:w="810" w:type="dxa"/>
            <w:shd w:val="clear" w:color="auto" w:fill="EAF1DD"/>
          </w:tcPr>
          <w:p w:rsidR="00FF4A24" w:rsidRPr="007F7A20" w:rsidRDefault="00FF4A24" w:rsidP="00FF4A24">
            <w:pPr>
              <w:pStyle w:val="NoSpacing"/>
              <w:jc w:val="right"/>
              <w:rPr>
                <w:rFonts w:ascii="Calibri" w:hAnsi="Calibri"/>
                <w:sz w:val="14"/>
                <w:szCs w:val="14"/>
                <w:lang w:val="es-DO"/>
              </w:rPr>
            </w:pPr>
          </w:p>
        </w:tc>
        <w:tc>
          <w:tcPr>
            <w:tcW w:w="900" w:type="dxa"/>
            <w:shd w:val="clear" w:color="auto" w:fill="EAF1DD"/>
          </w:tcPr>
          <w:p w:rsidR="00FF4A24" w:rsidRPr="007F7A20" w:rsidRDefault="00FF4A24" w:rsidP="00FF4A24">
            <w:pPr>
              <w:pStyle w:val="NoSpacing"/>
              <w:jc w:val="right"/>
              <w:rPr>
                <w:rFonts w:ascii="Calibri" w:hAnsi="Calibri"/>
                <w:sz w:val="14"/>
                <w:szCs w:val="14"/>
                <w:lang w:val="es-DO"/>
              </w:rPr>
            </w:pPr>
          </w:p>
        </w:tc>
      </w:tr>
      <w:tr w:rsidR="00FF4A24" w:rsidRPr="00DD21DC" w:rsidTr="00FF4A24">
        <w:trPr>
          <w:trHeight w:val="146"/>
        </w:trPr>
        <w:tc>
          <w:tcPr>
            <w:tcW w:w="4663" w:type="dxa"/>
            <w:gridSpan w:val="4"/>
            <w:vMerge/>
          </w:tcPr>
          <w:p w:rsidR="00FF4A24" w:rsidRPr="002A0718" w:rsidRDefault="00FF4A24" w:rsidP="00FF4A24">
            <w:pPr>
              <w:pStyle w:val="NoSpacing"/>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lang w:val="es-DO"/>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p>
        </w:tc>
        <w:tc>
          <w:tcPr>
            <w:tcW w:w="810" w:type="dxa"/>
            <w:shd w:val="clear" w:color="auto" w:fill="EAF1DD"/>
          </w:tcPr>
          <w:p w:rsidR="00FF4A24" w:rsidRPr="007F7A20" w:rsidRDefault="00FF4A24" w:rsidP="00FF4A24">
            <w:pPr>
              <w:pStyle w:val="NoSpacing"/>
              <w:jc w:val="right"/>
              <w:rPr>
                <w:rFonts w:ascii="Calibri" w:hAnsi="Calibri"/>
                <w:sz w:val="14"/>
                <w:szCs w:val="14"/>
                <w:lang w:val="es-DO"/>
              </w:rPr>
            </w:pPr>
          </w:p>
        </w:tc>
        <w:tc>
          <w:tcPr>
            <w:tcW w:w="900" w:type="dxa"/>
            <w:shd w:val="clear" w:color="auto" w:fill="EAF1DD"/>
          </w:tcPr>
          <w:p w:rsidR="00FF4A24" w:rsidRPr="007F7A20" w:rsidRDefault="00FF4A24" w:rsidP="00FF4A24">
            <w:pPr>
              <w:pStyle w:val="NoSpacing"/>
              <w:jc w:val="right"/>
              <w:rPr>
                <w:rFonts w:ascii="Calibri" w:hAnsi="Calibri"/>
                <w:sz w:val="14"/>
                <w:szCs w:val="14"/>
                <w:lang w:val="es-DO"/>
              </w:rPr>
            </w:pPr>
          </w:p>
        </w:tc>
      </w:tr>
      <w:tr w:rsidR="00FF4A24" w:rsidRPr="007F7A20" w:rsidTr="00FF4A24">
        <w:trPr>
          <w:trHeight w:val="146"/>
        </w:trPr>
        <w:tc>
          <w:tcPr>
            <w:tcW w:w="4663" w:type="dxa"/>
            <w:gridSpan w:val="4"/>
            <w:vMerge/>
          </w:tcPr>
          <w:p w:rsidR="00FF4A24" w:rsidRPr="002A0718" w:rsidRDefault="00FF4A24" w:rsidP="00FF4A24">
            <w:pPr>
              <w:pStyle w:val="NoSpacing"/>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lang w:val="es-DO"/>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BIRF</w:t>
            </w:r>
          </w:p>
        </w:tc>
        <w:tc>
          <w:tcPr>
            <w:tcW w:w="810" w:type="dxa"/>
            <w:shd w:val="clear" w:color="auto" w:fill="EAF1DD"/>
          </w:tcPr>
          <w:p w:rsidR="00FF4A24" w:rsidRPr="007F7A20" w:rsidRDefault="00FF4A24" w:rsidP="00FF4A24">
            <w:pPr>
              <w:pStyle w:val="NoSpacing"/>
              <w:jc w:val="right"/>
              <w:rPr>
                <w:rFonts w:ascii="Calibri" w:hAnsi="Calibri"/>
                <w:sz w:val="14"/>
                <w:szCs w:val="14"/>
              </w:rPr>
            </w:pPr>
          </w:p>
        </w:tc>
        <w:tc>
          <w:tcPr>
            <w:tcW w:w="900" w:type="dxa"/>
            <w:shd w:val="clear" w:color="auto" w:fill="EAF1DD"/>
          </w:tcPr>
          <w:p w:rsidR="00FF4A24" w:rsidRPr="007F7A20" w:rsidRDefault="00FF4A24" w:rsidP="00FF4A24">
            <w:pPr>
              <w:pStyle w:val="NoSpacing"/>
              <w:jc w:val="right"/>
              <w:rPr>
                <w:rFonts w:ascii="Calibri" w:hAnsi="Calibri"/>
                <w:sz w:val="14"/>
                <w:szCs w:val="14"/>
              </w:rPr>
            </w:pPr>
          </w:p>
        </w:tc>
      </w:tr>
      <w:tr w:rsidR="00FF4A24" w:rsidRPr="007F7A20" w:rsidTr="00FF4A24">
        <w:trPr>
          <w:trHeight w:val="146"/>
        </w:trPr>
        <w:tc>
          <w:tcPr>
            <w:tcW w:w="4663" w:type="dxa"/>
            <w:gridSpan w:val="4"/>
            <w:vMerge/>
          </w:tcPr>
          <w:p w:rsidR="00FF4A24" w:rsidRPr="002A0718" w:rsidRDefault="00FF4A24" w:rsidP="00FF4A24">
            <w:pPr>
              <w:pStyle w:val="NoSpacing"/>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   Deuda total desembolsada y pendiente</w:t>
            </w:r>
          </w:p>
        </w:tc>
        <w:tc>
          <w:tcPr>
            <w:tcW w:w="81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292</w:t>
            </w:r>
          </w:p>
        </w:tc>
        <w:tc>
          <w:tcPr>
            <w:tcW w:w="90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851</w:t>
            </w:r>
          </w:p>
        </w:tc>
      </w:tr>
      <w:tr w:rsidR="00FF4A24" w:rsidRPr="007F7A20" w:rsidTr="00FF4A24">
        <w:trPr>
          <w:trHeight w:val="146"/>
        </w:trPr>
        <w:tc>
          <w:tcPr>
            <w:tcW w:w="4663" w:type="dxa"/>
            <w:gridSpan w:val="4"/>
            <w:vMerge/>
          </w:tcPr>
          <w:p w:rsidR="00FF4A24" w:rsidRPr="002A0718" w:rsidRDefault="00FF4A24" w:rsidP="00FF4A24">
            <w:pPr>
              <w:pStyle w:val="NoSpacing"/>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   Desembolsos</w:t>
            </w:r>
          </w:p>
        </w:tc>
        <w:tc>
          <w:tcPr>
            <w:tcW w:w="81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39</w:t>
            </w:r>
          </w:p>
        </w:tc>
        <w:tc>
          <w:tcPr>
            <w:tcW w:w="90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53</w:t>
            </w:r>
          </w:p>
        </w:tc>
      </w:tr>
      <w:tr w:rsidR="00FF4A24" w:rsidRPr="007F7A20" w:rsidTr="00FF4A24">
        <w:trPr>
          <w:trHeight w:val="77"/>
        </w:trPr>
        <w:tc>
          <w:tcPr>
            <w:tcW w:w="4663" w:type="dxa"/>
            <w:gridSpan w:val="4"/>
            <w:vMerge/>
          </w:tcPr>
          <w:p w:rsidR="00FF4A24" w:rsidRPr="002A0718" w:rsidRDefault="00FF4A24" w:rsidP="00FF4A24">
            <w:pPr>
              <w:pStyle w:val="NoSpacing"/>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   Amortización de capital</w:t>
            </w:r>
          </w:p>
        </w:tc>
        <w:tc>
          <w:tcPr>
            <w:tcW w:w="81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21</w:t>
            </w:r>
          </w:p>
        </w:tc>
        <w:tc>
          <w:tcPr>
            <w:tcW w:w="90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66</w:t>
            </w:r>
          </w:p>
        </w:tc>
      </w:tr>
      <w:tr w:rsidR="00FF4A24" w:rsidRPr="007F7A20" w:rsidTr="00FF4A24">
        <w:trPr>
          <w:trHeight w:val="187"/>
        </w:trPr>
        <w:tc>
          <w:tcPr>
            <w:tcW w:w="4663" w:type="dxa"/>
            <w:gridSpan w:val="4"/>
            <w:vMerge/>
          </w:tcPr>
          <w:p w:rsidR="00FF4A24" w:rsidRPr="002A0718" w:rsidRDefault="00FF4A24" w:rsidP="00FF4A24">
            <w:pPr>
              <w:pStyle w:val="NoSpacing"/>
              <w:jc w:val="right"/>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   Pagos a interés</w:t>
            </w:r>
          </w:p>
        </w:tc>
        <w:tc>
          <w:tcPr>
            <w:tcW w:w="81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22</w:t>
            </w:r>
          </w:p>
        </w:tc>
        <w:tc>
          <w:tcPr>
            <w:tcW w:w="90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33</w:t>
            </w:r>
          </w:p>
        </w:tc>
      </w:tr>
      <w:tr w:rsidR="00FF4A24" w:rsidRPr="007F7A20" w:rsidTr="00FF4A24">
        <w:trPr>
          <w:trHeight w:val="187"/>
        </w:trPr>
        <w:tc>
          <w:tcPr>
            <w:tcW w:w="4663" w:type="dxa"/>
            <w:gridSpan w:val="4"/>
            <w:vMerge/>
          </w:tcPr>
          <w:p w:rsidR="00FF4A24" w:rsidRPr="002A0718" w:rsidRDefault="00FF4A24" w:rsidP="00FF4A24">
            <w:pPr>
              <w:pStyle w:val="NoSpacing"/>
              <w:jc w:val="right"/>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p>
        </w:tc>
        <w:tc>
          <w:tcPr>
            <w:tcW w:w="810" w:type="dxa"/>
            <w:shd w:val="clear" w:color="auto" w:fill="EAF1DD"/>
          </w:tcPr>
          <w:p w:rsidR="00FF4A24" w:rsidRPr="007F7A20" w:rsidRDefault="00FF4A24" w:rsidP="00FF4A24">
            <w:pPr>
              <w:pStyle w:val="NoSpacing"/>
              <w:jc w:val="right"/>
              <w:rPr>
                <w:rFonts w:ascii="Calibri" w:hAnsi="Calibri"/>
                <w:sz w:val="14"/>
                <w:szCs w:val="14"/>
              </w:rPr>
            </w:pPr>
          </w:p>
        </w:tc>
        <w:tc>
          <w:tcPr>
            <w:tcW w:w="900" w:type="dxa"/>
            <w:shd w:val="clear" w:color="auto" w:fill="EAF1DD"/>
          </w:tcPr>
          <w:p w:rsidR="00FF4A24" w:rsidRPr="007F7A20" w:rsidRDefault="00FF4A24" w:rsidP="00FF4A24">
            <w:pPr>
              <w:pStyle w:val="NoSpacing"/>
              <w:jc w:val="right"/>
              <w:rPr>
                <w:rFonts w:ascii="Calibri" w:hAnsi="Calibri"/>
                <w:sz w:val="14"/>
                <w:szCs w:val="14"/>
              </w:rPr>
            </w:pPr>
          </w:p>
        </w:tc>
      </w:tr>
      <w:tr w:rsidR="00FF4A24" w:rsidRPr="007F7A20" w:rsidTr="00FF4A24">
        <w:trPr>
          <w:trHeight w:val="187"/>
        </w:trPr>
        <w:tc>
          <w:tcPr>
            <w:tcW w:w="4663" w:type="dxa"/>
            <w:gridSpan w:val="4"/>
            <w:vMerge/>
          </w:tcPr>
          <w:p w:rsidR="00FF4A24" w:rsidRPr="002A0718" w:rsidRDefault="00FF4A24" w:rsidP="00FF4A24">
            <w:pPr>
              <w:pStyle w:val="NoSpacing"/>
              <w:jc w:val="right"/>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AIF</w:t>
            </w:r>
          </w:p>
        </w:tc>
        <w:tc>
          <w:tcPr>
            <w:tcW w:w="810" w:type="dxa"/>
            <w:shd w:val="clear" w:color="auto" w:fill="EAF1DD"/>
          </w:tcPr>
          <w:p w:rsidR="00FF4A24" w:rsidRPr="007F7A20" w:rsidRDefault="00FF4A24" w:rsidP="00FF4A24">
            <w:pPr>
              <w:pStyle w:val="NoSpacing"/>
              <w:jc w:val="right"/>
              <w:rPr>
                <w:rFonts w:ascii="Calibri" w:hAnsi="Calibri"/>
                <w:sz w:val="14"/>
                <w:szCs w:val="14"/>
              </w:rPr>
            </w:pPr>
          </w:p>
        </w:tc>
        <w:tc>
          <w:tcPr>
            <w:tcW w:w="900" w:type="dxa"/>
            <w:shd w:val="clear" w:color="auto" w:fill="EAF1DD"/>
          </w:tcPr>
          <w:p w:rsidR="00FF4A24" w:rsidRPr="007F7A20" w:rsidRDefault="00FF4A24" w:rsidP="00FF4A24">
            <w:pPr>
              <w:pStyle w:val="NoSpacing"/>
              <w:jc w:val="right"/>
              <w:rPr>
                <w:rFonts w:ascii="Calibri" w:hAnsi="Calibri"/>
                <w:sz w:val="14"/>
                <w:szCs w:val="14"/>
              </w:rPr>
            </w:pPr>
          </w:p>
        </w:tc>
      </w:tr>
      <w:tr w:rsidR="00FF4A24" w:rsidRPr="007F7A20" w:rsidTr="00FF4A24">
        <w:trPr>
          <w:trHeight w:val="187"/>
        </w:trPr>
        <w:tc>
          <w:tcPr>
            <w:tcW w:w="3140" w:type="dxa"/>
          </w:tcPr>
          <w:p w:rsidR="00FF4A24" w:rsidRPr="002A0718" w:rsidRDefault="00FF4A24" w:rsidP="00FF4A24">
            <w:pPr>
              <w:pStyle w:val="NoSpacing"/>
              <w:rPr>
                <w:rFonts w:ascii="Calibri" w:hAnsi="Calibri"/>
                <w:b/>
                <w:sz w:val="14"/>
                <w:szCs w:val="14"/>
                <w:lang w:val="es-DO"/>
              </w:rPr>
            </w:pPr>
            <w:r w:rsidRPr="002A0718">
              <w:rPr>
                <w:rFonts w:ascii="Calibri" w:hAnsi="Calibri"/>
                <w:b/>
                <w:sz w:val="14"/>
                <w:szCs w:val="14"/>
                <w:lang w:val="es-DO"/>
              </w:rPr>
              <w:t>Desarrollo del Sector Privado</w:t>
            </w:r>
          </w:p>
        </w:tc>
        <w:tc>
          <w:tcPr>
            <w:tcW w:w="658" w:type="dxa"/>
            <w:gridSpan w:val="2"/>
          </w:tcPr>
          <w:p w:rsidR="00FF4A24" w:rsidRPr="007F7A20" w:rsidRDefault="00FF4A24" w:rsidP="00FF4A24">
            <w:pPr>
              <w:pStyle w:val="NoSpacing"/>
              <w:jc w:val="right"/>
              <w:rPr>
                <w:rFonts w:ascii="Calibri" w:hAnsi="Calibri"/>
                <w:b/>
                <w:sz w:val="14"/>
                <w:szCs w:val="14"/>
              </w:rPr>
            </w:pPr>
            <w:r w:rsidRPr="007F7A20">
              <w:rPr>
                <w:rFonts w:ascii="Calibri" w:hAnsi="Calibri"/>
                <w:b/>
                <w:sz w:val="14"/>
                <w:szCs w:val="14"/>
              </w:rPr>
              <w:t>2000</w:t>
            </w:r>
          </w:p>
        </w:tc>
        <w:tc>
          <w:tcPr>
            <w:tcW w:w="865" w:type="dxa"/>
          </w:tcPr>
          <w:p w:rsidR="00FF4A24" w:rsidRPr="007F7A20" w:rsidRDefault="00FF4A24" w:rsidP="00FF4A24">
            <w:pPr>
              <w:pStyle w:val="NoSpacing"/>
              <w:jc w:val="right"/>
              <w:rPr>
                <w:rFonts w:ascii="Calibri" w:hAnsi="Calibri"/>
                <w:b/>
                <w:sz w:val="14"/>
                <w:szCs w:val="14"/>
              </w:rPr>
            </w:pPr>
            <w:r w:rsidRPr="007F7A20">
              <w:rPr>
                <w:rFonts w:ascii="Calibri" w:hAnsi="Calibri"/>
                <w:b/>
                <w:sz w:val="14"/>
                <w:szCs w:val="14"/>
              </w:rPr>
              <w:t>2012</w:t>
            </w: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   Deuda total desembolsada y pendiente</w:t>
            </w:r>
          </w:p>
        </w:tc>
        <w:tc>
          <w:tcPr>
            <w:tcW w:w="81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14</w:t>
            </w:r>
          </w:p>
        </w:tc>
        <w:tc>
          <w:tcPr>
            <w:tcW w:w="90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7</w:t>
            </w:r>
          </w:p>
        </w:tc>
      </w:tr>
      <w:tr w:rsidR="00FF4A24" w:rsidRPr="007F7A20" w:rsidTr="00FF4A24">
        <w:trPr>
          <w:trHeight w:val="187"/>
        </w:trPr>
        <w:tc>
          <w:tcPr>
            <w:tcW w:w="3140" w:type="dxa"/>
          </w:tcPr>
          <w:p w:rsidR="00FF4A24" w:rsidRPr="002A0718" w:rsidRDefault="00FF4A24" w:rsidP="00FF4A24">
            <w:pPr>
              <w:pStyle w:val="NoSpacing"/>
              <w:rPr>
                <w:rFonts w:ascii="Calibri" w:hAnsi="Calibri"/>
                <w:sz w:val="14"/>
                <w:szCs w:val="14"/>
                <w:lang w:val="es-DO"/>
              </w:rPr>
            </w:pPr>
          </w:p>
        </w:tc>
        <w:tc>
          <w:tcPr>
            <w:tcW w:w="658" w:type="dxa"/>
            <w:gridSpan w:val="2"/>
          </w:tcPr>
          <w:p w:rsidR="00FF4A24" w:rsidRPr="007F7A20" w:rsidRDefault="00FF4A24" w:rsidP="00FF4A24">
            <w:pPr>
              <w:pStyle w:val="NoSpacing"/>
              <w:jc w:val="right"/>
              <w:rPr>
                <w:rFonts w:ascii="Calibri" w:hAnsi="Calibri"/>
                <w:sz w:val="14"/>
                <w:szCs w:val="14"/>
              </w:rPr>
            </w:pPr>
          </w:p>
        </w:tc>
        <w:tc>
          <w:tcPr>
            <w:tcW w:w="865" w:type="dxa"/>
          </w:tcPr>
          <w:p w:rsidR="00FF4A24" w:rsidRPr="007F7A20" w:rsidRDefault="00FF4A24" w:rsidP="00FF4A24">
            <w:pPr>
              <w:pStyle w:val="NoSpacing"/>
              <w:jc w:val="right"/>
              <w:rPr>
                <w:rFonts w:ascii="Calibri" w:hAnsi="Calibri"/>
                <w:sz w:val="14"/>
                <w:szCs w:val="14"/>
              </w:rPr>
            </w:pP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   Desembolsos</w:t>
            </w:r>
          </w:p>
        </w:tc>
        <w:tc>
          <w:tcPr>
            <w:tcW w:w="81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0</w:t>
            </w:r>
          </w:p>
        </w:tc>
        <w:tc>
          <w:tcPr>
            <w:tcW w:w="90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0</w:t>
            </w:r>
          </w:p>
        </w:tc>
      </w:tr>
      <w:tr w:rsidR="00FF4A24" w:rsidRPr="007F7A20" w:rsidTr="00FF4A24">
        <w:trPr>
          <w:trHeight w:val="187"/>
        </w:trPr>
        <w:tc>
          <w:tcPr>
            <w:tcW w:w="3140" w:type="dxa"/>
          </w:tcPr>
          <w:p w:rsidR="00FF4A24" w:rsidRPr="002A0718" w:rsidRDefault="00FF4A24" w:rsidP="00FF4A24">
            <w:pPr>
              <w:pStyle w:val="NoSpacing"/>
              <w:rPr>
                <w:rFonts w:ascii="Calibri" w:hAnsi="Calibri"/>
                <w:sz w:val="14"/>
                <w:szCs w:val="14"/>
                <w:lang w:val="es-DO"/>
              </w:rPr>
            </w:pPr>
            <w:r w:rsidRPr="002A0718">
              <w:rPr>
                <w:rFonts w:ascii="Calibri" w:hAnsi="Calibri"/>
                <w:sz w:val="14"/>
                <w:szCs w:val="14"/>
                <w:lang w:val="es-DO"/>
              </w:rPr>
              <w:t>Tiempo necesario para inicio de un negocio (días)</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_</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19</w:t>
            </w: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   Total del servicio de la deuda</w:t>
            </w:r>
          </w:p>
        </w:tc>
        <w:tc>
          <w:tcPr>
            <w:tcW w:w="81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w:t>
            </w:r>
          </w:p>
        </w:tc>
        <w:tc>
          <w:tcPr>
            <w:tcW w:w="90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w:t>
            </w:r>
          </w:p>
        </w:tc>
      </w:tr>
      <w:tr w:rsidR="00FF4A24" w:rsidRPr="007F7A20" w:rsidTr="00FF4A24">
        <w:trPr>
          <w:trHeight w:val="187"/>
        </w:trPr>
        <w:tc>
          <w:tcPr>
            <w:tcW w:w="3140" w:type="dxa"/>
          </w:tcPr>
          <w:p w:rsidR="00FF4A24" w:rsidRPr="002A0718" w:rsidRDefault="00FF4A24" w:rsidP="00FF4A24">
            <w:pPr>
              <w:pStyle w:val="NoSpacing"/>
              <w:rPr>
                <w:rFonts w:ascii="Calibri" w:hAnsi="Calibri"/>
                <w:sz w:val="14"/>
                <w:szCs w:val="14"/>
                <w:lang w:val="es-DO"/>
              </w:rPr>
            </w:pPr>
            <w:r w:rsidRPr="002A0718">
              <w:rPr>
                <w:rFonts w:ascii="Calibri" w:hAnsi="Calibri"/>
                <w:sz w:val="14"/>
                <w:szCs w:val="14"/>
                <w:lang w:val="es-DO"/>
              </w:rPr>
              <w:t>Costo para iniciar un negocio (% de INB per cápita)</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_</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17.3</w:t>
            </w: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p>
        </w:tc>
        <w:tc>
          <w:tcPr>
            <w:tcW w:w="810" w:type="dxa"/>
            <w:shd w:val="clear" w:color="auto" w:fill="EAF1DD"/>
          </w:tcPr>
          <w:p w:rsidR="00FF4A24" w:rsidRPr="007F7A20" w:rsidRDefault="00FF4A24" w:rsidP="00FF4A24">
            <w:pPr>
              <w:pStyle w:val="NoSpacing"/>
              <w:jc w:val="right"/>
              <w:rPr>
                <w:rFonts w:ascii="Calibri" w:hAnsi="Calibri"/>
                <w:sz w:val="14"/>
                <w:szCs w:val="14"/>
              </w:rPr>
            </w:pPr>
          </w:p>
        </w:tc>
        <w:tc>
          <w:tcPr>
            <w:tcW w:w="900" w:type="dxa"/>
            <w:shd w:val="clear" w:color="auto" w:fill="EAF1DD"/>
          </w:tcPr>
          <w:p w:rsidR="00FF4A24" w:rsidRPr="007F7A20" w:rsidRDefault="00FF4A24" w:rsidP="00FF4A24">
            <w:pPr>
              <w:pStyle w:val="NoSpacing"/>
              <w:jc w:val="right"/>
              <w:rPr>
                <w:rFonts w:ascii="Calibri" w:hAnsi="Calibri"/>
                <w:sz w:val="14"/>
                <w:szCs w:val="14"/>
              </w:rPr>
            </w:pPr>
          </w:p>
        </w:tc>
      </w:tr>
      <w:tr w:rsidR="00FF4A24" w:rsidRPr="007F7A20" w:rsidTr="00FF4A24">
        <w:trPr>
          <w:trHeight w:val="187"/>
        </w:trPr>
        <w:tc>
          <w:tcPr>
            <w:tcW w:w="3140" w:type="dxa"/>
          </w:tcPr>
          <w:p w:rsidR="00FF4A24" w:rsidRPr="002A0718" w:rsidRDefault="00FF4A24" w:rsidP="00FF4A24">
            <w:pPr>
              <w:pStyle w:val="NoSpacing"/>
              <w:rPr>
                <w:rFonts w:ascii="Calibri" w:hAnsi="Calibri"/>
                <w:sz w:val="14"/>
                <w:szCs w:val="14"/>
                <w:lang w:val="es-DO"/>
              </w:rPr>
            </w:pPr>
            <w:r w:rsidRPr="002A0718">
              <w:rPr>
                <w:rFonts w:ascii="Calibri" w:hAnsi="Calibri"/>
                <w:sz w:val="14"/>
                <w:szCs w:val="14"/>
                <w:lang w:val="es-DO"/>
              </w:rPr>
              <w:t>Tiempo necesario para registro de propiedad (días)</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_</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60</w:t>
            </w: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CFI </w:t>
            </w:r>
            <w:r w:rsidRPr="007F7A20">
              <w:rPr>
                <w:rFonts w:ascii="Calibri" w:hAnsi="Calibri"/>
                <w:i/>
                <w:sz w:val="14"/>
                <w:szCs w:val="14"/>
                <w:lang w:val="es-DO"/>
              </w:rPr>
              <w:t>(año fiscal)</w:t>
            </w:r>
          </w:p>
        </w:tc>
        <w:tc>
          <w:tcPr>
            <w:tcW w:w="810" w:type="dxa"/>
            <w:shd w:val="clear" w:color="auto" w:fill="EAF1DD"/>
          </w:tcPr>
          <w:p w:rsidR="00FF4A24" w:rsidRPr="007F7A20" w:rsidRDefault="00FF4A24" w:rsidP="00FF4A24">
            <w:pPr>
              <w:pStyle w:val="NoSpacing"/>
              <w:jc w:val="right"/>
              <w:rPr>
                <w:rFonts w:ascii="Calibri" w:hAnsi="Calibri"/>
                <w:sz w:val="14"/>
                <w:szCs w:val="14"/>
              </w:rPr>
            </w:pPr>
          </w:p>
        </w:tc>
        <w:tc>
          <w:tcPr>
            <w:tcW w:w="900" w:type="dxa"/>
            <w:shd w:val="clear" w:color="auto" w:fill="EAF1DD"/>
          </w:tcPr>
          <w:p w:rsidR="00FF4A24" w:rsidRPr="007F7A20" w:rsidRDefault="00FF4A24" w:rsidP="00FF4A24">
            <w:pPr>
              <w:pStyle w:val="NoSpacing"/>
              <w:jc w:val="right"/>
              <w:rPr>
                <w:rFonts w:ascii="Calibri" w:hAnsi="Calibri"/>
                <w:sz w:val="14"/>
                <w:szCs w:val="14"/>
              </w:rPr>
            </w:pPr>
          </w:p>
        </w:tc>
      </w:tr>
      <w:tr w:rsidR="00FF4A24" w:rsidRPr="007F7A20" w:rsidTr="00FF4A24">
        <w:trPr>
          <w:trHeight w:val="187"/>
        </w:trPr>
        <w:tc>
          <w:tcPr>
            <w:tcW w:w="3140" w:type="dxa"/>
          </w:tcPr>
          <w:p w:rsidR="00FF4A24" w:rsidRPr="002A0718" w:rsidRDefault="00FF4A24" w:rsidP="00FF4A24">
            <w:pPr>
              <w:pStyle w:val="NoSpacing"/>
              <w:rPr>
                <w:rFonts w:ascii="Calibri" w:hAnsi="Calibri"/>
                <w:sz w:val="14"/>
                <w:szCs w:val="14"/>
                <w:lang w:val="es-DO"/>
              </w:rPr>
            </w:pPr>
          </w:p>
        </w:tc>
        <w:tc>
          <w:tcPr>
            <w:tcW w:w="658" w:type="dxa"/>
            <w:gridSpan w:val="2"/>
          </w:tcPr>
          <w:p w:rsidR="00FF4A24" w:rsidRPr="007F7A20" w:rsidRDefault="00FF4A24" w:rsidP="00FF4A24">
            <w:pPr>
              <w:pStyle w:val="NoSpacing"/>
              <w:jc w:val="right"/>
              <w:rPr>
                <w:rFonts w:ascii="Calibri" w:hAnsi="Calibri"/>
                <w:sz w:val="14"/>
                <w:szCs w:val="14"/>
              </w:rPr>
            </w:pPr>
          </w:p>
        </w:tc>
        <w:tc>
          <w:tcPr>
            <w:tcW w:w="865" w:type="dxa"/>
          </w:tcPr>
          <w:p w:rsidR="00FF4A24" w:rsidRPr="007F7A20" w:rsidRDefault="00FF4A24" w:rsidP="00FF4A24">
            <w:pPr>
              <w:pStyle w:val="NoSpacing"/>
              <w:jc w:val="right"/>
              <w:rPr>
                <w:rFonts w:ascii="Calibri" w:hAnsi="Calibri"/>
                <w:sz w:val="14"/>
                <w:szCs w:val="14"/>
              </w:rPr>
            </w:pP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   Total de cartera desembolsada y pendiente</w:t>
            </w:r>
          </w:p>
        </w:tc>
        <w:tc>
          <w:tcPr>
            <w:tcW w:w="81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92</w:t>
            </w:r>
          </w:p>
        </w:tc>
        <w:tc>
          <w:tcPr>
            <w:tcW w:w="90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182</w:t>
            </w:r>
          </w:p>
        </w:tc>
      </w:tr>
      <w:tr w:rsidR="00FF4A24" w:rsidRPr="007F7A20" w:rsidTr="00FF4A24">
        <w:trPr>
          <w:trHeight w:val="187"/>
        </w:trPr>
        <w:tc>
          <w:tcPr>
            <w:tcW w:w="3140" w:type="dxa"/>
          </w:tcPr>
          <w:p w:rsidR="00FF4A24" w:rsidRPr="002A0718" w:rsidRDefault="00FF4A24" w:rsidP="00FF4A24">
            <w:pPr>
              <w:pStyle w:val="NoSpacing"/>
              <w:rPr>
                <w:rFonts w:ascii="Calibri" w:hAnsi="Calibri"/>
                <w:sz w:val="14"/>
                <w:szCs w:val="14"/>
                <w:lang w:val="es-DO"/>
              </w:rPr>
            </w:pPr>
            <w:r w:rsidRPr="002A0718">
              <w:rPr>
                <w:rFonts w:ascii="Calibri" w:hAnsi="Calibri"/>
                <w:sz w:val="14"/>
                <w:szCs w:val="14"/>
                <w:lang w:val="es-DO"/>
              </w:rPr>
              <w:t>Clasificado como una limitación mayor de negocios</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2000</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2012</w:t>
            </w: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      de la cuenta propia de la CFI</w:t>
            </w:r>
          </w:p>
        </w:tc>
        <w:tc>
          <w:tcPr>
            <w:tcW w:w="81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41</w:t>
            </w:r>
          </w:p>
        </w:tc>
        <w:tc>
          <w:tcPr>
            <w:tcW w:w="90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176</w:t>
            </w:r>
          </w:p>
        </w:tc>
      </w:tr>
      <w:tr w:rsidR="00FF4A24" w:rsidRPr="007F7A20" w:rsidTr="00FF4A24">
        <w:trPr>
          <w:trHeight w:val="187"/>
        </w:trPr>
        <w:tc>
          <w:tcPr>
            <w:tcW w:w="3140" w:type="dxa"/>
          </w:tcPr>
          <w:p w:rsidR="00FF4A24" w:rsidRPr="002A0718" w:rsidRDefault="00FF4A24" w:rsidP="00FF4A24">
            <w:pPr>
              <w:pStyle w:val="NoSpacing"/>
              <w:rPr>
                <w:rFonts w:ascii="Calibri" w:hAnsi="Calibri"/>
                <w:sz w:val="14"/>
                <w:szCs w:val="14"/>
                <w:lang w:val="es-DO"/>
              </w:rPr>
            </w:pPr>
            <w:r w:rsidRPr="002A0718">
              <w:rPr>
                <w:rFonts w:ascii="Calibri" w:hAnsi="Calibri"/>
                <w:sz w:val="14"/>
                <w:szCs w:val="14"/>
                <w:lang w:val="es-DO"/>
              </w:rPr>
              <w:t xml:space="preserve">     (% de gerentes encuestados que estuvieron de        acuerdo)</w:t>
            </w:r>
          </w:p>
        </w:tc>
        <w:tc>
          <w:tcPr>
            <w:tcW w:w="658" w:type="dxa"/>
            <w:gridSpan w:val="2"/>
          </w:tcPr>
          <w:p w:rsidR="00FF4A24" w:rsidRPr="007F7A20" w:rsidRDefault="00FF4A24" w:rsidP="00FF4A24">
            <w:pPr>
              <w:pStyle w:val="NoSpacing"/>
              <w:jc w:val="right"/>
              <w:rPr>
                <w:rFonts w:ascii="Calibri" w:hAnsi="Calibri"/>
                <w:sz w:val="14"/>
                <w:szCs w:val="14"/>
                <w:lang w:val="es-DO"/>
              </w:rPr>
            </w:pPr>
          </w:p>
        </w:tc>
        <w:tc>
          <w:tcPr>
            <w:tcW w:w="865" w:type="dxa"/>
          </w:tcPr>
          <w:p w:rsidR="00FF4A24" w:rsidRPr="007F7A20" w:rsidRDefault="00FF4A24" w:rsidP="00FF4A24">
            <w:pPr>
              <w:pStyle w:val="NoSpacing"/>
              <w:jc w:val="right"/>
              <w:rPr>
                <w:rFonts w:ascii="Calibri" w:hAnsi="Calibri"/>
                <w:sz w:val="14"/>
                <w:szCs w:val="14"/>
                <w:lang w:val="es-DO"/>
              </w:rPr>
            </w:pPr>
          </w:p>
        </w:tc>
        <w:tc>
          <w:tcPr>
            <w:tcW w:w="540" w:type="dxa"/>
            <w:vMerge/>
          </w:tcPr>
          <w:p w:rsidR="00FF4A24" w:rsidRPr="007F7A20" w:rsidRDefault="00FF4A24" w:rsidP="00FF4A24">
            <w:pPr>
              <w:pStyle w:val="NoSpacing"/>
              <w:rPr>
                <w:rFonts w:ascii="Calibri" w:hAnsi="Calibri"/>
                <w:sz w:val="14"/>
                <w:szCs w:val="14"/>
                <w:lang w:val="es-DO"/>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   Desembolsos para la cuenta propia de la CFI</w:t>
            </w:r>
          </w:p>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   Ventas de cartera, prepagos, y reembolsos</w:t>
            </w:r>
          </w:p>
        </w:tc>
        <w:tc>
          <w:tcPr>
            <w:tcW w:w="81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3</w:t>
            </w:r>
          </w:p>
        </w:tc>
        <w:tc>
          <w:tcPr>
            <w:tcW w:w="90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23</w:t>
            </w:r>
          </w:p>
        </w:tc>
      </w:tr>
      <w:tr w:rsidR="00FF4A24" w:rsidRPr="00DD21DC" w:rsidTr="00FF4A24">
        <w:trPr>
          <w:trHeight w:val="187"/>
        </w:trPr>
        <w:tc>
          <w:tcPr>
            <w:tcW w:w="3140" w:type="dxa"/>
          </w:tcPr>
          <w:p w:rsidR="00FF4A24" w:rsidRPr="007F7A20" w:rsidRDefault="00FF4A24" w:rsidP="00FF4A24">
            <w:pPr>
              <w:pStyle w:val="NoSpacing"/>
              <w:rPr>
                <w:rFonts w:ascii="Calibri" w:hAnsi="Calibri"/>
                <w:sz w:val="14"/>
                <w:szCs w:val="14"/>
              </w:rPr>
            </w:pPr>
            <w:r w:rsidRPr="007F7A20">
              <w:rPr>
                <w:rFonts w:ascii="Calibri" w:hAnsi="Calibri"/>
                <w:sz w:val="14"/>
                <w:szCs w:val="14"/>
              </w:rPr>
              <w:t xml:space="preserve">    n.a.</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w:t>
            </w: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      Para cuenta propia de la CFI</w:t>
            </w:r>
          </w:p>
        </w:tc>
        <w:tc>
          <w:tcPr>
            <w:tcW w:w="810" w:type="dxa"/>
            <w:shd w:val="clear" w:color="auto" w:fill="EAF1DD"/>
          </w:tcPr>
          <w:p w:rsidR="00FF4A24" w:rsidRPr="007F7A20" w:rsidRDefault="00FF4A24" w:rsidP="00FF4A24">
            <w:pPr>
              <w:pStyle w:val="NoSpacing"/>
              <w:jc w:val="right"/>
              <w:rPr>
                <w:rFonts w:ascii="Calibri" w:hAnsi="Calibri"/>
                <w:sz w:val="14"/>
                <w:szCs w:val="14"/>
                <w:lang w:val="es-DO"/>
              </w:rPr>
            </w:pPr>
          </w:p>
        </w:tc>
        <w:tc>
          <w:tcPr>
            <w:tcW w:w="900" w:type="dxa"/>
            <w:shd w:val="clear" w:color="auto" w:fill="EAF1DD"/>
          </w:tcPr>
          <w:p w:rsidR="00FF4A24" w:rsidRPr="007F7A20" w:rsidRDefault="00FF4A24" w:rsidP="00FF4A24">
            <w:pPr>
              <w:pStyle w:val="NoSpacing"/>
              <w:jc w:val="right"/>
              <w:rPr>
                <w:rFonts w:ascii="Calibri" w:hAnsi="Calibri"/>
                <w:sz w:val="14"/>
                <w:szCs w:val="14"/>
                <w:lang w:val="es-DO"/>
              </w:rPr>
            </w:pPr>
          </w:p>
        </w:tc>
      </w:tr>
      <w:tr w:rsidR="00FF4A24" w:rsidRPr="007F7A20" w:rsidTr="00FF4A24">
        <w:trPr>
          <w:trHeight w:val="144"/>
        </w:trPr>
        <w:tc>
          <w:tcPr>
            <w:tcW w:w="3140" w:type="dxa"/>
          </w:tcPr>
          <w:p w:rsidR="00FF4A24" w:rsidRPr="007F7A20" w:rsidRDefault="00FF4A24" w:rsidP="00FF4A24">
            <w:pPr>
              <w:pStyle w:val="NoSpacing"/>
              <w:rPr>
                <w:rFonts w:ascii="Calibri" w:hAnsi="Calibri"/>
                <w:sz w:val="14"/>
                <w:szCs w:val="14"/>
              </w:rPr>
            </w:pPr>
            <w:r w:rsidRPr="007F7A20">
              <w:rPr>
                <w:rFonts w:ascii="Calibri" w:hAnsi="Calibri"/>
                <w:sz w:val="14"/>
                <w:szCs w:val="14"/>
                <w:lang w:val="es-DO"/>
              </w:rPr>
              <w:t xml:space="preserve">    </w:t>
            </w:r>
            <w:r w:rsidRPr="007F7A20">
              <w:rPr>
                <w:rFonts w:ascii="Calibri" w:hAnsi="Calibri"/>
                <w:sz w:val="14"/>
                <w:szCs w:val="14"/>
              </w:rPr>
              <w:t>n.a.</w:t>
            </w:r>
          </w:p>
        </w:tc>
        <w:tc>
          <w:tcPr>
            <w:tcW w:w="658" w:type="dxa"/>
            <w:gridSpan w:val="2"/>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w:t>
            </w: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FF4A24" w:rsidP="00FF4A24">
            <w:pPr>
              <w:pStyle w:val="NoSpacing"/>
              <w:rPr>
                <w:rFonts w:ascii="Calibri" w:hAnsi="Calibri"/>
                <w:sz w:val="10"/>
                <w:szCs w:val="14"/>
                <w:lang w:val="es-DO"/>
              </w:rPr>
            </w:pPr>
          </w:p>
        </w:tc>
        <w:tc>
          <w:tcPr>
            <w:tcW w:w="81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7</w:t>
            </w:r>
          </w:p>
        </w:tc>
        <w:tc>
          <w:tcPr>
            <w:tcW w:w="90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16</w:t>
            </w:r>
          </w:p>
        </w:tc>
      </w:tr>
      <w:tr w:rsidR="00FF4A24" w:rsidRPr="007F7A20" w:rsidTr="00FF4A24">
        <w:trPr>
          <w:trHeight w:val="187"/>
        </w:trPr>
        <w:tc>
          <w:tcPr>
            <w:tcW w:w="3140" w:type="dxa"/>
          </w:tcPr>
          <w:p w:rsidR="00FF4A24" w:rsidRPr="007F7A20" w:rsidRDefault="00FF4A24" w:rsidP="00FF4A24">
            <w:pPr>
              <w:pStyle w:val="NoSpacing"/>
              <w:rPr>
                <w:rFonts w:ascii="Calibri" w:hAnsi="Calibri"/>
                <w:sz w:val="14"/>
                <w:szCs w:val="14"/>
              </w:rPr>
            </w:pPr>
          </w:p>
        </w:tc>
        <w:tc>
          <w:tcPr>
            <w:tcW w:w="658" w:type="dxa"/>
            <w:gridSpan w:val="2"/>
          </w:tcPr>
          <w:p w:rsidR="00FF4A24" w:rsidRPr="007F7A20" w:rsidRDefault="00FF4A24" w:rsidP="00FF4A24">
            <w:pPr>
              <w:pStyle w:val="NoSpacing"/>
              <w:jc w:val="right"/>
              <w:rPr>
                <w:rFonts w:ascii="Calibri" w:hAnsi="Calibri"/>
                <w:sz w:val="14"/>
                <w:szCs w:val="14"/>
              </w:rPr>
            </w:pPr>
          </w:p>
        </w:tc>
        <w:tc>
          <w:tcPr>
            <w:tcW w:w="865" w:type="dxa"/>
          </w:tcPr>
          <w:p w:rsidR="00FF4A24" w:rsidRPr="007F7A20" w:rsidRDefault="00FF4A24" w:rsidP="00FF4A24">
            <w:pPr>
              <w:pStyle w:val="NoSpacing"/>
              <w:jc w:val="right"/>
              <w:rPr>
                <w:rFonts w:ascii="Calibri" w:hAnsi="Calibri"/>
                <w:sz w:val="14"/>
                <w:szCs w:val="14"/>
              </w:rPr>
            </w:pP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0E4DDE" w:rsidP="00FF4A24">
            <w:pPr>
              <w:pStyle w:val="NoSpacing"/>
              <w:rPr>
                <w:rFonts w:ascii="Calibri" w:hAnsi="Calibri"/>
                <w:sz w:val="14"/>
                <w:szCs w:val="14"/>
                <w:lang w:val="es-DO"/>
              </w:rPr>
            </w:pPr>
            <w:r>
              <w:rPr>
                <w:rFonts w:ascii="Calibri" w:hAnsi="Calibri"/>
                <w:sz w:val="14"/>
                <w:szCs w:val="14"/>
                <w:lang w:val="es-DO"/>
              </w:rPr>
              <w:t>A</w:t>
            </w:r>
            <w:r w:rsidR="00FF4A24" w:rsidRPr="007F7A20">
              <w:rPr>
                <w:rFonts w:ascii="Calibri" w:hAnsi="Calibri"/>
                <w:sz w:val="14"/>
                <w:szCs w:val="14"/>
                <w:lang w:val="es-DO"/>
              </w:rPr>
              <w:t>MGI</w:t>
            </w:r>
          </w:p>
        </w:tc>
        <w:tc>
          <w:tcPr>
            <w:tcW w:w="810" w:type="dxa"/>
            <w:shd w:val="clear" w:color="auto" w:fill="EAF1DD"/>
          </w:tcPr>
          <w:p w:rsidR="00FF4A24" w:rsidRPr="007F7A20" w:rsidRDefault="00FF4A24" w:rsidP="00FF4A24">
            <w:pPr>
              <w:pStyle w:val="NoSpacing"/>
              <w:jc w:val="right"/>
              <w:rPr>
                <w:rFonts w:ascii="Calibri" w:hAnsi="Calibri"/>
                <w:sz w:val="14"/>
                <w:szCs w:val="14"/>
              </w:rPr>
            </w:pPr>
          </w:p>
        </w:tc>
        <w:tc>
          <w:tcPr>
            <w:tcW w:w="900" w:type="dxa"/>
            <w:shd w:val="clear" w:color="auto" w:fill="EAF1DD"/>
          </w:tcPr>
          <w:p w:rsidR="00FF4A24" w:rsidRPr="007F7A20" w:rsidRDefault="00FF4A24" w:rsidP="00FF4A24">
            <w:pPr>
              <w:pStyle w:val="NoSpacing"/>
              <w:jc w:val="right"/>
              <w:rPr>
                <w:rFonts w:ascii="Calibri" w:hAnsi="Calibri"/>
                <w:sz w:val="14"/>
                <w:szCs w:val="14"/>
              </w:rPr>
            </w:pPr>
          </w:p>
        </w:tc>
      </w:tr>
      <w:tr w:rsidR="00FF4A24" w:rsidRPr="007F7A20" w:rsidTr="00FF4A24">
        <w:trPr>
          <w:trHeight w:val="187"/>
        </w:trPr>
        <w:tc>
          <w:tcPr>
            <w:tcW w:w="3140" w:type="dxa"/>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Capitalización del Mercado bursátil (% del PIB) </w:t>
            </w:r>
          </w:p>
        </w:tc>
        <w:tc>
          <w:tcPr>
            <w:tcW w:w="658" w:type="dxa"/>
            <w:gridSpan w:val="2"/>
          </w:tcPr>
          <w:p w:rsidR="00FF4A24" w:rsidRPr="007F7A20" w:rsidRDefault="00FF4A24" w:rsidP="00FF4A24">
            <w:pPr>
              <w:pStyle w:val="NoSpacing"/>
              <w:jc w:val="right"/>
              <w:rPr>
                <w:rFonts w:ascii="Calibri" w:hAnsi="Calibri"/>
                <w:i/>
                <w:sz w:val="14"/>
                <w:szCs w:val="14"/>
              </w:rPr>
            </w:pPr>
            <w:r w:rsidRPr="007F7A20">
              <w:rPr>
                <w:rFonts w:ascii="Calibri" w:hAnsi="Calibri"/>
                <w:i/>
                <w:sz w:val="14"/>
                <w:szCs w:val="14"/>
              </w:rPr>
              <w:t>0.7</w:t>
            </w:r>
          </w:p>
        </w:tc>
        <w:tc>
          <w:tcPr>
            <w:tcW w:w="865" w:type="dxa"/>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w:t>
            </w:r>
          </w:p>
        </w:tc>
        <w:tc>
          <w:tcPr>
            <w:tcW w:w="540" w:type="dxa"/>
            <w:vMerge/>
          </w:tcPr>
          <w:p w:rsidR="00FF4A24" w:rsidRPr="007F7A20" w:rsidRDefault="00FF4A24" w:rsidP="00FF4A24">
            <w:pPr>
              <w:pStyle w:val="NoSpacing"/>
              <w:rPr>
                <w:rFonts w:ascii="Calibri" w:hAnsi="Calibri"/>
                <w:sz w:val="14"/>
                <w:szCs w:val="14"/>
              </w:rPr>
            </w:pPr>
          </w:p>
        </w:tc>
        <w:tc>
          <w:tcPr>
            <w:tcW w:w="2915" w:type="dxa"/>
            <w:shd w:val="clear" w:color="auto" w:fill="EAF1DD"/>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    Exposición bruta</w:t>
            </w:r>
          </w:p>
        </w:tc>
        <w:tc>
          <w:tcPr>
            <w:tcW w:w="81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182</w:t>
            </w:r>
          </w:p>
        </w:tc>
        <w:tc>
          <w:tcPr>
            <w:tcW w:w="90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100</w:t>
            </w:r>
          </w:p>
        </w:tc>
      </w:tr>
      <w:tr w:rsidR="00FF4A24" w:rsidRPr="007F7A20" w:rsidTr="00FF4A24">
        <w:trPr>
          <w:trHeight w:val="187"/>
        </w:trPr>
        <w:tc>
          <w:tcPr>
            <w:tcW w:w="3140" w:type="dxa"/>
            <w:tcBorders>
              <w:bottom w:val="single" w:sz="4" w:space="0" w:color="auto"/>
            </w:tcBorders>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Relación entre capital bancario y activos (%)</w:t>
            </w:r>
          </w:p>
        </w:tc>
        <w:tc>
          <w:tcPr>
            <w:tcW w:w="658" w:type="dxa"/>
            <w:gridSpan w:val="2"/>
            <w:tcBorders>
              <w:bottom w:val="single" w:sz="4" w:space="0" w:color="auto"/>
            </w:tcBorders>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9.4</w:t>
            </w:r>
          </w:p>
        </w:tc>
        <w:tc>
          <w:tcPr>
            <w:tcW w:w="865" w:type="dxa"/>
            <w:tcBorders>
              <w:bottom w:val="single" w:sz="4" w:space="0" w:color="auto"/>
            </w:tcBorders>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9.9</w:t>
            </w:r>
          </w:p>
        </w:tc>
        <w:tc>
          <w:tcPr>
            <w:tcW w:w="540" w:type="dxa"/>
            <w:vMerge/>
          </w:tcPr>
          <w:p w:rsidR="00FF4A24" w:rsidRPr="007F7A20" w:rsidRDefault="00FF4A24" w:rsidP="00FF4A24">
            <w:pPr>
              <w:pStyle w:val="NoSpacing"/>
              <w:rPr>
                <w:rFonts w:ascii="Calibri" w:hAnsi="Calibri"/>
                <w:sz w:val="14"/>
                <w:szCs w:val="14"/>
              </w:rPr>
            </w:pPr>
          </w:p>
        </w:tc>
        <w:tc>
          <w:tcPr>
            <w:tcW w:w="2915" w:type="dxa"/>
            <w:tcBorders>
              <w:bottom w:val="single" w:sz="4" w:space="0" w:color="auto"/>
            </w:tcBorders>
            <w:shd w:val="clear" w:color="auto" w:fill="EAF1DD"/>
          </w:tcPr>
          <w:p w:rsidR="00FF4A24" w:rsidRPr="007F7A20" w:rsidRDefault="00FF4A24" w:rsidP="00FF4A24">
            <w:pPr>
              <w:pStyle w:val="NoSpacing"/>
              <w:rPr>
                <w:rFonts w:ascii="Calibri" w:hAnsi="Calibri"/>
                <w:sz w:val="14"/>
                <w:szCs w:val="14"/>
                <w:lang w:val="es-DO"/>
              </w:rPr>
            </w:pPr>
            <w:r w:rsidRPr="007F7A20">
              <w:rPr>
                <w:rFonts w:ascii="Calibri" w:hAnsi="Calibri"/>
                <w:sz w:val="14"/>
                <w:szCs w:val="14"/>
                <w:lang w:val="es-DO"/>
              </w:rPr>
              <w:t xml:space="preserve">    Nuevas garantías </w:t>
            </w:r>
          </w:p>
        </w:tc>
        <w:tc>
          <w:tcPr>
            <w:tcW w:w="81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114</w:t>
            </w:r>
          </w:p>
        </w:tc>
        <w:tc>
          <w:tcPr>
            <w:tcW w:w="900" w:type="dxa"/>
            <w:shd w:val="clear" w:color="auto" w:fill="EAF1DD"/>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0</w:t>
            </w:r>
          </w:p>
        </w:tc>
      </w:tr>
      <w:tr w:rsidR="00FF4A24" w:rsidRPr="007F7A20" w:rsidTr="00FF4A24">
        <w:trPr>
          <w:trHeight w:val="187"/>
        </w:trPr>
        <w:tc>
          <w:tcPr>
            <w:tcW w:w="3528" w:type="dxa"/>
            <w:gridSpan w:val="2"/>
            <w:tcBorders>
              <w:top w:val="single" w:sz="4" w:space="0" w:color="auto"/>
            </w:tcBorders>
          </w:tcPr>
          <w:p w:rsidR="00FF4A24" w:rsidRPr="007F7A20" w:rsidRDefault="00FF4A24" w:rsidP="00FF4A24">
            <w:pPr>
              <w:pStyle w:val="NoSpacing"/>
              <w:rPr>
                <w:rFonts w:ascii="Arial" w:hAnsi="Arial" w:cs="Arial"/>
                <w:sz w:val="12"/>
                <w:lang w:val="es-DO"/>
              </w:rPr>
            </w:pPr>
            <w:r w:rsidRPr="007F7A20">
              <w:rPr>
                <w:rFonts w:ascii="Arial" w:hAnsi="Arial" w:cs="Arial"/>
                <w:sz w:val="12"/>
                <w:lang w:val="es-DO"/>
              </w:rPr>
              <w:t>Nota: Cifras en cursiv</w:t>
            </w:r>
            <w:r w:rsidR="002A0718">
              <w:rPr>
                <w:rFonts w:ascii="Arial" w:hAnsi="Arial" w:cs="Arial"/>
                <w:sz w:val="12"/>
                <w:lang w:val="es-DO"/>
              </w:rPr>
              <w:t>a</w:t>
            </w:r>
            <w:r w:rsidRPr="007F7A20">
              <w:rPr>
                <w:rFonts w:ascii="Arial" w:hAnsi="Arial" w:cs="Arial"/>
                <w:sz w:val="12"/>
                <w:lang w:val="es-DO"/>
              </w:rPr>
              <w:t xml:space="preserve"> son para años distintos de los especificados.</w:t>
            </w:r>
          </w:p>
          <w:p w:rsidR="00FF4A24" w:rsidRPr="007F7A20" w:rsidRDefault="00FF4A24" w:rsidP="00FF4A24">
            <w:pPr>
              <w:pStyle w:val="NoSpacing"/>
              <w:rPr>
                <w:rFonts w:ascii="Arial" w:hAnsi="Arial" w:cs="Arial"/>
                <w:sz w:val="12"/>
                <w:lang w:val="es-DO"/>
              </w:rPr>
            </w:pPr>
            <w:r w:rsidRPr="007F7A20">
              <w:rPr>
                <w:rFonts w:ascii="Arial" w:hAnsi="Arial" w:cs="Arial"/>
                <w:sz w:val="12"/>
                <w:lang w:val="es-DO"/>
              </w:rPr>
              <w:t>.. Indica que los datos no están disponibles.</w:t>
            </w:r>
          </w:p>
          <w:p w:rsidR="00FF4A24" w:rsidRDefault="00446E8E" w:rsidP="00446E8E">
            <w:pPr>
              <w:pStyle w:val="NoSpacing"/>
              <w:rPr>
                <w:rFonts w:ascii="Arial" w:hAnsi="Arial" w:cs="Arial"/>
                <w:sz w:val="12"/>
              </w:rPr>
            </w:pPr>
            <w:r>
              <w:rPr>
                <w:rFonts w:ascii="Arial" w:hAnsi="Arial" w:cs="Arial"/>
                <w:sz w:val="12"/>
              </w:rPr>
              <w:t xml:space="preserve">Fuente: </w:t>
            </w:r>
            <w:r w:rsidR="00FF4A24" w:rsidRPr="007F7A20">
              <w:rPr>
                <w:rFonts w:ascii="Arial" w:hAnsi="Arial" w:cs="Arial"/>
                <w:sz w:val="12"/>
              </w:rPr>
              <w:t xml:space="preserve">Development Economics, Development Data Group DECDG).  </w:t>
            </w:r>
          </w:p>
          <w:p w:rsidR="00446E8E" w:rsidRPr="007F7A20" w:rsidRDefault="00446E8E" w:rsidP="00446E8E">
            <w:pPr>
              <w:pStyle w:val="NoSpacing"/>
              <w:rPr>
                <w:rFonts w:ascii="Calibri" w:hAnsi="Calibri"/>
                <w:sz w:val="14"/>
                <w:szCs w:val="14"/>
              </w:rPr>
            </w:pPr>
          </w:p>
        </w:tc>
        <w:tc>
          <w:tcPr>
            <w:tcW w:w="270" w:type="dxa"/>
            <w:tcBorders>
              <w:top w:val="single" w:sz="4" w:space="0" w:color="auto"/>
            </w:tcBorders>
          </w:tcPr>
          <w:p w:rsidR="00FF4A24" w:rsidRPr="007F7A20" w:rsidRDefault="00FF4A24" w:rsidP="00FF4A24">
            <w:pPr>
              <w:pStyle w:val="NoSpacing"/>
              <w:jc w:val="right"/>
              <w:rPr>
                <w:rFonts w:ascii="Calibri" w:hAnsi="Calibri"/>
                <w:sz w:val="14"/>
                <w:szCs w:val="14"/>
              </w:rPr>
            </w:pPr>
          </w:p>
        </w:tc>
        <w:tc>
          <w:tcPr>
            <w:tcW w:w="865" w:type="dxa"/>
            <w:tcBorders>
              <w:top w:val="single" w:sz="4" w:space="0" w:color="auto"/>
            </w:tcBorders>
          </w:tcPr>
          <w:p w:rsidR="00FF4A24" w:rsidRPr="007F7A20" w:rsidRDefault="00FF4A24" w:rsidP="00FF4A24">
            <w:pPr>
              <w:pStyle w:val="NoSpacing"/>
              <w:jc w:val="right"/>
              <w:rPr>
                <w:rFonts w:ascii="Calibri" w:hAnsi="Calibri"/>
                <w:sz w:val="14"/>
                <w:szCs w:val="14"/>
              </w:rPr>
            </w:pPr>
          </w:p>
        </w:tc>
        <w:tc>
          <w:tcPr>
            <w:tcW w:w="540" w:type="dxa"/>
            <w:vMerge/>
          </w:tcPr>
          <w:p w:rsidR="00FF4A24" w:rsidRPr="007F7A20" w:rsidRDefault="00FF4A24" w:rsidP="00FF4A24">
            <w:pPr>
              <w:pStyle w:val="NoSpacing"/>
              <w:rPr>
                <w:rFonts w:ascii="Calibri" w:hAnsi="Calibri"/>
                <w:sz w:val="14"/>
                <w:szCs w:val="14"/>
              </w:rPr>
            </w:pPr>
          </w:p>
        </w:tc>
        <w:tc>
          <w:tcPr>
            <w:tcW w:w="2915" w:type="dxa"/>
            <w:tcBorders>
              <w:top w:val="single" w:sz="4" w:space="0" w:color="auto"/>
            </w:tcBorders>
          </w:tcPr>
          <w:p w:rsidR="00FF4A24" w:rsidRPr="007F7A20" w:rsidRDefault="00FF4A24" w:rsidP="00FF4A24">
            <w:pPr>
              <w:pStyle w:val="NoSpacing"/>
              <w:jc w:val="right"/>
              <w:rPr>
                <w:rFonts w:ascii="Calibri" w:hAnsi="Calibri"/>
                <w:sz w:val="14"/>
                <w:szCs w:val="14"/>
              </w:rPr>
            </w:pPr>
            <w:r w:rsidRPr="007F7A20">
              <w:rPr>
                <w:rFonts w:ascii="Calibri" w:hAnsi="Calibri"/>
                <w:sz w:val="14"/>
                <w:szCs w:val="14"/>
              </w:rPr>
              <w:t>4/12/13</w:t>
            </w:r>
          </w:p>
        </w:tc>
        <w:tc>
          <w:tcPr>
            <w:tcW w:w="810" w:type="dxa"/>
          </w:tcPr>
          <w:p w:rsidR="00FF4A24" w:rsidRPr="007F7A20" w:rsidRDefault="00FF4A24" w:rsidP="00FF4A24">
            <w:pPr>
              <w:pStyle w:val="NoSpacing"/>
              <w:jc w:val="right"/>
              <w:rPr>
                <w:rFonts w:ascii="Calibri" w:hAnsi="Calibri"/>
                <w:sz w:val="14"/>
                <w:szCs w:val="14"/>
              </w:rPr>
            </w:pPr>
          </w:p>
        </w:tc>
        <w:tc>
          <w:tcPr>
            <w:tcW w:w="900" w:type="dxa"/>
          </w:tcPr>
          <w:p w:rsidR="00FF4A24" w:rsidRPr="007F7A20" w:rsidRDefault="00FF4A24" w:rsidP="00FF4A24">
            <w:pPr>
              <w:pStyle w:val="NoSpacing"/>
              <w:jc w:val="right"/>
              <w:rPr>
                <w:rFonts w:ascii="Calibri" w:hAnsi="Calibri"/>
                <w:sz w:val="14"/>
                <w:szCs w:val="14"/>
              </w:rPr>
            </w:pPr>
          </w:p>
        </w:tc>
      </w:tr>
    </w:tbl>
    <w:p w:rsidR="00EE49B8" w:rsidRPr="00EE49B8" w:rsidRDefault="00EE49B8" w:rsidP="00EE49B8">
      <w:pPr>
        <w:spacing w:after="0"/>
        <w:rPr>
          <w:rFonts w:ascii="Times New Roman" w:hAnsi="Times New Roman"/>
          <w:vanish/>
        </w:rPr>
      </w:pPr>
      <w:bookmarkStart w:id="48" w:name="_Toc396316482"/>
      <w:bookmarkStart w:id="49" w:name="_Toc383987256"/>
      <w:bookmarkStart w:id="50" w:name="_Toc390376954"/>
      <w:bookmarkEnd w:id="31"/>
    </w:p>
    <w:tbl>
      <w:tblPr>
        <w:tblW w:w="9936" w:type="dxa"/>
        <w:tblLayout w:type="fixed"/>
        <w:tblLook w:val="04A0" w:firstRow="1" w:lastRow="0" w:firstColumn="1" w:lastColumn="0" w:noHBand="0" w:noVBand="1"/>
      </w:tblPr>
      <w:tblGrid>
        <w:gridCol w:w="6588"/>
        <w:gridCol w:w="756"/>
        <w:gridCol w:w="864"/>
        <w:gridCol w:w="864"/>
        <w:gridCol w:w="864"/>
      </w:tblGrid>
      <w:tr w:rsidR="00FF4A24" w:rsidRPr="00DD21DC" w:rsidTr="00FF4A24">
        <w:tc>
          <w:tcPr>
            <w:tcW w:w="9936" w:type="dxa"/>
            <w:gridSpan w:val="5"/>
            <w:tcBorders>
              <w:bottom w:val="single" w:sz="12" w:space="0" w:color="auto"/>
            </w:tcBorders>
          </w:tcPr>
          <w:p w:rsidR="00FF4A24" w:rsidRPr="007F7A20" w:rsidRDefault="00FF4A24" w:rsidP="00FF4A24">
            <w:pPr>
              <w:pStyle w:val="NoSpacing"/>
              <w:rPr>
                <w:rFonts w:ascii="Calibri" w:hAnsi="Calibri"/>
                <w:sz w:val="16"/>
                <w:szCs w:val="16"/>
                <w:lang w:val="es-DO"/>
              </w:rPr>
            </w:pPr>
            <w:r w:rsidRPr="007F7A20">
              <w:rPr>
                <w:rFonts w:ascii="Calibri" w:hAnsi="Calibri"/>
                <w:sz w:val="24"/>
                <w:szCs w:val="16"/>
                <w:lang w:val="es-DO"/>
              </w:rPr>
              <w:lastRenderedPageBreak/>
              <w:t>Objetivos de Desarrollo del Milenio</w:t>
            </w:r>
            <w:r w:rsidRPr="007F7A20">
              <w:rPr>
                <w:rFonts w:ascii="Calibri" w:hAnsi="Calibri"/>
                <w:i/>
                <w:szCs w:val="16"/>
                <w:lang w:val="es-DO"/>
              </w:rPr>
              <w:t xml:space="preserve">                                                                                     República  Dominicana</w:t>
            </w:r>
          </w:p>
        </w:tc>
      </w:tr>
      <w:tr w:rsidR="00FF4A24" w:rsidRPr="007F7A20" w:rsidTr="00FF4A24">
        <w:tc>
          <w:tcPr>
            <w:tcW w:w="6588" w:type="dxa"/>
            <w:tcBorders>
              <w:top w:val="single" w:sz="12" w:space="0" w:color="auto"/>
            </w:tcBorders>
          </w:tcPr>
          <w:p w:rsidR="00FF4A24" w:rsidRPr="007F7A20" w:rsidRDefault="00FF4A24" w:rsidP="00FF4A24">
            <w:pPr>
              <w:pStyle w:val="NoSpacing"/>
              <w:jc w:val="right"/>
              <w:rPr>
                <w:rFonts w:ascii="Calibri" w:hAnsi="Calibri"/>
                <w:sz w:val="16"/>
                <w:szCs w:val="16"/>
                <w:lang w:val="es-DO"/>
              </w:rPr>
            </w:pPr>
          </w:p>
          <w:p w:rsidR="00FF4A24" w:rsidRPr="007F7A20" w:rsidRDefault="00FF4A24" w:rsidP="00FF4A24">
            <w:pPr>
              <w:pStyle w:val="NoSpacing"/>
              <w:rPr>
                <w:rFonts w:ascii="Calibri" w:hAnsi="Calibri"/>
                <w:i/>
                <w:sz w:val="16"/>
                <w:szCs w:val="16"/>
                <w:lang w:val="es-DO"/>
              </w:rPr>
            </w:pPr>
            <w:r w:rsidRPr="007F7A20">
              <w:rPr>
                <w:rFonts w:ascii="Calibri" w:hAnsi="Calibri"/>
                <w:i/>
                <w:sz w:val="18"/>
                <w:szCs w:val="16"/>
                <w:lang w:val="es-DO"/>
              </w:rPr>
              <w:t>Con metas seleccionadas para ser logradas entre 1990 y 2015</w:t>
            </w:r>
            <w:r w:rsidRPr="007F7A20">
              <w:rPr>
                <w:rFonts w:ascii="Calibri" w:hAnsi="Calibri"/>
                <w:i/>
                <w:sz w:val="16"/>
                <w:szCs w:val="16"/>
                <w:lang w:val="es-DO"/>
              </w:rPr>
              <w:t xml:space="preserve"> </w:t>
            </w:r>
          </w:p>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(estimado más cercano a fecha mostrada, +/- 2 años)</w:t>
            </w:r>
          </w:p>
        </w:tc>
        <w:tc>
          <w:tcPr>
            <w:tcW w:w="3348" w:type="dxa"/>
            <w:gridSpan w:val="4"/>
            <w:tcBorders>
              <w:top w:val="single" w:sz="12" w:space="0" w:color="auto"/>
            </w:tcBorders>
          </w:tcPr>
          <w:p w:rsidR="00FF4A24" w:rsidRPr="007F7A20" w:rsidRDefault="00FF4A24" w:rsidP="00FF4A24">
            <w:pPr>
              <w:pStyle w:val="NoSpacing"/>
              <w:jc w:val="right"/>
              <w:rPr>
                <w:rFonts w:ascii="Calibri" w:hAnsi="Calibri"/>
                <w:sz w:val="16"/>
                <w:szCs w:val="16"/>
                <w:lang w:val="es-DO"/>
              </w:rPr>
            </w:pPr>
          </w:p>
          <w:p w:rsidR="00FF4A24" w:rsidRPr="007F7A20" w:rsidRDefault="00FF4A24" w:rsidP="00FF4A24">
            <w:pPr>
              <w:pStyle w:val="NoSpacing"/>
              <w:jc w:val="right"/>
              <w:rPr>
                <w:rFonts w:ascii="Calibri" w:hAnsi="Calibri"/>
                <w:sz w:val="16"/>
                <w:szCs w:val="16"/>
                <w:lang w:val="es-DO"/>
              </w:rPr>
            </w:pPr>
          </w:p>
          <w:p w:rsidR="00FF4A24" w:rsidRPr="007F7A20" w:rsidRDefault="00FF4A24" w:rsidP="00FF4A24">
            <w:pPr>
              <w:pStyle w:val="NoSpacing"/>
              <w:ind w:left="755"/>
              <w:rPr>
                <w:rFonts w:ascii="Calibri" w:hAnsi="Calibri"/>
                <w:b/>
                <w:sz w:val="16"/>
                <w:szCs w:val="16"/>
                <w:lang w:val="es-DO"/>
              </w:rPr>
            </w:pPr>
            <w:r w:rsidRPr="007F7A20">
              <w:rPr>
                <w:rFonts w:ascii="Calibri" w:hAnsi="Calibri"/>
                <w:b/>
                <w:sz w:val="16"/>
                <w:szCs w:val="16"/>
                <w:lang w:val="es-DO"/>
              </w:rPr>
              <w:t>República  Dominicana</w:t>
            </w:r>
          </w:p>
          <w:p w:rsidR="00FF4A24" w:rsidRPr="007F7A20" w:rsidRDefault="00FF4A24" w:rsidP="00FF4A24">
            <w:pPr>
              <w:pStyle w:val="NoSpacing"/>
              <w:ind w:left="755"/>
              <w:rPr>
                <w:rFonts w:ascii="Calibri" w:hAnsi="Calibri"/>
                <w:b/>
                <w:sz w:val="16"/>
                <w:szCs w:val="16"/>
                <w:lang w:val="es-DO"/>
              </w:rPr>
            </w:pPr>
          </w:p>
        </w:tc>
      </w:tr>
      <w:tr w:rsidR="00FF4A24" w:rsidRPr="007F7A20" w:rsidTr="00FF4A24">
        <w:tc>
          <w:tcPr>
            <w:tcW w:w="6588" w:type="dxa"/>
            <w:tcBorders>
              <w:bottom w:val="single" w:sz="12" w:space="0" w:color="auto"/>
            </w:tcBorders>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Objetivo 1: Reducir a la mitad el porcentaje de la pobreza extrema y el hambre</w:t>
            </w:r>
          </w:p>
        </w:tc>
        <w:tc>
          <w:tcPr>
            <w:tcW w:w="756" w:type="dxa"/>
            <w:tcBorders>
              <w:bottom w:val="single" w:sz="12" w:space="0" w:color="auto"/>
            </w:tcBorders>
            <w:shd w:val="clear" w:color="auto" w:fill="C2D69B"/>
          </w:tcPr>
          <w:p w:rsidR="00FF4A24" w:rsidRPr="007F7A20" w:rsidRDefault="00FF4A24" w:rsidP="00FF4A24">
            <w:pPr>
              <w:pStyle w:val="NoSpacing"/>
              <w:jc w:val="right"/>
              <w:rPr>
                <w:rFonts w:ascii="Calibri" w:hAnsi="Calibri"/>
                <w:b/>
                <w:sz w:val="16"/>
                <w:szCs w:val="16"/>
                <w:lang w:val="es-DO"/>
              </w:rPr>
            </w:pPr>
            <w:r w:rsidRPr="007F7A20">
              <w:rPr>
                <w:rFonts w:ascii="Calibri" w:hAnsi="Calibri"/>
                <w:b/>
                <w:sz w:val="16"/>
                <w:szCs w:val="16"/>
                <w:lang w:val="es-DO"/>
              </w:rPr>
              <w:t>1990</w:t>
            </w: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b/>
                <w:sz w:val="16"/>
                <w:szCs w:val="16"/>
                <w:lang w:val="es-DO"/>
              </w:rPr>
            </w:pPr>
            <w:r w:rsidRPr="007F7A20">
              <w:rPr>
                <w:rFonts w:ascii="Calibri" w:hAnsi="Calibri"/>
                <w:b/>
                <w:sz w:val="16"/>
                <w:szCs w:val="16"/>
                <w:lang w:val="es-DO"/>
              </w:rPr>
              <w:t>1995</w:t>
            </w: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b/>
                <w:sz w:val="16"/>
                <w:szCs w:val="16"/>
                <w:lang w:val="es-DO"/>
              </w:rPr>
            </w:pPr>
            <w:r w:rsidRPr="007F7A20">
              <w:rPr>
                <w:rFonts w:ascii="Calibri" w:hAnsi="Calibri"/>
                <w:b/>
                <w:sz w:val="16"/>
                <w:szCs w:val="16"/>
                <w:lang w:val="es-DO"/>
              </w:rPr>
              <w:t>2000</w:t>
            </w: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b/>
                <w:sz w:val="16"/>
                <w:szCs w:val="16"/>
                <w:lang w:val="es-DO"/>
              </w:rPr>
            </w:pPr>
            <w:r w:rsidRPr="007F7A20">
              <w:rPr>
                <w:rFonts w:ascii="Calibri" w:hAnsi="Calibri"/>
                <w:b/>
                <w:sz w:val="16"/>
                <w:szCs w:val="16"/>
                <w:lang w:val="es-DO"/>
              </w:rPr>
              <w:t>2011</w:t>
            </w:r>
          </w:p>
        </w:tc>
      </w:tr>
      <w:tr w:rsidR="00FF4A24" w:rsidRPr="007F7A20" w:rsidTr="00FF4A24">
        <w:tc>
          <w:tcPr>
            <w:tcW w:w="6588" w:type="dxa"/>
            <w:tcBorders>
              <w:top w:val="single" w:sz="12" w:space="0" w:color="auto"/>
            </w:tcBorders>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Tasa de incidencia de la pobreza, sobre la base de $1,25 por día (PPA, % de la población)</w:t>
            </w:r>
          </w:p>
        </w:tc>
        <w:tc>
          <w:tcPr>
            <w:tcW w:w="756"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12.2</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5.0</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5.2</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2.2</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Tasa de incidencia de la pobreza, sobre la base de la línea de pobreza nacional (% de la población)</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32.2</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40.4</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Proporción de los ingresos o consumo del quintil más pobre (%)</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4.2</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4.3</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3.7</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4.7</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Prevalencia de desnutrición (% de niños menores de 5 años)</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8.4</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4.7</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3.5</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3.4</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r>
      <w:tr w:rsidR="00FF4A24" w:rsidRPr="00DD21DC" w:rsidTr="00FF4A24">
        <w:tc>
          <w:tcPr>
            <w:tcW w:w="6588" w:type="dxa"/>
            <w:tcBorders>
              <w:bottom w:val="single" w:sz="12" w:space="0" w:color="auto"/>
            </w:tcBorders>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 xml:space="preserve">Objetivo 2: Lograr la enseñanza primaria universal </w:t>
            </w:r>
          </w:p>
        </w:tc>
        <w:tc>
          <w:tcPr>
            <w:tcW w:w="756"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r>
      <w:tr w:rsidR="00FF4A24" w:rsidRPr="007F7A20" w:rsidTr="00FF4A24">
        <w:tc>
          <w:tcPr>
            <w:tcW w:w="6588" w:type="dxa"/>
            <w:tcBorders>
              <w:top w:val="single" w:sz="12" w:space="0" w:color="auto"/>
            </w:tcBorders>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Tasa de matrícula, enseñanza primaria (% neto)</w:t>
            </w:r>
          </w:p>
        </w:tc>
        <w:tc>
          <w:tcPr>
            <w:tcW w:w="756"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83</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89</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Tasa de finalización de la educación de nivel primario, total (% del grupo etario correspondiente)</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63</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78</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92</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Tasa de matrícula, enseñanza secundaria (% neto)</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43</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59</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76</w:t>
            </w:r>
          </w:p>
        </w:tc>
      </w:tr>
      <w:tr w:rsidR="00FF4A24" w:rsidRPr="007F7A20" w:rsidTr="00FF4A24">
        <w:tc>
          <w:tcPr>
            <w:tcW w:w="6588" w:type="dxa"/>
          </w:tcPr>
          <w:p w:rsidR="00FF4A24" w:rsidRPr="007F7A20" w:rsidRDefault="00617F16" w:rsidP="001901A0">
            <w:pPr>
              <w:pStyle w:val="NoSpacing"/>
              <w:rPr>
                <w:rFonts w:ascii="Calibri" w:hAnsi="Calibri"/>
                <w:sz w:val="16"/>
                <w:szCs w:val="16"/>
                <w:lang w:val="es-DO"/>
              </w:rPr>
            </w:pPr>
            <w:r>
              <w:rPr>
                <w:rFonts w:ascii="Calibri" w:hAnsi="Calibri"/>
                <w:sz w:val="16"/>
                <w:szCs w:val="16"/>
                <w:lang w:val="es-DO"/>
              </w:rPr>
              <w:t xml:space="preserve">Tasa de alfabetización </w:t>
            </w:r>
            <w:r w:rsidR="00FF4A24" w:rsidRPr="007F7A20">
              <w:rPr>
                <w:rFonts w:ascii="Calibri" w:hAnsi="Calibri"/>
                <w:sz w:val="16"/>
                <w:szCs w:val="16"/>
                <w:lang w:val="es-DO"/>
              </w:rPr>
              <w:t xml:space="preserve">de jóvenes (% </w:t>
            </w:r>
            <w:r w:rsidR="001901A0">
              <w:rPr>
                <w:rFonts w:ascii="Calibri" w:hAnsi="Calibri"/>
                <w:sz w:val="16"/>
                <w:szCs w:val="16"/>
                <w:lang w:val="es-DO"/>
              </w:rPr>
              <w:t>de personas entre 15-24 años</w:t>
            </w:r>
            <w:r>
              <w:rPr>
                <w:rFonts w:ascii="Calibri" w:hAnsi="Calibri"/>
                <w:sz w:val="16"/>
                <w:szCs w:val="16"/>
                <w:lang w:val="es-DO"/>
              </w:rPr>
              <w:t xml:space="preserve"> de edad</w:t>
            </w:r>
            <w:r w:rsidR="00FF4A24" w:rsidRPr="007F7A20">
              <w:rPr>
                <w:rFonts w:ascii="Calibri" w:hAnsi="Calibri"/>
                <w:sz w:val="16"/>
                <w:szCs w:val="16"/>
                <w:lang w:val="es-DO"/>
              </w:rPr>
              <w:t>)</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94</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97</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r>
      <w:tr w:rsidR="00FF4A24" w:rsidRPr="00DD21DC" w:rsidTr="00FF4A24">
        <w:tc>
          <w:tcPr>
            <w:tcW w:w="6588" w:type="dxa"/>
            <w:tcBorders>
              <w:bottom w:val="single" w:sz="12" w:space="0" w:color="auto"/>
            </w:tcBorders>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 xml:space="preserve">Objetivo 3: </w:t>
            </w:r>
            <w:r w:rsidR="00617F16">
              <w:rPr>
                <w:rFonts w:ascii="Calibri" w:hAnsi="Calibri"/>
                <w:sz w:val="16"/>
                <w:szCs w:val="16"/>
                <w:lang w:val="es-DO"/>
              </w:rPr>
              <w:t>Eliminar la disparidad entre géneros en la educación y empoderar a las mujeres</w:t>
            </w:r>
          </w:p>
        </w:tc>
        <w:tc>
          <w:tcPr>
            <w:tcW w:w="756"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r>
      <w:tr w:rsidR="00FF4A24" w:rsidRPr="007F7A20" w:rsidTr="00FF4A24">
        <w:tc>
          <w:tcPr>
            <w:tcW w:w="6588" w:type="dxa"/>
            <w:tcBorders>
              <w:top w:val="single" w:sz="12" w:space="0" w:color="auto"/>
            </w:tcBorders>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Proporción de niñas con respecto a niños en educación primaria y secundaria (%)</w:t>
            </w:r>
          </w:p>
        </w:tc>
        <w:tc>
          <w:tcPr>
            <w:tcW w:w="756"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104</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99</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Proporción de mujeres empleadas en el sector no agrícola (% del total del empleo no agrícola)</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32</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34</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37</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42</w:t>
            </w:r>
          </w:p>
        </w:tc>
      </w:tr>
      <w:tr w:rsidR="00FF4A24" w:rsidRPr="007F7A20" w:rsidTr="00FF4A24">
        <w:tc>
          <w:tcPr>
            <w:tcW w:w="6588" w:type="dxa"/>
          </w:tcPr>
          <w:p w:rsidR="00FF4A24" w:rsidRPr="007F7A20" w:rsidRDefault="00FF4A24" w:rsidP="00617F16">
            <w:pPr>
              <w:pStyle w:val="NoSpacing"/>
              <w:rPr>
                <w:rFonts w:ascii="Calibri" w:hAnsi="Calibri"/>
                <w:sz w:val="16"/>
                <w:szCs w:val="16"/>
                <w:lang w:val="es-DO"/>
              </w:rPr>
            </w:pPr>
            <w:r w:rsidRPr="007F7A20">
              <w:rPr>
                <w:rFonts w:ascii="Calibri" w:hAnsi="Calibri"/>
                <w:sz w:val="16"/>
                <w:szCs w:val="16"/>
                <w:lang w:val="es-DO"/>
              </w:rPr>
              <w:t>Proporción de escaños ocupados por mujer</w:t>
            </w:r>
            <w:r w:rsidR="00617F16">
              <w:rPr>
                <w:rFonts w:ascii="Calibri" w:hAnsi="Calibri"/>
                <w:sz w:val="16"/>
                <w:szCs w:val="16"/>
                <w:lang w:val="es-DO"/>
              </w:rPr>
              <w:t>es en el parlamento nacional</w:t>
            </w:r>
            <w:r w:rsidRPr="007F7A20">
              <w:rPr>
                <w:rFonts w:ascii="Calibri" w:hAnsi="Calibri"/>
                <w:sz w:val="16"/>
                <w:szCs w:val="16"/>
                <w:lang w:val="es-DO"/>
              </w:rPr>
              <w:t xml:space="preserve"> (%)</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8</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12</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16</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21</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r>
      <w:tr w:rsidR="00FF4A24" w:rsidRPr="00DD21DC" w:rsidTr="00FF4A24">
        <w:tc>
          <w:tcPr>
            <w:tcW w:w="6588" w:type="dxa"/>
            <w:tcBorders>
              <w:bottom w:val="single" w:sz="12" w:space="0" w:color="auto"/>
            </w:tcBorders>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Objetivo 4: Reducir</w:t>
            </w:r>
            <w:r w:rsidR="00617F16">
              <w:rPr>
                <w:rFonts w:ascii="Calibri" w:hAnsi="Calibri"/>
                <w:sz w:val="16"/>
                <w:szCs w:val="16"/>
                <w:lang w:val="es-DO"/>
              </w:rPr>
              <w:t xml:space="preserve"> a la tercera parte</w:t>
            </w:r>
            <w:r w:rsidRPr="007F7A20">
              <w:rPr>
                <w:rFonts w:ascii="Calibri" w:hAnsi="Calibri"/>
                <w:sz w:val="16"/>
                <w:szCs w:val="16"/>
                <w:lang w:val="es-DO"/>
              </w:rPr>
              <w:t xml:space="preserve"> la mortalidad de los niños menores de 5 años</w:t>
            </w:r>
          </w:p>
        </w:tc>
        <w:tc>
          <w:tcPr>
            <w:tcW w:w="756"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r>
      <w:tr w:rsidR="00FF4A24" w:rsidRPr="007F7A20" w:rsidTr="00FF4A24">
        <w:tc>
          <w:tcPr>
            <w:tcW w:w="6588" w:type="dxa"/>
            <w:tcBorders>
              <w:top w:val="single" w:sz="12" w:space="0" w:color="auto"/>
            </w:tcBorders>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Tasa de mortalidad, menores de 5 años (por cada 1.000)</w:t>
            </w:r>
          </w:p>
        </w:tc>
        <w:tc>
          <w:tcPr>
            <w:tcW w:w="756"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60</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49</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40</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28</w:t>
            </w:r>
          </w:p>
        </w:tc>
      </w:tr>
      <w:tr w:rsidR="00FF4A24" w:rsidRPr="007F7A20" w:rsidTr="00FF4A24">
        <w:tc>
          <w:tcPr>
            <w:tcW w:w="6588" w:type="dxa"/>
          </w:tcPr>
          <w:p w:rsidR="00FF4A24" w:rsidRPr="007F7A20" w:rsidRDefault="00617F16" w:rsidP="00617F16">
            <w:pPr>
              <w:pStyle w:val="NoSpacing"/>
              <w:rPr>
                <w:rFonts w:ascii="Calibri" w:hAnsi="Calibri"/>
                <w:sz w:val="16"/>
                <w:szCs w:val="16"/>
                <w:lang w:val="es-DO"/>
              </w:rPr>
            </w:pPr>
            <w:r>
              <w:rPr>
                <w:rFonts w:ascii="Calibri" w:hAnsi="Calibri"/>
                <w:sz w:val="16"/>
                <w:szCs w:val="16"/>
                <w:lang w:val="es-DO"/>
              </w:rPr>
              <w:t xml:space="preserve">Tasa de mortalidad infantil </w:t>
            </w:r>
            <w:r w:rsidR="00FF4A24" w:rsidRPr="007F7A20">
              <w:rPr>
                <w:rFonts w:ascii="Calibri" w:hAnsi="Calibri"/>
                <w:sz w:val="16"/>
                <w:szCs w:val="16"/>
                <w:lang w:val="es-DO"/>
              </w:rPr>
              <w:t>(por cada 1.000 nacidos vivos)</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45</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38</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32</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23</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Inmunización contra el sarampión (% de niños entre 12 y 23 meses de edad)</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70</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78</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84</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79</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r>
      <w:tr w:rsidR="00FF4A24" w:rsidRPr="00DD21DC" w:rsidTr="00FF4A24">
        <w:tc>
          <w:tcPr>
            <w:tcW w:w="6588" w:type="dxa"/>
            <w:tcBorders>
              <w:bottom w:val="single" w:sz="12" w:space="0" w:color="auto"/>
            </w:tcBorders>
          </w:tcPr>
          <w:p w:rsidR="00FF4A24" w:rsidRPr="007F7A20" w:rsidRDefault="00FF4A24" w:rsidP="00617F16">
            <w:pPr>
              <w:pStyle w:val="NoSpacing"/>
              <w:rPr>
                <w:rFonts w:ascii="Calibri" w:hAnsi="Calibri"/>
                <w:sz w:val="16"/>
                <w:szCs w:val="16"/>
                <w:lang w:val="es-DO"/>
              </w:rPr>
            </w:pPr>
            <w:r w:rsidRPr="007F7A20">
              <w:rPr>
                <w:rFonts w:ascii="Calibri" w:hAnsi="Calibri"/>
                <w:sz w:val="16"/>
                <w:szCs w:val="16"/>
                <w:lang w:val="es-DO"/>
              </w:rPr>
              <w:t xml:space="preserve">Objetivo 5: </w:t>
            </w:r>
            <w:r w:rsidR="00617F16">
              <w:rPr>
                <w:rFonts w:ascii="Calibri" w:hAnsi="Calibri"/>
                <w:sz w:val="16"/>
                <w:szCs w:val="16"/>
                <w:lang w:val="es-DO"/>
              </w:rPr>
              <w:t>Reducir a la cuarta parte</w:t>
            </w:r>
            <w:r w:rsidRPr="007F7A20">
              <w:rPr>
                <w:rFonts w:ascii="Calibri" w:hAnsi="Calibri"/>
                <w:sz w:val="16"/>
                <w:szCs w:val="16"/>
                <w:lang w:val="es-DO"/>
              </w:rPr>
              <w:t xml:space="preserve"> la </w:t>
            </w:r>
            <w:r w:rsidR="00617F16">
              <w:rPr>
                <w:rFonts w:ascii="Calibri" w:hAnsi="Calibri"/>
                <w:sz w:val="16"/>
                <w:szCs w:val="16"/>
                <w:lang w:val="es-DO"/>
              </w:rPr>
              <w:t>mortalidad</w:t>
            </w:r>
            <w:r w:rsidRPr="007F7A20">
              <w:rPr>
                <w:rFonts w:ascii="Calibri" w:hAnsi="Calibri"/>
                <w:sz w:val="16"/>
                <w:szCs w:val="16"/>
                <w:lang w:val="es-DO"/>
              </w:rPr>
              <w:t xml:space="preserve"> materna</w:t>
            </w:r>
          </w:p>
        </w:tc>
        <w:tc>
          <w:tcPr>
            <w:tcW w:w="756"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r>
      <w:tr w:rsidR="00FF4A24" w:rsidRPr="007F7A20" w:rsidTr="00FF4A24">
        <w:tc>
          <w:tcPr>
            <w:tcW w:w="6588" w:type="dxa"/>
            <w:tcBorders>
              <w:top w:val="single" w:sz="12" w:space="0" w:color="auto"/>
            </w:tcBorders>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Tasa de mortalidad materna (estimado mediante modelo, por cada 100.000 nacidos vivos)</w:t>
            </w:r>
          </w:p>
        </w:tc>
        <w:tc>
          <w:tcPr>
            <w:tcW w:w="756"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220</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170</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130</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150</w:t>
            </w:r>
          </w:p>
        </w:tc>
      </w:tr>
      <w:tr w:rsidR="00FF4A24" w:rsidRPr="007F7A20" w:rsidTr="00FF4A24">
        <w:tc>
          <w:tcPr>
            <w:tcW w:w="6588" w:type="dxa"/>
          </w:tcPr>
          <w:p w:rsidR="00FF4A24" w:rsidRPr="007F7A20" w:rsidRDefault="00FF4A24" w:rsidP="00FF4A24">
            <w:pPr>
              <w:pStyle w:val="NoSpacing"/>
              <w:rPr>
                <w:rFonts w:ascii="Calibri" w:hAnsi="Calibri"/>
                <w:b/>
                <w:sz w:val="16"/>
                <w:szCs w:val="16"/>
                <w:lang w:val="es-DO"/>
              </w:rPr>
            </w:pPr>
            <w:r w:rsidRPr="007F7A20">
              <w:rPr>
                <w:rFonts w:ascii="Calibri" w:hAnsi="Calibri"/>
                <w:sz w:val="16"/>
                <w:szCs w:val="16"/>
                <w:lang w:val="es-DO"/>
              </w:rPr>
              <w:t>Nacimientos asistidos por personal de salud capacitado (% del total)</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92</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96</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98</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98</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Prevalencia de uso de métodos anticonceptivos (% de mujeres entre 15 y 49 años</w:t>
            </w:r>
            <w:r w:rsidR="00617F16">
              <w:rPr>
                <w:rFonts w:ascii="Calibri" w:hAnsi="Calibri"/>
                <w:sz w:val="16"/>
                <w:szCs w:val="16"/>
                <w:lang w:val="es-DO"/>
              </w:rPr>
              <w:t xml:space="preserve"> de edad</w:t>
            </w:r>
            <w:r w:rsidRPr="007F7A20">
              <w:rPr>
                <w:rFonts w:ascii="Calibri" w:hAnsi="Calibri"/>
                <w:sz w:val="16"/>
                <w:szCs w:val="16"/>
                <w:lang w:val="es-DO"/>
              </w:rPr>
              <w:t>)</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56</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64</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65</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73</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r>
      <w:tr w:rsidR="00FF4A24" w:rsidRPr="00DD21DC" w:rsidTr="00FF4A24">
        <w:tc>
          <w:tcPr>
            <w:tcW w:w="6588" w:type="dxa"/>
            <w:tcBorders>
              <w:bottom w:val="single" w:sz="12" w:space="0" w:color="auto"/>
            </w:tcBorders>
          </w:tcPr>
          <w:p w:rsidR="00FF4A24" w:rsidRPr="007F7A20" w:rsidRDefault="00FF4A24" w:rsidP="00617F16">
            <w:pPr>
              <w:pStyle w:val="NoSpacing"/>
              <w:rPr>
                <w:rFonts w:ascii="Calibri" w:hAnsi="Calibri"/>
                <w:sz w:val="16"/>
                <w:szCs w:val="16"/>
                <w:lang w:val="es-DO"/>
              </w:rPr>
            </w:pPr>
            <w:r w:rsidRPr="007F7A20">
              <w:rPr>
                <w:rFonts w:ascii="Calibri" w:hAnsi="Calibri"/>
                <w:sz w:val="16"/>
                <w:szCs w:val="16"/>
                <w:lang w:val="es-DO"/>
              </w:rPr>
              <w:t xml:space="preserve">Objetivo 6: </w:t>
            </w:r>
            <w:r w:rsidR="00617F16">
              <w:rPr>
                <w:rFonts w:ascii="Calibri" w:hAnsi="Calibri"/>
                <w:sz w:val="16"/>
                <w:szCs w:val="16"/>
                <w:lang w:val="es-DO"/>
              </w:rPr>
              <w:t>Arrestar y empezar a reversar la tasa de VIH/SIDA u</w:t>
            </w:r>
            <w:r w:rsidRPr="007F7A20">
              <w:rPr>
                <w:rFonts w:ascii="Calibri" w:hAnsi="Calibri"/>
                <w:sz w:val="16"/>
                <w:szCs w:val="16"/>
                <w:lang w:val="es-DO"/>
              </w:rPr>
              <w:t xml:space="preserve"> otras enfermedades</w:t>
            </w:r>
            <w:r w:rsidR="00617F16">
              <w:rPr>
                <w:rFonts w:ascii="Calibri" w:hAnsi="Calibri"/>
                <w:sz w:val="16"/>
                <w:szCs w:val="16"/>
                <w:lang w:val="es-DO"/>
              </w:rPr>
              <w:t xml:space="preserve"> principales</w:t>
            </w:r>
          </w:p>
        </w:tc>
        <w:tc>
          <w:tcPr>
            <w:tcW w:w="756"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r>
      <w:tr w:rsidR="00FF4A24" w:rsidRPr="007F7A20" w:rsidTr="00FF4A24">
        <w:tc>
          <w:tcPr>
            <w:tcW w:w="6588" w:type="dxa"/>
            <w:tcBorders>
              <w:top w:val="single" w:sz="12" w:space="0" w:color="auto"/>
            </w:tcBorders>
          </w:tcPr>
          <w:p w:rsidR="00FF4A24" w:rsidRPr="007F7A20" w:rsidRDefault="00617F16" w:rsidP="00617F16">
            <w:pPr>
              <w:pStyle w:val="NoSpacing"/>
              <w:rPr>
                <w:rFonts w:ascii="Calibri" w:hAnsi="Calibri"/>
                <w:sz w:val="16"/>
                <w:szCs w:val="16"/>
                <w:lang w:val="es-DO"/>
              </w:rPr>
            </w:pPr>
            <w:r>
              <w:rPr>
                <w:rFonts w:ascii="Calibri" w:hAnsi="Calibri"/>
                <w:sz w:val="16"/>
                <w:szCs w:val="16"/>
                <w:lang w:val="es-DO"/>
              </w:rPr>
              <w:t xml:space="preserve">Prevalencia de VIH </w:t>
            </w:r>
            <w:r w:rsidR="00FF4A24" w:rsidRPr="007F7A20">
              <w:rPr>
                <w:rFonts w:ascii="Calibri" w:hAnsi="Calibri"/>
                <w:sz w:val="16"/>
                <w:szCs w:val="16"/>
                <w:lang w:val="es-DO"/>
              </w:rPr>
              <w:t>(% de la población entre 15 y 24 años de edad)</w:t>
            </w:r>
          </w:p>
        </w:tc>
        <w:tc>
          <w:tcPr>
            <w:tcW w:w="756"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0.4</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1.0</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1.0</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0.7</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Incidencia de tuberculosis (por cada 100.000 personas)</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148</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121</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100</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65</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Tasa de detección de casos de tuberculosis (%, todas las formas)</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r>
      <w:tr w:rsidR="00FF4A24" w:rsidRPr="00DD21DC" w:rsidTr="00FF4A24">
        <w:tc>
          <w:tcPr>
            <w:tcW w:w="6588" w:type="dxa"/>
            <w:tcBorders>
              <w:bottom w:val="single" w:sz="12" w:space="0" w:color="auto"/>
            </w:tcBorders>
          </w:tcPr>
          <w:p w:rsidR="00FF4A24" w:rsidRPr="007F7A20" w:rsidRDefault="00FF4A24" w:rsidP="00E4212D">
            <w:pPr>
              <w:pStyle w:val="NoSpacing"/>
              <w:rPr>
                <w:rFonts w:ascii="Calibri" w:hAnsi="Calibri"/>
                <w:sz w:val="16"/>
                <w:szCs w:val="16"/>
                <w:lang w:val="es-DO"/>
              </w:rPr>
            </w:pPr>
            <w:r w:rsidRPr="007F7A20">
              <w:rPr>
                <w:rFonts w:ascii="Calibri" w:hAnsi="Calibri"/>
                <w:sz w:val="16"/>
                <w:szCs w:val="16"/>
                <w:lang w:val="es-DO"/>
              </w:rPr>
              <w:t xml:space="preserve">Objetivo 7: </w:t>
            </w:r>
            <w:r w:rsidR="00617F16">
              <w:rPr>
                <w:rFonts w:ascii="Calibri" w:hAnsi="Calibri"/>
                <w:sz w:val="16"/>
                <w:szCs w:val="16"/>
                <w:lang w:val="es-DO"/>
              </w:rPr>
              <w:t xml:space="preserve">Reducir </w:t>
            </w:r>
            <w:r w:rsidR="00E4212D">
              <w:rPr>
                <w:rFonts w:ascii="Calibri" w:hAnsi="Calibri"/>
                <w:sz w:val="16"/>
                <w:szCs w:val="16"/>
                <w:lang w:val="es-DO"/>
              </w:rPr>
              <w:t>por 50%</w:t>
            </w:r>
            <w:r w:rsidR="00617F16">
              <w:rPr>
                <w:rFonts w:ascii="Calibri" w:hAnsi="Calibri"/>
                <w:sz w:val="16"/>
                <w:szCs w:val="16"/>
                <w:lang w:val="es-DO"/>
              </w:rPr>
              <w:t xml:space="preserve"> </w:t>
            </w:r>
            <w:r w:rsidR="00E4212D">
              <w:rPr>
                <w:rFonts w:ascii="Calibri" w:hAnsi="Calibri"/>
                <w:sz w:val="16"/>
                <w:szCs w:val="16"/>
                <w:lang w:val="es-DO"/>
              </w:rPr>
              <w:t xml:space="preserve">proporción </w:t>
            </w:r>
            <w:r w:rsidR="00617F16">
              <w:rPr>
                <w:rFonts w:ascii="Calibri" w:hAnsi="Calibri"/>
                <w:sz w:val="16"/>
                <w:szCs w:val="16"/>
                <w:lang w:val="es-DO"/>
              </w:rPr>
              <w:t xml:space="preserve">de </w:t>
            </w:r>
            <w:r w:rsidR="00E4212D">
              <w:rPr>
                <w:rFonts w:ascii="Calibri" w:hAnsi="Calibri"/>
                <w:sz w:val="16"/>
                <w:szCs w:val="16"/>
                <w:lang w:val="es-DO"/>
              </w:rPr>
              <w:t xml:space="preserve">personas sin acceso sustentable </w:t>
            </w:r>
            <w:r w:rsidR="00617F16">
              <w:rPr>
                <w:rFonts w:ascii="Calibri" w:hAnsi="Calibri"/>
                <w:sz w:val="16"/>
                <w:szCs w:val="16"/>
                <w:lang w:val="es-DO"/>
              </w:rPr>
              <w:t>a necesidades básicas</w:t>
            </w:r>
          </w:p>
        </w:tc>
        <w:tc>
          <w:tcPr>
            <w:tcW w:w="756"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r>
      <w:tr w:rsidR="00FF4A24" w:rsidRPr="007F7A20" w:rsidTr="00FF4A24">
        <w:tc>
          <w:tcPr>
            <w:tcW w:w="6588" w:type="dxa"/>
            <w:tcBorders>
              <w:top w:val="single" w:sz="12" w:space="0" w:color="auto"/>
            </w:tcBorders>
          </w:tcPr>
          <w:p w:rsidR="00FF4A24" w:rsidRPr="007F7A20" w:rsidRDefault="00E4212D" w:rsidP="00E4212D">
            <w:pPr>
              <w:pStyle w:val="NoSpacing"/>
              <w:rPr>
                <w:rFonts w:ascii="Calibri" w:hAnsi="Calibri"/>
                <w:sz w:val="16"/>
                <w:szCs w:val="16"/>
                <w:lang w:val="es-DO"/>
              </w:rPr>
            </w:pPr>
            <w:r>
              <w:rPr>
                <w:rFonts w:ascii="Calibri" w:hAnsi="Calibri"/>
                <w:sz w:val="16"/>
                <w:szCs w:val="16"/>
                <w:lang w:val="es-DO"/>
              </w:rPr>
              <w:t xml:space="preserve">Acceso a una fuente mejorada de </w:t>
            </w:r>
            <w:r w:rsidR="00FF4A24" w:rsidRPr="007F7A20">
              <w:rPr>
                <w:rFonts w:ascii="Calibri" w:hAnsi="Calibri"/>
                <w:sz w:val="16"/>
                <w:szCs w:val="16"/>
                <w:lang w:val="es-DO"/>
              </w:rPr>
              <w:t>suministro de agua (% de la población)</w:t>
            </w:r>
          </w:p>
        </w:tc>
        <w:tc>
          <w:tcPr>
            <w:tcW w:w="756"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89</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88</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85</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82</w:t>
            </w:r>
          </w:p>
        </w:tc>
      </w:tr>
      <w:tr w:rsidR="00FF4A24" w:rsidRPr="007F7A20" w:rsidTr="00FF4A24">
        <w:tc>
          <w:tcPr>
            <w:tcW w:w="6588" w:type="dxa"/>
          </w:tcPr>
          <w:p w:rsidR="00FF4A24" w:rsidRPr="007F7A20" w:rsidRDefault="00E4212D" w:rsidP="00E4212D">
            <w:pPr>
              <w:pStyle w:val="NoSpacing"/>
              <w:rPr>
                <w:rFonts w:ascii="Calibri" w:hAnsi="Calibri"/>
                <w:sz w:val="16"/>
                <w:szCs w:val="16"/>
                <w:lang w:val="es-DO"/>
              </w:rPr>
            </w:pPr>
            <w:r>
              <w:rPr>
                <w:rFonts w:ascii="Calibri" w:hAnsi="Calibri"/>
                <w:sz w:val="16"/>
                <w:szCs w:val="16"/>
                <w:lang w:val="es-DO"/>
              </w:rPr>
              <w:t xml:space="preserve">Acceso a instalaciones </w:t>
            </w:r>
            <w:r w:rsidR="00FF4A24" w:rsidRPr="007F7A20">
              <w:rPr>
                <w:rFonts w:ascii="Calibri" w:hAnsi="Calibri"/>
                <w:sz w:val="16"/>
                <w:szCs w:val="16"/>
                <w:lang w:val="es-DO"/>
              </w:rPr>
              <w:t>sanitaria</w:t>
            </w:r>
            <w:r>
              <w:rPr>
                <w:rFonts w:ascii="Calibri" w:hAnsi="Calibri"/>
                <w:sz w:val="16"/>
                <w:szCs w:val="16"/>
                <w:lang w:val="es-DO"/>
              </w:rPr>
              <w:t>s mejorada</w:t>
            </w:r>
            <w:r w:rsidR="00FF4A24" w:rsidRPr="007F7A20">
              <w:rPr>
                <w:rFonts w:ascii="Calibri" w:hAnsi="Calibri"/>
                <w:sz w:val="16"/>
                <w:szCs w:val="16"/>
                <w:lang w:val="es-DO"/>
              </w:rPr>
              <w:t>s (% de la población)</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73</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75</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78</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82</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Área de bosques (% del área de tierra)</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40.8</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40.8</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40.8</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40.6</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Áreas terrestres protegidas (% del área total de la tierra)</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22.2</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22.2</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22.2</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22.2</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Emisiones de CO2 (toneladas métricas per cápita)</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1.3</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2.0</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2.3</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2.1</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PIB por unidad de uso de energía, (PPA a $ constantes de 2005 por kg de equivalente de petróleo)</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6.8</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6.7</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6.6</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11.8</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p>
        </w:tc>
      </w:tr>
      <w:tr w:rsidR="00FF4A24" w:rsidRPr="00DD21DC" w:rsidTr="00FF4A24">
        <w:tc>
          <w:tcPr>
            <w:tcW w:w="6588" w:type="dxa"/>
            <w:tcBorders>
              <w:bottom w:val="single" w:sz="12" w:space="0" w:color="auto"/>
            </w:tcBorders>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Objetivo 8: Fomentar una alianza mundial para el desarrollo</w:t>
            </w:r>
          </w:p>
        </w:tc>
        <w:tc>
          <w:tcPr>
            <w:tcW w:w="756"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c>
          <w:tcPr>
            <w:tcW w:w="864" w:type="dxa"/>
            <w:tcBorders>
              <w:bottom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p>
        </w:tc>
      </w:tr>
      <w:tr w:rsidR="00FF4A24" w:rsidRPr="007F7A20" w:rsidTr="00FF4A24">
        <w:tc>
          <w:tcPr>
            <w:tcW w:w="6588" w:type="dxa"/>
            <w:tcBorders>
              <w:top w:val="single" w:sz="12" w:space="0" w:color="auto"/>
            </w:tcBorders>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Líneas telefónicas (por cada 100 personas)</w:t>
            </w:r>
          </w:p>
        </w:tc>
        <w:tc>
          <w:tcPr>
            <w:tcW w:w="756"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4.7</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7.4</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10.4</w:t>
            </w:r>
          </w:p>
        </w:tc>
        <w:tc>
          <w:tcPr>
            <w:tcW w:w="864" w:type="dxa"/>
            <w:tcBorders>
              <w:top w:val="single" w:sz="12" w:space="0" w:color="auto"/>
            </w:tcBorders>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10.4</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Abonos a teléfonos celulares (por cada 100 personas)</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0.0</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0.7</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8.2</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87.2</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Usuarios de Internet (por cada 100 personas)</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0.0</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0.0</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3.7</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38.6</w:t>
            </w:r>
          </w:p>
        </w:tc>
      </w:tr>
      <w:tr w:rsidR="00FF4A24" w:rsidRPr="007F7A20" w:rsidTr="00FF4A24">
        <w:tc>
          <w:tcPr>
            <w:tcW w:w="6588" w:type="dxa"/>
          </w:tcPr>
          <w:p w:rsidR="00FF4A24" w:rsidRPr="007F7A20" w:rsidRDefault="00FF4A24" w:rsidP="00FF4A24">
            <w:pPr>
              <w:pStyle w:val="NoSpacing"/>
              <w:rPr>
                <w:rFonts w:ascii="Calibri" w:hAnsi="Calibri"/>
                <w:sz w:val="16"/>
                <w:szCs w:val="16"/>
                <w:lang w:val="es-DO"/>
              </w:rPr>
            </w:pPr>
            <w:r w:rsidRPr="007F7A20">
              <w:rPr>
                <w:rFonts w:ascii="Calibri" w:hAnsi="Calibri"/>
                <w:sz w:val="16"/>
                <w:szCs w:val="16"/>
                <w:lang w:val="es-DO"/>
              </w:rPr>
              <w:t>Hogares con una computadora (%)</w:t>
            </w:r>
          </w:p>
        </w:tc>
        <w:tc>
          <w:tcPr>
            <w:tcW w:w="756"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5.5</w:t>
            </w:r>
          </w:p>
        </w:tc>
        <w:tc>
          <w:tcPr>
            <w:tcW w:w="864" w:type="dxa"/>
            <w:shd w:val="clear" w:color="auto" w:fill="C2D69B"/>
          </w:tcPr>
          <w:p w:rsidR="00FF4A24" w:rsidRPr="007F7A20" w:rsidRDefault="00FF4A24" w:rsidP="00FF4A24">
            <w:pPr>
              <w:pStyle w:val="NoSpacing"/>
              <w:jc w:val="right"/>
              <w:rPr>
                <w:rFonts w:ascii="Calibri" w:hAnsi="Calibri"/>
                <w:sz w:val="16"/>
                <w:szCs w:val="16"/>
                <w:lang w:val="es-DO"/>
              </w:rPr>
            </w:pPr>
            <w:r w:rsidRPr="007F7A20">
              <w:rPr>
                <w:rFonts w:ascii="Calibri" w:hAnsi="Calibri"/>
                <w:sz w:val="16"/>
                <w:szCs w:val="16"/>
                <w:lang w:val="es-DO"/>
              </w:rPr>
              <w:t>18.9</w:t>
            </w:r>
          </w:p>
        </w:tc>
      </w:tr>
    </w:tbl>
    <w:p w:rsidR="00FF4A24" w:rsidRPr="00BD6D0A" w:rsidRDefault="00FF4A24" w:rsidP="00FF4A24">
      <w:pPr>
        <w:rPr>
          <w:rFonts w:ascii="Calibri" w:hAnsi="Calibri"/>
          <w:sz w:val="2"/>
        </w:rPr>
      </w:pPr>
    </w:p>
    <w:p w:rsidR="00FF4A24" w:rsidRDefault="005B7D05" w:rsidP="00FF4A24">
      <w:r w:rsidRPr="00CB45F4">
        <w:rPr>
          <w:rFonts w:ascii="Calibri" w:hAnsi="Calibri"/>
          <w:noProof/>
          <w:sz w:val="16"/>
          <w:szCs w:val="16"/>
        </w:rPr>
        <mc:AlternateContent>
          <mc:Choice Requires="wps">
            <w:drawing>
              <wp:anchor distT="0" distB="0" distL="114300" distR="114300" simplePos="0" relativeHeight="251766272" behindDoc="0" locked="0" layoutInCell="1" allowOverlap="1" wp14:anchorId="7EEA8F03" wp14:editId="077D6193">
                <wp:simplePos x="0" y="0"/>
                <wp:positionH relativeFrom="column">
                  <wp:posOffset>4650377</wp:posOffset>
                </wp:positionH>
                <wp:positionV relativeFrom="paragraph">
                  <wp:posOffset>1253254</wp:posOffset>
                </wp:positionV>
                <wp:extent cx="825573" cy="237962"/>
                <wp:effectExtent l="0" t="0" r="0" b="0"/>
                <wp:wrapNone/>
                <wp:docPr id="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73" cy="237962"/>
                        </a:xfrm>
                        <a:prstGeom prst="rect">
                          <a:avLst/>
                        </a:prstGeom>
                        <a:solidFill>
                          <a:srgbClr val="FFFFFF"/>
                        </a:solidFill>
                        <a:ln w="9525">
                          <a:noFill/>
                          <a:miter lim="800000"/>
                          <a:headEnd/>
                          <a:tailEnd/>
                        </a:ln>
                      </wps:spPr>
                      <wps:txbx>
                        <w:txbxContent>
                          <w:p w:rsidR="00775E3C" w:rsidRPr="00DE193D" w:rsidRDefault="00775E3C" w:rsidP="005B7D05">
                            <w:pPr>
                              <w:spacing w:after="0" w:line="240" w:lineRule="auto"/>
                              <w:rPr>
                                <w:rFonts w:asciiTheme="minorHAnsi" w:hAnsiTheme="minorHAnsi"/>
                                <w:sz w:val="10"/>
                                <w:szCs w:val="10"/>
                                <w:lang w:val="es-DO"/>
                              </w:rPr>
                            </w:pPr>
                            <w:r w:rsidRPr="00DE193D">
                              <w:rPr>
                                <w:rFonts w:asciiTheme="minorHAnsi" w:hAnsiTheme="minorHAnsi"/>
                                <w:sz w:val="10"/>
                                <w:szCs w:val="10"/>
                                <w:lang w:val="es-DO"/>
                              </w:rPr>
                              <w:t>Abonados a líneas tele-fónicas fijas y moviles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366.15pt;margin-top:98.7pt;width:65pt;height:18.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" stroked="f">
                <v:textbox>
                  <w:txbxContent>
                    <w:p w:rsidR="00775E3C" w:rsidRPr="00DE193D" w:rsidRDefault="00775E3C" w:rsidP="005B7D05">
                      <w:pPr>
                        <w:spacing w:after="0" w:line="240" w:lineRule="auto"/>
                        <w:rPr>
                          <w:rFonts w:asciiTheme="minorHAnsi" w:hAnsiTheme="minorHAnsi"/>
                          <w:sz w:val="10"/>
                          <w:szCs w:val="10"/>
                          <w:lang w:val="es-DO"/>
                        </w:rPr>
                      </w:pPr>
                      <w:r w:rsidRPr="00DE193D">
                        <w:rPr>
                          <w:rFonts w:asciiTheme="minorHAnsi" w:hAnsiTheme="minorHAnsi"/>
                          <w:sz w:val="10"/>
                          <w:szCs w:val="10"/>
                          <w:lang w:val="es-DO"/>
                        </w:rPr>
                        <w:t xml:space="preserve">Abonados a líneas tele-fónicas fijas y </w:t>
                      </w:r>
                      <w:proofErr w:type="spellStart"/>
                      <w:r w:rsidRPr="00DE193D">
                        <w:rPr>
                          <w:rFonts w:asciiTheme="minorHAnsi" w:hAnsiTheme="minorHAnsi"/>
                          <w:sz w:val="10"/>
                          <w:szCs w:val="10"/>
                          <w:lang w:val="es-DO"/>
                        </w:rPr>
                        <w:t>moviles</w:t>
                      </w:r>
                      <w:proofErr w:type="spellEnd"/>
                    </w:p>
                  </w:txbxContent>
                </v:textbox>
              </v:shape>
            </w:pict>
          </mc:Fallback>
        </mc:AlternateContent>
      </w:r>
      <w:r w:rsidRPr="00CB45F4">
        <w:rPr>
          <w:rFonts w:ascii="Calibri" w:hAnsi="Calibri"/>
          <w:noProof/>
          <w:sz w:val="16"/>
          <w:szCs w:val="16"/>
        </w:rPr>
        <mc:AlternateContent>
          <mc:Choice Requires="wps">
            <w:drawing>
              <wp:anchor distT="0" distB="0" distL="114300" distR="114300" simplePos="0" relativeHeight="251764224" behindDoc="0" locked="0" layoutInCell="1" allowOverlap="1" wp14:anchorId="70150510" wp14:editId="71702DA5">
                <wp:simplePos x="0" y="0"/>
                <wp:positionH relativeFrom="column">
                  <wp:posOffset>5569585</wp:posOffset>
                </wp:positionH>
                <wp:positionV relativeFrom="paragraph">
                  <wp:posOffset>1250805</wp:posOffset>
                </wp:positionV>
                <wp:extent cx="538190" cy="1403985"/>
                <wp:effectExtent l="0" t="0" r="0" b="0"/>
                <wp:wrapNone/>
                <wp:docPr id="2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90" cy="1403985"/>
                        </a:xfrm>
                        <a:prstGeom prst="rect">
                          <a:avLst/>
                        </a:prstGeom>
                        <a:solidFill>
                          <a:srgbClr val="FFFFFF"/>
                        </a:solidFill>
                        <a:ln w="9525">
                          <a:noFill/>
                          <a:miter lim="800000"/>
                          <a:headEnd/>
                          <a:tailEnd/>
                        </a:ln>
                      </wps:spPr>
                      <wps:txbx>
                        <w:txbxContent>
                          <w:p w:rsidR="00775E3C" w:rsidRPr="00CB45F4" w:rsidRDefault="00775E3C" w:rsidP="005B7D05">
                            <w:pPr>
                              <w:spacing w:after="0" w:line="240" w:lineRule="auto"/>
                              <w:rPr>
                                <w:rFonts w:asciiTheme="minorHAnsi" w:hAnsiTheme="minorHAnsi"/>
                                <w:sz w:val="10"/>
                                <w:szCs w:val="10"/>
                              </w:rPr>
                            </w:pPr>
                            <w:r>
                              <w:rPr>
                                <w:rFonts w:asciiTheme="minorHAnsi" w:hAnsiTheme="minorHAnsi"/>
                                <w:sz w:val="10"/>
                                <w:szCs w:val="10"/>
                              </w:rPr>
                              <w:t>Usuarios de internet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438.55pt;margin-top:98.5pt;width:42.4pt;height:110.55pt;z-index:25176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eWJQIAACYEAAAOAAAAZHJzL2Uyb0RvYy54bWysU81u2zAMvg/YOwi6L3bceE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" stroked="f">
                <v:textbox style="mso-fit-shape-to-text:t">
                  <w:txbxContent>
                    <w:p w:rsidR="00775E3C" w:rsidRPr="00CB45F4" w:rsidRDefault="00775E3C" w:rsidP="005B7D05">
                      <w:pPr>
                        <w:spacing w:after="0" w:line="240" w:lineRule="auto"/>
                        <w:rPr>
                          <w:rFonts w:asciiTheme="minorHAnsi" w:hAnsiTheme="minorHAnsi"/>
                          <w:sz w:val="10"/>
                          <w:szCs w:val="10"/>
                        </w:rPr>
                      </w:pPr>
                      <w:proofErr w:type="spellStart"/>
                      <w:r>
                        <w:rPr>
                          <w:rFonts w:asciiTheme="minorHAnsi" w:hAnsiTheme="minorHAnsi"/>
                          <w:sz w:val="10"/>
                          <w:szCs w:val="10"/>
                        </w:rPr>
                        <w:t>Usuarios</w:t>
                      </w:r>
                      <w:proofErr w:type="spellEnd"/>
                      <w:r>
                        <w:rPr>
                          <w:rFonts w:asciiTheme="minorHAnsi" w:hAnsiTheme="minorHAnsi"/>
                          <w:sz w:val="10"/>
                          <w:szCs w:val="10"/>
                        </w:rPr>
                        <w:t xml:space="preserve"> de internet</w:t>
                      </w:r>
                    </w:p>
                  </w:txbxContent>
                </v:textbox>
              </v:shape>
            </w:pict>
          </mc:Fallback>
        </mc:AlternateContent>
      </w:r>
      <w:r w:rsidR="00CB45F4" w:rsidRPr="00CB45F4">
        <w:rPr>
          <w:rFonts w:ascii="Calibri" w:hAnsi="Calibri"/>
          <w:noProof/>
          <w:sz w:val="16"/>
          <w:szCs w:val="16"/>
        </w:rPr>
        <mc:AlternateContent>
          <mc:Choice Requires="wps">
            <w:drawing>
              <wp:anchor distT="0" distB="0" distL="114300" distR="114300" simplePos="0" relativeHeight="251762176" behindDoc="0" locked="0" layoutInCell="1" allowOverlap="1" wp14:anchorId="7794164A" wp14:editId="0727FEC3">
                <wp:simplePos x="0" y="0"/>
                <wp:positionH relativeFrom="column">
                  <wp:posOffset>2706623</wp:posOffset>
                </wp:positionH>
                <wp:positionV relativeFrom="paragraph">
                  <wp:posOffset>1232354</wp:posOffset>
                </wp:positionV>
                <wp:extent cx="966651" cy="1403985"/>
                <wp:effectExtent l="0" t="0" r="5080" b="0"/>
                <wp:wrapNone/>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651" cy="1403985"/>
                        </a:xfrm>
                        <a:prstGeom prst="rect">
                          <a:avLst/>
                        </a:prstGeom>
                        <a:solidFill>
                          <a:srgbClr val="FFFFFF"/>
                        </a:solidFill>
                        <a:ln w="9525">
                          <a:noFill/>
                          <a:miter lim="800000"/>
                          <a:headEnd/>
                          <a:tailEnd/>
                        </a:ln>
                      </wps:spPr>
                      <wps:txbx>
                        <w:txbxContent>
                          <w:p w:rsidR="00775E3C" w:rsidRPr="00DE193D" w:rsidRDefault="00775E3C" w:rsidP="005B7D05">
                            <w:pPr>
                              <w:spacing w:after="20" w:line="240" w:lineRule="auto"/>
                              <w:rPr>
                                <w:rFonts w:asciiTheme="minorHAnsi" w:hAnsiTheme="minorHAnsi"/>
                                <w:sz w:val="10"/>
                                <w:szCs w:val="10"/>
                                <w:lang w:val="es-DO"/>
                              </w:rPr>
                            </w:pPr>
                            <w:r w:rsidRPr="00DE193D">
                              <w:rPr>
                                <w:rFonts w:asciiTheme="minorHAnsi" w:hAnsiTheme="minorHAnsi"/>
                                <w:sz w:val="10"/>
                                <w:szCs w:val="10"/>
                                <w:lang w:val="es-DO"/>
                              </w:rPr>
                              <w:t>República Dominicana</w:t>
                            </w:r>
                          </w:p>
                          <w:p w:rsidR="00775E3C" w:rsidRPr="00DE193D" w:rsidRDefault="00775E3C" w:rsidP="00CB45F4">
                            <w:pPr>
                              <w:spacing w:after="0" w:line="240" w:lineRule="auto"/>
                              <w:rPr>
                                <w:rFonts w:asciiTheme="minorHAnsi" w:hAnsiTheme="minorHAnsi"/>
                                <w:sz w:val="10"/>
                                <w:szCs w:val="10"/>
                                <w:lang w:val="es-DO"/>
                              </w:rPr>
                            </w:pPr>
                            <w:r>
                              <w:rPr>
                                <w:rFonts w:asciiTheme="minorHAnsi" w:hAnsiTheme="minorHAnsi"/>
                                <w:sz w:val="10"/>
                                <w:szCs w:val="10"/>
                                <w:lang w:val="es-DO"/>
                              </w:rPr>
                              <w:t>América Latina y el Caribe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margin-left:213.1pt;margin-top:97.05pt;width:76.1pt;height:110.55pt;z-index:251762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" stroked="f">
                <v:textbox style="mso-fit-shape-to-text:t">
                  <w:txbxContent>
                    <w:p w:rsidR="00775E3C" w:rsidRPr="00DE193D" w:rsidRDefault="00775E3C" w:rsidP="005B7D05">
                      <w:pPr>
                        <w:spacing w:after="20" w:line="240" w:lineRule="auto"/>
                        <w:rPr>
                          <w:rFonts w:asciiTheme="minorHAnsi" w:hAnsiTheme="minorHAnsi"/>
                          <w:sz w:val="10"/>
                          <w:szCs w:val="10"/>
                          <w:lang w:val="es-DO"/>
                        </w:rPr>
                      </w:pPr>
                      <w:r w:rsidRPr="00DE193D">
                        <w:rPr>
                          <w:rFonts w:asciiTheme="minorHAnsi" w:hAnsiTheme="minorHAnsi"/>
                          <w:sz w:val="10"/>
                          <w:szCs w:val="10"/>
                          <w:lang w:val="es-DO"/>
                        </w:rPr>
                        <w:t>República Dominicana</w:t>
                      </w:r>
                    </w:p>
                    <w:p w:rsidR="00775E3C" w:rsidRPr="00DE193D" w:rsidRDefault="00775E3C" w:rsidP="00CB45F4">
                      <w:pPr>
                        <w:spacing w:after="0" w:line="240" w:lineRule="auto"/>
                        <w:rPr>
                          <w:rFonts w:asciiTheme="minorHAnsi" w:hAnsiTheme="minorHAnsi"/>
                          <w:sz w:val="10"/>
                          <w:szCs w:val="10"/>
                          <w:lang w:val="es-DO"/>
                        </w:rPr>
                      </w:pPr>
                      <w:r>
                        <w:rPr>
                          <w:rFonts w:asciiTheme="minorHAnsi" w:hAnsiTheme="minorHAnsi"/>
                          <w:sz w:val="10"/>
                          <w:szCs w:val="10"/>
                          <w:lang w:val="es-DO"/>
                        </w:rPr>
                        <w:t>América Latina y el Caribe</w:t>
                      </w:r>
                    </w:p>
                  </w:txbxContent>
                </v:textbox>
              </v:shape>
            </w:pict>
          </mc:Fallback>
        </mc:AlternateContent>
      </w:r>
      <w:r w:rsidR="00CB45F4" w:rsidRPr="00CB45F4">
        <w:rPr>
          <w:rFonts w:ascii="Calibri" w:hAnsi="Calibri"/>
          <w:noProof/>
          <w:sz w:val="16"/>
          <w:szCs w:val="16"/>
        </w:rPr>
        <mc:AlternateContent>
          <mc:Choice Requires="wps">
            <w:drawing>
              <wp:anchor distT="0" distB="0" distL="114300" distR="114300" simplePos="0" relativeHeight="251760128" behindDoc="0" locked="0" layoutInCell="1" allowOverlap="1" wp14:anchorId="24652548" wp14:editId="5753F599">
                <wp:simplePos x="0" y="0"/>
                <wp:positionH relativeFrom="column">
                  <wp:posOffset>446405</wp:posOffset>
                </wp:positionH>
                <wp:positionV relativeFrom="paragraph">
                  <wp:posOffset>1131080</wp:posOffset>
                </wp:positionV>
                <wp:extent cx="1447165" cy="1403985"/>
                <wp:effectExtent l="0" t="0" r="635" b="0"/>
                <wp:wrapNone/>
                <wp:docPr id="2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1403985"/>
                        </a:xfrm>
                        <a:prstGeom prst="rect">
                          <a:avLst/>
                        </a:prstGeom>
                        <a:solidFill>
                          <a:srgbClr val="FFFFFF"/>
                        </a:solidFill>
                        <a:ln w="9525">
                          <a:noFill/>
                          <a:miter lim="800000"/>
                          <a:headEnd/>
                          <a:tailEnd/>
                        </a:ln>
                      </wps:spPr>
                      <wps:txbx>
                        <w:txbxContent>
                          <w:p w:rsidR="00775E3C" w:rsidRPr="00DE193D" w:rsidRDefault="00775E3C" w:rsidP="00CB45F4">
                            <w:pPr>
                              <w:spacing w:after="40" w:line="240" w:lineRule="auto"/>
                              <w:rPr>
                                <w:rFonts w:asciiTheme="minorHAnsi" w:hAnsiTheme="minorHAnsi"/>
                                <w:sz w:val="10"/>
                                <w:szCs w:val="10"/>
                                <w:lang w:val="es-DO"/>
                              </w:rPr>
                            </w:pPr>
                            <w:r w:rsidRPr="00DE193D">
                              <w:rPr>
                                <w:rFonts w:asciiTheme="minorHAnsi" w:hAnsiTheme="minorHAnsi"/>
                                <w:sz w:val="10"/>
                                <w:szCs w:val="10"/>
                                <w:lang w:val="es-DO"/>
                              </w:rPr>
                              <w:t>Tasa de matrícula neta, enseñanza primaria</w:t>
                            </w:r>
                          </w:p>
                          <w:p w:rsidR="00775E3C" w:rsidRPr="00DE193D" w:rsidRDefault="00775E3C" w:rsidP="00CB45F4">
                            <w:pPr>
                              <w:spacing w:after="0" w:line="240" w:lineRule="auto"/>
                              <w:rPr>
                                <w:rFonts w:asciiTheme="minorHAnsi" w:hAnsiTheme="minorHAnsi"/>
                                <w:sz w:val="10"/>
                                <w:szCs w:val="10"/>
                                <w:lang w:val="es-DO"/>
                              </w:rPr>
                            </w:pPr>
                            <w:r w:rsidRPr="00CB45F4">
                              <w:rPr>
                                <w:rFonts w:asciiTheme="minorHAnsi" w:hAnsiTheme="minorHAnsi"/>
                                <w:sz w:val="10"/>
                                <w:szCs w:val="10"/>
                                <w:lang w:val="es-DO"/>
                              </w:rPr>
                              <w:t>Proporción de niñas con respecto a niños en educación primaria y secundaria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35.15pt;margin-top:89.05pt;width:113.95pt;height:110.55pt;z-index:251760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u0JgIAACc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" stroked="f">
                <v:textbox style="mso-fit-shape-to-text:t">
                  <w:txbxContent>
                    <w:p w:rsidR="00775E3C" w:rsidRPr="00DE193D" w:rsidRDefault="00775E3C" w:rsidP="00CB45F4">
                      <w:pPr>
                        <w:spacing w:after="40" w:line="240" w:lineRule="auto"/>
                        <w:rPr>
                          <w:rFonts w:asciiTheme="minorHAnsi" w:hAnsiTheme="minorHAnsi"/>
                          <w:sz w:val="10"/>
                          <w:szCs w:val="10"/>
                          <w:lang w:val="es-DO"/>
                        </w:rPr>
                      </w:pPr>
                      <w:r w:rsidRPr="00DE193D">
                        <w:rPr>
                          <w:rFonts w:asciiTheme="minorHAnsi" w:hAnsiTheme="minorHAnsi"/>
                          <w:sz w:val="10"/>
                          <w:szCs w:val="10"/>
                          <w:lang w:val="es-DO"/>
                        </w:rPr>
                        <w:t>Tasa de matrícula neta, enseñanza primaria</w:t>
                      </w:r>
                    </w:p>
                    <w:p w:rsidR="00775E3C" w:rsidRPr="00DE193D" w:rsidRDefault="00775E3C" w:rsidP="00CB45F4">
                      <w:pPr>
                        <w:spacing w:after="0" w:line="240" w:lineRule="auto"/>
                        <w:rPr>
                          <w:rFonts w:asciiTheme="minorHAnsi" w:hAnsiTheme="minorHAnsi"/>
                          <w:sz w:val="10"/>
                          <w:szCs w:val="10"/>
                          <w:lang w:val="es-DO"/>
                        </w:rPr>
                      </w:pPr>
                      <w:r w:rsidRPr="00CB45F4">
                        <w:rPr>
                          <w:rFonts w:asciiTheme="minorHAnsi" w:hAnsiTheme="minorHAnsi"/>
                          <w:sz w:val="10"/>
                          <w:szCs w:val="10"/>
                          <w:lang w:val="es-DO"/>
                        </w:rPr>
                        <w:t>Proporción de niñas con respecto a niños en educación primaria y secundaria</w:t>
                      </w:r>
                    </w:p>
                  </w:txbxContent>
                </v:textbox>
              </v:shape>
            </w:pict>
          </mc:Fallback>
        </mc:AlternateContent>
      </w:r>
      <w:r w:rsidR="000729B1">
        <w:rPr>
          <w:noProof/>
        </w:rPr>
        <mc:AlternateContent>
          <mc:Choice Requires="wps">
            <w:drawing>
              <wp:anchor distT="0" distB="0" distL="114300" distR="114300" simplePos="0" relativeHeight="251731456" behindDoc="0" locked="0" layoutInCell="1" allowOverlap="1" wp14:anchorId="4B01E27F" wp14:editId="225AFBE7">
                <wp:simplePos x="0" y="0"/>
                <wp:positionH relativeFrom="column">
                  <wp:posOffset>71755</wp:posOffset>
                </wp:positionH>
                <wp:positionV relativeFrom="paragraph">
                  <wp:posOffset>80645</wp:posOffset>
                </wp:positionV>
                <wp:extent cx="1822450" cy="232410"/>
                <wp:effectExtent l="0" t="4445" r="1270" b="1270"/>
                <wp:wrapNone/>
                <wp:docPr id="7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681CC7" w:rsidRDefault="00775E3C" w:rsidP="00681CC7">
                            <w:pPr>
                              <w:ind w:hanging="90"/>
                              <w:rPr>
                                <w:rFonts w:ascii="Calibri" w:hAnsi="Calibri"/>
                                <w:b/>
                                <w:sz w:val="16"/>
                                <w:szCs w:val="16"/>
                                <w:lang w:val="es-DO"/>
                              </w:rPr>
                            </w:pPr>
                            <w:r w:rsidRPr="00681CC7">
                              <w:rPr>
                                <w:rFonts w:ascii="Calibri" w:hAnsi="Calibri"/>
                                <w:b/>
                                <w:sz w:val="16"/>
                                <w:szCs w:val="16"/>
                                <w:lang w:val="es-DO"/>
                              </w:rPr>
                              <w:t xml:space="preserve">Indicadores de </w:t>
                            </w:r>
                            <w:r>
                              <w:rPr>
                                <w:rFonts w:ascii="Calibri" w:hAnsi="Calibri"/>
                                <w:b/>
                                <w:sz w:val="16"/>
                                <w:szCs w:val="16"/>
                                <w:lang w:val="es-DO"/>
                              </w:rPr>
                              <w:t>Educación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74" style="position:absolute;margin-left:5.65pt;margin-top:6.35pt;width:143.5pt;height:18.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" stroked="f">
                <v:textbox>
                  <w:txbxContent>
                    <w:p w:rsidR="00775E3C" w:rsidRPr="00681CC7" w:rsidRDefault="00775E3C" w:rsidP="00681CC7">
                      <w:pPr>
                        <w:ind w:hanging="90"/>
                        <w:rPr>
                          <w:rFonts w:ascii="Calibri" w:hAnsi="Calibri"/>
                          <w:b/>
                          <w:sz w:val="16"/>
                          <w:szCs w:val="16"/>
                          <w:lang w:val="es-DO"/>
                        </w:rPr>
                      </w:pPr>
                      <w:r w:rsidRPr="00681CC7">
                        <w:rPr>
                          <w:rFonts w:ascii="Calibri" w:hAnsi="Calibri"/>
                          <w:b/>
                          <w:sz w:val="16"/>
                          <w:szCs w:val="16"/>
                          <w:lang w:val="es-DO"/>
                        </w:rPr>
                        <w:t xml:space="preserve">Indicadores de </w:t>
                      </w:r>
                      <w:r>
                        <w:rPr>
                          <w:rFonts w:ascii="Calibri" w:hAnsi="Calibri"/>
                          <w:b/>
                          <w:sz w:val="16"/>
                          <w:szCs w:val="16"/>
                          <w:lang w:val="es-DO"/>
                        </w:rPr>
                        <w:t>Educación</w:t>
                      </w:r>
                    </w:p>
                  </w:txbxContent>
                </v:textbox>
              </v:rect>
            </w:pict>
          </mc:Fallback>
        </mc:AlternateContent>
      </w:r>
      <w:r w:rsidR="000729B1">
        <w:rPr>
          <w:noProof/>
        </w:rPr>
        <mc:AlternateContent>
          <mc:Choice Requires="wps">
            <w:drawing>
              <wp:anchor distT="0" distB="0" distL="114300" distR="114300" simplePos="0" relativeHeight="251732480" behindDoc="0" locked="0" layoutInCell="1" allowOverlap="1" wp14:anchorId="177E97A0" wp14:editId="6E8B8C45">
                <wp:simplePos x="0" y="0"/>
                <wp:positionH relativeFrom="column">
                  <wp:posOffset>2235200</wp:posOffset>
                </wp:positionH>
                <wp:positionV relativeFrom="paragraph">
                  <wp:posOffset>45085</wp:posOffset>
                </wp:positionV>
                <wp:extent cx="1822450" cy="304800"/>
                <wp:effectExtent l="0" t="0" r="0" b="2540"/>
                <wp:wrapNone/>
                <wp:docPr id="73"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681CC7" w:rsidRDefault="00775E3C" w:rsidP="00681CC7">
                            <w:pPr>
                              <w:ind w:left="-90"/>
                              <w:rPr>
                                <w:rFonts w:ascii="Calibri" w:hAnsi="Calibri"/>
                                <w:b/>
                                <w:spacing w:val="-4"/>
                                <w:sz w:val="14"/>
                                <w:szCs w:val="14"/>
                                <w:lang w:val="es-DO"/>
                              </w:rPr>
                            </w:pPr>
                            <w:r w:rsidRPr="00681CC7">
                              <w:rPr>
                                <w:rFonts w:ascii="Calibri" w:hAnsi="Calibri"/>
                                <w:b/>
                                <w:spacing w:val="-4"/>
                                <w:sz w:val="14"/>
                                <w:szCs w:val="14"/>
                                <w:lang w:val="es-DO"/>
                              </w:rPr>
                              <w:t>Inmunización para sarampión (% de niños 1 año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75" style="position:absolute;margin-left:176pt;margin-top:3.55pt;width:143.5pt;height:2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" stroked="f">
                <v:textbox>
                  <w:txbxContent>
                    <w:p w:rsidR="00775E3C" w:rsidRPr="00681CC7" w:rsidRDefault="00775E3C" w:rsidP="00681CC7">
                      <w:pPr>
                        <w:ind w:left="-90"/>
                        <w:rPr>
                          <w:rFonts w:ascii="Calibri" w:hAnsi="Calibri"/>
                          <w:b/>
                          <w:spacing w:val="-4"/>
                          <w:sz w:val="14"/>
                          <w:szCs w:val="14"/>
                          <w:lang w:val="es-DO"/>
                        </w:rPr>
                      </w:pPr>
                      <w:r w:rsidRPr="00681CC7">
                        <w:rPr>
                          <w:rFonts w:ascii="Calibri" w:hAnsi="Calibri"/>
                          <w:b/>
                          <w:spacing w:val="-4"/>
                          <w:sz w:val="14"/>
                          <w:szCs w:val="14"/>
                          <w:lang w:val="es-DO"/>
                        </w:rPr>
                        <w:t>Inmunización para sarampión (% de niños 1 año</w:t>
                      </w:r>
                    </w:p>
                  </w:txbxContent>
                </v:textbox>
              </v:rect>
            </w:pict>
          </mc:Fallback>
        </mc:AlternateContent>
      </w:r>
      <w:r w:rsidR="000729B1">
        <w:rPr>
          <w:noProof/>
        </w:rPr>
        <mc:AlternateContent>
          <mc:Choice Requires="wps">
            <w:drawing>
              <wp:anchor distT="0" distB="0" distL="114300" distR="114300" simplePos="0" relativeHeight="251730432" behindDoc="0" locked="0" layoutInCell="1" allowOverlap="1" wp14:anchorId="7A912747" wp14:editId="2D9CC482">
                <wp:simplePos x="0" y="0"/>
                <wp:positionH relativeFrom="column">
                  <wp:posOffset>4371340</wp:posOffset>
                </wp:positionH>
                <wp:positionV relativeFrom="paragraph">
                  <wp:posOffset>80645</wp:posOffset>
                </wp:positionV>
                <wp:extent cx="1822450" cy="232410"/>
                <wp:effectExtent l="0" t="4445" r="0" b="1270"/>
                <wp:wrapNone/>
                <wp:docPr id="72"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7E1DEF" w:rsidRDefault="00775E3C" w:rsidP="002A0718">
                            <w:pPr>
                              <w:ind w:hanging="90"/>
                              <w:rPr>
                                <w:rFonts w:ascii="Calibri" w:hAnsi="Calibri"/>
                                <w:b/>
                                <w:sz w:val="16"/>
                                <w:szCs w:val="16"/>
                                <w:lang w:val="es-DO"/>
                              </w:rPr>
                            </w:pPr>
                            <w:r w:rsidRPr="007E1DEF">
                              <w:rPr>
                                <w:rFonts w:ascii="Calibri" w:hAnsi="Calibri"/>
                                <w:b/>
                                <w:sz w:val="16"/>
                                <w:szCs w:val="16"/>
                                <w:lang w:val="es-DO"/>
                              </w:rPr>
                              <w:t>Indicadores de TIC (POR 100  personas)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76" style="position:absolute;margin-left:344.2pt;margin-top:6.35pt;width:143.5pt;height:18.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" stroked="f">
                <v:textbox>
                  <w:txbxContent>
                    <w:p w:rsidR="00775E3C" w:rsidRPr="007E1DEF" w:rsidRDefault="00775E3C" w:rsidP="002A0718">
                      <w:pPr>
                        <w:ind w:hanging="90"/>
                        <w:rPr>
                          <w:rFonts w:ascii="Calibri" w:hAnsi="Calibri"/>
                          <w:b/>
                          <w:sz w:val="16"/>
                          <w:szCs w:val="16"/>
                          <w:lang w:val="es-DO"/>
                        </w:rPr>
                      </w:pPr>
                      <w:r w:rsidRPr="007E1DEF">
                        <w:rPr>
                          <w:rFonts w:ascii="Calibri" w:hAnsi="Calibri"/>
                          <w:b/>
                          <w:sz w:val="16"/>
                          <w:szCs w:val="16"/>
                          <w:lang w:val="es-DO"/>
                        </w:rPr>
                        <w:t>Indicadores de TIC (POR 100  personas)</w:t>
                      </w:r>
                    </w:p>
                  </w:txbxContent>
                </v:textbox>
              </v:rect>
            </w:pict>
          </mc:Fallback>
        </mc:AlternateContent>
      </w:r>
      <w:r w:rsidR="000729B1">
        <w:rPr>
          <w:noProof/>
        </w:rPr>
        <w:drawing>
          <wp:inline distT="0" distB="0" distL="0" distR="0" wp14:anchorId="722B707D" wp14:editId="07874D45">
            <wp:extent cx="6284595" cy="1585595"/>
            <wp:effectExtent l="0" t="0" r="1905" b="0"/>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4595" cy="1585595"/>
                    </a:xfrm>
                    <a:prstGeom prst="rect">
                      <a:avLst/>
                    </a:prstGeom>
                    <a:noFill/>
                    <a:ln>
                      <a:noFill/>
                    </a:ln>
                  </pic:spPr>
                </pic:pic>
              </a:graphicData>
            </a:graphic>
          </wp:inline>
        </w:drawing>
      </w:r>
    </w:p>
    <w:p w:rsidR="005C3EAA" w:rsidRPr="00572FCA" w:rsidRDefault="005C3EAA" w:rsidP="005C3EAA">
      <w:pPr>
        <w:pStyle w:val="NoSpacing"/>
        <w:jc w:val="center"/>
        <w:rPr>
          <w:rFonts w:asciiTheme="minorHAnsi" w:hAnsiTheme="minorHAnsi"/>
          <w:b/>
          <w:sz w:val="24"/>
          <w:szCs w:val="28"/>
          <w:lang w:val="es-DO"/>
        </w:rPr>
      </w:pPr>
      <w:bookmarkStart w:id="51" w:name="_Toc400985381"/>
      <w:bookmarkEnd w:id="48"/>
      <w:bookmarkEnd w:id="49"/>
      <w:bookmarkEnd w:id="50"/>
      <w:r w:rsidRPr="00572FCA">
        <w:rPr>
          <w:rFonts w:asciiTheme="minorHAnsi" w:hAnsiTheme="minorHAnsi"/>
          <w:b/>
          <w:sz w:val="24"/>
          <w:szCs w:val="28"/>
          <w:lang w:val="es-DO"/>
        </w:rPr>
        <w:lastRenderedPageBreak/>
        <w:t xml:space="preserve">ANEXO </w:t>
      </w:r>
      <w:r w:rsidR="00D52E9A" w:rsidRPr="00572FCA">
        <w:rPr>
          <w:rFonts w:asciiTheme="minorHAnsi" w:hAnsiTheme="minorHAnsi"/>
          <w:b/>
          <w:sz w:val="24"/>
          <w:szCs w:val="28"/>
        </w:rPr>
        <w:fldChar w:fldCharType="begin"/>
      </w:r>
      <w:r w:rsidRPr="00572FCA">
        <w:rPr>
          <w:rFonts w:asciiTheme="minorHAnsi" w:hAnsiTheme="minorHAnsi"/>
          <w:b/>
          <w:sz w:val="24"/>
          <w:szCs w:val="28"/>
          <w:lang w:val="es-DO"/>
        </w:rPr>
        <w:instrText xml:space="preserve"> SEQ Annex \* ARABIC </w:instrText>
      </w:r>
      <w:r w:rsidR="00D52E9A" w:rsidRPr="00572FCA">
        <w:rPr>
          <w:rFonts w:asciiTheme="minorHAnsi" w:hAnsiTheme="minorHAnsi"/>
          <w:b/>
          <w:sz w:val="24"/>
          <w:szCs w:val="28"/>
        </w:rPr>
        <w:fldChar w:fldCharType="separate"/>
      </w:r>
      <w:r w:rsidR="00567B9A">
        <w:rPr>
          <w:rFonts w:asciiTheme="minorHAnsi" w:hAnsiTheme="minorHAnsi"/>
          <w:b/>
          <w:noProof/>
          <w:sz w:val="24"/>
          <w:szCs w:val="28"/>
          <w:lang w:val="es-DO"/>
        </w:rPr>
        <w:t>3</w:t>
      </w:r>
      <w:r w:rsidR="00D52E9A" w:rsidRPr="00572FCA">
        <w:rPr>
          <w:rFonts w:asciiTheme="minorHAnsi" w:hAnsiTheme="minorHAnsi"/>
          <w:b/>
          <w:sz w:val="24"/>
          <w:szCs w:val="28"/>
        </w:rPr>
        <w:fldChar w:fldCharType="end"/>
      </w:r>
      <w:r w:rsidR="005B7D05" w:rsidRPr="00572FCA">
        <w:rPr>
          <w:rFonts w:asciiTheme="minorHAnsi" w:hAnsiTheme="minorHAnsi"/>
          <w:b/>
          <w:sz w:val="24"/>
          <w:szCs w:val="28"/>
          <w:lang w:val="es-DO"/>
        </w:rPr>
        <w:t>:</w:t>
      </w:r>
      <w:r w:rsidRPr="00572FCA">
        <w:rPr>
          <w:rFonts w:asciiTheme="minorHAnsi" w:hAnsiTheme="minorHAnsi"/>
          <w:b/>
          <w:sz w:val="24"/>
          <w:szCs w:val="28"/>
          <w:lang w:val="es-DO"/>
        </w:rPr>
        <w:t xml:space="preserve"> INDICADORES SELECCI</w:t>
      </w:r>
      <w:r w:rsidR="00891CAE" w:rsidRPr="00572FCA">
        <w:rPr>
          <w:rFonts w:asciiTheme="minorHAnsi" w:hAnsiTheme="minorHAnsi"/>
          <w:b/>
          <w:sz w:val="24"/>
          <w:szCs w:val="28"/>
          <w:lang w:val="es-DO"/>
        </w:rPr>
        <w:t>O</w:t>
      </w:r>
      <w:r w:rsidRPr="00572FCA">
        <w:rPr>
          <w:rFonts w:asciiTheme="minorHAnsi" w:hAnsiTheme="minorHAnsi"/>
          <w:b/>
          <w:sz w:val="24"/>
          <w:szCs w:val="28"/>
          <w:lang w:val="es-DO"/>
        </w:rPr>
        <w:t xml:space="preserve">NADOS DE LA GESTIÓN </w:t>
      </w:r>
      <w:r w:rsidR="00A95FF7" w:rsidRPr="00572FCA">
        <w:rPr>
          <w:rFonts w:asciiTheme="minorHAnsi" w:hAnsiTheme="minorHAnsi"/>
          <w:b/>
          <w:sz w:val="24"/>
          <w:szCs w:val="28"/>
          <w:lang w:val="es-DO"/>
        </w:rPr>
        <w:t xml:space="preserve">DEL </w:t>
      </w:r>
      <w:r w:rsidR="00A95FF7" w:rsidRPr="00572FCA">
        <w:rPr>
          <w:rFonts w:asciiTheme="minorHAnsi" w:hAnsiTheme="minorHAnsi"/>
          <w:b/>
          <w:sz w:val="24"/>
          <w:szCs w:val="28"/>
          <w:lang w:val="es-DO"/>
        </w:rPr>
        <w:br/>
      </w:r>
      <w:r w:rsidRPr="00572FCA">
        <w:rPr>
          <w:rFonts w:asciiTheme="minorHAnsi" w:hAnsiTheme="minorHAnsi"/>
          <w:b/>
          <w:sz w:val="24"/>
          <w:szCs w:val="28"/>
          <w:lang w:val="es-DO"/>
        </w:rPr>
        <w:t>DESEMPEÑO DE LA CARTERA DEL GBM</w:t>
      </w:r>
      <w:bookmarkEnd w:id="51"/>
    </w:p>
    <w:p w:rsidR="00222880" w:rsidRPr="00106334" w:rsidRDefault="00222880" w:rsidP="005C3EAA">
      <w:pPr>
        <w:pStyle w:val="NoSpacing"/>
        <w:jc w:val="center"/>
        <w:rPr>
          <w:rFonts w:asciiTheme="minorHAnsi" w:hAnsiTheme="minorHAnsi"/>
          <w:b/>
          <w:sz w:val="28"/>
          <w:szCs w:val="28"/>
          <w:lang w:val="es-DO"/>
        </w:rPr>
      </w:pPr>
    </w:p>
    <w:p w:rsidR="005C3EAA" w:rsidRPr="00106334" w:rsidRDefault="005C3EAA" w:rsidP="005C3EAA">
      <w:pPr>
        <w:pStyle w:val="NoSpacing"/>
        <w:jc w:val="center"/>
        <w:rPr>
          <w:rFonts w:asciiTheme="minorHAnsi" w:hAnsiTheme="minorHAnsi"/>
          <w:b/>
          <w:lang w:val="es-DO"/>
        </w:rPr>
      </w:pPr>
      <w:r w:rsidRPr="00106334">
        <w:rPr>
          <w:rFonts w:asciiTheme="minorHAnsi" w:hAnsiTheme="minorHAnsi"/>
          <w:b/>
          <w:lang w:val="es-DO"/>
        </w:rPr>
        <w:t>República Dominicana</w:t>
      </w:r>
    </w:p>
    <w:p w:rsidR="005C3EAA" w:rsidRPr="00106334" w:rsidRDefault="005C3EAA" w:rsidP="005C3EAA">
      <w:pPr>
        <w:pStyle w:val="NoSpacing"/>
        <w:jc w:val="center"/>
        <w:rPr>
          <w:rFonts w:asciiTheme="minorHAnsi" w:hAnsiTheme="minorHAnsi"/>
          <w:b/>
          <w:lang w:val="es-DO"/>
        </w:rPr>
      </w:pPr>
      <w:r w:rsidRPr="00106334">
        <w:rPr>
          <w:rFonts w:asciiTheme="minorHAnsi" w:hAnsiTheme="minorHAnsi"/>
          <w:b/>
          <w:lang w:val="es-DO"/>
        </w:rPr>
        <w:t>Indicadores Seleccionados* del Desempeño y Gestión de la Cartera del Banco</w:t>
      </w:r>
    </w:p>
    <w:p w:rsidR="005C3EAA" w:rsidRPr="00106334" w:rsidRDefault="005C3EAA" w:rsidP="005C3EAA">
      <w:pPr>
        <w:pStyle w:val="NoSpacing"/>
        <w:jc w:val="center"/>
        <w:rPr>
          <w:rFonts w:asciiTheme="minorHAnsi" w:hAnsiTheme="minorHAnsi"/>
          <w:b/>
          <w:lang w:val="es-DO"/>
        </w:rPr>
      </w:pPr>
      <w:r w:rsidRPr="00106334">
        <w:rPr>
          <w:rFonts w:asciiTheme="minorHAnsi" w:hAnsiTheme="minorHAnsi"/>
          <w:b/>
          <w:lang w:val="es-DO"/>
        </w:rPr>
        <w:t>Al 10/7/2014</w:t>
      </w:r>
    </w:p>
    <w:p w:rsidR="005C3EAA" w:rsidRPr="003F5DBA" w:rsidRDefault="005C3EAA" w:rsidP="005C3EAA">
      <w:pPr>
        <w:pStyle w:val="NoSpacing"/>
        <w:jc w:val="center"/>
        <w:rPr>
          <w:rFonts w:ascii="Calibri" w:hAnsi="Calibri"/>
          <w:b/>
          <w:lang w:val="es-DO"/>
        </w:rPr>
      </w:pPr>
    </w:p>
    <w:tbl>
      <w:tblPr>
        <w:tblW w:w="93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900"/>
        <w:gridCol w:w="1080"/>
        <w:gridCol w:w="180"/>
        <w:gridCol w:w="720"/>
        <w:gridCol w:w="180"/>
        <w:gridCol w:w="810"/>
        <w:gridCol w:w="180"/>
      </w:tblGrid>
      <w:tr w:rsidR="005C3EAA" w:rsidRPr="007F7A20" w:rsidTr="005B7D05">
        <w:trPr>
          <w:gridAfter w:val="1"/>
          <w:wAfter w:w="180" w:type="dxa"/>
          <w:trHeight w:val="20"/>
        </w:trPr>
        <w:tc>
          <w:tcPr>
            <w:tcW w:w="5310" w:type="dxa"/>
            <w:tcBorders>
              <w:top w:val="single" w:sz="12" w:space="0" w:color="auto"/>
              <w:bottom w:val="single" w:sz="4" w:space="0" w:color="auto"/>
              <w:right w:val="nil"/>
            </w:tcBorders>
          </w:tcPr>
          <w:p w:rsidR="005C3EAA" w:rsidRPr="00106334" w:rsidRDefault="005C3EAA" w:rsidP="00031AE4">
            <w:pPr>
              <w:pStyle w:val="NoSpacing"/>
              <w:rPr>
                <w:rFonts w:asciiTheme="minorHAnsi" w:hAnsiTheme="minorHAnsi"/>
                <w:b/>
                <w:lang w:val="es-DO"/>
              </w:rPr>
            </w:pPr>
            <w:r w:rsidRPr="00106334">
              <w:rPr>
                <w:rFonts w:asciiTheme="minorHAnsi" w:hAnsiTheme="minorHAnsi"/>
                <w:b/>
                <w:lang w:val="es-DO"/>
              </w:rPr>
              <w:t>Indicador</w:t>
            </w:r>
          </w:p>
        </w:tc>
        <w:tc>
          <w:tcPr>
            <w:tcW w:w="900" w:type="dxa"/>
            <w:tcBorders>
              <w:top w:val="single" w:sz="12" w:space="0" w:color="auto"/>
              <w:left w:val="nil"/>
              <w:bottom w:val="single" w:sz="4" w:space="0" w:color="auto"/>
              <w:right w:val="nil"/>
            </w:tcBorders>
          </w:tcPr>
          <w:p w:rsidR="005C3EAA" w:rsidRPr="007F7A20" w:rsidRDefault="005C3EAA" w:rsidP="00031AE4">
            <w:pPr>
              <w:pStyle w:val="NoSpacing"/>
              <w:jc w:val="right"/>
              <w:rPr>
                <w:rFonts w:ascii="Symbol" w:hAnsi="Symbol"/>
                <w:b/>
                <w:lang w:val="es-DO"/>
              </w:rPr>
            </w:pPr>
            <w:r w:rsidRPr="007F7A20">
              <w:rPr>
                <w:rFonts w:ascii="Symbol" w:hAnsi="Symbol"/>
                <w:b/>
                <w:lang w:val="es-DO"/>
              </w:rPr>
              <w:t></w:t>
            </w:r>
            <w:r w:rsidRPr="007F7A20">
              <w:rPr>
                <w:rFonts w:ascii="Symbol" w:hAnsi="Symbol"/>
                <w:b/>
                <w:lang w:val="es-DO"/>
              </w:rPr>
              <w:t></w:t>
            </w:r>
            <w:r w:rsidRPr="007F7A20">
              <w:rPr>
                <w:rFonts w:ascii="Symbol" w:hAnsi="Symbol"/>
                <w:b/>
                <w:lang w:val="es-DO"/>
              </w:rPr>
              <w:t></w:t>
            </w:r>
            <w:r w:rsidRPr="007F7A20">
              <w:rPr>
                <w:rFonts w:ascii="Symbol" w:hAnsi="Symbol"/>
                <w:b/>
                <w:lang w:val="es-DO"/>
              </w:rPr>
              <w:t></w:t>
            </w:r>
          </w:p>
        </w:tc>
        <w:tc>
          <w:tcPr>
            <w:tcW w:w="1080" w:type="dxa"/>
            <w:tcBorders>
              <w:top w:val="single" w:sz="12" w:space="0" w:color="auto"/>
              <w:left w:val="nil"/>
              <w:bottom w:val="single" w:sz="4" w:space="0" w:color="auto"/>
              <w:right w:val="nil"/>
            </w:tcBorders>
          </w:tcPr>
          <w:p w:rsidR="005C3EAA" w:rsidRPr="007F7A20" w:rsidRDefault="005C3EAA" w:rsidP="00031AE4">
            <w:pPr>
              <w:pStyle w:val="NoSpacing"/>
              <w:jc w:val="right"/>
              <w:rPr>
                <w:rFonts w:ascii="Symbol" w:hAnsi="Symbol"/>
                <w:b/>
                <w:lang w:val="es-DO"/>
              </w:rPr>
            </w:pPr>
            <w:r w:rsidRPr="007F7A20">
              <w:rPr>
                <w:rFonts w:ascii="Symbol" w:hAnsi="Symbol"/>
                <w:b/>
                <w:lang w:val="es-DO"/>
              </w:rPr>
              <w:t></w:t>
            </w:r>
            <w:r w:rsidRPr="007F7A20">
              <w:rPr>
                <w:rFonts w:ascii="Symbol" w:hAnsi="Symbol"/>
                <w:b/>
                <w:lang w:val="es-DO"/>
              </w:rPr>
              <w:t></w:t>
            </w:r>
            <w:r w:rsidRPr="007F7A20">
              <w:rPr>
                <w:rFonts w:ascii="Symbol" w:hAnsi="Symbol"/>
                <w:b/>
                <w:lang w:val="es-DO"/>
              </w:rPr>
              <w:t></w:t>
            </w:r>
            <w:r w:rsidRPr="007F7A20">
              <w:rPr>
                <w:rFonts w:ascii="Symbol" w:hAnsi="Symbol"/>
                <w:b/>
                <w:lang w:val="es-DO"/>
              </w:rPr>
              <w:t></w:t>
            </w:r>
          </w:p>
        </w:tc>
        <w:tc>
          <w:tcPr>
            <w:tcW w:w="900" w:type="dxa"/>
            <w:gridSpan w:val="2"/>
            <w:tcBorders>
              <w:top w:val="single" w:sz="12" w:space="0" w:color="auto"/>
              <w:left w:val="nil"/>
              <w:bottom w:val="single" w:sz="4" w:space="0" w:color="auto"/>
              <w:right w:val="nil"/>
            </w:tcBorders>
          </w:tcPr>
          <w:p w:rsidR="005C3EAA" w:rsidRPr="007F7A20" w:rsidRDefault="005C3EAA" w:rsidP="00031AE4">
            <w:pPr>
              <w:pStyle w:val="NoSpacing"/>
              <w:jc w:val="right"/>
              <w:rPr>
                <w:rFonts w:ascii="Symbol" w:hAnsi="Symbol"/>
                <w:b/>
                <w:lang w:val="es-DO"/>
              </w:rPr>
            </w:pPr>
            <w:r w:rsidRPr="007F7A20">
              <w:rPr>
                <w:rFonts w:ascii="Symbol" w:hAnsi="Symbol"/>
                <w:b/>
                <w:lang w:val="es-DO"/>
              </w:rPr>
              <w:t></w:t>
            </w:r>
            <w:r w:rsidRPr="007F7A20">
              <w:rPr>
                <w:rFonts w:ascii="Symbol" w:hAnsi="Symbol"/>
                <w:b/>
                <w:lang w:val="es-DO"/>
              </w:rPr>
              <w:t></w:t>
            </w:r>
            <w:r w:rsidRPr="007F7A20">
              <w:rPr>
                <w:rFonts w:ascii="Symbol" w:hAnsi="Symbol"/>
                <w:b/>
                <w:lang w:val="es-DO"/>
              </w:rPr>
              <w:t></w:t>
            </w:r>
            <w:r w:rsidRPr="007F7A20">
              <w:rPr>
                <w:rFonts w:ascii="Symbol" w:hAnsi="Symbol"/>
                <w:b/>
                <w:lang w:val="es-DO"/>
              </w:rPr>
              <w:t></w:t>
            </w:r>
          </w:p>
        </w:tc>
        <w:tc>
          <w:tcPr>
            <w:tcW w:w="990" w:type="dxa"/>
            <w:gridSpan w:val="2"/>
            <w:tcBorders>
              <w:top w:val="single" w:sz="12" w:space="0" w:color="auto"/>
              <w:left w:val="nil"/>
              <w:bottom w:val="single" w:sz="4" w:space="0" w:color="auto"/>
            </w:tcBorders>
          </w:tcPr>
          <w:p w:rsidR="005C3EAA" w:rsidRPr="007F7A20" w:rsidRDefault="005C3EAA" w:rsidP="00031AE4">
            <w:pPr>
              <w:pStyle w:val="NoSpacing"/>
              <w:jc w:val="right"/>
              <w:rPr>
                <w:rFonts w:ascii="Symbol" w:hAnsi="Symbol"/>
                <w:b/>
                <w:lang w:val="es-DO"/>
              </w:rPr>
            </w:pPr>
            <w:r w:rsidRPr="007F7A20">
              <w:rPr>
                <w:rFonts w:ascii="Symbol" w:hAnsi="Symbol"/>
                <w:b/>
                <w:lang w:val="es-DO"/>
              </w:rPr>
              <w:t></w:t>
            </w:r>
          </w:p>
        </w:tc>
      </w:tr>
      <w:tr w:rsidR="005C3EAA" w:rsidRPr="007F7A20" w:rsidTr="005B7D05">
        <w:trPr>
          <w:gridAfter w:val="1"/>
          <w:wAfter w:w="180" w:type="dxa"/>
          <w:trHeight w:val="20"/>
        </w:trPr>
        <w:tc>
          <w:tcPr>
            <w:tcW w:w="5310" w:type="dxa"/>
            <w:tcBorders>
              <w:bottom w:val="nil"/>
              <w:right w:val="nil"/>
            </w:tcBorders>
          </w:tcPr>
          <w:p w:rsidR="005C3EAA" w:rsidRPr="00106334" w:rsidRDefault="005C3EAA" w:rsidP="005C3EAA">
            <w:pPr>
              <w:pStyle w:val="NoSpacing"/>
              <w:ind w:left="-108"/>
              <w:rPr>
                <w:rFonts w:asciiTheme="minorHAnsi" w:hAnsiTheme="minorHAnsi"/>
                <w:b/>
                <w:i/>
                <w:lang w:val="es-DO"/>
              </w:rPr>
            </w:pPr>
            <w:r w:rsidRPr="00106334">
              <w:rPr>
                <w:rFonts w:asciiTheme="minorHAnsi" w:hAnsiTheme="minorHAnsi"/>
                <w:b/>
                <w:i/>
                <w:lang w:val="es-DO"/>
              </w:rPr>
              <w:t>Evaluación de la cartera</w:t>
            </w:r>
          </w:p>
          <w:p w:rsidR="005C3EAA" w:rsidRPr="00106334" w:rsidRDefault="005C3EAA" w:rsidP="005C3EAA">
            <w:pPr>
              <w:pStyle w:val="NoSpacing"/>
              <w:ind w:left="-108"/>
              <w:rPr>
                <w:rFonts w:asciiTheme="minorHAnsi" w:hAnsiTheme="minorHAnsi"/>
                <w:lang w:val="es-DO"/>
              </w:rPr>
            </w:pPr>
            <w:r w:rsidRPr="00106334">
              <w:rPr>
                <w:rFonts w:asciiTheme="minorHAnsi" w:hAnsiTheme="minorHAnsi"/>
                <w:lang w:val="es-DO"/>
              </w:rPr>
              <w:t>Número de proyectos bajo implementación</w:t>
            </w:r>
            <w:r w:rsidRPr="00106334">
              <w:rPr>
                <w:rFonts w:asciiTheme="minorHAnsi" w:hAnsiTheme="minorHAnsi"/>
                <w:i/>
                <w:sz w:val="24"/>
                <w:vertAlign w:val="superscript"/>
                <w:lang w:val="es-DO"/>
              </w:rPr>
              <w:t>a</w:t>
            </w:r>
          </w:p>
        </w:tc>
        <w:tc>
          <w:tcPr>
            <w:tcW w:w="900" w:type="dxa"/>
            <w:tcBorders>
              <w:left w:val="nil"/>
              <w:bottom w:val="nil"/>
              <w:right w:val="nil"/>
            </w:tcBorders>
          </w:tcPr>
          <w:p w:rsidR="005C3EAA" w:rsidRPr="007F7A20" w:rsidRDefault="005C3EAA" w:rsidP="00031AE4">
            <w:pPr>
              <w:pStyle w:val="NoSpacing"/>
              <w:jc w:val="right"/>
              <w:rPr>
                <w:lang w:val="es-DO"/>
              </w:rPr>
            </w:pPr>
          </w:p>
          <w:p w:rsidR="005C3EAA" w:rsidRPr="007F7A20" w:rsidRDefault="005C3EAA" w:rsidP="00031AE4">
            <w:pPr>
              <w:pStyle w:val="NoSpacing"/>
              <w:jc w:val="right"/>
              <w:rPr>
                <w:rFonts w:ascii="Symbol" w:hAnsi="Symbol"/>
                <w:lang w:val="es-DO"/>
              </w:rPr>
            </w:pPr>
            <w:r w:rsidRPr="007F7A20">
              <w:rPr>
                <w:rFonts w:ascii="Symbol" w:hAnsi="Symbol"/>
                <w:lang w:val="es-DO"/>
              </w:rPr>
              <w:t></w:t>
            </w:r>
          </w:p>
        </w:tc>
        <w:tc>
          <w:tcPr>
            <w:tcW w:w="1080" w:type="dxa"/>
            <w:tcBorders>
              <w:left w:val="nil"/>
              <w:bottom w:val="nil"/>
              <w:right w:val="nil"/>
            </w:tcBorders>
          </w:tcPr>
          <w:p w:rsidR="005C3EAA" w:rsidRPr="007F7A20" w:rsidRDefault="005C3EAA" w:rsidP="00031AE4">
            <w:pPr>
              <w:pStyle w:val="NoSpacing"/>
              <w:jc w:val="right"/>
              <w:rPr>
                <w:lang w:val="es-DO"/>
              </w:rPr>
            </w:pPr>
          </w:p>
          <w:p w:rsidR="005C3EAA" w:rsidRPr="007F7A20" w:rsidRDefault="005C3EAA" w:rsidP="00031AE4">
            <w:pPr>
              <w:pStyle w:val="NoSpacing"/>
              <w:jc w:val="right"/>
              <w:rPr>
                <w:rFonts w:ascii="Symbol" w:hAnsi="Symbol"/>
                <w:lang w:val="es-DO"/>
              </w:rPr>
            </w:pPr>
            <w:r w:rsidRPr="007F7A20">
              <w:rPr>
                <w:rFonts w:ascii="Symbol" w:hAnsi="Symbol"/>
                <w:lang w:val="es-DO"/>
              </w:rPr>
              <w:t></w:t>
            </w:r>
          </w:p>
        </w:tc>
        <w:tc>
          <w:tcPr>
            <w:tcW w:w="900" w:type="dxa"/>
            <w:gridSpan w:val="2"/>
            <w:tcBorders>
              <w:left w:val="nil"/>
              <w:bottom w:val="nil"/>
              <w:right w:val="nil"/>
            </w:tcBorders>
          </w:tcPr>
          <w:p w:rsidR="005C3EAA" w:rsidRPr="007F7A20" w:rsidRDefault="005C3EAA" w:rsidP="00031AE4">
            <w:pPr>
              <w:pStyle w:val="NoSpacing"/>
              <w:jc w:val="right"/>
              <w:rPr>
                <w:lang w:val="es-DO"/>
              </w:rPr>
            </w:pPr>
          </w:p>
          <w:p w:rsidR="005C3EAA" w:rsidRPr="007F7A20" w:rsidRDefault="005C3EAA" w:rsidP="00031AE4">
            <w:pPr>
              <w:pStyle w:val="NoSpacing"/>
              <w:jc w:val="right"/>
              <w:rPr>
                <w:rFonts w:ascii="Symbol" w:hAnsi="Symbol"/>
                <w:lang w:val="es-DO"/>
              </w:rPr>
            </w:pPr>
            <w:r w:rsidRPr="007F7A20">
              <w:rPr>
                <w:rFonts w:ascii="Symbol" w:hAnsi="Symbol"/>
                <w:lang w:val="es-DO"/>
              </w:rPr>
              <w:t></w:t>
            </w:r>
          </w:p>
        </w:tc>
        <w:tc>
          <w:tcPr>
            <w:tcW w:w="990" w:type="dxa"/>
            <w:gridSpan w:val="2"/>
            <w:tcBorders>
              <w:left w:val="nil"/>
              <w:bottom w:val="nil"/>
            </w:tcBorders>
          </w:tcPr>
          <w:p w:rsidR="005C3EAA" w:rsidRPr="007F7A20" w:rsidRDefault="005C3EAA" w:rsidP="00031AE4">
            <w:pPr>
              <w:pStyle w:val="NoSpacing"/>
              <w:jc w:val="right"/>
              <w:rPr>
                <w:lang w:val="es-DO"/>
              </w:rPr>
            </w:pPr>
          </w:p>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p>
        </w:tc>
      </w:tr>
      <w:tr w:rsidR="005C3EAA" w:rsidRPr="007F7A20" w:rsidTr="005B7D05">
        <w:trPr>
          <w:gridAfter w:val="1"/>
          <w:wAfter w:w="180" w:type="dxa"/>
          <w:trHeight w:val="20"/>
        </w:trPr>
        <w:tc>
          <w:tcPr>
            <w:tcW w:w="5310" w:type="dxa"/>
            <w:tcBorders>
              <w:top w:val="nil"/>
              <w:bottom w:val="nil"/>
              <w:right w:val="nil"/>
            </w:tcBorders>
          </w:tcPr>
          <w:p w:rsidR="005C3EAA" w:rsidRPr="00106334" w:rsidRDefault="005C3EAA" w:rsidP="005C3EAA">
            <w:pPr>
              <w:pStyle w:val="NoSpacing"/>
              <w:ind w:left="-108"/>
              <w:rPr>
                <w:rFonts w:asciiTheme="minorHAnsi" w:hAnsiTheme="minorHAnsi"/>
                <w:lang w:val="es-DO"/>
              </w:rPr>
            </w:pPr>
            <w:r w:rsidRPr="00106334">
              <w:rPr>
                <w:rFonts w:asciiTheme="minorHAnsi" w:hAnsiTheme="minorHAnsi"/>
                <w:lang w:val="es-DO"/>
              </w:rPr>
              <w:t xml:space="preserve">Años de implementación promedio de proyectos </w:t>
            </w:r>
            <w:r w:rsidRPr="00106334">
              <w:rPr>
                <w:rFonts w:asciiTheme="minorHAnsi" w:hAnsiTheme="minorHAnsi"/>
                <w:i/>
                <w:sz w:val="24"/>
                <w:vertAlign w:val="superscript"/>
                <w:lang w:val="es-DO"/>
              </w:rPr>
              <w:t>b</w:t>
            </w:r>
          </w:p>
        </w:tc>
        <w:tc>
          <w:tcPr>
            <w:tcW w:w="900" w:type="dxa"/>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1080" w:type="dxa"/>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900" w:type="dxa"/>
            <w:gridSpan w:val="2"/>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990" w:type="dxa"/>
            <w:gridSpan w:val="2"/>
            <w:tcBorders>
              <w:top w:val="nil"/>
              <w:left w:val="nil"/>
              <w:bottom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p>
        </w:tc>
      </w:tr>
      <w:tr w:rsidR="005C3EAA" w:rsidRPr="007F7A20" w:rsidTr="005B7D05">
        <w:trPr>
          <w:gridAfter w:val="1"/>
          <w:wAfter w:w="180" w:type="dxa"/>
          <w:trHeight w:val="20"/>
        </w:trPr>
        <w:tc>
          <w:tcPr>
            <w:tcW w:w="5310" w:type="dxa"/>
            <w:tcBorders>
              <w:top w:val="nil"/>
              <w:bottom w:val="nil"/>
              <w:right w:val="nil"/>
            </w:tcBorders>
          </w:tcPr>
          <w:p w:rsidR="005C3EAA" w:rsidRPr="00106334" w:rsidRDefault="005C3EAA" w:rsidP="00BB7881">
            <w:pPr>
              <w:pStyle w:val="NoSpacing"/>
              <w:ind w:left="-108" w:right="-108"/>
              <w:rPr>
                <w:rFonts w:asciiTheme="minorHAnsi" w:hAnsiTheme="minorHAnsi"/>
                <w:lang w:val="es-DO"/>
              </w:rPr>
            </w:pPr>
            <w:r w:rsidRPr="00106334">
              <w:rPr>
                <w:rFonts w:asciiTheme="minorHAnsi" w:hAnsiTheme="minorHAnsi"/>
                <w:lang w:val="es-DO"/>
              </w:rPr>
              <w:t xml:space="preserve">Porcentaje de proyectos problemas por número </w:t>
            </w:r>
            <w:r w:rsidRPr="00106334">
              <w:rPr>
                <w:rFonts w:asciiTheme="minorHAnsi" w:hAnsiTheme="minorHAnsi"/>
                <w:i/>
                <w:sz w:val="24"/>
                <w:vertAlign w:val="superscript"/>
                <w:lang w:val="es-DO"/>
              </w:rPr>
              <w:t>a ,c</w:t>
            </w:r>
          </w:p>
        </w:tc>
        <w:tc>
          <w:tcPr>
            <w:tcW w:w="900" w:type="dxa"/>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1080" w:type="dxa"/>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900" w:type="dxa"/>
            <w:gridSpan w:val="2"/>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990" w:type="dxa"/>
            <w:gridSpan w:val="2"/>
            <w:tcBorders>
              <w:top w:val="nil"/>
              <w:left w:val="nil"/>
              <w:bottom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p>
        </w:tc>
      </w:tr>
      <w:tr w:rsidR="005C3EAA" w:rsidRPr="007F7A20" w:rsidTr="005B7D05">
        <w:trPr>
          <w:gridAfter w:val="1"/>
          <w:wAfter w:w="180" w:type="dxa"/>
          <w:trHeight w:val="20"/>
        </w:trPr>
        <w:tc>
          <w:tcPr>
            <w:tcW w:w="5310" w:type="dxa"/>
            <w:tcBorders>
              <w:top w:val="nil"/>
              <w:bottom w:val="nil"/>
              <w:right w:val="nil"/>
            </w:tcBorders>
          </w:tcPr>
          <w:p w:rsidR="005C3EAA" w:rsidRPr="00106334" w:rsidRDefault="005C3EAA" w:rsidP="005C3EAA">
            <w:pPr>
              <w:pStyle w:val="NoSpacing"/>
              <w:ind w:left="-108"/>
              <w:rPr>
                <w:rFonts w:asciiTheme="minorHAnsi" w:hAnsiTheme="minorHAnsi"/>
                <w:lang w:val="es-DO"/>
              </w:rPr>
            </w:pPr>
            <w:r w:rsidRPr="00106334">
              <w:rPr>
                <w:rFonts w:asciiTheme="minorHAnsi" w:hAnsiTheme="minorHAnsi"/>
                <w:lang w:val="es-DO"/>
              </w:rPr>
              <w:t xml:space="preserve">Porcentaje de proyectos problemas por </w:t>
            </w:r>
            <w:r w:rsidR="005B7D05" w:rsidRPr="00106334">
              <w:rPr>
                <w:rFonts w:asciiTheme="minorHAnsi" w:hAnsiTheme="minorHAnsi"/>
                <w:lang w:val="es-DO"/>
              </w:rPr>
              <w:t>monto</w:t>
            </w:r>
            <w:r w:rsidRPr="00106334">
              <w:rPr>
                <w:rFonts w:asciiTheme="minorHAnsi" w:hAnsiTheme="minorHAnsi"/>
                <w:i/>
                <w:sz w:val="24"/>
                <w:vertAlign w:val="superscript"/>
                <w:lang w:val="es-DO"/>
              </w:rPr>
              <w:t>a ,c</w:t>
            </w:r>
          </w:p>
        </w:tc>
        <w:tc>
          <w:tcPr>
            <w:tcW w:w="900" w:type="dxa"/>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1080" w:type="dxa"/>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900" w:type="dxa"/>
            <w:gridSpan w:val="2"/>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990" w:type="dxa"/>
            <w:gridSpan w:val="2"/>
            <w:tcBorders>
              <w:top w:val="nil"/>
              <w:left w:val="nil"/>
              <w:bottom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p>
        </w:tc>
      </w:tr>
      <w:tr w:rsidR="005C3EAA" w:rsidRPr="007F7A20" w:rsidTr="005B7D05">
        <w:trPr>
          <w:gridAfter w:val="1"/>
          <w:wAfter w:w="180" w:type="dxa"/>
          <w:trHeight w:val="20"/>
        </w:trPr>
        <w:tc>
          <w:tcPr>
            <w:tcW w:w="5310" w:type="dxa"/>
            <w:tcBorders>
              <w:top w:val="nil"/>
              <w:bottom w:val="nil"/>
              <w:right w:val="nil"/>
            </w:tcBorders>
          </w:tcPr>
          <w:p w:rsidR="005C3EAA" w:rsidRPr="00106334" w:rsidRDefault="005C3EAA" w:rsidP="00BB7881">
            <w:pPr>
              <w:pStyle w:val="NoSpacing"/>
              <w:ind w:left="-108" w:right="-198"/>
              <w:rPr>
                <w:rFonts w:asciiTheme="minorHAnsi" w:hAnsiTheme="minorHAnsi"/>
                <w:lang w:val="es-DO"/>
              </w:rPr>
            </w:pPr>
            <w:r w:rsidRPr="00106334">
              <w:rPr>
                <w:rFonts w:asciiTheme="minorHAnsi" w:hAnsiTheme="minorHAnsi"/>
                <w:lang w:val="es-DO"/>
              </w:rPr>
              <w:t>Porcentaje de proyectos en riesgo por número</w:t>
            </w:r>
            <w:r w:rsidR="00BB7881" w:rsidRPr="00106334">
              <w:rPr>
                <w:rFonts w:asciiTheme="minorHAnsi" w:hAnsiTheme="minorHAnsi"/>
                <w:i/>
                <w:sz w:val="24"/>
                <w:vertAlign w:val="superscript"/>
                <w:lang w:val="es-DO"/>
              </w:rPr>
              <w:t>a</w:t>
            </w:r>
            <w:r w:rsidRPr="00106334">
              <w:rPr>
                <w:rFonts w:asciiTheme="minorHAnsi" w:hAnsiTheme="minorHAnsi"/>
                <w:i/>
                <w:sz w:val="24"/>
                <w:vertAlign w:val="superscript"/>
                <w:lang w:val="es-DO"/>
              </w:rPr>
              <w:t>,d</w:t>
            </w:r>
          </w:p>
        </w:tc>
        <w:tc>
          <w:tcPr>
            <w:tcW w:w="900" w:type="dxa"/>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1080" w:type="dxa"/>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900" w:type="dxa"/>
            <w:gridSpan w:val="2"/>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990" w:type="dxa"/>
            <w:gridSpan w:val="2"/>
            <w:tcBorders>
              <w:top w:val="nil"/>
              <w:left w:val="nil"/>
              <w:bottom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p>
        </w:tc>
      </w:tr>
      <w:tr w:rsidR="005C3EAA" w:rsidRPr="007F7A20" w:rsidTr="005B7D05">
        <w:trPr>
          <w:gridAfter w:val="1"/>
          <w:wAfter w:w="180" w:type="dxa"/>
          <w:trHeight w:val="20"/>
        </w:trPr>
        <w:tc>
          <w:tcPr>
            <w:tcW w:w="5310" w:type="dxa"/>
            <w:tcBorders>
              <w:top w:val="nil"/>
              <w:bottom w:val="nil"/>
              <w:right w:val="nil"/>
            </w:tcBorders>
          </w:tcPr>
          <w:p w:rsidR="005C3EAA" w:rsidRPr="00106334" w:rsidRDefault="005C3EAA" w:rsidP="005C3EAA">
            <w:pPr>
              <w:pStyle w:val="NoSpacing"/>
              <w:ind w:left="-108"/>
              <w:rPr>
                <w:rFonts w:asciiTheme="minorHAnsi" w:hAnsiTheme="minorHAnsi"/>
                <w:lang w:val="es-DO"/>
              </w:rPr>
            </w:pPr>
            <w:r w:rsidRPr="00106334">
              <w:rPr>
                <w:rFonts w:asciiTheme="minorHAnsi" w:hAnsiTheme="minorHAnsi"/>
                <w:lang w:val="es-DO"/>
              </w:rPr>
              <w:t>Porcentaje d</w:t>
            </w:r>
            <w:r w:rsidR="005B7D05" w:rsidRPr="00106334">
              <w:rPr>
                <w:rFonts w:asciiTheme="minorHAnsi" w:hAnsiTheme="minorHAnsi"/>
                <w:lang w:val="es-DO"/>
              </w:rPr>
              <w:t>e Proyectos en riesgo por monto</w:t>
            </w:r>
            <w:r w:rsidRPr="00106334">
              <w:rPr>
                <w:rFonts w:asciiTheme="minorHAnsi" w:hAnsiTheme="minorHAnsi"/>
                <w:lang w:val="es-DO"/>
              </w:rPr>
              <w:t xml:space="preserve"> </w:t>
            </w:r>
            <w:r w:rsidRPr="00106334">
              <w:rPr>
                <w:rFonts w:asciiTheme="minorHAnsi" w:hAnsiTheme="minorHAnsi"/>
                <w:i/>
                <w:sz w:val="24"/>
                <w:vertAlign w:val="superscript"/>
                <w:lang w:val="es-DO"/>
              </w:rPr>
              <w:t>a ,d</w:t>
            </w:r>
          </w:p>
        </w:tc>
        <w:tc>
          <w:tcPr>
            <w:tcW w:w="900" w:type="dxa"/>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1080" w:type="dxa"/>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900" w:type="dxa"/>
            <w:gridSpan w:val="2"/>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990" w:type="dxa"/>
            <w:gridSpan w:val="2"/>
            <w:tcBorders>
              <w:top w:val="nil"/>
              <w:left w:val="nil"/>
              <w:bottom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p>
        </w:tc>
      </w:tr>
      <w:tr w:rsidR="005C3EAA" w:rsidRPr="007F7A20" w:rsidTr="005B7D05">
        <w:trPr>
          <w:gridAfter w:val="1"/>
          <w:wAfter w:w="180" w:type="dxa"/>
          <w:trHeight w:val="20"/>
        </w:trPr>
        <w:tc>
          <w:tcPr>
            <w:tcW w:w="5310" w:type="dxa"/>
            <w:tcBorders>
              <w:top w:val="nil"/>
              <w:bottom w:val="nil"/>
              <w:right w:val="nil"/>
            </w:tcBorders>
          </w:tcPr>
          <w:p w:rsidR="005C3EAA" w:rsidRPr="00106334" w:rsidRDefault="005B7D05" w:rsidP="005C3EAA">
            <w:pPr>
              <w:pStyle w:val="NoSpacing"/>
              <w:ind w:left="-108"/>
              <w:rPr>
                <w:rFonts w:asciiTheme="minorHAnsi" w:hAnsiTheme="minorHAnsi"/>
                <w:lang w:val="es-DO"/>
              </w:rPr>
            </w:pPr>
            <w:r w:rsidRPr="00106334">
              <w:rPr>
                <w:rFonts w:asciiTheme="minorHAnsi" w:hAnsiTheme="minorHAnsi"/>
                <w:lang w:val="es-DO"/>
              </w:rPr>
              <w:t>Tasa</w:t>
            </w:r>
            <w:r w:rsidR="005C3EAA" w:rsidRPr="00106334">
              <w:rPr>
                <w:rFonts w:asciiTheme="minorHAnsi" w:hAnsiTheme="minorHAnsi"/>
                <w:lang w:val="es-DO"/>
              </w:rPr>
              <w:t xml:space="preserve"> de desembolso (%)</w:t>
            </w:r>
          </w:p>
        </w:tc>
        <w:tc>
          <w:tcPr>
            <w:tcW w:w="900" w:type="dxa"/>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1080" w:type="dxa"/>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900" w:type="dxa"/>
            <w:gridSpan w:val="2"/>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990" w:type="dxa"/>
            <w:gridSpan w:val="2"/>
            <w:tcBorders>
              <w:top w:val="nil"/>
              <w:left w:val="nil"/>
              <w:bottom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p>
        </w:tc>
      </w:tr>
      <w:tr w:rsidR="005C3EAA" w:rsidRPr="007F7A20" w:rsidTr="005B7D05">
        <w:trPr>
          <w:gridAfter w:val="1"/>
          <w:wAfter w:w="180" w:type="dxa"/>
          <w:trHeight w:val="20"/>
        </w:trPr>
        <w:tc>
          <w:tcPr>
            <w:tcW w:w="5310" w:type="dxa"/>
            <w:tcBorders>
              <w:top w:val="nil"/>
              <w:bottom w:val="nil"/>
              <w:right w:val="nil"/>
            </w:tcBorders>
          </w:tcPr>
          <w:p w:rsidR="005C3EAA" w:rsidRPr="00106334" w:rsidRDefault="005C3EAA" w:rsidP="005C3EAA">
            <w:pPr>
              <w:pStyle w:val="NoSpacing"/>
              <w:ind w:left="-108"/>
              <w:rPr>
                <w:rFonts w:asciiTheme="minorHAnsi" w:hAnsiTheme="minorHAnsi"/>
                <w:b/>
                <w:i/>
                <w:lang w:val="es-DO"/>
              </w:rPr>
            </w:pPr>
            <w:r w:rsidRPr="00106334">
              <w:rPr>
                <w:rFonts w:asciiTheme="minorHAnsi" w:hAnsiTheme="minorHAnsi"/>
                <w:b/>
                <w:i/>
                <w:lang w:val="es-DO"/>
              </w:rPr>
              <w:t>Gestión de Cartera</w:t>
            </w:r>
          </w:p>
        </w:tc>
        <w:tc>
          <w:tcPr>
            <w:tcW w:w="900" w:type="dxa"/>
            <w:tcBorders>
              <w:top w:val="nil"/>
              <w:left w:val="nil"/>
              <w:bottom w:val="nil"/>
              <w:right w:val="nil"/>
            </w:tcBorders>
          </w:tcPr>
          <w:p w:rsidR="005C3EAA" w:rsidRPr="007F7A20" w:rsidRDefault="005C3EAA" w:rsidP="00031AE4">
            <w:pPr>
              <w:pStyle w:val="NoSpacing"/>
              <w:rPr>
                <w:rFonts w:ascii="Symbol" w:hAnsi="Symbol"/>
                <w:lang w:val="es-DO"/>
              </w:rPr>
            </w:pPr>
          </w:p>
        </w:tc>
        <w:tc>
          <w:tcPr>
            <w:tcW w:w="1260" w:type="dxa"/>
            <w:gridSpan w:val="2"/>
            <w:tcBorders>
              <w:top w:val="nil"/>
              <w:left w:val="nil"/>
              <w:bottom w:val="nil"/>
              <w:right w:val="nil"/>
            </w:tcBorders>
          </w:tcPr>
          <w:p w:rsidR="005C3EAA" w:rsidRPr="007F7A20" w:rsidRDefault="005C3EAA" w:rsidP="00031AE4">
            <w:pPr>
              <w:pStyle w:val="NoSpacing"/>
              <w:rPr>
                <w:rFonts w:ascii="Symbol" w:hAnsi="Symbol"/>
                <w:lang w:val="es-DO"/>
              </w:rPr>
            </w:pPr>
          </w:p>
        </w:tc>
        <w:tc>
          <w:tcPr>
            <w:tcW w:w="900" w:type="dxa"/>
            <w:gridSpan w:val="2"/>
            <w:tcBorders>
              <w:top w:val="nil"/>
              <w:left w:val="nil"/>
              <w:bottom w:val="nil"/>
              <w:right w:val="nil"/>
            </w:tcBorders>
          </w:tcPr>
          <w:p w:rsidR="005C3EAA" w:rsidRPr="007F7A20" w:rsidRDefault="005C3EAA" w:rsidP="00031AE4">
            <w:pPr>
              <w:pStyle w:val="NoSpacing"/>
              <w:rPr>
                <w:rFonts w:ascii="Symbol" w:hAnsi="Symbol"/>
                <w:lang w:val="es-DO"/>
              </w:rPr>
            </w:pPr>
          </w:p>
        </w:tc>
        <w:tc>
          <w:tcPr>
            <w:tcW w:w="810" w:type="dxa"/>
            <w:tcBorders>
              <w:top w:val="nil"/>
              <w:left w:val="nil"/>
              <w:bottom w:val="nil"/>
            </w:tcBorders>
          </w:tcPr>
          <w:p w:rsidR="005C3EAA" w:rsidRPr="007F7A20" w:rsidRDefault="005C3EAA" w:rsidP="00031AE4">
            <w:pPr>
              <w:pStyle w:val="NoSpacing"/>
              <w:rPr>
                <w:rFonts w:ascii="Symbol" w:hAnsi="Symbol"/>
                <w:lang w:val="es-DO"/>
              </w:rPr>
            </w:pPr>
          </w:p>
        </w:tc>
      </w:tr>
      <w:tr w:rsidR="005C3EAA" w:rsidRPr="00DD21DC" w:rsidTr="005B7D05">
        <w:trPr>
          <w:gridAfter w:val="1"/>
          <w:wAfter w:w="180" w:type="dxa"/>
          <w:trHeight w:val="20"/>
        </w:trPr>
        <w:tc>
          <w:tcPr>
            <w:tcW w:w="5310" w:type="dxa"/>
            <w:tcBorders>
              <w:top w:val="nil"/>
              <w:bottom w:val="nil"/>
              <w:right w:val="nil"/>
            </w:tcBorders>
          </w:tcPr>
          <w:p w:rsidR="005C3EAA" w:rsidRPr="00106334" w:rsidRDefault="005C3EAA" w:rsidP="005C3EAA">
            <w:pPr>
              <w:pStyle w:val="NoSpacing"/>
              <w:ind w:left="-108"/>
              <w:rPr>
                <w:rFonts w:asciiTheme="minorHAnsi" w:hAnsiTheme="minorHAnsi"/>
                <w:spacing w:val="-6"/>
                <w:lang w:val="es-DO"/>
              </w:rPr>
            </w:pPr>
            <w:r w:rsidRPr="00106334">
              <w:rPr>
                <w:rFonts w:asciiTheme="minorHAnsi" w:hAnsiTheme="minorHAnsi"/>
                <w:spacing w:val="-6"/>
                <w:sz w:val="18"/>
                <w:szCs w:val="18"/>
                <w:lang w:val="es-DO"/>
              </w:rPr>
              <w:t>Revisión de desempeño de la cartera del</w:t>
            </w:r>
            <w:r w:rsidR="005B7D05" w:rsidRPr="00106334">
              <w:rPr>
                <w:rFonts w:asciiTheme="minorHAnsi" w:hAnsiTheme="minorHAnsi"/>
                <w:spacing w:val="-6"/>
                <w:sz w:val="18"/>
                <w:szCs w:val="18"/>
                <w:lang w:val="es-DO"/>
              </w:rPr>
              <w:t xml:space="preserve"> País durante el año (CPPR) (sí/</w:t>
            </w:r>
            <w:r w:rsidRPr="00106334">
              <w:rPr>
                <w:rFonts w:asciiTheme="minorHAnsi" w:hAnsiTheme="minorHAnsi"/>
                <w:spacing w:val="-6"/>
                <w:sz w:val="18"/>
                <w:szCs w:val="18"/>
                <w:lang w:val="es-DO"/>
              </w:rPr>
              <w:t>no)</w:t>
            </w:r>
          </w:p>
        </w:tc>
        <w:tc>
          <w:tcPr>
            <w:tcW w:w="900" w:type="dxa"/>
            <w:tcBorders>
              <w:top w:val="nil"/>
              <w:left w:val="nil"/>
              <w:bottom w:val="nil"/>
              <w:right w:val="nil"/>
            </w:tcBorders>
          </w:tcPr>
          <w:p w:rsidR="005C3EAA" w:rsidRPr="007F7A20" w:rsidRDefault="005C3EAA" w:rsidP="00031AE4">
            <w:pPr>
              <w:pStyle w:val="NoSpacing"/>
              <w:rPr>
                <w:rFonts w:ascii="Symbol" w:hAnsi="Symbol"/>
                <w:lang w:val="es-DO"/>
              </w:rPr>
            </w:pPr>
          </w:p>
        </w:tc>
        <w:tc>
          <w:tcPr>
            <w:tcW w:w="1260" w:type="dxa"/>
            <w:gridSpan w:val="2"/>
            <w:tcBorders>
              <w:top w:val="nil"/>
              <w:left w:val="nil"/>
              <w:bottom w:val="nil"/>
              <w:right w:val="nil"/>
            </w:tcBorders>
          </w:tcPr>
          <w:p w:rsidR="005C3EAA" w:rsidRPr="007F7A20" w:rsidRDefault="005C3EAA" w:rsidP="00031AE4">
            <w:pPr>
              <w:pStyle w:val="NoSpacing"/>
              <w:rPr>
                <w:rFonts w:ascii="Symbol" w:hAnsi="Symbol"/>
                <w:lang w:val="es-DO"/>
              </w:rPr>
            </w:pPr>
          </w:p>
        </w:tc>
        <w:tc>
          <w:tcPr>
            <w:tcW w:w="900" w:type="dxa"/>
            <w:gridSpan w:val="2"/>
            <w:tcBorders>
              <w:top w:val="nil"/>
              <w:left w:val="nil"/>
              <w:bottom w:val="nil"/>
              <w:right w:val="nil"/>
            </w:tcBorders>
          </w:tcPr>
          <w:p w:rsidR="005C3EAA" w:rsidRPr="007F7A20" w:rsidRDefault="005C3EAA" w:rsidP="00031AE4">
            <w:pPr>
              <w:pStyle w:val="NoSpacing"/>
              <w:rPr>
                <w:rFonts w:ascii="Symbol" w:hAnsi="Symbol"/>
                <w:lang w:val="es-DO"/>
              </w:rPr>
            </w:pPr>
          </w:p>
        </w:tc>
        <w:tc>
          <w:tcPr>
            <w:tcW w:w="810" w:type="dxa"/>
            <w:tcBorders>
              <w:top w:val="nil"/>
              <w:left w:val="nil"/>
              <w:bottom w:val="nil"/>
            </w:tcBorders>
          </w:tcPr>
          <w:p w:rsidR="005C3EAA" w:rsidRPr="007F7A20" w:rsidRDefault="005C3EAA" w:rsidP="00031AE4">
            <w:pPr>
              <w:pStyle w:val="NoSpacing"/>
              <w:rPr>
                <w:rFonts w:ascii="Symbol" w:hAnsi="Symbol"/>
                <w:lang w:val="es-DO"/>
              </w:rPr>
            </w:pPr>
          </w:p>
        </w:tc>
      </w:tr>
      <w:tr w:rsidR="005C3EAA" w:rsidRPr="00DD21DC" w:rsidTr="005B7D05">
        <w:trPr>
          <w:gridAfter w:val="1"/>
          <w:wAfter w:w="180" w:type="dxa"/>
          <w:trHeight w:val="20"/>
        </w:trPr>
        <w:tc>
          <w:tcPr>
            <w:tcW w:w="5310" w:type="dxa"/>
            <w:tcBorders>
              <w:top w:val="nil"/>
              <w:bottom w:val="nil"/>
              <w:right w:val="nil"/>
            </w:tcBorders>
          </w:tcPr>
          <w:p w:rsidR="005C3EAA" w:rsidRPr="00106334" w:rsidRDefault="005C3EAA" w:rsidP="005C3EAA">
            <w:pPr>
              <w:pStyle w:val="NoSpacing"/>
              <w:ind w:left="-108"/>
              <w:rPr>
                <w:rFonts w:asciiTheme="minorHAnsi" w:hAnsiTheme="minorHAnsi"/>
                <w:sz w:val="18"/>
                <w:szCs w:val="18"/>
                <w:lang w:val="es-DO"/>
              </w:rPr>
            </w:pPr>
            <w:r w:rsidRPr="00106334">
              <w:rPr>
                <w:rFonts w:asciiTheme="minorHAnsi" w:hAnsiTheme="minorHAnsi"/>
                <w:sz w:val="18"/>
                <w:szCs w:val="18"/>
                <w:lang w:val="es-DO"/>
              </w:rPr>
              <w:t>Recursos de Supervisión (total US$)</w:t>
            </w:r>
          </w:p>
        </w:tc>
        <w:tc>
          <w:tcPr>
            <w:tcW w:w="900" w:type="dxa"/>
            <w:tcBorders>
              <w:top w:val="nil"/>
              <w:left w:val="nil"/>
              <w:bottom w:val="nil"/>
              <w:right w:val="nil"/>
            </w:tcBorders>
          </w:tcPr>
          <w:p w:rsidR="005C3EAA" w:rsidRPr="007F7A20" w:rsidRDefault="005C3EAA" w:rsidP="00031AE4">
            <w:pPr>
              <w:pStyle w:val="NoSpacing"/>
              <w:rPr>
                <w:rFonts w:ascii="Symbol" w:hAnsi="Symbol"/>
                <w:lang w:val="es-DO"/>
              </w:rPr>
            </w:pPr>
          </w:p>
        </w:tc>
        <w:tc>
          <w:tcPr>
            <w:tcW w:w="1260" w:type="dxa"/>
            <w:gridSpan w:val="2"/>
            <w:tcBorders>
              <w:top w:val="nil"/>
              <w:left w:val="nil"/>
              <w:bottom w:val="nil"/>
              <w:right w:val="nil"/>
            </w:tcBorders>
          </w:tcPr>
          <w:p w:rsidR="005C3EAA" w:rsidRPr="007F7A20" w:rsidRDefault="005C3EAA" w:rsidP="00031AE4">
            <w:pPr>
              <w:pStyle w:val="NoSpacing"/>
              <w:rPr>
                <w:rFonts w:ascii="Symbol" w:hAnsi="Symbol"/>
                <w:lang w:val="es-DO"/>
              </w:rPr>
            </w:pPr>
          </w:p>
        </w:tc>
        <w:tc>
          <w:tcPr>
            <w:tcW w:w="900" w:type="dxa"/>
            <w:gridSpan w:val="2"/>
            <w:tcBorders>
              <w:top w:val="nil"/>
              <w:left w:val="nil"/>
              <w:bottom w:val="nil"/>
              <w:right w:val="nil"/>
            </w:tcBorders>
          </w:tcPr>
          <w:p w:rsidR="005C3EAA" w:rsidRPr="007F7A20" w:rsidRDefault="005C3EAA" w:rsidP="00031AE4">
            <w:pPr>
              <w:pStyle w:val="NoSpacing"/>
              <w:rPr>
                <w:rFonts w:ascii="Symbol" w:hAnsi="Symbol"/>
                <w:lang w:val="es-DO"/>
              </w:rPr>
            </w:pPr>
          </w:p>
        </w:tc>
        <w:tc>
          <w:tcPr>
            <w:tcW w:w="810" w:type="dxa"/>
            <w:tcBorders>
              <w:top w:val="nil"/>
              <w:left w:val="nil"/>
              <w:bottom w:val="nil"/>
            </w:tcBorders>
          </w:tcPr>
          <w:p w:rsidR="005C3EAA" w:rsidRPr="007F7A20" w:rsidRDefault="005C3EAA" w:rsidP="00031AE4">
            <w:pPr>
              <w:pStyle w:val="NoSpacing"/>
              <w:rPr>
                <w:rFonts w:ascii="Symbol" w:hAnsi="Symbol"/>
                <w:lang w:val="es-DO"/>
              </w:rPr>
            </w:pPr>
          </w:p>
        </w:tc>
      </w:tr>
      <w:tr w:rsidR="005C3EAA" w:rsidRPr="007F7A20" w:rsidTr="005B7D05">
        <w:trPr>
          <w:gridAfter w:val="1"/>
          <w:wAfter w:w="180" w:type="dxa"/>
          <w:trHeight w:val="198"/>
        </w:trPr>
        <w:tc>
          <w:tcPr>
            <w:tcW w:w="5310" w:type="dxa"/>
            <w:tcBorders>
              <w:top w:val="nil"/>
              <w:bottom w:val="nil"/>
              <w:right w:val="nil"/>
            </w:tcBorders>
          </w:tcPr>
          <w:p w:rsidR="005C3EAA" w:rsidRPr="00106334" w:rsidRDefault="005B7D05" w:rsidP="005C3EAA">
            <w:pPr>
              <w:pStyle w:val="NoSpacing"/>
              <w:ind w:left="-108"/>
              <w:rPr>
                <w:rFonts w:asciiTheme="minorHAnsi" w:hAnsiTheme="minorHAnsi"/>
                <w:sz w:val="18"/>
                <w:szCs w:val="18"/>
                <w:lang w:val="es-DO"/>
              </w:rPr>
            </w:pPr>
            <w:r w:rsidRPr="00106334">
              <w:rPr>
                <w:rFonts w:asciiTheme="minorHAnsi" w:hAnsiTheme="minorHAnsi"/>
                <w:sz w:val="18"/>
                <w:szCs w:val="18"/>
                <w:lang w:val="es-DO"/>
              </w:rPr>
              <w:t>Supervisión Promedio (US$/</w:t>
            </w:r>
            <w:r w:rsidR="005C3EAA" w:rsidRPr="00106334">
              <w:rPr>
                <w:rFonts w:asciiTheme="minorHAnsi" w:hAnsiTheme="minorHAnsi"/>
                <w:sz w:val="18"/>
                <w:szCs w:val="18"/>
                <w:lang w:val="es-DO"/>
              </w:rPr>
              <w:t>proyecto)</w:t>
            </w:r>
          </w:p>
        </w:tc>
        <w:tc>
          <w:tcPr>
            <w:tcW w:w="900" w:type="dxa"/>
            <w:tcBorders>
              <w:top w:val="nil"/>
              <w:left w:val="nil"/>
              <w:bottom w:val="nil"/>
              <w:right w:val="nil"/>
            </w:tcBorders>
          </w:tcPr>
          <w:p w:rsidR="005C3EAA" w:rsidRPr="007F7A20" w:rsidRDefault="005C3EAA" w:rsidP="00031AE4">
            <w:pPr>
              <w:pStyle w:val="NoSpacing"/>
              <w:rPr>
                <w:rFonts w:ascii="Symbol" w:hAnsi="Symbol"/>
                <w:lang w:val="es-DO"/>
              </w:rPr>
            </w:pPr>
          </w:p>
        </w:tc>
        <w:tc>
          <w:tcPr>
            <w:tcW w:w="1260" w:type="dxa"/>
            <w:gridSpan w:val="2"/>
            <w:tcBorders>
              <w:top w:val="nil"/>
              <w:left w:val="nil"/>
              <w:bottom w:val="nil"/>
              <w:right w:val="nil"/>
            </w:tcBorders>
          </w:tcPr>
          <w:p w:rsidR="005C3EAA" w:rsidRPr="007F7A20" w:rsidRDefault="005C3EAA" w:rsidP="00031AE4">
            <w:pPr>
              <w:pStyle w:val="NoSpacing"/>
              <w:rPr>
                <w:rFonts w:ascii="Symbol" w:hAnsi="Symbol"/>
                <w:lang w:val="es-DO"/>
              </w:rPr>
            </w:pPr>
          </w:p>
        </w:tc>
        <w:tc>
          <w:tcPr>
            <w:tcW w:w="900" w:type="dxa"/>
            <w:gridSpan w:val="2"/>
            <w:tcBorders>
              <w:top w:val="nil"/>
              <w:left w:val="nil"/>
              <w:bottom w:val="nil"/>
              <w:right w:val="nil"/>
            </w:tcBorders>
          </w:tcPr>
          <w:p w:rsidR="005C3EAA" w:rsidRPr="007F7A20" w:rsidRDefault="005C3EAA" w:rsidP="00031AE4">
            <w:pPr>
              <w:pStyle w:val="NoSpacing"/>
              <w:rPr>
                <w:rFonts w:ascii="Symbol" w:hAnsi="Symbol"/>
                <w:lang w:val="es-DO"/>
              </w:rPr>
            </w:pPr>
          </w:p>
        </w:tc>
        <w:tc>
          <w:tcPr>
            <w:tcW w:w="810" w:type="dxa"/>
            <w:tcBorders>
              <w:top w:val="nil"/>
              <w:left w:val="nil"/>
              <w:bottom w:val="nil"/>
            </w:tcBorders>
          </w:tcPr>
          <w:p w:rsidR="005C3EAA" w:rsidRPr="007F7A20" w:rsidRDefault="005C3EAA" w:rsidP="00031AE4">
            <w:pPr>
              <w:pStyle w:val="NoSpacing"/>
              <w:rPr>
                <w:rFonts w:ascii="Symbol" w:hAnsi="Symbol"/>
                <w:lang w:val="es-DO"/>
              </w:rPr>
            </w:pPr>
          </w:p>
        </w:tc>
      </w:tr>
      <w:tr w:rsidR="005C3EAA" w:rsidRPr="007F7A20" w:rsidTr="005B7D05">
        <w:trPr>
          <w:gridAfter w:val="1"/>
          <w:wAfter w:w="180" w:type="dxa"/>
          <w:trHeight w:val="87"/>
        </w:trPr>
        <w:tc>
          <w:tcPr>
            <w:tcW w:w="5310" w:type="dxa"/>
            <w:tcBorders>
              <w:top w:val="nil"/>
              <w:bottom w:val="single" w:sz="2" w:space="0" w:color="auto"/>
              <w:right w:val="nil"/>
            </w:tcBorders>
          </w:tcPr>
          <w:p w:rsidR="005C3EAA" w:rsidRPr="007F7A20" w:rsidRDefault="005C3EAA" w:rsidP="005C3EAA">
            <w:pPr>
              <w:pStyle w:val="NoSpacing"/>
              <w:ind w:left="-108"/>
              <w:rPr>
                <w:rFonts w:ascii="Calibri" w:hAnsi="Calibri"/>
                <w:sz w:val="8"/>
                <w:szCs w:val="8"/>
                <w:lang w:val="es-DO"/>
              </w:rPr>
            </w:pPr>
          </w:p>
        </w:tc>
        <w:tc>
          <w:tcPr>
            <w:tcW w:w="900" w:type="dxa"/>
            <w:tcBorders>
              <w:top w:val="nil"/>
              <w:left w:val="nil"/>
              <w:bottom w:val="single" w:sz="2" w:space="0" w:color="auto"/>
              <w:right w:val="nil"/>
            </w:tcBorders>
          </w:tcPr>
          <w:p w:rsidR="005C3EAA" w:rsidRPr="007F7A20" w:rsidRDefault="005C3EAA" w:rsidP="00031AE4">
            <w:pPr>
              <w:pStyle w:val="NoSpacing"/>
              <w:rPr>
                <w:rFonts w:ascii="Calibri" w:hAnsi="Calibri"/>
                <w:sz w:val="8"/>
                <w:szCs w:val="8"/>
                <w:lang w:val="es-DO"/>
              </w:rPr>
            </w:pPr>
          </w:p>
        </w:tc>
        <w:tc>
          <w:tcPr>
            <w:tcW w:w="1260" w:type="dxa"/>
            <w:gridSpan w:val="2"/>
            <w:tcBorders>
              <w:top w:val="nil"/>
              <w:left w:val="nil"/>
              <w:bottom w:val="single" w:sz="2" w:space="0" w:color="auto"/>
              <w:right w:val="nil"/>
            </w:tcBorders>
          </w:tcPr>
          <w:p w:rsidR="005C3EAA" w:rsidRPr="007F7A20" w:rsidRDefault="005C3EAA" w:rsidP="00031AE4">
            <w:pPr>
              <w:pStyle w:val="NoSpacing"/>
              <w:rPr>
                <w:rFonts w:ascii="Calibri" w:hAnsi="Calibri"/>
                <w:sz w:val="8"/>
                <w:szCs w:val="8"/>
                <w:lang w:val="es-DO"/>
              </w:rPr>
            </w:pPr>
          </w:p>
        </w:tc>
        <w:tc>
          <w:tcPr>
            <w:tcW w:w="900" w:type="dxa"/>
            <w:gridSpan w:val="2"/>
            <w:tcBorders>
              <w:top w:val="nil"/>
              <w:left w:val="nil"/>
              <w:bottom w:val="single" w:sz="2" w:space="0" w:color="auto"/>
              <w:right w:val="nil"/>
            </w:tcBorders>
          </w:tcPr>
          <w:p w:rsidR="005C3EAA" w:rsidRPr="007F7A20" w:rsidRDefault="005C3EAA" w:rsidP="00031AE4">
            <w:pPr>
              <w:pStyle w:val="NoSpacing"/>
              <w:rPr>
                <w:rFonts w:ascii="Calibri" w:hAnsi="Calibri"/>
                <w:sz w:val="8"/>
                <w:szCs w:val="8"/>
                <w:lang w:val="es-DO"/>
              </w:rPr>
            </w:pPr>
          </w:p>
        </w:tc>
        <w:tc>
          <w:tcPr>
            <w:tcW w:w="810" w:type="dxa"/>
            <w:tcBorders>
              <w:top w:val="nil"/>
              <w:left w:val="nil"/>
              <w:bottom w:val="single" w:sz="2" w:space="0" w:color="auto"/>
            </w:tcBorders>
          </w:tcPr>
          <w:p w:rsidR="005C3EAA" w:rsidRPr="007F7A20" w:rsidRDefault="005C3EAA" w:rsidP="00031AE4">
            <w:pPr>
              <w:pStyle w:val="NoSpacing"/>
              <w:rPr>
                <w:rFonts w:ascii="Calibri" w:hAnsi="Calibri"/>
                <w:sz w:val="8"/>
                <w:szCs w:val="8"/>
                <w:lang w:val="es-DO"/>
              </w:rPr>
            </w:pPr>
          </w:p>
        </w:tc>
      </w:tr>
      <w:tr w:rsidR="005C3EAA" w:rsidRPr="007F7A20" w:rsidTr="005B7D05">
        <w:trPr>
          <w:gridAfter w:val="1"/>
          <w:wAfter w:w="180" w:type="dxa"/>
          <w:trHeight w:val="20"/>
        </w:trPr>
        <w:tc>
          <w:tcPr>
            <w:tcW w:w="5310" w:type="dxa"/>
            <w:tcBorders>
              <w:top w:val="single" w:sz="2" w:space="0" w:color="auto"/>
              <w:bottom w:val="single" w:sz="12" w:space="0" w:color="auto"/>
              <w:right w:val="nil"/>
            </w:tcBorders>
          </w:tcPr>
          <w:p w:rsidR="005C3EAA" w:rsidRPr="007F7A20" w:rsidRDefault="005C3EAA" w:rsidP="005C3EAA">
            <w:pPr>
              <w:pStyle w:val="NoSpacing"/>
              <w:ind w:left="-108"/>
              <w:rPr>
                <w:rFonts w:ascii="Calibri" w:hAnsi="Calibri"/>
                <w:sz w:val="8"/>
                <w:szCs w:val="8"/>
                <w:lang w:val="es-DO"/>
              </w:rPr>
            </w:pPr>
          </w:p>
          <w:p w:rsidR="005C3EAA" w:rsidRPr="007F7A20" w:rsidRDefault="005C3EAA" w:rsidP="005C3EAA">
            <w:pPr>
              <w:pStyle w:val="NoSpacing"/>
              <w:ind w:left="-108"/>
              <w:rPr>
                <w:rFonts w:ascii="Calibri" w:hAnsi="Calibri"/>
                <w:sz w:val="8"/>
                <w:szCs w:val="8"/>
                <w:lang w:val="es-DO"/>
              </w:rPr>
            </w:pPr>
          </w:p>
        </w:tc>
        <w:tc>
          <w:tcPr>
            <w:tcW w:w="900" w:type="dxa"/>
            <w:tcBorders>
              <w:top w:val="single" w:sz="2" w:space="0" w:color="auto"/>
              <w:left w:val="nil"/>
              <w:bottom w:val="single" w:sz="12" w:space="0" w:color="auto"/>
              <w:right w:val="nil"/>
            </w:tcBorders>
          </w:tcPr>
          <w:p w:rsidR="005C3EAA" w:rsidRPr="007F7A20" w:rsidRDefault="005C3EAA" w:rsidP="00031AE4">
            <w:pPr>
              <w:pStyle w:val="NoSpacing"/>
              <w:rPr>
                <w:rFonts w:ascii="Calibri" w:hAnsi="Calibri"/>
                <w:sz w:val="8"/>
                <w:szCs w:val="8"/>
                <w:lang w:val="es-DO"/>
              </w:rPr>
            </w:pPr>
          </w:p>
        </w:tc>
        <w:tc>
          <w:tcPr>
            <w:tcW w:w="1260" w:type="dxa"/>
            <w:gridSpan w:val="2"/>
            <w:tcBorders>
              <w:top w:val="single" w:sz="2" w:space="0" w:color="auto"/>
              <w:left w:val="nil"/>
              <w:bottom w:val="single" w:sz="12" w:space="0" w:color="auto"/>
              <w:right w:val="nil"/>
            </w:tcBorders>
          </w:tcPr>
          <w:p w:rsidR="005C3EAA" w:rsidRPr="007F7A20" w:rsidRDefault="005C3EAA" w:rsidP="00031AE4">
            <w:pPr>
              <w:pStyle w:val="NoSpacing"/>
              <w:rPr>
                <w:rFonts w:ascii="Calibri" w:hAnsi="Calibri"/>
                <w:sz w:val="8"/>
                <w:szCs w:val="8"/>
                <w:lang w:val="es-DO"/>
              </w:rPr>
            </w:pPr>
          </w:p>
        </w:tc>
        <w:tc>
          <w:tcPr>
            <w:tcW w:w="900" w:type="dxa"/>
            <w:gridSpan w:val="2"/>
            <w:tcBorders>
              <w:top w:val="single" w:sz="2" w:space="0" w:color="auto"/>
              <w:left w:val="nil"/>
              <w:bottom w:val="nil"/>
              <w:right w:val="nil"/>
            </w:tcBorders>
          </w:tcPr>
          <w:p w:rsidR="005C3EAA" w:rsidRPr="007F7A20" w:rsidRDefault="005C3EAA" w:rsidP="00031AE4">
            <w:pPr>
              <w:pStyle w:val="NoSpacing"/>
              <w:rPr>
                <w:rFonts w:ascii="Calibri" w:hAnsi="Calibri"/>
                <w:sz w:val="8"/>
                <w:szCs w:val="8"/>
                <w:lang w:val="es-DO"/>
              </w:rPr>
            </w:pPr>
          </w:p>
        </w:tc>
        <w:tc>
          <w:tcPr>
            <w:tcW w:w="810" w:type="dxa"/>
            <w:tcBorders>
              <w:top w:val="single" w:sz="2" w:space="0" w:color="auto"/>
              <w:left w:val="nil"/>
              <w:bottom w:val="nil"/>
            </w:tcBorders>
          </w:tcPr>
          <w:p w:rsidR="005C3EAA" w:rsidRPr="007F7A20" w:rsidRDefault="005C3EAA" w:rsidP="00031AE4">
            <w:pPr>
              <w:pStyle w:val="NoSpacing"/>
              <w:rPr>
                <w:rFonts w:ascii="Calibri" w:hAnsi="Calibri"/>
                <w:sz w:val="8"/>
                <w:szCs w:val="8"/>
                <w:lang w:val="es-DO"/>
              </w:rPr>
            </w:pPr>
          </w:p>
        </w:tc>
      </w:tr>
      <w:tr w:rsidR="005C3EAA" w:rsidRPr="00DD21DC" w:rsidTr="005B7D05">
        <w:trPr>
          <w:trHeight w:val="20"/>
        </w:trPr>
        <w:tc>
          <w:tcPr>
            <w:tcW w:w="7470" w:type="dxa"/>
            <w:gridSpan w:val="4"/>
            <w:tcBorders>
              <w:top w:val="single" w:sz="12" w:space="0" w:color="auto"/>
              <w:bottom w:val="single" w:sz="4" w:space="0" w:color="auto"/>
              <w:right w:val="nil"/>
            </w:tcBorders>
          </w:tcPr>
          <w:p w:rsidR="005C3EAA" w:rsidRPr="00A95FF7" w:rsidRDefault="005C3EAA" w:rsidP="00A95FF7">
            <w:pPr>
              <w:pStyle w:val="NoSpacing"/>
              <w:ind w:left="-108"/>
              <w:rPr>
                <w:rFonts w:asciiTheme="minorHAnsi" w:hAnsiTheme="minorHAnsi"/>
                <w:b/>
                <w:sz w:val="20"/>
                <w:lang w:val="es-DO"/>
              </w:rPr>
            </w:pPr>
            <w:r w:rsidRPr="00A95FF7">
              <w:rPr>
                <w:rFonts w:asciiTheme="minorHAnsi" w:hAnsiTheme="minorHAnsi"/>
                <w:b/>
                <w:sz w:val="20"/>
                <w:lang w:val="es-DO"/>
              </w:rPr>
              <w:t xml:space="preserve">Renglón del Memorando                   </w:t>
            </w:r>
            <w:r w:rsidR="005B7D05" w:rsidRPr="00A95FF7">
              <w:rPr>
                <w:rFonts w:asciiTheme="minorHAnsi" w:hAnsiTheme="minorHAnsi"/>
                <w:b/>
                <w:sz w:val="20"/>
                <w:lang w:val="es-DO"/>
              </w:rPr>
              <w:t xml:space="preserve">            </w:t>
            </w:r>
            <w:r w:rsidRPr="00A95FF7">
              <w:rPr>
                <w:rFonts w:asciiTheme="minorHAnsi" w:hAnsiTheme="minorHAnsi"/>
                <w:b/>
                <w:sz w:val="20"/>
                <w:lang w:val="es-DO"/>
              </w:rPr>
              <w:t xml:space="preserve"> </w:t>
            </w:r>
            <w:r w:rsidR="005B7D05" w:rsidRPr="00A95FF7">
              <w:rPr>
                <w:rFonts w:asciiTheme="minorHAnsi" w:hAnsiTheme="minorHAnsi"/>
                <w:b/>
                <w:sz w:val="20"/>
                <w:lang w:val="es-DO"/>
              </w:rPr>
              <w:t xml:space="preserve">              </w:t>
            </w:r>
            <w:r w:rsidR="00A95FF7">
              <w:rPr>
                <w:rFonts w:asciiTheme="minorHAnsi" w:hAnsiTheme="minorHAnsi"/>
                <w:b/>
                <w:sz w:val="20"/>
                <w:lang w:val="es-DO"/>
              </w:rPr>
              <w:t xml:space="preserve">                     </w:t>
            </w:r>
            <w:r w:rsidRPr="00A95FF7">
              <w:rPr>
                <w:rFonts w:asciiTheme="minorHAnsi" w:hAnsiTheme="minorHAnsi"/>
                <w:b/>
                <w:sz w:val="20"/>
                <w:lang w:val="es-DO"/>
              </w:rPr>
              <w:t xml:space="preserve">Desde AF80 </w:t>
            </w:r>
            <w:r w:rsidR="00A95FF7">
              <w:rPr>
                <w:rFonts w:asciiTheme="minorHAnsi" w:hAnsiTheme="minorHAnsi"/>
                <w:b/>
                <w:sz w:val="20"/>
                <w:lang w:val="es-DO"/>
              </w:rPr>
              <w:t xml:space="preserve">    </w:t>
            </w:r>
            <w:r w:rsidR="005B7D05" w:rsidRPr="00A95FF7">
              <w:rPr>
                <w:rFonts w:asciiTheme="minorHAnsi" w:hAnsiTheme="minorHAnsi"/>
                <w:b/>
                <w:sz w:val="20"/>
                <w:lang w:val="es-DO"/>
              </w:rPr>
              <w:t>Últimos 5 A</w:t>
            </w:r>
            <w:r w:rsidRPr="00A95FF7">
              <w:rPr>
                <w:rFonts w:asciiTheme="minorHAnsi" w:hAnsiTheme="minorHAnsi"/>
                <w:b/>
                <w:sz w:val="20"/>
                <w:lang w:val="es-DO"/>
              </w:rPr>
              <w:t>F</w:t>
            </w:r>
          </w:p>
        </w:tc>
        <w:tc>
          <w:tcPr>
            <w:tcW w:w="900" w:type="dxa"/>
            <w:gridSpan w:val="2"/>
            <w:tcBorders>
              <w:top w:val="nil"/>
              <w:left w:val="nil"/>
              <w:bottom w:val="nil"/>
              <w:right w:val="nil"/>
            </w:tcBorders>
          </w:tcPr>
          <w:p w:rsidR="005C3EAA" w:rsidRPr="005B7D05" w:rsidRDefault="005C3EAA" w:rsidP="00031AE4">
            <w:pPr>
              <w:pStyle w:val="NoSpacing"/>
              <w:rPr>
                <w:rFonts w:ascii="Symbol" w:hAnsi="Symbol"/>
                <w:sz w:val="20"/>
                <w:lang w:val="es-DO"/>
              </w:rPr>
            </w:pPr>
          </w:p>
        </w:tc>
        <w:tc>
          <w:tcPr>
            <w:tcW w:w="990" w:type="dxa"/>
            <w:gridSpan w:val="2"/>
            <w:tcBorders>
              <w:top w:val="nil"/>
              <w:left w:val="nil"/>
              <w:bottom w:val="nil"/>
              <w:right w:val="nil"/>
            </w:tcBorders>
          </w:tcPr>
          <w:p w:rsidR="005C3EAA" w:rsidRPr="005B7D05" w:rsidRDefault="005C3EAA" w:rsidP="00031AE4">
            <w:pPr>
              <w:pStyle w:val="NoSpacing"/>
              <w:rPr>
                <w:rFonts w:ascii="Symbol" w:hAnsi="Symbol"/>
                <w:sz w:val="20"/>
                <w:lang w:val="es-DO"/>
              </w:rPr>
            </w:pPr>
          </w:p>
        </w:tc>
      </w:tr>
      <w:tr w:rsidR="005C3EAA" w:rsidRPr="007F7A20" w:rsidTr="005B7D05">
        <w:trPr>
          <w:trHeight w:val="20"/>
        </w:trPr>
        <w:tc>
          <w:tcPr>
            <w:tcW w:w="5310" w:type="dxa"/>
            <w:tcBorders>
              <w:bottom w:val="nil"/>
              <w:right w:val="nil"/>
            </w:tcBorders>
          </w:tcPr>
          <w:p w:rsidR="005C3EAA" w:rsidRPr="00A95FF7" w:rsidRDefault="005C3EAA" w:rsidP="005C3EAA">
            <w:pPr>
              <w:pStyle w:val="NoSpacing"/>
              <w:ind w:left="-108"/>
              <w:rPr>
                <w:rFonts w:asciiTheme="minorHAnsi" w:hAnsiTheme="minorHAnsi"/>
                <w:sz w:val="18"/>
                <w:szCs w:val="18"/>
                <w:lang w:val="es-DO"/>
              </w:rPr>
            </w:pPr>
            <w:r w:rsidRPr="00A95FF7">
              <w:rPr>
                <w:rFonts w:asciiTheme="minorHAnsi" w:hAnsiTheme="minorHAnsi"/>
                <w:sz w:val="18"/>
                <w:szCs w:val="18"/>
                <w:lang w:val="es-DO"/>
              </w:rPr>
              <w:t>Proy</w:t>
            </w:r>
            <w:r w:rsidR="00BB7881" w:rsidRPr="00A95FF7">
              <w:rPr>
                <w:rFonts w:asciiTheme="minorHAnsi" w:hAnsiTheme="minorHAnsi"/>
                <w:sz w:val="18"/>
                <w:szCs w:val="18"/>
                <w:lang w:val="es-DO"/>
              </w:rPr>
              <w:t>ecto</w:t>
            </w:r>
            <w:r w:rsidR="005B7D05" w:rsidRPr="00A95FF7">
              <w:rPr>
                <w:rFonts w:asciiTheme="minorHAnsi" w:hAnsiTheme="minorHAnsi"/>
                <w:sz w:val="18"/>
                <w:szCs w:val="18"/>
                <w:lang w:val="es-DO"/>
              </w:rPr>
              <w:t>s Evaluados</w:t>
            </w:r>
            <w:r w:rsidRPr="00A95FF7">
              <w:rPr>
                <w:rFonts w:asciiTheme="minorHAnsi" w:hAnsiTheme="minorHAnsi"/>
                <w:sz w:val="18"/>
                <w:szCs w:val="18"/>
                <w:lang w:val="es-DO"/>
              </w:rPr>
              <w:t xml:space="preserve"> por OED por Número</w:t>
            </w:r>
          </w:p>
        </w:tc>
        <w:tc>
          <w:tcPr>
            <w:tcW w:w="900" w:type="dxa"/>
            <w:tcBorders>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p>
        </w:tc>
        <w:tc>
          <w:tcPr>
            <w:tcW w:w="1260" w:type="dxa"/>
            <w:gridSpan w:val="2"/>
            <w:tcBorders>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p>
        </w:tc>
        <w:tc>
          <w:tcPr>
            <w:tcW w:w="900" w:type="dxa"/>
            <w:gridSpan w:val="2"/>
            <w:tcBorders>
              <w:top w:val="nil"/>
              <w:left w:val="nil"/>
              <w:bottom w:val="nil"/>
              <w:right w:val="nil"/>
            </w:tcBorders>
          </w:tcPr>
          <w:p w:rsidR="005C3EAA" w:rsidRPr="007F7A20" w:rsidRDefault="005C3EAA" w:rsidP="00031AE4">
            <w:pPr>
              <w:pStyle w:val="NoSpacing"/>
              <w:rPr>
                <w:rFonts w:ascii="Symbol" w:hAnsi="Symbol"/>
                <w:lang w:val="es-DO"/>
              </w:rPr>
            </w:pPr>
          </w:p>
        </w:tc>
        <w:tc>
          <w:tcPr>
            <w:tcW w:w="990" w:type="dxa"/>
            <w:gridSpan w:val="2"/>
            <w:tcBorders>
              <w:top w:val="nil"/>
              <w:left w:val="nil"/>
              <w:bottom w:val="nil"/>
              <w:right w:val="nil"/>
            </w:tcBorders>
          </w:tcPr>
          <w:p w:rsidR="005C3EAA" w:rsidRPr="007F7A20" w:rsidRDefault="005C3EAA" w:rsidP="00031AE4">
            <w:pPr>
              <w:pStyle w:val="NoSpacing"/>
              <w:rPr>
                <w:rFonts w:ascii="Symbol" w:hAnsi="Symbol"/>
                <w:lang w:val="es-DO"/>
              </w:rPr>
            </w:pPr>
          </w:p>
        </w:tc>
      </w:tr>
      <w:tr w:rsidR="005C3EAA" w:rsidRPr="007F7A20" w:rsidTr="005B7D05">
        <w:trPr>
          <w:trHeight w:val="20"/>
        </w:trPr>
        <w:tc>
          <w:tcPr>
            <w:tcW w:w="5310" w:type="dxa"/>
            <w:tcBorders>
              <w:top w:val="nil"/>
              <w:bottom w:val="nil"/>
              <w:right w:val="nil"/>
            </w:tcBorders>
          </w:tcPr>
          <w:p w:rsidR="005C3EAA" w:rsidRPr="00A95FF7" w:rsidRDefault="005C3EAA" w:rsidP="005C3EAA">
            <w:pPr>
              <w:pStyle w:val="NoSpacing"/>
              <w:ind w:left="-108"/>
              <w:rPr>
                <w:rFonts w:asciiTheme="minorHAnsi" w:hAnsiTheme="minorHAnsi"/>
                <w:sz w:val="18"/>
                <w:szCs w:val="18"/>
                <w:lang w:val="es-DO"/>
              </w:rPr>
            </w:pPr>
            <w:r w:rsidRPr="00A95FF7">
              <w:rPr>
                <w:rFonts w:asciiTheme="minorHAnsi" w:hAnsiTheme="minorHAnsi"/>
                <w:sz w:val="18"/>
                <w:szCs w:val="18"/>
                <w:lang w:val="es-DO"/>
              </w:rPr>
              <w:t>Proy</w:t>
            </w:r>
            <w:r w:rsidR="00BB7881" w:rsidRPr="00A95FF7">
              <w:rPr>
                <w:rFonts w:asciiTheme="minorHAnsi" w:hAnsiTheme="minorHAnsi"/>
                <w:sz w:val="18"/>
                <w:szCs w:val="18"/>
                <w:lang w:val="es-DO"/>
              </w:rPr>
              <w:t>ecto</w:t>
            </w:r>
            <w:r w:rsidR="005B7D05" w:rsidRPr="00A95FF7">
              <w:rPr>
                <w:rFonts w:asciiTheme="minorHAnsi" w:hAnsiTheme="minorHAnsi"/>
                <w:sz w:val="18"/>
                <w:szCs w:val="18"/>
                <w:lang w:val="es-DO"/>
              </w:rPr>
              <w:t>s Evaluados</w:t>
            </w:r>
            <w:r w:rsidRPr="00A95FF7">
              <w:rPr>
                <w:rFonts w:asciiTheme="minorHAnsi" w:hAnsiTheme="minorHAnsi"/>
                <w:sz w:val="18"/>
                <w:szCs w:val="18"/>
                <w:lang w:val="es-DO"/>
              </w:rPr>
              <w:t xml:space="preserve"> por OED por Monto (US$ millones)</w:t>
            </w:r>
          </w:p>
        </w:tc>
        <w:tc>
          <w:tcPr>
            <w:tcW w:w="900" w:type="dxa"/>
            <w:tcBorders>
              <w:top w:val="nil"/>
              <w:left w:val="nil"/>
              <w:bottom w:val="nil"/>
              <w:right w:val="nil"/>
            </w:tcBorders>
          </w:tcPr>
          <w:p w:rsidR="005C3EAA" w:rsidRPr="007F7A20" w:rsidRDefault="005C3EAA" w:rsidP="00031AE4">
            <w:pPr>
              <w:pStyle w:val="NoSpacing"/>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1260" w:type="dxa"/>
            <w:gridSpan w:val="2"/>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900" w:type="dxa"/>
            <w:gridSpan w:val="2"/>
            <w:tcBorders>
              <w:top w:val="nil"/>
              <w:left w:val="nil"/>
              <w:bottom w:val="nil"/>
              <w:right w:val="nil"/>
            </w:tcBorders>
          </w:tcPr>
          <w:p w:rsidR="005C3EAA" w:rsidRPr="007F7A20" w:rsidRDefault="005C3EAA" w:rsidP="00031AE4">
            <w:pPr>
              <w:pStyle w:val="NoSpacing"/>
              <w:rPr>
                <w:rFonts w:ascii="Symbol" w:hAnsi="Symbol"/>
                <w:lang w:val="es-DO"/>
              </w:rPr>
            </w:pPr>
          </w:p>
        </w:tc>
        <w:tc>
          <w:tcPr>
            <w:tcW w:w="990" w:type="dxa"/>
            <w:gridSpan w:val="2"/>
            <w:tcBorders>
              <w:top w:val="nil"/>
              <w:left w:val="nil"/>
              <w:bottom w:val="nil"/>
              <w:right w:val="nil"/>
            </w:tcBorders>
          </w:tcPr>
          <w:p w:rsidR="005C3EAA" w:rsidRPr="007F7A20" w:rsidRDefault="005C3EAA" w:rsidP="00031AE4">
            <w:pPr>
              <w:pStyle w:val="NoSpacing"/>
              <w:rPr>
                <w:rFonts w:ascii="Symbol" w:hAnsi="Symbol"/>
                <w:lang w:val="es-DO"/>
              </w:rPr>
            </w:pPr>
          </w:p>
        </w:tc>
      </w:tr>
      <w:tr w:rsidR="005C3EAA" w:rsidRPr="007F7A20" w:rsidTr="005B7D05">
        <w:trPr>
          <w:trHeight w:val="20"/>
        </w:trPr>
        <w:tc>
          <w:tcPr>
            <w:tcW w:w="5310" w:type="dxa"/>
            <w:tcBorders>
              <w:top w:val="nil"/>
              <w:bottom w:val="nil"/>
              <w:right w:val="nil"/>
            </w:tcBorders>
          </w:tcPr>
          <w:p w:rsidR="005C3EAA" w:rsidRPr="00A95FF7" w:rsidRDefault="005C3EAA" w:rsidP="00BB7881">
            <w:pPr>
              <w:pStyle w:val="NoSpacing"/>
              <w:ind w:left="-108"/>
              <w:rPr>
                <w:rFonts w:asciiTheme="minorHAnsi" w:hAnsiTheme="minorHAnsi"/>
                <w:sz w:val="18"/>
                <w:szCs w:val="18"/>
                <w:lang w:val="es-DO"/>
              </w:rPr>
            </w:pPr>
            <w:r w:rsidRPr="00A95FF7">
              <w:rPr>
                <w:rFonts w:asciiTheme="minorHAnsi" w:hAnsiTheme="minorHAnsi"/>
                <w:sz w:val="18"/>
                <w:szCs w:val="18"/>
                <w:lang w:val="es-DO"/>
              </w:rPr>
              <w:t xml:space="preserve">% de Proyectos OED clasificados I o </w:t>
            </w:r>
            <w:r w:rsidR="005B7D05" w:rsidRPr="00A95FF7">
              <w:rPr>
                <w:rFonts w:asciiTheme="minorHAnsi" w:hAnsiTheme="minorHAnsi"/>
                <w:sz w:val="18"/>
                <w:szCs w:val="18"/>
                <w:lang w:val="es-DO"/>
              </w:rPr>
              <w:t>A</w:t>
            </w:r>
            <w:r w:rsidRPr="00A95FF7">
              <w:rPr>
                <w:rFonts w:asciiTheme="minorHAnsi" w:hAnsiTheme="minorHAnsi"/>
                <w:sz w:val="18"/>
                <w:szCs w:val="18"/>
                <w:lang w:val="es-DO"/>
              </w:rPr>
              <w:t>I por</w:t>
            </w:r>
            <w:r w:rsidR="00BB7881" w:rsidRPr="00A95FF7">
              <w:rPr>
                <w:rFonts w:asciiTheme="minorHAnsi" w:hAnsiTheme="minorHAnsi"/>
                <w:sz w:val="18"/>
                <w:szCs w:val="18"/>
                <w:lang w:val="es-DO"/>
              </w:rPr>
              <w:t xml:space="preserve"> número</w:t>
            </w:r>
          </w:p>
        </w:tc>
        <w:tc>
          <w:tcPr>
            <w:tcW w:w="900" w:type="dxa"/>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1260" w:type="dxa"/>
            <w:gridSpan w:val="2"/>
            <w:tcBorders>
              <w:top w:val="nil"/>
              <w:left w:val="nil"/>
              <w:bottom w:val="nil"/>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900" w:type="dxa"/>
            <w:gridSpan w:val="2"/>
            <w:tcBorders>
              <w:top w:val="nil"/>
              <w:left w:val="nil"/>
              <w:bottom w:val="nil"/>
              <w:right w:val="nil"/>
            </w:tcBorders>
          </w:tcPr>
          <w:p w:rsidR="005C3EAA" w:rsidRPr="007F7A20" w:rsidRDefault="005C3EAA" w:rsidP="00031AE4">
            <w:pPr>
              <w:pStyle w:val="NoSpacing"/>
              <w:rPr>
                <w:rFonts w:ascii="Symbol" w:hAnsi="Symbol"/>
                <w:lang w:val="es-DO"/>
              </w:rPr>
            </w:pPr>
          </w:p>
        </w:tc>
        <w:tc>
          <w:tcPr>
            <w:tcW w:w="990" w:type="dxa"/>
            <w:gridSpan w:val="2"/>
            <w:tcBorders>
              <w:top w:val="nil"/>
              <w:left w:val="nil"/>
              <w:bottom w:val="nil"/>
              <w:right w:val="nil"/>
            </w:tcBorders>
          </w:tcPr>
          <w:p w:rsidR="005C3EAA" w:rsidRPr="007F7A20" w:rsidRDefault="005C3EAA" w:rsidP="00031AE4">
            <w:pPr>
              <w:pStyle w:val="NoSpacing"/>
              <w:rPr>
                <w:rFonts w:ascii="Symbol" w:hAnsi="Symbol"/>
                <w:lang w:val="es-DO"/>
              </w:rPr>
            </w:pPr>
          </w:p>
        </w:tc>
      </w:tr>
      <w:tr w:rsidR="005C3EAA" w:rsidRPr="007F7A20" w:rsidTr="005B7D05">
        <w:trPr>
          <w:trHeight w:val="20"/>
        </w:trPr>
        <w:tc>
          <w:tcPr>
            <w:tcW w:w="5310" w:type="dxa"/>
            <w:tcBorders>
              <w:top w:val="nil"/>
              <w:bottom w:val="single" w:sz="12" w:space="0" w:color="auto"/>
              <w:right w:val="nil"/>
            </w:tcBorders>
          </w:tcPr>
          <w:p w:rsidR="005C3EAA" w:rsidRPr="00A95FF7" w:rsidRDefault="005C3EAA" w:rsidP="005B7D05">
            <w:pPr>
              <w:pStyle w:val="NoSpacing"/>
              <w:ind w:left="-108"/>
              <w:rPr>
                <w:rFonts w:asciiTheme="minorHAnsi" w:hAnsiTheme="minorHAnsi"/>
                <w:sz w:val="18"/>
                <w:szCs w:val="18"/>
                <w:lang w:val="es-DO"/>
              </w:rPr>
            </w:pPr>
            <w:r w:rsidRPr="00A95FF7">
              <w:rPr>
                <w:rFonts w:asciiTheme="minorHAnsi" w:hAnsiTheme="minorHAnsi"/>
                <w:sz w:val="18"/>
                <w:szCs w:val="18"/>
                <w:lang w:val="es-DO"/>
              </w:rPr>
              <w:t>% de Proyectos OED clasificados I o AI</w:t>
            </w:r>
            <w:r w:rsidR="005B7D05" w:rsidRPr="00A95FF7">
              <w:rPr>
                <w:rFonts w:asciiTheme="minorHAnsi" w:hAnsiTheme="minorHAnsi"/>
                <w:sz w:val="18"/>
                <w:szCs w:val="18"/>
                <w:lang w:val="es-DO"/>
              </w:rPr>
              <w:t xml:space="preserve"> </w:t>
            </w:r>
            <w:r w:rsidRPr="00A95FF7">
              <w:rPr>
                <w:rFonts w:asciiTheme="minorHAnsi" w:hAnsiTheme="minorHAnsi"/>
                <w:sz w:val="18"/>
                <w:szCs w:val="18"/>
                <w:lang w:val="es-DO"/>
              </w:rPr>
              <w:t>por Monto</w:t>
            </w:r>
          </w:p>
        </w:tc>
        <w:tc>
          <w:tcPr>
            <w:tcW w:w="900" w:type="dxa"/>
            <w:tcBorders>
              <w:top w:val="nil"/>
              <w:left w:val="nil"/>
              <w:bottom w:val="single" w:sz="12" w:space="0" w:color="auto"/>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1260" w:type="dxa"/>
            <w:gridSpan w:val="2"/>
            <w:tcBorders>
              <w:top w:val="nil"/>
              <w:left w:val="nil"/>
              <w:bottom w:val="single" w:sz="12" w:space="0" w:color="auto"/>
              <w:right w:val="nil"/>
            </w:tcBorders>
          </w:tcPr>
          <w:p w:rsidR="005C3EAA" w:rsidRPr="007F7A20" w:rsidRDefault="005C3EAA" w:rsidP="00031AE4">
            <w:pPr>
              <w:pStyle w:val="NoSpacing"/>
              <w:jc w:val="right"/>
              <w:rPr>
                <w:rFonts w:ascii="Symbol" w:hAnsi="Symbol"/>
                <w:lang w:val="es-DO"/>
              </w:rPr>
            </w:pPr>
            <w:r w:rsidRPr="007F7A20">
              <w:rPr>
                <w:rFonts w:ascii="Symbol" w:hAnsi="Symbol"/>
                <w:lang w:val="es-DO"/>
              </w:rPr>
              <w:t></w:t>
            </w:r>
            <w:r w:rsidRPr="007F7A20">
              <w:rPr>
                <w:rFonts w:ascii="Symbol" w:hAnsi="Symbol"/>
                <w:lang w:val="es-DO"/>
              </w:rPr>
              <w:t></w:t>
            </w:r>
            <w:r w:rsidRPr="007F7A20">
              <w:rPr>
                <w:rFonts w:ascii="Symbol" w:hAnsi="Symbol"/>
                <w:lang w:val="es-DO"/>
              </w:rPr>
              <w:t></w:t>
            </w:r>
          </w:p>
        </w:tc>
        <w:tc>
          <w:tcPr>
            <w:tcW w:w="900" w:type="dxa"/>
            <w:gridSpan w:val="2"/>
            <w:tcBorders>
              <w:top w:val="nil"/>
              <w:left w:val="nil"/>
              <w:bottom w:val="nil"/>
              <w:right w:val="nil"/>
            </w:tcBorders>
          </w:tcPr>
          <w:p w:rsidR="005C3EAA" w:rsidRPr="007F7A20" w:rsidRDefault="005C3EAA" w:rsidP="00031AE4">
            <w:pPr>
              <w:pStyle w:val="NoSpacing"/>
              <w:rPr>
                <w:rFonts w:ascii="Symbol" w:hAnsi="Symbol"/>
                <w:lang w:val="es-DO"/>
              </w:rPr>
            </w:pPr>
          </w:p>
        </w:tc>
        <w:tc>
          <w:tcPr>
            <w:tcW w:w="990" w:type="dxa"/>
            <w:gridSpan w:val="2"/>
            <w:tcBorders>
              <w:top w:val="nil"/>
              <w:left w:val="nil"/>
              <w:bottom w:val="nil"/>
              <w:right w:val="nil"/>
            </w:tcBorders>
          </w:tcPr>
          <w:p w:rsidR="005C3EAA" w:rsidRPr="007F7A20" w:rsidRDefault="005C3EAA" w:rsidP="00031AE4">
            <w:pPr>
              <w:pStyle w:val="NoSpacing"/>
              <w:rPr>
                <w:rFonts w:ascii="Symbol" w:hAnsi="Symbol"/>
                <w:lang w:val="es-DO"/>
              </w:rPr>
            </w:pPr>
          </w:p>
        </w:tc>
      </w:tr>
    </w:tbl>
    <w:p w:rsidR="00BB7881" w:rsidRDefault="00BB7881" w:rsidP="00BB7881">
      <w:pPr>
        <w:pStyle w:val="NoSpacing"/>
        <w:ind w:left="360"/>
        <w:rPr>
          <w:sz w:val="20"/>
          <w:szCs w:val="20"/>
          <w:lang w:val="es-DO"/>
        </w:rPr>
      </w:pPr>
    </w:p>
    <w:p w:rsidR="005C3EAA" w:rsidRPr="00A95FF7" w:rsidRDefault="005C3EAA" w:rsidP="005C3EAA">
      <w:pPr>
        <w:pStyle w:val="NoSpacing"/>
        <w:numPr>
          <w:ilvl w:val="0"/>
          <w:numId w:val="19"/>
        </w:numPr>
        <w:rPr>
          <w:rFonts w:asciiTheme="minorHAnsi" w:hAnsiTheme="minorHAnsi"/>
          <w:sz w:val="20"/>
          <w:szCs w:val="20"/>
          <w:lang w:val="es-DO"/>
        </w:rPr>
      </w:pPr>
      <w:r w:rsidRPr="00A95FF7">
        <w:rPr>
          <w:rFonts w:asciiTheme="minorHAnsi" w:hAnsiTheme="minorHAnsi"/>
          <w:sz w:val="20"/>
          <w:szCs w:val="20"/>
          <w:lang w:val="es-DO"/>
        </w:rPr>
        <w:t>Según muestra el Informe Anual sobre Desempeño de la Cartera (excepto el AF corriente).</w:t>
      </w:r>
    </w:p>
    <w:p w:rsidR="005C3EAA" w:rsidRPr="00A95FF7" w:rsidRDefault="005C3EAA" w:rsidP="005C3EAA">
      <w:pPr>
        <w:pStyle w:val="NoSpacing"/>
        <w:numPr>
          <w:ilvl w:val="0"/>
          <w:numId w:val="19"/>
        </w:numPr>
        <w:rPr>
          <w:rFonts w:asciiTheme="minorHAnsi" w:hAnsiTheme="minorHAnsi"/>
          <w:sz w:val="20"/>
          <w:szCs w:val="20"/>
          <w:lang w:val="es-DO"/>
        </w:rPr>
      </w:pPr>
      <w:r w:rsidRPr="00A95FF7">
        <w:rPr>
          <w:rFonts w:asciiTheme="minorHAnsi" w:hAnsiTheme="minorHAnsi"/>
          <w:sz w:val="20"/>
          <w:szCs w:val="20"/>
          <w:lang w:val="es-DO"/>
        </w:rPr>
        <w:t>Edad promedio de los proyectos en la cartera del país del Banco.</w:t>
      </w:r>
    </w:p>
    <w:p w:rsidR="005C3EAA" w:rsidRPr="00A95FF7" w:rsidRDefault="005C3EAA" w:rsidP="005C3EAA">
      <w:pPr>
        <w:pStyle w:val="NoSpacing"/>
        <w:numPr>
          <w:ilvl w:val="0"/>
          <w:numId w:val="19"/>
        </w:numPr>
        <w:rPr>
          <w:rFonts w:asciiTheme="minorHAnsi" w:hAnsiTheme="minorHAnsi"/>
          <w:sz w:val="20"/>
          <w:szCs w:val="20"/>
          <w:lang w:val="es-DO"/>
        </w:rPr>
      </w:pPr>
      <w:r w:rsidRPr="00A95FF7">
        <w:rPr>
          <w:rFonts w:asciiTheme="minorHAnsi" w:hAnsiTheme="minorHAnsi"/>
          <w:sz w:val="20"/>
          <w:szCs w:val="20"/>
          <w:lang w:val="es-DO"/>
        </w:rPr>
        <w:t>Por ciento de proyectos clasificados I</w:t>
      </w:r>
      <w:r w:rsidR="005B7D05" w:rsidRPr="00A95FF7">
        <w:rPr>
          <w:rFonts w:asciiTheme="minorHAnsi" w:hAnsiTheme="minorHAnsi"/>
          <w:sz w:val="20"/>
          <w:szCs w:val="20"/>
          <w:lang w:val="es-DO"/>
        </w:rPr>
        <w:t>nsatisfactorios (I)</w:t>
      </w:r>
      <w:r w:rsidRPr="00A95FF7">
        <w:rPr>
          <w:rFonts w:asciiTheme="minorHAnsi" w:hAnsiTheme="minorHAnsi"/>
          <w:sz w:val="20"/>
          <w:szCs w:val="20"/>
          <w:lang w:val="es-DO"/>
        </w:rPr>
        <w:t xml:space="preserve"> o A</w:t>
      </w:r>
      <w:r w:rsidR="005B7D05" w:rsidRPr="00A95FF7">
        <w:rPr>
          <w:rFonts w:asciiTheme="minorHAnsi" w:hAnsiTheme="minorHAnsi"/>
          <w:sz w:val="20"/>
          <w:szCs w:val="20"/>
          <w:lang w:val="es-DO"/>
        </w:rPr>
        <w:t xml:space="preserve">ltamente </w:t>
      </w:r>
      <w:r w:rsidRPr="00A95FF7">
        <w:rPr>
          <w:rFonts w:asciiTheme="minorHAnsi" w:hAnsiTheme="minorHAnsi"/>
          <w:sz w:val="20"/>
          <w:szCs w:val="20"/>
          <w:lang w:val="es-DO"/>
        </w:rPr>
        <w:t>I</w:t>
      </w:r>
      <w:r w:rsidR="005B7D05" w:rsidRPr="00A95FF7">
        <w:rPr>
          <w:rFonts w:asciiTheme="minorHAnsi" w:hAnsiTheme="minorHAnsi"/>
          <w:sz w:val="20"/>
          <w:szCs w:val="20"/>
          <w:lang w:val="es-DO"/>
        </w:rPr>
        <w:t>nsatisfactorios (AI)</w:t>
      </w:r>
      <w:r w:rsidRPr="00A95FF7">
        <w:rPr>
          <w:rFonts w:asciiTheme="minorHAnsi" w:hAnsiTheme="minorHAnsi"/>
          <w:sz w:val="20"/>
          <w:szCs w:val="20"/>
          <w:lang w:val="es-DO"/>
        </w:rPr>
        <w:t xml:space="preserve"> </w:t>
      </w:r>
      <w:r w:rsidR="005B7D05" w:rsidRPr="00A95FF7">
        <w:rPr>
          <w:rFonts w:asciiTheme="minorHAnsi" w:hAnsiTheme="minorHAnsi"/>
          <w:sz w:val="20"/>
          <w:szCs w:val="20"/>
          <w:lang w:val="es-DO"/>
        </w:rPr>
        <w:t>con relación a los</w:t>
      </w:r>
      <w:r w:rsidRPr="00A95FF7">
        <w:rPr>
          <w:rFonts w:asciiTheme="minorHAnsi" w:hAnsiTheme="minorHAnsi"/>
          <w:sz w:val="20"/>
          <w:szCs w:val="20"/>
          <w:lang w:val="es-DO"/>
        </w:rPr>
        <w:t xml:space="preserve"> objetivos de desarrollo </w:t>
      </w:r>
      <w:r w:rsidR="00ED2260" w:rsidRPr="00A95FF7">
        <w:rPr>
          <w:rFonts w:asciiTheme="minorHAnsi" w:hAnsiTheme="minorHAnsi"/>
          <w:sz w:val="20"/>
          <w:szCs w:val="20"/>
          <w:lang w:val="es-DO"/>
        </w:rPr>
        <w:t>(DO</w:t>
      </w:r>
      <w:r w:rsidR="005B7D05" w:rsidRPr="00A95FF7">
        <w:rPr>
          <w:rFonts w:asciiTheme="minorHAnsi" w:hAnsiTheme="minorHAnsi"/>
          <w:sz w:val="20"/>
          <w:szCs w:val="20"/>
          <w:lang w:val="es-DO"/>
        </w:rPr>
        <w:t xml:space="preserve">) </w:t>
      </w:r>
      <w:r w:rsidRPr="00A95FF7">
        <w:rPr>
          <w:rFonts w:asciiTheme="minorHAnsi" w:hAnsiTheme="minorHAnsi"/>
          <w:sz w:val="20"/>
          <w:szCs w:val="20"/>
          <w:lang w:val="es-DO"/>
        </w:rPr>
        <w:t xml:space="preserve">y/o el progreso </w:t>
      </w:r>
      <w:r w:rsidR="005B7D05" w:rsidRPr="00A95FF7">
        <w:rPr>
          <w:rFonts w:asciiTheme="minorHAnsi" w:hAnsiTheme="minorHAnsi"/>
          <w:sz w:val="20"/>
          <w:szCs w:val="20"/>
          <w:lang w:val="es-DO"/>
        </w:rPr>
        <w:t>en</w:t>
      </w:r>
      <w:r w:rsidRPr="00A95FF7">
        <w:rPr>
          <w:rFonts w:asciiTheme="minorHAnsi" w:hAnsiTheme="minorHAnsi"/>
          <w:sz w:val="20"/>
          <w:szCs w:val="20"/>
          <w:lang w:val="es-DO"/>
        </w:rPr>
        <w:t xml:space="preserve"> la </w:t>
      </w:r>
      <w:r w:rsidR="005B7D05" w:rsidRPr="00A95FF7">
        <w:rPr>
          <w:rFonts w:asciiTheme="minorHAnsi" w:hAnsiTheme="minorHAnsi"/>
          <w:sz w:val="20"/>
          <w:szCs w:val="20"/>
          <w:lang w:val="es-DO"/>
        </w:rPr>
        <w:t>implementación (IP)</w:t>
      </w:r>
      <w:r w:rsidRPr="00A95FF7">
        <w:rPr>
          <w:rFonts w:asciiTheme="minorHAnsi" w:hAnsiTheme="minorHAnsi"/>
          <w:sz w:val="20"/>
          <w:szCs w:val="20"/>
          <w:lang w:val="es-DO"/>
        </w:rPr>
        <w:t>.</w:t>
      </w:r>
    </w:p>
    <w:p w:rsidR="005C3EAA" w:rsidRPr="00A95FF7" w:rsidRDefault="005C3EAA" w:rsidP="005C3EAA">
      <w:pPr>
        <w:pStyle w:val="NoSpacing"/>
        <w:numPr>
          <w:ilvl w:val="0"/>
          <w:numId w:val="19"/>
        </w:numPr>
        <w:rPr>
          <w:rFonts w:asciiTheme="minorHAnsi" w:hAnsiTheme="minorHAnsi"/>
          <w:sz w:val="20"/>
          <w:szCs w:val="20"/>
          <w:lang w:val="es-DO"/>
        </w:rPr>
      </w:pPr>
      <w:r w:rsidRPr="00A95FF7">
        <w:rPr>
          <w:rFonts w:asciiTheme="minorHAnsi" w:hAnsiTheme="minorHAnsi"/>
          <w:sz w:val="20"/>
          <w:szCs w:val="20"/>
          <w:lang w:val="es-DO"/>
        </w:rPr>
        <w:t>Según define el Programa de Mejoramiento de la Cartera.</w:t>
      </w:r>
    </w:p>
    <w:p w:rsidR="005C3EAA" w:rsidRPr="00A95FF7" w:rsidRDefault="005C3EAA" w:rsidP="005C3EAA">
      <w:pPr>
        <w:pStyle w:val="NoSpacing"/>
        <w:numPr>
          <w:ilvl w:val="0"/>
          <w:numId w:val="19"/>
        </w:numPr>
        <w:rPr>
          <w:rFonts w:asciiTheme="minorHAnsi" w:hAnsiTheme="minorHAnsi"/>
          <w:sz w:val="20"/>
          <w:szCs w:val="20"/>
          <w:lang w:val="es-DO"/>
        </w:rPr>
      </w:pPr>
      <w:r w:rsidRPr="00A95FF7">
        <w:rPr>
          <w:rFonts w:asciiTheme="minorHAnsi" w:hAnsiTheme="minorHAnsi"/>
          <w:sz w:val="20"/>
          <w:szCs w:val="20"/>
          <w:lang w:val="es-DO"/>
        </w:rPr>
        <w:t>Coeficiente de desembols</w:t>
      </w:r>
      <w:r w:rsidR="00ED2260" w:rsidRPr="00A95FF7">
        <w:rPr>
          <w:rFonts w:asciiTheme="minorHAnsi" w:hAnsiTheme="minorHAnsi"/>
          <w:sz w:val="20"/>
          <w:szCs w:val="20"/>
          <w:lang w:val="es-DO"/>
        </w:rPr>
        <w:t>os durante el año con relación a</w:t>
      </w:r>
      <w:r w:rsidRPr="00A95FF7">
        <w:rPr>
          <w:rFonts w:asciiTheme="minorHAnsi" w:hAnsiTheme="minorHAnsi"/>
          <w:sz w:val="20"/>
          <w:szCs w:val="20"/>
          <w:lang w:val="es-DO"/>
        </w:rPr>
        <w:t>l saldo no desembolsado de la cartera del</w:t>
      </w:r>
      <w:r w:rsidR="00ED2260" w:rsidRPr="00A95FF7">
        <w:rPr>
          <w:rFonts w:asciiTheme="minorHAnsi" w:hAnsiTheme="minorHAnsi"/>
          <w:sz w:val="20"/>
          <w:szCs w:val="20"/>
          <w:lang w:val="es-DO"/>
        </w:rPr>
        <w:t xml:space="preserve"> </w:t>
      </w:r>
      <w:r w:rsidRPr="00A95FF7">
        <w:rPr>
          <w:rFonts w:asciiTheme="minorHAnsi" w:hAnsiTheme="minorHAnsi"/>
          <w:sz w:val="20"/>
          <w:szCs w:val="20"/>
          <w:lang w:val="es-DO"/>
        </w:rPr>
        <w:t>Banco al inicio del año: sólo proyectos de inversión.</w:t>
      </w:r>
    </w:p>
    <w:p w:rsidR="005C3EAA" w:rsidRPr="00A95FF7" w:rsidRDefault="005C3EAA" w:rsidP="00ED2260">
      <w:pPr>
        <w:ind w:left="360" w:hanging="360"/>
        <w:rPr>
          <w:rFonts w:asciiTheme="minorHAnsi" w:hAnsiTheme="minorHAnsi"/>
          <w:sz w:val="20"/>
          <w:szCs w:val="20"/>
          <w:lang w:val="es-DO"/>
        </w:rPr>
      </w:pPr>
      <w:r w:rsidRPr="00A95FF7">
        <w:rPr>
          <w:rFonts w:asciiTheme="minorHAnsi" w:hAnsiTheme="minorHAnsi"/>
          <w:sz w:val="20"/>
          <w:szCs w:val="20"/>
          <w:lang w:val="es-DO"/>
        </w:rPr>
        <w:t xml:space="preserve">* </w:t>
      </w:r>
      <w:r w:rsidR="00ED2260" w:rsidRPr="00A95FF7">
        <w:rPr>
          <w:rFonts w:asciiTheme="minorHAnsi" w:hAnsiTheme="minorHAnsi"/>
          <w:sz w:val="20"/>
          <w:szCs w:val="20"/>
          <w:lang w:val="es-DO"/>
        </w:rPr>
        <w:t xml:space="preserve">    </w:t>
      </w:r>
      <w:r w:rsidRPr="00A95FF7">
        <w:rPr>
          <w:rFonts w:asciiTheme="minorHAnsi" w:hAnsiTheme="minorHAnsi"/>
          <w:sz w:val="20"/>
          <w:szCs w:val="20"/>
          <w:lang w:val="es-DO"/>
        </w:rPr>
        <w:t xml:space="preserve">Todos los indicadores son para proyectos activos de la cartera, con excepción del </w:t>
      </w:r>
      <w:r w:rsidR="00ED2260" w:rsidRPr="00A95FF7">
        <w:rPr>
          <w:rFonts w:asciiTheme="minorHAnsi" w:hAnsiTheme="minorHAnsi"/>
          <w:sz w:val="20"/>
          <w:szCs w:val="20"/>
          <w:lang w:val="es-DO"/>
        </w:rPr>
        <w:t xml:space="preserve">Coeficiente de </w:t>
      </w:r>
      <w:r w:rsidRPr="00A95FF7">
        <w:rPr>
          <w:rFonts w:asciiTheme="minorHAnsi" w:hAnsiTheme="minorHAnsi"/>
          <w:sz w:val="20"/>
          <w:szCs w:val="20"/>
          <w:lang w:val="es-DO"/>
        </w:rPr>
        <w:t>Desembolso, que incluye proyectos activos al igual que proyectos que salieron durante el año fiscal.</w:t>
      </w:r>
    </w:p>
    <w:p w:rsidR="00B26502" w:rsidRDefault="00B26502" w:rsidP="005C3EAA">
      <w:pPr>
        <w:rPr>
          <w:sz w:val="20"/>
          <w:szCs w:val="20"/>
          <w:lang w:val="es-DO"/>
        </w:rPr>
      </w:pPr>
    </w:p>
    <w:p w:rsidR="00B26502" w:rsidRDefault="00B26502" w:rsidP="005C3EAA">
      <w:pPr>
        <w:rPr>
          <w:sz w:val="20"/>
          <w:szCs w:val="20"/>
          <w:lang w:val="es-DO"/>
        </w:rPr>
      </w:pPr>
    </w:p>
    <w:p w:rsidR="00ED2260" w:rsidRDefault="00ED2260" w:rsidP="005C3EAA">
      <w:pPr>
        <w:rPr>
          <w:sz w:val="20"/>
          <w:szCs w:val="20"/>
          <w:lang w:val="es-DO"/>
        </w:rPr>
      </w:pPr>
    </w:p>
    <w:p w:rsidR="00ED2260" w:rsidRDefault="00ED2260" w:rsidP="005C3EAA">
      <w:pPr>
        <w:rPr>
          <w:sz w:val="20"/>
          <w:szCs w:val="20"/>
          <w:lang w:val="es-DO"/>
        </w:rPr>
      </w:pPr>
    </w:p>
    <w:p w:rsidR="00B26502" w:rsidRDefault="00B26502" w:rsidP="005C3EAA">
      <w:pPr>
        <w:rPr>
          <w:sz w:val="20"/>
          <w:szCs w:val="20"/>
          <w:lang w:val="es-DO"/>
        </w:rPr>
      </w:pPr>
    </w:p>
    <w:p w:rsidR="00A95FF7" w:rsidRDefault="00A95FF7" w:rsidP="005C3EAA">
      <w:pPr>
        <w:rPr>
          <w:sz w:val="20"/>
          <w:szCs w:val="20"/>
          <w:lang w:val="es-DO"/>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4590"/>
        <w:gridCol w:w="927"/>
        <w:gridCol w:w="1344"/>
        <w:gridCol w:w="178"/>
        <w:gridCol w:w="711"/>
        <w:gridCol w:w="980"/>
      </w:tblGrid>
      <w:tr w:rsidR="00B26502" w:rsidRPr="00DD21DC" w:rsidTr="00031AE4">
        <w:tc>
          <w:tcPr>
            <w:tcW w:w="9918" w:type="dxa"/>
            <w:gridSpan w:val="7"/>
            <w:tcBorders>
              <w:top w:val="nil"/>
              <w:left w:val="nil"/>
              <w:bottom w:val="single" w:sz="2" w:space="0" w:color="auto"/>
              <w:right w:val="nil"/>
            </w:tcBorders>
          </w:tcPr>
          <w:p w:rsidR="00B26502" w:rsidRPr="007F7A20" w:rsidRDefault="00B26502" w:rsidP="00031AE4">
            <w:pPr>
              <w:pStyle w:val="NoSpacing"/>
              <w:rPr>
                <w:rFonts w:ascii="Calibri" w:hAnsi="Calibri" w:cs="Arial"/>
                <w:lang w:val="es-DO"/>
              </w:rPr>
            </w:pPr>
            <w:bookmarkStart w:id="52" w:name="_Toc383987257"/>
            <w:r w:rsidRPr="007F7A20">
              <w:rPr>
                <w:rFonts w:ascii="Calibri" w:hAnsi="Calibri" w:cs="Arial"/>
                <w:b/>
                <w:lang w:val="es-DO"/>
              </w:rPr>
              <w:lastRenderedPageBreak/>
              <w:t>AEP Anexo B3 -</w:t>
            </w:r>
            <w:r w:rsidRPr="007F7A20">
              <w:rPr>
                <w:rFonts w:ascii="Calibri" w:hAnsi="Calibri" w:cs="Arial"/>
                <w:lang w:val="es-DO"/>
              </w:rPr>
              <w:t xml:space="preserve"> </w:t>
            </w:r>
            <w:r w:rsidRPr="007F7A20">
              <w:rPr>
                <w:rFonts w:ascii="Calibri" w:hAnsi="Calibri" w:cs="Arial"/>
                <w:b/>
                <w:bCs/>
                <w:lang w:val="es-DO" w:eastAsia="es-DO"/>
              </w:rPr>
              <w:t>Resumen del Programa del BIRF/AIF   República Dominicana</w:t>
            </w:r>
          </w:p>
          <w:p w:rsidR="00B26502" w:rsidRPr="007F7A20" w:rsidRDefault="00B26502" w:rsidP="00031AE4">
            <w:pPr>
              <w:pStyle w:val="NoSpacing"/>
              <w:rPr>
                <w:rFonts w:ascii="Calibri" w:hAnsi="Calibri"/>
                <w:lang w:val="es-DO"/>
              </w:rPr>
            </w:pPr>
            <w:r w:rsidRPr="007F7A20">
              <w:rPr>
                <w:rFonts w:ascii="Calibri" w:hAnsi="Calibri"/>
                <w:lang w:val="es-DO"/>
              </w:rPr>
              <w:t>Al 10/7/2014</w:t>
            </w:r>
          </w:p>
          <w:p w:rsidR="00B26502" w:rsidRPr="007F7A20" w:rsidRDefault="00B26502" w:rsidP="00031AE4">
            <w:pPr>
              <w:pStyle w:val="NoSpacing"/>
              <w:rPr>
                <w:rFonts w:ascii="Calibri" w:hAnsi="Calibri"/>
                <w:sz w:val="18"/>
                <w:szCs w:val="18"/>
                <w:lang w:val="es-DO"/>
              </w:rPr>
            </w:pPr>
          </w:p>
          <w:p w:rsidR="00B26502" w:rsidRPr="007F7A20" w:rsidRDefault="00B26502" w:rsidP="00031AE4">
            <w:pPr>
              <w:pStyle w:val="NoSpacing"/>
              <w:rPr>
                <w:rFonts w:ascii="Calibri" w:hAnsi="Calibri" w:cs="Arial"/>
                <w:lang w:val="es-DO"/>
              </w:rPr>
            </w:pPr>
            <w:r w:rsidRPr="007F7A20">
              <w:rPr>
                <w:rFonts w:ascii="Calibri" w:hAnsi="Calibri" w:cs="Arial"/>
                <w:b/>
                <w:lang w:val="es-DO"/>
              </w:rPr>
              <w:t xml:space="preserve">Programa Propuesto para Préstamos de Casos Base del BIRF/AIF </w:t>
            </w:r>
            <w:r w:rsidRPr="007F7A20">
              <w:rPr>
                <w:rFonts w:ascii="Calibri" w:hAnsi="Calibri" w:cs="Arial"/>
                <w:i/>
                <w:vertAlign w:val="superscript"/>
                <w:lang w:val="es-DO"/>
              </w:rPr>
              <w:t>a</w:t>
            </w:r>
          </w:p>
        </w:tc>
      </w:tr>
      <w:tr w:rsidR="00B26502" w:rsidRPr="00DD21DC" w:rsidTr="00031AE4">
        <w:tc>
          <w:tcPr>
            <w:tcW w:w="1188" w:type="dxa"/>
            <w:tcBorders>
              <w:top w:val="single" w:sz="2" w:space="0" w:color="auto"/>
              <w:left w:val="nil"/>
              <w:bottom w:val="single" w:sz="2" w:space="0" w:color="auto"/>
              <w:right w:val="nil"/>
            </w:tcBorders>
          </w:tcPr>
          <w:p w:rsidR="00B26502" w:rsidRPr="007F7A20" w:rsidRDefault="00B26502" w:rsidP="00031AE4">
            <w:pPr>
              <w:pStyle w:val="NoSpacing"/>
              <w:rPr>
                <w:rFonts w:ascii="Calibri" w:hAnsi="Calibri"/>
                <w:i/>
                <w:lang w:val="es-DO"/>
              </w:rPr>
            </w:pPr>
            <w:r w:rsidRPr="007F7A20">
              <w:rPr>
                <w:rFonts w:ascii="Calibri" w:hAnsi="Calibri"/>
                <w:i/>
                <w:lang w:val="es-DO"/>
              </w:rPr>
              <w:t>Año Fiscal</w:t>
            </w:r>
          </w:p>
        </w:tc>
        <w:tc>
          <w:tcPr>
            <w:tcW w:w="4590" w:type="dxa"/>
            <w:tcBorders>
              <w:top w:val="single" w:sz="2" w:space="0" w:color="auto"/>
              <w:left w:val="nil"/>
              <w:bottom w:val="single" w:sz="2" w:space="0" w:color="auto"/>
              <w:right w:val="nil"/>
            </w:tcBorders>
          </w:tcPr>
          <w:p w:rsidR="00B26502" w:rsidRPr="007F7A20" w:rsidRDefault="00B26502" w:rsidP="00031AE4">
            <w:pPr>
              <w:pStyle w:val="NoSpacing"/>
              <w:rPr>
                <w:rFonts w:ascii="Calibri" w:hAnsi="Calibri"/>
                <w:i/>
                <w:lang w:val="es-DO"/>
              </w:rPr>
            </w:pPr>
            <w:r w:rsidRPr="007F7A20">
              <w:rPr>
                <w:rFonts w:ascii="Calibri" w:hAnsi="Calibri"/>
                <w:i/>
                <w:lang w:val="es-DO"/>
              </w:rPr>
              <w:t>ID del Proyecto</w:t>
            </w:r>
          </w:p>
        </w:tc>
        <w:tc>
          <w:tcPr>
            <w:tcW w:w="927" w:type="dxa"/>
            <w:tcBorders>
              <w:top w:val="single" w:sz="2" w:space="0" w:color="auto"/>
              <w:left w:val="nil"/>
              <w:bottom w:val="single" w:sz="2" w:space="0" w:color="auto"/>
              <w:right w:val="nil"/>
            </w:tcBorders>
          </w:tcPr>
          <w:p w:rsidR="00B26502" w:rsidRPr="007F7A20" w:rsidRDefault="00B26502" w:rsidP="00031AE4">
            <w:pPr>
              <w:pStyle w:val="NoSpacing"/>
              <w:rPr>
                <w:rFonts w:ascii="Calibri" w:hAnsi="Calibri"/>
                <w:i/>
                <w:lang w:val="es-DO"/>
              </w:rPr>
            </w:pPr>
            <w:r w:rsidRPr="007F7A20">
              <w:rPr>
                <w:rFonts w:ascii="Calibri" w:hAnsi="Calibri"/>
                <w:i/>
                <w:lang w:val="es-DO"/>
              </w:rPr>
              <w:t>US$(M)</w:t>
            </w:r>
          </w:p>
        </w:tc>
        <w:tc>
          <w:tcPr>
            <w:tcW w:w="1522" w:type="dxa"/>
            <w:gridSpan w:val="2"/>
            <w:tcBorders>
              <w:top w:val="single" w:sz="2" w:space="0" w:color="auto"/>
              <w:left w:val="nil"/>
              <w:bottom w:val="single" w:sz="2" w:space="0" w:color="auto"/>
              <w:right w:val="nil"/>
            </w:tcBorders>
          </w:tcPr>
          <w:p w:rsidR="00B26502" w:rsidRPr="007F7A20" w:rsidRDefault="00B26502" w:rsidP="00031AE4">
            <w:pPr>
              <w:autoSpaceDE w:val="0"/>
              <w:autoSpaceDN w:val="0"/>
              <w:adjustRightInd w:val="0"/>
              <w:spacing w:after="0" w:line="240" w:lineRule="auto"/>
              <w:rPr>
                <w:rFonts w:ascii="Calibri" w:hAnsi="Calibri" w:cs="Arial"/>
                <w:i/>
                <w:iCs/>
                <w:lang w:val="es-DO" w:eastAsia="es-DO"/>
              </w:rPr>
            </w:pPr>
            <w:r w:rsidRPr="007F7A20">
              <w:rPr>
                <w:rFonts w:ascii="Calibri" w:hAnsi="Calibri" w:cs="Arial"/>
                <w:i/>
                <w:iCs/>
                <w:lang w:val="es-DO" w:eastAsia="es-DO"/>
              </w:rPr>
              <w:t>Recompensas</w:t>
            </w:r>
          </w:p>
          <w:p w:rsidR="00B26502" w:rsidRPr="007F7A20" w:rsidRDefault="00B26502" w:rsidP="00031AE4">
            <w:pPr>
              <w:autoSpaceDE w:val="0"/>
              <w:autoSpaceDN w:val="0"/>
              <w:adjustRightInd w:val="0"/>
              <w:spacing w:after="0" w:line="240" w:lineRule="auto"/>
              <w:rPr>
                <w:rFonts w:ascii="Calibri" w:hAnsi="Calibri" w:cs="Arial"/>
                <w:i/>
                <w:iCs/>
                <w:lang w:val="es-DO" w:eastAsia="es-DO"/>
              </w:rPr>
            </w:pPr>
            <w:r w:rsidRPr="007F7A20">
              <w:rPr>
                <w:rFonts w:ascii="Calibri" w:hAnsi="Calibri" w:cs="Arial"/>
                <w:i/>
                <w:iCs/>
                <w:lang w:val="es-DO" w:eastAsia="es-DO"/>
              </w:rPr>
              <w:t>Estratégicas b</w:t>
            </w:r>
          </w:p>
          <w:p w:rsidR="00B26502" w:rsidRPr="007F7A20" w:rsidRDefault="00B26502" w:rsidP="002525A4">
            <w:pPr>
              <w:pStyle w:val="NoSpacing"/>
              <w:rPr>
                <w:rFonts w:ascii="Calibri" w:hAnsi="Calibri"/>
                <w:lang w:val="es-DO"/>
              </w:rPr>
            </w:pPr>
            <w:r w:rsidRPr="007F7A20">
              <w:rPr>
                <w:rFonts w:ascii="Calibri" w:hAnsi="Calibri" w:cs="Arial"/>
                <w:i/>
                <w:iCs/>
                <w:lang w:val="es-DO" w:eastAsia="es-DO"/>
              </w:rPr>
              <w:t>(A/M/B)</w:t>
            </w:r>
          </w:p>
        </w:tc>
        <w:tc>
          <w:tcPr>
            <w:tcW w:w="1691" w:type="dxa"/>
            <w:gridSpan w:val="2"/>
            <w:tcBorders>
              <w:top w:val="single" w:sz="2" w:space="0" w:color="auto"/>
              <w:left w:val="nil"/>
              <w:bottom w:val="single" w:sz="2" w:space="0" w:color="auto"/>
              <w:right w:val="nil"/>
            </w:tcBorders>
          </w:tcPr>
          <w:p w:rsidR="00B26502" w:rsidRPr="007F7A20" w:rsidRDefault="00B26502" w:rsidP="00031AE4">
            <w:pPr>
              <w:autoSpaceDE w:val="0"/>
              <w:autoSpaceDN w:val="0"/>
              <w:adjustRightInd w:val="0"/>
              <w:spacing w:after="0" w:line="240" w:lineRule="auto"/>
              <w:rPr>
                <w:rFonts w:ascii="Calibri" w:hAnsi="Calibri" w:cs="Arial"/>
                <w:i/>
                <w:iCs/>
                <w:lang w:val="es-DO" w:eastAsia="es-DO"/>
              </w:rPr>
            </w:pPr>
            <w:r w:rsidRPr="007F7A20">
              <w:rPr>
                <w:rFonts w:ascii="Calibri" w:hAnsi="Calibri" w:cs="Arial"/>
                <w:i/>
                <w:iCs/>
                <w:lang w:val="es-DO" w:eastAsia="es-DO"/>
              </w:rPr>
              <w:t>Riesgos b</w:t>
            </w:r>
          </w:p>
          <w:p w:rsidR="00B26502" w:rsidRPr="007F7A20" w:rsidRDefault="00B26502" w:rsidP="00031AE4">
            <w:pPr>
              <w:pStyle w:val="NoSpacing"/>
              <w:rPr>
                <w:rFonts w:ascii="Calibri" w:hAnsi="Calibri"/>
                <w:lang w:val="es-DO"/>
              </w:rPr>
            </w:pPr>
            <w:r w:rsidRPr="007F7A20">
              <w:rPr>
                <w:rFonts w:ascii="Calibri" w:hAnsi="Calibri" w:cs="Arial"/>
                <w:i/>
                <w:iCs/>
                <w:lang w:val="es-DO" w:eastAsia="es-DO"/>
              </w:rPr>
              <w:t>Ejecución (A/M/B)</w:t>
            </w:r>
          </w:p>
        </w:tc>
      </w:tr>
      <w:tr w:rsidR="00B26502" w:rsidRPr="007F7A20" w:rsidTr="00031AE4">
        <w:tc>
          <w:tcPr>
            <w:tcW w:w="1188" w:type="dxa"/>
            <w:tcBorders>
              <w:top w:val="single" w:sz="2" w:space="0" w:color="auto"/>
              <w:left w:val="nil"/>
              <w:bottom w:val="nil"/>
              <w:right w:val="nil"/>
            </w:tcBorders>
          </w:tcPr>
          <w:p w:rsidR="00B26502" w:rsidRPr="007F7A20" w:rsidRDefault="00B26502" w:rsidP="00031AE4">
            <w:pPr>
              <w:pStyle w:val="NoSpacing"/>
              <w:rPr>
                <w:rFonts w:ascii="Calibri" w:hAnsi="Calibri"/>
                <w:lang w:val="es-DO"/>
              </w:rPr>
            </w:pPr>
            <w:r w:rsidRPr="007F7A20">
              <w:rPr>
                <w:rFonts w:ascii="Calibri" w:hAnsi="Calibri"/>
                <w:lang w:val="es-DO"/>
              </w:rPr>
              <w:t>2015</w:t>
            </w:r>
          </w:p>
        </w:tc>
        <w:tc>
          <w:tcPr>
            <w:tcW w:w="4590" w:type="dxa"/>
            <w:tcBorders>
              <w:top w:val="single" w:sz="2" w:space="0" w:color="auto"/>
              <w:left w:val="nil"/>
              <w:bottom w:val="nil"/>
              <w:right w:val="nil"/>
            </w:tcBorders>
          </w:tcPr>
          <w:p w:rsidR="00B26502" w:rsidRPr="007F7A20" w:rsidRDefault="00F567A9" w:rsidP="00031AE4">
            <w:pPr>
              <w:pStyle w:val="NoSpacing"/>
              <w:rPr>
                <w:rFonts w:ascii="Calibri" w:hAnsi="Calibri"/>
                <w:lang w:val="es-DO"/>
              </w:rPr>
            </w:pPr>
            <w:r>
              <w:rPr>
                <w:rFonts w:ascii="Calibri" w:hAnsi="Calibri"/>
                <w:lang w:val="es-DO"/>
              </w:rPr>
              <w:t>RD</w:t>
            </w:r>
            <w:r w:rsidR="00B26502" w:rsidRPr="007F7A20">
              <w:rPr>
                <w:rFonts w:ascii="Calibri" w:hAnsi="Calibri"/>
                <w:lang w:val="es-DO"/>
              </w:rPr>
              <w:t xml:space="preserve"> CARCIP 1B República Dominicana </w:t>
            </w:r>
          </w:p>
        </w:tc>
        <w:tc>
          <w:tcPr>
            <w:tcW w:w="927" w:type="dxa"/>
            <w:tcBorders>
              <w:top w:val="single" w:sz="2" w:space="0" w:color="auto"/>
              <w:left w:val="nil"/>
              <w:bottom w:val="nil"/>
              <w:right w:val="nil"/>
            </w:tcBorders>
          </w:tcPr>
          <w:p w:rsidR="00B26502" w:rsidRPr="007F7A20" w:rsidRDefault="00B26502" w:rsidP="00031AE4">
            <w:pPr>
              <w:pStyle w:val="NoSpacing"/>
              <w:rPr>
                <w:rFonts w:ascii="Calibri" w:hAnsi="Calibri"/>
              </w:rPr>
            </w:pPr>
            <w:r w:rsidRPr="007F7A20">
              <w:rPr>
                <w:rFonts w:ascii="Calibri" w:hAnsi="Calibri"/>
              </w:rPr>
              <w:t>30.0</w:t>
            </w:r>
          </w:p>
        </w:tc>
        <w:tc>
          <w:tcPr>
            <w:tcW w:w="1522" w:type="dxa"/>
            <w:gridSpan w:val="2"/>
            <w:tcBorders>
              <w:top w:val="single" w:sz="2" w:space="0" w:color="auto"/>
              <w:left w:val="nil"/>
              <w:bottom w:val="nil"/>
              <w:right w:val="nil"/>
            </w:tcBorders>
          </w:tcPr>
          <w:p w:rsidR="00B26502" w:rsidRPr="007F7A20" w:rsidRDefault="00B26502" w:rsidP="00031AE4">
            <w:pPr>
              <w:pStyle w:val="NoSpacing"/>
              <w:rPr>
                <w:rFonts w:ascii="Calibri" w:hAnsi="Calibri"/>
              </w:rPr>
            </w:pPr>
          </w:p>
        </w:tc>
        <w:tc>
          <w:tcPr>
            <w:tcW w:w="1691" w:type="dxa"/>
            <w:gridSpan w:val="2"/>
            <w:tcBorders>
              <w:top w:val="single" w:sz="2" w:space="0" w:color="auto"/>
              <w:left w:val="nil"/>
              <w:bottom w:val="nil"/>
              <w:right w:val="nil"/>
            </w:tcBorders>
          </w:tcPr>
          <w:p w:rsidR="00B26502" w:rsidRPr="007F7A20" w:rsidRDefault="00B26502" w:rsidP="00031AE4">
            <w:pPr>
              <w:pStyle w:val="NoSpacing"/>
              <w:rPr>
                <w:rFonts w:ascii="Calibri" w:hAnsi="Calibri"/>
              </w:rPr>
            </w:pPr>
          </w:p>
        </w:tc>
      </w:tr>
      <w:tr w:rsidR="00B26502" w:rsidRPr="007F7A20" w:rsidTr="00031AE4">
        <w:tc>
          <w:tcPr>
            <w:tcW w:w="1188" w:type="dxa"/>
            <w:tcBorders>
              <w:top w:val="nil"/>
              <w:left w:val="nil"/>
              <w:bottom w:val="nil"/>
              <w:right w:val="nil"/>
            </w:tcBorders>
          </w:tcPr>
          <w:p w:rsidR="00B26502" w:rsidRPr="007F7A20" w:rsidRDefault="00B26502" w:rsidP="00031AE4">
            <w:pPr>
              <w:pStyle w:val="NoSpacing"/>
              <w:rPr>
                <w:rFonts w:ascii="Calibri" w:hAnsi="Calibri"/>
              </w:rPr>
            </w:pPr>
          </w:p>
        </w:tc>
        <w:tc>
          <w:tcPr>
            <w:tcW w:w="4590" w:type="dxa"/>
            <w:tcBorders>
              <w:top w:val="nil"/>
              <w:left w:val="nil"/>
              <w:bottom w:val="nil"/>
              <w:right w:val="nil"/>
            </w:tcBorders>
          </w:tcPr>
          <w:p w:rsidR="00B26502" w:rsidRPr="007F7A20" w:rsidRDefault="00F567A9" w:rsidP="00ED2260">
            <w:pPr>
              <w:pStyle w:val="NoSpacing"/>
              <w:rPr>
                <w:rFonts w:ascii="Calibri" w:hAnsi="Calibri"/>
                <w:lang w:val="es-DO"/>
              </w:rPr>
            </w:pPr>
            <w:r>
              <w:rPr>
                <w:rFonts w:ascii="Calibri" w:hAnsi="Calibri"/>
                <w:lang w:val="es-DO"/>
              </w:rPr>
              <w:t>RD</w:t>
            </w:r>
            <w:r w:rsidR="00B26502" w:rsidRPr="007F7A20">
              <w:rPr>
                <w:rFonts w:ascii="Calibri" w:hAnsi="Calibri"/>
                <w:lang w:val="es-DO"/>
              </w:rPr>
              <w:t xml:space="preserve"> </w:t>
            </w:r>
            <w:r w:rsidR="00ED2260">
              <w:rPr>
                <w:rFonts w:ascii="Calibri" w:hAnsi="Calibri"/>
                <w:lang w:val="es-DO"/>
              </w:rPr>
              <w:t>Rehabilitación de</w:t>
            </w:r>
            <w:r w:rsidR="00B26502" w:rsidRPr="007F7A20">
              <w:rPr>
                <w:rFonts w:ascii="Calibri" w:hAnsi="Calibri"/>
                <w:lang w:val="es-DO"/>
              </w:rPr>
              <w:t xml:space="preserve"> redes de distribución eléctrica</w:t>
            </w:r>
            <w:r w:rsidR="00ED2260">
              <w:rPr>
                <w:rFonts w:ascii="Calibri" w:hAnsi="Calibri"/>
                <w:lang w:val="es-DO"/>
              </w:rPr>
              <w:t xml:space="preserve"> y reducción de pérdidas</w:t>
            </w:r>
          </w:p>
        </w:tc>
        <w:tc>
          <w:tcPr>
            <w:tcW w:w="927" w:type="dxa"/>
            <w:tcBorders>
              <w:top w:val="nil"/>
              <w:left w:val="nil"/>
              <w:bottom w:val="nil"/>
              <w:right w:val="nil"/>
            </w:tcBorders>
          </w:tcPr>
          <w:p w:rsidR="00B26502" w:rsidRPr="007F7A20" w:rsidRDefault="00B26502" w:rsidP="00031AE4">
            <w:pPr>
              <w:pStyle w:val="NoSpacing"/>
              <w:rPr>
                <w:rFonts w:ascii="Calibri" w:hAnsi="Calibri"/>
              </w:rPr>
            </w:pPr>
            <w:r w:rsidRPr="007F7A20">
              <w:rPr>
                <w:rFonts w:ascii="Calibri" w:hAnsi="Calibri"/>
              </w:rPr>
              <w:t>120.0</w:t>
            </w:r>
          </w:p>
        </w:tc>
        <w:tc>
          <w:tcPr>
            <w:tcW w:w="1522" w:type="dxa"/>
            <w:gridSpan w:val="2"/>
            <w:tcBorders>
              <w:top w:val="nil"/>
              <w:left w:val="nil"/>
              <w:bottom w:val="nil"/>
              <w:right w:val="nil"/>
            </w:tcBorders>
          </w:tcPr>
          <w:p w:rsidR="00B26502" w:rsidRPr="007F7A20" w:rsidRDefault="00B26502" w:rsidP="00031AE4">
            <w:pPr>
              <w:pStyle w:val="NoSpacing"/>
              <w:rPr>
                <w:rFonts w:ascii="Calibri" w:hAnsi="Calibri"/>
              </w:rPr>
            </w:pPr>
          </w:p>
        </w:tc>
        <w:tc>
          <w:tcPr>
            <w:tcW w:w="1691" w:type="dxa"/>
            <w:gridSpan w:val="2"/>
            <w:tcBorders>
              <w:top w:val="nil"/>
              <w:left w:val="nil"/>
              <w:bottom w:val="nil"/>
              <w:right w:val="nil"/>
            </w:tcBorders>
          </w:tcPr>
          <w:p w:rsidR="00B26502" w:rsidRPr="007F7A20" w:rsidRDefault="00B26502" w:rsidP="00031AE4">
            <w:pPr>
              <w:pStyle w:val="NoSpacing"/>
              <w:rPr>
                <w:rFonts w:ascii="Calibri" w:hAnsi="Calibri"/>
              </w:rPr>
            </w:pPr>
          </w:p>
        </w:tc>
      </w:tr>
      <w:tr w:rsidR="00B26502" w:rsidRPr="007F7A20" w:rsidTr="00031AE4">
        <w:tc>
          <w:tcPr>
            <w:tcW w:w="1188" w:type="dxa"/>
            <w:tcBorders>
              <w:top w:val="nil"/>
              <w:left w:val="nil"/>
              <w:bottom w:val="nil"/>
              <w:right w:val="nil"/>
            </w:tcBorders>
          </w:tcPr>
          <w:p w:rsidR="00B26502" w:rsidRPr="007F7A20" w:rsidRDefault="00B26502" w:rsidP="00031AE4">
            <w:pPr>
              <w:pStyle w:val="NoSpacing"/>
              <w:rPr>
                <w:rFonts w:ascii="Calibri" w:hAnsi="Calibri"/>
              </w:rPr>
            </w:pPr>
          </w:p>
        </w:tc>
        <w:tc>
          <w:tcPr>
            <w:tcW w:w="4590" w:type="dxa"/>
            <w:tcBorders>
              <w:top w:val="nil"/>
              <w:left w:val="nil"/>
              <w:bottom w:val="nil"/>
              <w:right w:val="nil"/>
            </w:tcBorders>
          </w:tcPr>
          <w:p w:rsidR="00B26502" w:rsidRPr="007F7A20" w:rsidRDefault="00F567A9" w:rsidP="00031AE4">
            <w:pPr>
              <w:pStyle w:val="NoSpacing"/>
              <w:rPr>
                <w:rFonts w:ascii="Calibri" w:hAnsi="Calibri"/>
                <w:lang w:val="es-DO"/>
              </w:rPr>
            </w:pPr>
            <w:r>
              <w:rPr>
                <w:rFonts w:ascii="Calibri" w:hAnsi="Calibri"/>
                <w:lang w:val="es-DO"/>
              </w:rPr>
              <w:t>RD</w:t>
            </w:r>
            <w:r w:rsidR="00B26502" w:rsidRPr="007F7A20">
              <w:rPr>
                <w:rFonts w:ascii="Calibri" w:hAnsi="Calibri"/>
                <w:lang w:val="es-DO"/>
              </w:rPr>
              <w:t xml:space="preserve"> Sistemas de empleo flexibles</w:t>
            </w:r>
          </w:p>
        </w:tc>
        <w:tc>
          <w:tcPr>
            <w:tcW w:w="927" w:type="dxa"/>
            <w:tcBorders>
              <w:top w:val="nil"/>
              <w:left w:val="nil"/>
              <w:bottom w:val="nil"/>
              <w:right w:val="nil"/>
            </w:tcBorders>
          </w:tcPr>
          <w:p w:rsidR="00B26502" w:rsidRPr="007F7A20" w:rsidRDefault="00B26502" w:rsidP="00031AE4">
            <w:pPr>
              <w:pStyle w:val="NoSpacing"/>
              <w:rPr>
                <w:rFonts w:ascii="Calibri" w:hAnsi="Calibri"/>
              </w:rPr>
            </w:pPr>
            <w:r w:rsidRPr="007F7A20">
              <w:rPr>
                <w:rFonts w:ascii="Calibri" w:hAnsi="Calibri"/>
              </w:rPr>
              <w:t>20.0</w:t>
            </w:r>
          </w:p>
        </w:tc>
        <w:tc>
          <w:tcPr>
            <w:tcW w:w="1522" w:type="dxa"/>
            <w:gridSpan w:val="2"/>
            <w:tcBorders>
              <w:top w:val="nil"/>
              <w:left w:val="nil"/>
              <w:bottom w:val="nil"/>
              <w:right w:val="nil"/>
            </w:tcBorders>
          </w:tcPr>
          <w:p w:rsidR="00B26502" w:rsidRPr="007F7A20" w:rsidRDefault="00B26502" w:rsidP="00031AE4">
            <w:pPr>
              <w:pStyle w:val="NoSpacing"/>
              <w:rPr>
                <w:rFonts w:ascii="Calibri" w:hAnsi="Calibri"/>
              </w:rPr>
            </w:pPr>
          </w:p>
        </w:tc>
        <w:tc>
          <w:tcPr>
            <w:tcW w:w="1691" w:type="dxa"/>
            <w:gridSpan w:val="2"/>
            <w:tcBorders>
              <w:top w:val="nil"/>
              <w:left w:val="nil"/>
              <w:bottom w:val="nil"/>
              <w:right w:val="nil"/>
            </w:tcBorders>
          </w:tcPr>
          <w:p w:rsidR="00B26502" w:rsidRPr="007F7A20" w:rsidRDefault="00B26502" w:rsidP="00031AE4">
            <w:pPr>
              <w:pStyle w:val="NoSpacing"/>
              <w:rPr>
                <w:rFonts w:ascii="Calibri" w:hAnsi="Calibri"/>
              </w:rPr>
            </w:pPr>
          </w:p>
        </w:tc>
      </w:tr>
      <w:tr w:rsidR="00B26502" w:rsidRPr="007F7A20" w:rsidTr="00031AE4">
        <w:tc>
          <w:tcPr>
            <w:tcW w:w="1188" w:type="dxa"/>
            <w:tcBorders>
              <w:top w:val="nil"/>
              <w:left w:val="nil"/>
              <w:bottom w:val="nil"/>
              <w:right w:val="nil"/>
            </w:tcBorders>
          </w:tcPr>
          <w:p w:rsidR="00B26502" w:rsidRPr="007F7A20" w:rsidRDefault="00B26502" w:rsidP="00031AE4">
            <w:pPr>
              <w:pStyle w:val="NoSpacing"/>
              <w:rPr>
                <w:rFonts w:ascii="Calibri" w:hAnsi="Calibri"/>
              </w:rPr>
            </w:pPr>
          </w:p>
        </w:tc>
        <w:tc>
          <w:tcPr>
            <w:tcW w:w="4590" w:type="dxa"/>
            <w:tcBorders>
              <w:top w:val="nil"/>
              <w:left w:val="nil"/>
              <w:bottom w:val="nil"/>
              <w:right w:val="nil"/>
            </w:tcBorders>
          </w:tcPr>
          <w:p w:rsidR="00B26502" w:rsidRPr="007F7A20" w:rsidRDefault="00F567A9" w:rsidP="00031AE4">
            <w:pPr>
              <w:pStyle w:val="NoSpacing"/>
              <w:rPr>
                <w:rFonts w:ascii="Calibri" w:hAnsi="Calibri"/>
                <w:lang w:val="es-DO"/>
              </w:rPr>
            </w:pPr>
            <w:r>
              <w:rPr>
                <w:rFonts w:ascii="Calibri" w:hAnsi="Calibri"/>
                <w:lang w:val="es-DO"/>
              </w:rPr>
              <w:t>RD</w:t>
            </w:r>
            <w:r w:rsidR="00B26502" w:rsidRPr="007F7A20">
              <w:rPr>
                <w:rFonts w:ascii="Calibri" w:hAnsi="Calibri"/>
                <w:lang w:val="es-DO"/>
              </w:rPr>
              <w:t xml:space="preserve"> Protección y promoción social integral</w:t>
            </w:r>
          </w:p>
        </w:tc>
        <w:tc>
          <w:tcPr>
            <w:tcW w:w="927" w:type="dxa"/>
            <w:tcBorders>
              <w:top w:val="nil"/>
              <w:left w:val="nil"/>
              <w:bottom w:val="nil"/>
              <w:right w:val="nil"/>
            </w:tcBorders>
          </w:tcPr>
          <w:p w:rsidR="00B26502" w:rsidRPr="007F7A20" w:rsidRDefault="00B26502" w:rsidP="00031AE4">
            <w:pPr>
              <w:pStyle w:val="NoSpacing"/>
              <w:rPr>
                <w:rFonts w:ascii="Calibri" w:hAnsi="Calibri"/>
              </w:rPr>
            </w:pPr>
            <w:r w:rsidRPr="007F7A20">
              <w:rPr>
                <w:rFonts w:ascii="Calibri" w:hAnsi="Calibri"/>
              </w:rPr>
              <w:t>70.0</w:t>
            </w:r>
          </w:p>
        </w:tc>
        <w:tc>
          <w:tcPr>
            <w:tcW w:w="1522" w:type="dxa"/>
            <w:gridSpan w:val="2"/>
            <w:tcBorders>
              <w:top w:val="nil"/>
              <w:left w:val="nil"/>
              <w:bottom w:val="nil"/>
              <w:right w:val="nil"/>
            </w:tcBorders>
          </w:tcPr>
          <w:p w:rsidR="00B26502" w:rsidRPr="007F7A20" w:rsidRDefault="00B26502" w:rsidP="00031AE4">
            <w:pPr>
              <w:pStyle w:val="NoSpacing"/>
              <w:rPr>
                <w:rFonts w:ascii="Calibri" w:hAnsi="Calibri"/>
              </w:rPr>
            </w:pPr>
          </w:p>
        </w:tc>
        <w:tc>
          <w:tcPr>
            <w:tcW w:w="1691" w:type="dxa"/>
            <w:gridSpan w:val="2"/>
            <w:tcBorders>
              <w:top w:val="nil"/>
              <w:left w:val="nil"/>
              <w:bottom w:val="nil"/>
              <w:right w:val="nil"/>
            </w:tcBorders>
          </w:tcPr>
          <w:p w:rsidR="00B26502" w:rsidRPr="007F7A20" w:rsidRDefault="00B26502" w:rsidP="00031AE4">
            <w:pPr>
              <w:pStyle w:val="NoSpacing"/>
              <w:rPr>
                <w:rFonts w:ascii="Calibri" w:hAnsi="Calibri"/>
              </w:rPr>
            </w:pPr>
          </w:p>
        </w:tc>
      </w:tr>
      <w:tr w:rsidR="00B26502" w:rsidRPr="007F7A20" w:rsidTr="00031AE4">
        <w:tc>
          <w:tcPr>
            <w:tcW w:w="1188" w:type="dxa"/>
            <w:tcBorders>
              <w:top w:val="nil"/>
              <w:left w:val="nil"/>
              <w:bottom w:val="nil"/>
              <w:right w:val="nil"/>
            </w:tcBorders>
          </w:tcPr>
          <w:p w:rsidR="00B26502" w:rsidRPr="007F7A20" w:rsidRDefault="00B26502" w:rsidP="00031AE4">
            <w:pPr>
              <w:pStyle w:val="NoSpacing"/>
              <w:rPr>
                <w:rFonts w:ascii="Calibri" w:hAnsi="Calibri"/>
              </w:rPr>
            </w:pPr>
          </w:p>
        </w:tc>
        <w:tc>
          <w:tcPr>
            <w:tcW w:w="4590" w:type="dxa"/>
            <w:tcBorders>
              <w:top w:val="nil"/>
              <w:left w:val="nil"/>
              <w:bottom w:val="nil"/>
              <w:right w:val="nil"/>
            </w:tcBorders>
          </w:tcPr>
          <w:p w:rsidR="00B26502" w:rsidRPr="007F7A20" w:rsidRDefault="00F567A9" w:rsidP="00031AE4">
            <w:pPr>
              <w:pStyle w:val="NoSpacing"/>
              <w:rPr>
                <w:rFonts w:ascii="Calibri" w:hAnsi="Calibri"/>
                <w:lang w:val="es-DO"/>
              </w:rPr>
            </w:pPr>
            <w:r>
              <w:rPr>
                <w:rFonts w:ascii="Calibri" w:hAnsi="Calibri"/>
                <w:lang w:val="es-DO"/>
              </w:rPr>
              <w:t>RD</w:t>
            </w:r>
            <w:r w:rsidR="00B26502" w:rsidRPr="007F7A20">
              <w:rPr>
                <w:rFonts w:ascii="Calibri" w:hAnsi="Calibri"/>
                <w:lang w:val="es-DO"/>
              </w:rPr>
              <w:t xml:space="preserve"> Apoyo al Pacto Nacional por la Educación</w:t>
            </w:r>
          </w:p>
        </w:tc>
        <w:tc>
          <w:tcPr>
            <w:tcW w:w="927" w:type="dxa"/>
            <w:tcBorders>
              <w:top w:val="nil"/>
              <w:left w:val="nil"/>
              <w:bottom w:val="nil"/>
              <w:right w:val="nil"/>
            </w:tcBorders>
          </w:tcPr>
          <w:p w:rsidR="00B26502" w:rsidRPr="007F7A20" w:rsidRDefault="00B26502" w:rsidP="00031AE4">
            <w:pPr>
              <w:pStyle w:val="NoSpacing"/>
              <w:rPr>
                <w:rFonts w:ascii="Calibri" w:hAnsi="Calibri"/>
              </w:rPr>
            </w:pPr>
            <w:r w:rsidRPr="007F7A20">
              <w:rPr>
                <w:rFonts w:ascii="Calibri" w:hAnsi="Calibri"/>
              </w:rPr>
              <w:t>50.0</w:t>
            </w:r>
          </w:p>
        </w:tc>
        <w:tc>
          <w:tcPr>
            <w:tcW w:w="1522" w:type="dxa"/>
            <w:gridSpan w:val="2"/>
            <w:tcBorders>
              <w:top w:val="nil"/>
              <w:left w:val="nil"/>
              <w:bottom w:val="nil"/>
              <w:right w:val="nil"/>
            </w:tcBorders>
          </w:tcPr>
          <w:p w:rsidR="00B26502" w:rsidRPr="007F7A20" w:rsidRDefault="00B26502" w:rsidP="00031AE4">
            <w:pPr>
              <w:pStyle w:val="NoSpacing"/>
              <w:rPr>
                <w:rFonts w:ascii="Calibri" w:hAnsi="Calibri"/>
              </w:rPr>
            </w:pPr>
          </w:p>
        </w:tc>
        <w:tc>
          <w:tcPr>
            <w:tcW w:w="1691" w:type="dxa"/>
            <w:gridSpan w:val="2"/>
            <w:tcBorders>
              <w:top w:val="nil"/>
              <w:left w:val="nil"/>
              <w:bottom w:val="nil"/>
              <w:right w:val="nil"/>
            </w:tcBorders>
          </w:tcPr>
          <w:p w:rsidR="00B26502" w:rsidRPr="007F7A20" w:rsidRDefault="00B26502" w:rsidP="00031AE4">
            <w:pPr>
              <w:pStyle w:val="NoSpacing"/>
              <w:rPr>
                <w:rFonts w:ascii="Calibri" w:hAnsi="Calibri"/>
              </w:rPr>
            </w:pPr>
          </w:p>
        </w:tc>
      </w:tr>
      <w:tr w:rsidR="00B26502" w:rsidRPr="007F7A20" w:rsidTr="00031AE4">
        <w:tc>
          <w:tcPr>
            <w:tcW w:w="1188" w:type="dxa"/>
            <w:tcBorders>
              <w:top w:val="nil"/>
              <w:left w:val="nil"/>
              <w:bottom w:val="nil"/>
              <w:right w:val="nil"/>
            </w:tcBorders>
          </w:tcPr>
          <w:p w:rsidR="00B26502" w:rsidRPr="007F7A20" w:rsidRDefault="00B26502" w:rsidP="00031AE4">
            <w:pPr>
              <w:pStyle w:val="NoSpacing"/>
              <w:rPr>
                <w:rFonts w:ascii="Calibri" w:hAnsi="Calibri"/>
              </w:rPr>
            </w:pPr>
          </w:p>
        </w:tc>
        <w:tc>
          <w:tcPr>
            <w:tcW w:w="4590" w:type="dxa"/>
            <w:tcBorders>
              <w:top w:val="nil"/>
              <w:left w:val="nil"/>
              <w:bottom w:val="nil"/>
              <w:right w:val="nil"/>
            </w:tcBorders>
          </w:tcPr>
          <w:p w:rsidR="00B26502" w:rsidRPr="007F7A20" w:rsidRDefault="00B26502" w:rsidP="00031AE4">
            <w:pPr>
              <w:pStyle w:val="NoSpacing"/>
              <w:rPr>
                <w:rFonts w:ascii="Calibri" w:hAnsi="Calibri"/>
                <w:lang w:val="es-DO"/>
              </w:rPr>
            </w:pPr>
            <w:r w:rsidRPr="007F7A20">
              <w:rPr>
                <w:rFonts w:ascii="Calibri" w:hAnsi="Calibri"/>
                <w:lang w:val="es-DO"/>
              </w:rPr>
              <w:t>Resultado</w:t>
            </w:r>
          </w:p>
        </w:tc>
        <w:tc>
          <w:tcPr>
            <w:tcW w:w="927" w:type="dxa"/>
            <w:tcBorders>
              <w:top w:val="nil"/>
              <w:left w:val="nil"/>
              <w:bottom w:val="nil"/>
              <w:right w:val="nil"/>
            </w:tcBorders>
          </w:tcPr>
          <w:p w:rsidR="00B26502" w:rsidRPr="007F7A20" w:rsidRDefault="00B26502" w:rsidP="00031AE4">
            <w:pPr>
              <w:pStyle w:val="NoSpacing"/>
              <w:rPr>
                <w:rFonts w:ascii="Calibri" w:hAnsi="Calibri"/>
              </w:rPr>
            </w:pPr>
            <w:r w:rsidRPr="007F7A20">
              <w:rPr>
                <w:rFonts w:ascii="Calibri" w:hAnsi="Calibri"/>
              </w:rPr>
              <w:t>290.0</w:t>
            </w:r>
          </w:p>
        </w:tc>
        <w:tc>
          <w:tcPr>
            <w:tcW w:w="1522" w:type="dxa"/>
            <w:gridSpan w:val="2"/>
            <w:tcBorders>
              <w:top w:val="nil"/>
              <w:left w:val="nil"/>
              <w:bottom w:val="nil"/>
              <w:right w:val="nil"/>
            </w:tcBorders>
          </w:tcPr>
          <w:p w:rsidR="00B26502" w:rsidRPr="007F7A20" w:rsidRDefault="00B26502" w:rsidP="00031AE4">
            <w:pPr>
              <w:pStyle w:val="NoSpacing"/>
              <w:rPr>
                <w:rFonts w:ascii="Calibri" w:hAnsi="Calibri"/>
              </w:rPr>
            </w:pPr>
          </w:p>
        </w:tc>
        <w:tc>
          <w:tcPr>
            <w:tcW w:w="1691" w:type="dxa"/>
            <w:gridSpan w:val="2"/>
            <w:tcBorders>
              <w:top w:val="nil"/>
              <w:left w:val="nil"/>
              <w:bottom w:val="nil"/>
              <w:right w:val="nil"/>
            </w:tcBorders>
          </w:tcPr>
          <w:p w:rsidR="00B26502" w:rsidRPr="007F7A20" w:rsidRDefault="00B26502" w:rsidP="00031AE4">
            <w:pPr>
              <w:pStyle w:val="NoSpacing"/>
              <w:rPr>
                <w:rFonts w:ascii="Calibri" w:hAnsi="Calibri"/>
              </w:rPr>
            </w:pPr>
          </w:p>
        </w:tc>
      </w:tr>
      <w:tr w:rsidR="00B26502" w:rsidRPr="007F7A20" w:rsidTr="00031AE4">
        <w:tc>
          <w:tcPr>
            <w:tcW w:w="1188" w:type="dxa"/>
            <w:tcBorders>
              <w:top w:val="nil"/>
              <w:left w:val="nil"/>
              <w:bottom w:val="nil"/>
              <w:right w:val="nil"/>
            </w:tcBorders>
          </w:tcPr>
          <w:p w:rsidR="00B26502" w:rsidRPr="007F7A20" w:rsidRDefault="00B26502" w:rsidP="00031AE4">
            <w:pPr>
              <w:pStyle w:val="NoSpacing"/>
              <w:rPr>
                <w:rFonts w:ascii="Calibri" w:hAnsi="Calibri"/>
              </w:rPr>
            </w:pPr>
            <w:r w:rsidRPr="007F7A20">
              <w:rPr>
                <w:rFonts w:ascii="Calibri" w:hAnsi="Calibri"/>
              </w:rPr>
              <w:t>2016</w:t>
            </w:r>
          </w:p>
        </w:tc>
        <w:tc>
          <w:tcPr>
            <w:tcW w:w="4590" w:type="dxa"/>
            <w:tcBorders>
              <w:top w:val="nil"/>
              <w:left w:val="nil"/>
              <w:bottom w:val="nil"/>
              <w:right w:val="nil"/>
            </w:tcBorders>
          </w:tcPr>
          <w:p w:rsidR="00B26502" w:rsidRPr="007F7A20" w:rsidRDefault="00F567A9" w:rsidP="00B26502">
            <w:pPr>
              <w:pStyle w:val="NoSpacing"/>
              <w:rPr>
                <w:rFonts w:ascii="Calibri" w:hAnsi="Calibri"/>
                <w:lang w:val="es-DO"/>
              </w:rPr>
            </w:pPr>
            <w:r>
              <w:rPr>
                <w:rFonts w:ascii="Calibri" w:hAnsi="Calibri"/>
                <w:lang w:val="es-DO"/>
              </w:rPr>
              <w:t>RD</w:t>
            </w:r>
            <w:r w:rsidR="00B26502" w:rsidRPr="007F7A20">
              <w:rPr>
                <w:rFonts w:ascii="Calibri" w:hAnsi="Calibri"/>
                <w:lang w:val="es-DO"/>
              </w:rPr>
              <w:t xml:space="preserve"> Proyecto de Modernización del sector público</w:t>
            </w:r>
          </w:p>
        </w:tc>
        <w:tc>
          <w:tcPr>
            <w:tcW w:w="927" w:type="dxa"/>
            <w:tcBorders>
              <w:top w:val="nil"/>
              <w:left w:val="nil"/>
              <w:bottom w:val="nil"/>
              <w:right w:val="nil"/>
            </w:tcBorders>
          </w:tcPr>
          <w:p w:rsidR="00B26502" w:rsidRPr="007F7A20" w:rsidRDefault="00B26502" w:rsidP="00031AE4">
            <w:pPr>
              <w:pStyle w:val="NoSpacing"/>
              <w:rPr>
                <w:rFonts w:ascii="Calibri" w:hAnsi="Calibri"/>
              </w:rPr>
            </w:pPr>
            <w:r w:rsidRPr="007F7A20">
              <w:rPr>
                <w:rFonts w:ascii="Calibri" w:hAnsi="Calibri"/>
              </w:rPr>
              <w:t>20.0</w:t>
            </w:r>
          </w:p>
        </w:tc>
        <w:tc>
          <w:tcPr>
            <w:tcW w:w="1522" w:type="dxa"/>
            <w:gridSpan w:val="2"/>
            <w:tcBorders>
              <w:top w:val="nil"/>
              <w:left w:val="nil"/>
              <w:bottom w:val="nil"/>
              <w:right w:val="nil"/>
            </w:tcBorders>
          </w:tcPr>
          <w:p w:rsidR="00B26502" w:rsidRPr="007F7A20" w:rsidRDefault="00B26502" w:rsidP="00031AE4">
            <w:pPr>
              <w:pStyle w:val="NoSpacing"/>
              <w:rPr>
                <w:rFonts w:ascii="Calibri" w:hAnsi="Calibri"/>
              </w:rPr>
            </w:pPr>
          </w:p>
        </w:tc>
        <w:tc>
          <w:tcPr>
            <w:tcW w:w="1691" w:type="dxa"/>
            <w:gridSpan w:val="2"/>
            <w:tcBorders>
              <w:top w:val="nil"/>
              <w:left w:val="nil"/>
              <w:bottom w:val="nil"/>
              <w:right w:val="nil"/>
            </w:tcBorders>
          </w:tcPr>
          <w:p w:rsidR="00B26502" w:rsidRPr="007F7A20" w:rsidRDefault="00B26502" w:rsidP="00031AE4">
            <w:pPr>
              <w:pStyle w:val="NoSpacing"/>
              <w:rPr>
                <w:rFonts w:ascii="Calibri" w:hAnsi="Calibri"/>
              </w:rPr>
            </w:pPr>
          </w:p>
        </w:tc>
      </w:tr>
      <w:tr w:rsidR="00B26502" w:rsidRPr="007F7A20" w:rsidTr="00031AE4">
        <w:tc>
          <w:tcPr>
            <w:tcW w:w="1188" w:type="dxa"/>
            <w:tcBorders>
              <w:top w:val="nil"/>
              <w:left w:val="nil"/>
              <w:bottom w:val="nil"/>
              <w:right w:val="nil"/>
            </w:tcBorders>
          </w:tcPr>
          <w:p w:rsidR="00B26502" w:rsidRPr="007F7A20" w:rsidRDefault="00B26502" w:rsidP="00031AE4">
            <w:pPr>
              <w:pStyle w:val="NoSpacing"/>
              <w:rPr>
                <w:rFonts w:ascii="Calibri" w:hAnsi="Calibri"/>
              </w:rPr>
            </w:pPr>
          </w:p>
        </w:tc>
        <w:tc>
          <w:tcPr>
            <w:tcW w:w="4590" w:type="dxa"/>
            <w:tcBorders>
              <w:top w:val="nil"/>
              <w:left w:val="nil"/>
              <w:bottom w:val="nil"/>
              <w:right w:val="nil"/>
            </w:tcBorders>
          </w:tcPr>
          <w:p w:rsidR="00B26502" w:rsidRPr="007F7A20" w:rsidRDefault="00B26502" w:rsidP="00031AE4">
            <w:pPr>
              <w:pStyle w:val="NoSpacing"/>
              <w:rPr>
                <w:rFonts w:ascii="Calibri" w:hAnsi="Calibri"/>
                <w:lang w:val="es-DO"/>
              </w:rPr>
            </w:pPr>
            <w:r w:rsidRPr="007F7A20">
              <w:rPr>
                <w:rFonts w:ascii="Calibri" w:hAnsi="Calibri"/>
                <w:lang w:val="es-DO"/>
              </w:rPr>
              <w:t>Resultado</w:t>
            </w:r>
          </w:p>
        </w:tc>
        <w:tc>
          <w:tcPr>
            <w:tcW w:w="927" w:type="dxa"/>
            <w:tcBorders>
              <w:top w:val="nil"/>
              <w:left w:val="nil"/>
              <w:bottom w:val="nil"/>
              <w:right w:val="nil"/>
            </w:tcBorders>
          </w:tcPr>
          <w:p w:rsidR="00B26502" w:rsidRPr="007F7A20" w:rsidRDefault="00B26502" w:rsidP="00031AE4">
            <w:pPr>
              <w:pStyle w:val="NoSpacing"/>
              <w:rPr>
                <w:rFonts w:ascii="Calibri" w:hAnsi="Calibri"/>
              </w:rPr>
            </w:pPr>
            <w:r w:rsidRPr="007F7A20">
              <w:rPr>
                <w:rFonts w:ascii="Calibri" w:hAnsi="Calibri"/>
              </w:rPr>
              <w:t>20.0</w:t>
            </w:r>
          </w:p>
        </w:tc>
        <w:tc>
          <w:tcPr>
            <w:tcW w:w="1522" w:type="dxa"/>
            <w:gridSpan w:val="2"/>
            <w:tcBorders>
              <w:top w:val="nil"/>
              <w:left w:val="nil"/>
              <w:bottom w:val="nil"/>
              <w:right w:val="nil"/>
            </w:tcBorders>
          </w:tcPr>
          <w:p w:rsidR="00B26502" w:rsidRPr="007F7A20" w:rsidRDefault="00B26502" w:rsidP="00031AE4">
            <w:pPr>
              <w:pStyle w:val="NoSpacing"/>
              <w:rPr>
                <w:rFonts w:ascii="Calibri" w:hAnsi="Calibri"/>
              </w:rPr>
            </w:pPr>
          </w:p>
        </w:tc>
        <w:tc>
          <w:tcPr>
            <w:tcW w:w="1691" w:type="dxa"/>
            <w:gridSpan w:val="2"/>
            <w:tcBorders>
              <w:top w:val="nil"/>
              <w:left w:val="nil"/>
              <w:bottom w:val="nil"/>
              <w:right w:val="nil"/>
            </w:tcBorders>
          </w:tcPr>
          <w:p w:rsidR="00B26502" w:rsidRPr="007F7A20" w:rsidRDefault="00B26502" w:rsidP="00031AE4">
            <w:pPr>
              <w:pStyle w:val="NoSpacing"/>
              <w:rPr>
                <w:rFonts w:ascii="Calibri" w:hAnsi="Calibri"/>
              </w:rPr>
            </w:pPr>
          </w:p>
        </w:tc>
      </w:tr>
      <w:tr w:rsidR="00B26502" w:rsidRPr="007F7A20" w:rsidTr="00031AE4">
        <w:tc>
          <w:tcPr>
            <w:tcW w:w="1188" w:type="dxa"/>
            <w:tcBorders>
              <w:top w:val="nil"/>
              <w:left w:val="nil"/>
              <w:bottom w:val="nil"/>
              <w:right w:val="nil"/>
            </w:tcBorders>
          </w:tcPr>
          <w:p w:rsidR="00B26502" w:rsidRPr="007F7A20" w:rsidRDefault="00B26502" w:rsidP="00B26502">
            <w:pPr>
              <w:pStyle w:val="NoSpacing"/>
              <w:rPr>
                <w:rFonts w:ascii="Calibri" w:hAnsi="Calibri"/>
                <w:lang w:val="es-DO"/>
              </w:rPr>
            </w:pPr>
            <w:r w:rsidRPr="007F7A20">
              <w:rPr>
                <w:rFonts w:ascii="Calibri" w:hAnsi="Calibri"/>
                <w:lang w:val="es-DO"/>
              </w:rPr>
              <w:t>Resultado general</w:t>
            </w:r>
          </w:p>
        </w:tc>
        <w:tc>
          <w:tcPr>
            <w:tcW w:w="4590" w:type="dxa"/>
            <w:tcBorders>
              <w:top w:val="nil"/>
              <w:left w:val="nil"/>
              <w:bottom w:val="nil"/>
              <w:right w:val="nil"/>
            </w:tcBorders>
          </w:tcPr>
          <w:p w:rsidR="00B26502" w:rsidRPr="007F7A20" w:rsidRDefault="00B26502" w:rsidP="00031AE4">
            <w:pPr>
              <w:pStyle w:val="NoSpacing"/>
              <w:rPr>
                <w:rFonts w:ascii="Calibri" w:hAnsi="Calibri"/>
                <w:lang w:val="es-DO"/>
              </w:rPr>
            </w:pPr>
          </w:p>
        </w:tc>
        <w:tc>
          <w:tcPr>
            <w:tcW w:w="927" w:type="dxa"/>
            <w:tcBorders>
              <w:top w:val="nil"/>
              <w:left w:val="nil"/>
              <w:bottom w:val="nil"/>
              <w:right w:val="nil"/>
            </w:tcBorders>
          </w:tcPr>
          <w:p w:rsidR="00B26502" w:rsidRPr="007F7A20" w:rsidRDefault="00B26502" w:rsidP="00031AE4">
            <w:pPr>
              <w:pStyle w:val="NoSpacing"/>
              <w:rPr>
                <w:rFonts w:ascii="Calibri" w:hAnsi="Calibri"/>
              </w:rPr>
            </w:pPr>
            <w:r w:rsidRPr="007F7A20">
              <w:rPr>
                <w:rFonts w:ascii="Calibri" w:hAnsi="Calibri"/>
              </w:rPr>
              <w:t>310.0</w:t>
            </w:r>
          </w:p>
        </w:tc>
        <w:tc>
          <w:tcPr>
            <w:tcW w:w="1522" w:type="dxa"/>
            <w:gridSpan w:val="2"/>
            <w:tcBorders>
              <w:top w:val="nil"/>
              <w:left w:val="nil"/>
              <w:bottom w:val="nil"/>
              <w:right w:val="nil"/>
            </w:tcBorders>
          </w:tcPr>
          <w:p w:rsidR="00B26502" w:rsidRPr="007F7A20" w:rsidRDefault="00B26502" w:rsidP="00031AE4">
            <w:pPr>
              <w:pStyle w:val="NoSpacing"/>
              <w:rPr>
                <w:rFonts w:ascii="Calibri" w:hAnsi="Calibri"/>
              </w:rPr>
            </w:pPr>
          </w:p>
        </w:tc>
        <w:tc>
          <w:tcPr>
            <w:tcW w:w="1691" w:type="dxa"/>
            <w:gridSpan w:val="2"/>
            <w:tcBorders>
              <w:top w:val="nil"/>
              <w:left w:val="nil"/>
              <w:bottom w:val="nil"/>
              <w:right w:val="nil"/>
            </w:tcBorders>
          </w:tcPr>
          <w:p w:rsidR="00B26502" w:rsidRPr="007F7A20" w:rsidRDefault="00B26502" w:rsidP="00031AE4">
            <w:pPr>
              <w:pStyle w:val="NoSpacing"/>
              <w:rPr>
                <w:rFonts w:ascii="Calibri" w:hAnsi="Calibri"/>
              </w:rPr>
            </w:pPr>
          </w:p>
        </w:tc>
      </w:tr>
      <w:tr w:rsidR="00B26502" w:rsidRPr="00DD21DC" w:rsidTr="00031AE4">
        <w:tc>
          <w:tcPr>
            <w:tcW w:w="9918" w:type="dxa"/>
            <w:gridSpan w:val="7"/>
            <w:tcBorders>
              <w:top w:val="nil"/>
              <w:left w:val="nil"/>
              <w:bottom w:val="nil"/>
              <w:right w:val="nil"/>
            </w:tcBorders>
          </w:tcPr>
          <w:p w:rsidR="00B26502" w:rsidRPr="007F7A20" w:rsidRDefault="00B26502" w:rsidP="00031AE4">
            <w:pPr>
              <w:pStyle w:val="NoSpacing"/>
              <w:jc w:val="center"/>
              <w:rPr>
                <w:rFonts w:ascii="Calibri" w:hAnsi="Calibri"/>
                <w:b/>
                <w:lang w:val="es-DO"/>
              </w:rPr>
            </w:pPr>
          </w:p>
          <w:p w:rsidR="00B26502" w:rsidRPr="007F7A20" w:rsidRDefault="00B26502" w:rsidP="00031AE4">
            <w:pPr>
              <w:pStyle w:val="NoSpacing"/>
              <w:jc w:val="center"/>
              <w:rPr>
                <w:rFonts w:ascii="Calibri" w:hAnsi="Calibri"/>
                <w:b/>
                <w:lang w:val="es-DO"/>
              </w:rPr>
            </w:pPr>
            <w:r w:rsidRPr="007F7A20">
              <w:rPr>
                <w:rFonts w:ascii="Calibri" w:hAnsi="Calibri"/>
                <w:b/>
                <w:lang w:val="es-DO"/>
              </w:rPr>
              <w:t>República Dominicana: Programa de Operaciones de Inversión de la CFI</w:t>
            </w:r>
          </w:p>
          <w:p w:rsidR="00B26502" w:rsidRPr="007F7A20" w:rsidRDefault="00B26502" w:rsidP="00031AE4">
            <w:pPr>
              <w:pStyle w:val="NoSpacing"/>
              <w:jc w:val="center"/>
              <w:rPr>
                <w:rFonts w:ascii="Calibri" w:hAnsi="Calibri"/>
                <w:b/>
                <w:lang w:val="es-DO"/>
              </w:rPr>
            </w:pPr>
          </w:p>
          <w:p w:rsidR="00B26502" w:rsidRPr="007F7A20" w:rsidRDefault="00B26502" w:rsidP="00031AE4">
            <w:pPr>
              <w:pStyle w:val="NoSpacing"/>
              <w:jc w:val="center"/>
              <w:rPr>
                <w:rFonts w:ascii="Calibri" w:hAnsi="Calibri"/>
                <w:b/>
                <w:lang w:val="es-DO"/>
              </w:rPr>
            </w:pPr>
          </w:p>
        </w:tc>
      </w:tr>
      <w:tr w:rsidR="00B26502" w:rsidRPr="007F7A20" w:rsidTr="00031AE4">
        <w:trPr>
          <w:trHeight w:val="144"/>
        </w:trPr>
        <w:tc>
          <w:tcPr>
            <w:tcW w:w="5778" w:type="dxa"/>
            <w:gridSpan w:val="2"/>
            <w:tcBorders>
              <w:top w:val="nil"/>
              <w:left w:val="nil"/>
              <w:bottom w:val="single" w:sz="18" w:space="0" w:color="auto"/>
              <w:right w:val="nil"/>
            </w:tcBorders>
          </w:tcPr>
          <w:p w:rsidR="00B26502" w:rsidRPr="007F7A20" w:rsidRDefault="00B26502" w:rsidP="00031AE4">
            <w:pPr>
              <w:pStyle w:val="NoSpacing"/>
              <w:rPr>
                <w:rFonts w:ascii="Calibri" w:hAnsi="Calibri"/>
                <w:b/>
                <w:lang w:val="es-DO"/>
              </w:rPr>
            </w:pPr>
          </w:p>
        </w:tc>
        <w:tc>
          <w:tcPr>
            <w:tcW w:w="927" w:type="dxa"/>
            <w:tcBorders>
              <w:top w:val="nil"/>
              <w:left w:val="nil"/>
              <w:bottom w:val="single" w:sz="18" w:space="0" w:color="auto"/>
              <w:right w:val="nil"/>
            </w:tcBorders>
          </w:tcPr>
          <w:p w:rsidR="00B26502" w:rsidRPr="007F7A20" w:rsidRDefault="00B26502" w:rsidP="00031AE4">
            <w:pPr>
              <w:pStyle w:val="NoSpacing"/>
              <w:jc w:val="right"/>
              <w:rPr>
                <w:rFonts w:ascii="Calibri" w:hAnsi="Calibri"/>
                <w:b/>
              </w:rPr>
            </w:pPr>
            <w:r w:rsidRPr="007F7A20">
              <w:rPr>
                <w:rFonts w:ascii="Calibri" w:hAnsi="Calibri"/>
                <w:b/>
              </w:rPr>
              <w:t>2012</w:t>
            </w:r>
          </w:p>
        </w:tc>
        <w:tc>
          <w:tcPr>
            <w:tcW w:w="1344" w:type="dxa"/>
            <w:tcBorders>
              <w:top w:val="nil"/>
              <w:left w:val="nil"/>
              <w:bottom w:val="single" w:sz="18" w:space="0" w:color="auto"/>
              <w:right w:val="nil"/>
            </w:tcBorders>
          </w:tcPr>
          <w:p w:rsidR="00B26502" w:rsidRPr="007F7A20" w:rsidRDefault="00B26502" w:rsidP="00031AE4">
            <w:pPr>
              <w:pStyle w:val="NoSpacing"/>
              <w:jc w:val="right"/>
              <w:rPr>
                <w:rFonts w:ascii="Calibri" w:hAnsi="Calibri"/>
                <w:b/>
              </w:rPr>
            </w:pPr>
            <w:r w:rsidRPr="007F7A20">
              <w:rPr>
                <w:rFonts w:ascii="Calibri" w:hAnsi="Calibri"/>
                <w:b/>
              </w:rPr>
              <w:t>2013</w:t>
            </w:r>
          </w:p>
        </w:tc>
        <w:tc>
          <w:tcPr>
            <w:tcW w:w="889" w:type="dxa"/>
            <w:gridSpan w:val="2"/>
            <w:tcBorders>
              <w:top w:val="nil"/>
              <w:left w:val="nil"/>
              <w:bottom w:val="single" w:sz="18" w:space="0" w:color="auto"/>
              <w:right w:val="nil"/>
            </w:tcBorders>
          </w:tcPr>
          <w:p w:rsidR="00B26502" w:rsidRPr="007F7A20" w:rsidRDefault="00B26502" w:rsidP="00031AE4">
            <w:pPr>
              <w:pStyle w:val="NoSpacing"/>
              <w:jc w:val="right"/>
              <w:rPr>
                <w:rFonts w:ascii="Calibri" w:hAnsi="Calibri"/>
                <w:b/>
              </w:rPr>
            </w:pPr>
            <w:r w:rsidRPr="007F7A20">
              <w:rPr>
                <w:rFonts w:ascii="Calibri" w:hAnsi="Calibri"/>
                <w:b/>
              </w:rPr>
              <w:t>2014</w:t>
            </w:r>
          </w:p>
        </w:tc>
        <w:tc>
          <w:tcPr>
            <w:tcW w:w="980" w:type="dxa"/>
            <w:tcBorders>
              <w:top w:val="nil"/>
              <w:left w:val="nil"/>
              <w:bottom w:val="single" w:sz="18" w:space="0" w:color="auto"/>
              <w:right w:val="nil"/>
            </w:tcBorders>
          </w:tcPr>
          <w:p w:rsidR="00B26502" w:rsidRPr="007F7A20" w:rsidRDefault="00B26502" w:rsidP="00031AE4">
            <w:pPr>
              <w:pStyle w:val="NoSpacing"/>
              <w:jc w:val="right"/>
              <w:rPr>
                <w:rFonts w:ascii="Calibri" w:hAnsi="Calibri"/>
                <w:b/>
              </w:rPr>
            </w:pPr>
            <w:r w:rsidRPr="007F7A20">
              <w:rPr>
                <w:rFonts w:ascii="Calibri" w:hAnsi="Calibri"/>
                <w:b/>
              </w:rPr>
              <w:t>2015</w:t>
            </w:r>
          </w:p>
        </w:tc>
      </w:tr>
      <w:tr w:rsidR="00B26502" w:rsidRPr="007F7A20" w:rsidTr="00031AE4">
        <w:trPr>
          <w:trHeight w:val="144"/>
        </w:trPr>
        <w:tc>
          <w:tcPr>
            <w:tcW w:w="5778" w:type="dxa"/>
            <w:gridSpan w:val="2"/>
            <w:tcBorders>
              <w:top w:val="single" w:sz="18" w:space="0" w:color="auto"/>
              <w:left w:val="nil"/>
              <w:bottom w:val="nil"/>
              <w:right w:val="nil"/>
            </w:tcBorders>
          </w:tcPr>
          <w:p w:rsidR="00B26502" w:rsidRPr="007F7A20" w:rsidRDefault="00B26502" w:rsidP="00031AE4">
            <w:pPr>
              <w:pStyle w:val="NoSpacing"/>
              <w:rPr>
                <w:rFonts w:ascii="Calibri" w:hAnsi="Calibri"/>
                <w:b/>
                <w:u w:val="single"/>
                <w:lang w:val="es-DO"/>
              </w:rPr>
            </w:pPr>
            <w:r w:rsidRPr="007F7A20">
              <w:rPr>
                <w:rFonts w:ascii="Calibri" w:hAnsi="Calibri"/>
                <w:b/>
                <w:u w:val="single"/>
                <w:lang w:val="es-DO"/>
              </w:rPr>
              <w:t>Compromisos Originales (US$M)</w:t>
            </w:r>
          </w:p>
        </w:tc>
        <w:tc>
          <w:tcPr>
            <w:tcW w:w="927" w:type="dxa"/>
            <w:tcBorders>
              <w:top w:val="single" w:sz="18" w:space="0" w:color="auto"/>
              <w:left w:val="nil"/>
              <w:bottom w:val="nil"/>
              <w:right w:val="nil"/>
            </w:tcBorders>
          </w:tcPr>
          <w:p w:rsidR="00B26502" w:rsidRPr="007F7A20" w:rsidRDefault="00B26502" w:rsidP="00031AE4">
            <w:pPr>
              <w:pStyle w:val="NoSpacing"/>
              <w:jc w:val="right"/>
              <w:rPr>
                <w:rFonts w:ascii="Calibri" w:hAnsi="Calibri"/>
              </w:rPr>
            </w:pPr>
          </w:p>
        </w:tc>
        <w:tc>
          <w:tcPr>
            <w:tcW w:w="1344" w:type="dxa"/>
            <w:tcBorders>
              <w:top w:val="single" w:sz="18" w:space="0" w:color="auto"/>
              <w:left w:val="nil"/>
              <w:bottom w:val="nil"/>
              <w:right w:val="nil"/>
            </w:tcBorders>
          </w:tcPr>
          <w:p w:rsidR="00B26502" w:rsidRPr="007F7A20" w:rsidRDefault="00B26502" w:rsidP="00031AE4">
            <w:pPr>
              <w:pStyle w:val="NoSpacing"/>
              <w:jc w:val="right"/>
              <w:rPr>
                <w:rFonts w:ascii="Calibri" w:hAnsi="Calibri"/>
              </w:rPr>
            </w:pPr>
          </w:p>
        </w:tc>
        <w:tc>
          <w:tcPr>
            <w:tcW w:w="889" w:type="dxa"/>
            <w:gridSpan w:val="2"/>
            <w:tcBorders>
              <w:top w:val="single" w:sz="18" w:space="0" w:color="auto"/>
              <w:left w:val="nil"/>
              <w:bottom w:val="nil"/>
              <w:right w:val="nil"/>
            </w:tcBorders>
          </w:tcPr>
          <w:p w:rsidR="00B26502" w:rsidRPr="007F7A20" w:rsidRDefault="00B26502" w:rsidP="00031AE4">
            <w:pPr>
              <w:pStyle w:val="NoSpacing"/>
              <w:jc w:val="right"/>
              <w:rPr>
                <w:rFonts w:ascii="Calibri" w:hAnsi="Calibri"/>
              </w:rPr>
            </w:pPr>
          </w:p>
        </w:tc>
        <w:tc>
          <w:tcPr>
            <w:tcW w:w="980" w:type="dxa"/>
            <w:tcBorders>
              <w:top w:val="single" w:sz="18" w:space="0" w:color="auto"/>
              <w:left w:val="nil"/>
              <w:bottom w:val="nil"/>
              <w:right w:val="nil"/>
            </w:tcBorders>
          </w:tcPr>
          <w:p w:rsidR="00B26502" w:rsidRPr="007F7A20" w:rsidRDefault="00B26502" w:rsidP="00031AE4">
            <w:pPr>
              <w:pStyle w:val="NoSpacing"/>
              <w:jc w:val="right"/>
              <w:rPr>
                <w:rFonts w:ascii="Calibri" w:hAnsi="Calibri"/>
              </w:rPr>
            </w:pPr>
          </w:p>
        </w:tc>
      </w:tr>
      <w:tr w:rsidR="00B26502" w:rsidRPr="007F7A20" w:rsidTr="00031AE4">
        <w:trPr>
          <w:trHeight w:val="144"/>
        </w:trPr>
        <w:tc>
          <w:tcPr>
            <w:tcW w:w="5778" w:type="dxa"/>
            <w:gridSpan w:val="2"/>
            <w:tcBorders>
              <w:top w:val="nil"/>
              <w:left w:val="nil"/>
              <w:bottom w:val="nil"/>
              <w:right w:val="nil"/>
            </w:tcBorders>
          </w:tcPr>
          <w:p w:rsidR="00B26502" w:rsidRPr="007F7A20" w:rsidRDefault="00B26502" w:rsidP="00031AE4">
            <w:pPr>
              <w:pStyle w:val="NoSpacing"/>
              <w:rPr>
                <w:rFonts w:ascii="Calibri" w:hAnsi="Calibri"/>
                <w:lang w:val="es-DO"/>
              </w:rPr>
            </w:pPr>
            <w:r w:rsidRPr="007F7A20">
              <w:rPr>
                <w:rFonts w:ascii="Calibri" w:hAnsi="Calibri"/>
                <w:lang w:val="es-DO"/>
              </w:rPr>
              <w:t xml:space="preserve">                   CFI y participantes</w:t>
            </w:r>
          </w:p>
        </w:tc>
        <w:tc>
          <w:tcPr>
            <w:tcW w:w="927" w:type="dxa"/>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40.10</w:t>
            </w:r>
          </w:p>
        </w:tc>
        <w:tc>
          <w:tcPr>
            <w:tcW w:w="1344" w:type="dxa"/>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93.68</w:t>
            </w:r>
          </w:p>
        </w:tc>
        <w:tc>
          <w:tcPr>
            <w:tcW w:w="889" w:type="dxa"/>
            <w:gridSpan w:val="2"/>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13.28</w:t>
            </w:r>
          </w:p>
        </w:tc>
        <w:tc>
          <w:tcPr>
            <w:tcW w:w="980" w:type="dxa"/>
            <w:tcBorders>
              <w:top w:val="nil"/>
              <w:left w:val="nil"/>
              <w:bottom w:val="nil"/>
              <w:right w:val="nil"/>
            </w:tcBorders>
          </w:tcPr>
          <w:p w:rsidR="00B26502" w:rsidRPr="007F7A20" w:rsidRDefault="00B26502" w:rsidP="00031AE4">
            <w:pPr>
              <w:pStyle w:val="NoSpacing"/>
              <w:jc w:val="right"/>
              <w:rPr>
                <w:rFonts w:ascii="Calibri" w:hAnsi="Calibri"/>
              </w:rPr>
            </w:pPr>
          </w:p>
        </w:tc>
      </w:tr>
      <w:tr w:rsidR="00B26502" w:rsidRPr="007F7A20" w:rsidTr="00031AE4">
        <w:trPr>
          <w:trHeight w:val="144"/>
        </w:trPr>
        <w:tc>
          <w:tcPr>
            <w:tcW w:w="5778" w:type="dxa"/>
            <w:gridSpan w:val="2"/>
            <w:tcBorders>
              <w:top w:val="nil"/>
              <w:left w:val="nil"/>
              <w:bottom w:val="nil"/>
              <w:right w:val="nil"/>
            </w:tcBorders>
          </w:tcPr>
          <w:p w:rsidR="00B26502" w:rsidRPr="007F7A20" w:rsidRDefault="00B26502" w:rsidP="00031AE4">
            <w:pPr>
              <w:pStyle w:val="NoSpacing"/>
              <w:rPr>
                <w:rFonts w:ascii="Calibri" w:hAnsi="Calibri"/>
                <w:lang w:val="es-DO"/>
              </w:rPr>
            </w:pPr>
            <w:r w:rsidRPr="007F7A20">
              <w:rPr>
                <w:rFonts w:ascii="Calibri" w:hAnsi="Calibri"/>
                <w:lang w:val="es-DO"/>
              </w:rPr>
              <w:t xml:space="preserve">                   Solo cuentas propias de CFI</w:t>
            </w:r>
          </w:p>
        </w:tc>
        <w:tc>
          <w:tcPr>
            <w:tcW w:w="927" w:type="dxa"/>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40.10</w:t>
            </w:r>
          </w:p>
        </w:tc>
        <w:tc>
          <w:tcPr>
            <w:tcW w:w="1344" w:type="dxa"/>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83.68</w:t>
            </w:r>
          </w:p>
        </w:tc>
        <w:tc>
          <w:tcPr>
            <w:tcW w:w="889" w:type="dxa"/>
            <w:gridSpan w:val="2"/>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13.28</w:t>
            </w:r>
          </w:p>
        </w:tc>
        <w:tc>
          <w:tcPr>
            <w:tcW w:w="980" w:type="dxa"/>
            <w:tcBorders>
              <w:top w:val="nil"/>
              <w:left w:val="nil"/>
              <w:bottom w:val="nil"/>
              <w:right w:val="nil"/>
            </w:tcBorders>
          </w:tcPr>
          <w:p w:rsidR="00B26502" w:rsidRPr="007F7A20" w:rsidRDefault="00B26502" w:rsidP="00031AE4">
            <w:pPr>
              <w:pStyle w:val="NoSpacing"/>
              <w:jc w:val="right"/>
              <w:rPr>
                <w:rFonts w:ascii="Calibri" w:hAnsi="Calibri"/>
              </w:rPr>
            </w:pPr>
          </w:p>
        </w:tc>
      </w:tr>
      <w:tr w:rsidR="00B26502" w:rsidRPr="007F7A20" w:rsidTr="00031AE4">
        <w:trPr>
          <w:trHeight w:val="144"/>
        </w:trPr>
        <w:tc>
          <w:tcPr>
            <w:tcW w:w="5778" w:type="dxa"/>
            <w:gridSpan w:val="2"/>
            <w:tcBorders>
              <w:top w:val="nil"/>
              <w:left w:val="nil"/>
              <w:bottom w:val="nil"/>
              <w:right w:val="nil"/>
            </w:tcBorders>
          </w:tcPr>
          <w:p w:rsidR="00B26502" w:rsidRPr="007F7A20" w:rsidRDefault="00B26502" w:rsidP="00031AE4">
            <w:pPr>
              <w:pStyle w:val="NoSpacing"/>
              <w:rPr>
                <w:rFonts w:ascii="Calibri" w:hAnsi="Calibri"/>
              </w:rPr>
            </w:pPr>
          </w:p>
          <w:p w:rsidR="00B26502" w:rsidRPr="007F7A20" w:rsidRDefault="00B26502" w:rsidP="00031AE4">
            <w:pPr>
              <w:pStyle w:val="NoSpacing"/>
              <w:rPr>
                <w:rFonts w:ascii="Calibri" w:hAnsi="Calibri"/>
              </w:rPr>
            </w:pPr>
            <w:r w:rsidRPr="007F7A20">
              <w:rPr>
                <w:rFonts w:ascii="Calibri" w:hAnsi="Calibri"/>
              </w:rPr>
              <w:t>___________</w:t>
            </w:r>
          </w:p>
        </w:tc>
        <w:tc>
          <w:tcPr>
            <w:tcW w:w="927" w:type="dxa"/>
            <w:tcBorders>
              <w:top w:val="nil"/>
              <w:left w:val="nil"/>
              <w:bottom w:val="nil"/>
              <w:right w:val="nil"/>
            </w:tcBorders>
          </w:tcPr>
          <w:p w:rsidR="00B26502" w:rsidRPr="007F7A20" w:rsidRDefault="00B26502" w:rsidP="00031AE4">
            <w:pPr>
              <w:pStyle w:val="NoSpacing"/>
              <w:jc w:val="right"/>
              <w:rPr>
                <w:rFonts w:ascii="Calibri" w:hAnsi="Calibri"/>
              </w:rPr>
            </w:pPr>
          </w:p>
        </w:tc>
        <w:tc>
          <w:tcPr>
            <w:tcW w:w="1344" w:type="dxa"/>
            <w:tcBorders>
              <w:top w:val="nil"/>
              <w:left w:val="nil"/>
              <w:bottom w:val="nil"/>
              <w:right w:val="nil"/>
            </w:tcBorders>
          </w:tcPr>
          <w:p w:rsidR="00B26502" w:rsidRPr="007F7A20" w:rsidRDefault="00B26502" w:rsidP="00031AE4">
            <w:pPr>
              <w:pStyle w:val="NoSpacing"/>
              <w:jc w:val="right"/>
              <w:rPr>
                <w:rFonts w:ascii="Calibri" w:hAnsi="Calibri"/>
              </w:rPr>
            </w:pPr>
          </w:p>
        </w:tc>
        <w:tc>
          <w:tcPr>
            <w:tcW w:w="889" w:type="dxa"/>
            <w:gridSpan w:val="2"/>
            <w:tcBorders>
              <w:top w:val="nil"/>
              <w:left w:val="nil"/>
              <w:bottom w:val="nil"/>
              <w:right w:val="nil"/>
            </w:tcBorders>
          </w:tcPr>
          <w:p w:rsidR="00B26502" w:rsidRPr="007F7A20" w:rsidRDefault="00B26502" w:rsidP="00031AE4">
            <w:pPr>
              <w:pStyle w:val="NoSpacing"/>
              <w:jc w:val="right"/>
              <w:rPr>
                <w:rFonts w:ascii="Calibri" w:hAnsi="Calibri"/>
              </w:rPr>
            </w:pPr>
          </w:p>
        </w:tc>
        <w:tc>
          <w:tcPr>
            <w:tcW w:w="980" w:type="dxa"/>
            <w:tcBorders>
              <w:top w:val="nil"/>
              <w:left w:val="nil"/>
              <w:bottom w:val="nil"/>
              <w:right w:val="nil"/>
            </w:tcBorders>
          </w:tcPr>
          <w:p w:rsidR="00B26502" w:rsidRPr="007F7A20" w:rsidRDefault="00B26502" w:rsidP="00031AE4">
            <w:pPr>
              <w:pStyle w:val="NoSpacing"/>
              <w:jc w:val="right"/>
              <w:rPr>
                <w:rFonts w:ascii="Calibri" w:hAnsi="Calibri"/>
              </w:rPr>
            </w:pPr>
          </w:p>
        </w:tc>
      </w:tr>
      <w:tr w:rsidR="00B26502" w:rsidRPr="00DD21DC" w:rsidTr="00031AE4">
        <w:trPr>
          <w:trHeight w:val="144"/>
        </w:trPr>
        <w:tc>
          <w:tcPr>
            <w:tcW w:w="5778" w:type="dxa"/>
            <w:gridSpan w:val="2"/>
            <w:tcBorders>
              <w:top w:val="nil"/>
              <w:left w:val="nil"/>
              <w:bottom w:val="nil"/>
              <w:right w:val="nil"/>
            </w:tcBorders>
          </w:tcPr>
          <w:p w:rsidR="00B26502" w:rsidRPr="007F7A20" w:rsidRDefault="00B26502" w:rsidP="00031AE4">
            <w:pPr>
              <w:pStyle w:val="NoSpacing"/>
              <w:rPr>
                <w:rFonts w:ascii="Calibri" w:hAnsi="Calibri"/>
                <w:b/>
                <w:u w:val="single"/>
                <w:lang w:val="es-DO"/>
              </w:rPr>
            </w:pPr>
            <w:r w:rsidRPr="007F7A20">
              <w:rPr>
                <w:rFonts w:ascii="Calibri" w:hAnsi="Calibri"/>
                <w:b/>
                <w:u w:val="single"/>
                <w:lang w:val="es-DO"/>
              </w:rPr>
              <w:t>Compromisos Originales por Sector (%) – Sólo cuentas de CFI</w:t>
            </w:r>
          </w:p>
        </w:tc>
        <w:tc>
          <w:tcPr>
            <w:tcW w:w="927" w:type="dxa"/>
            <w:tcBorders>
              <w:top w:val="nil"/>
              <w:left w:val="nil"/>
              <w:bottom w:val="nil"/>
              <w:right w:val="nil"/>
            </w:tcBorders>
          </w:tcPr>
          <w:p w:rsidR="00B26502" w:rsidRPr="007F7A20" w:rsidRDefault="00B26502" w:rsidP="00031AE4">
            <w:pPr>
              <w:pStyle w:val="NoSpacing"/>
              <w:jc w:val="right"/>
              <w:rPr>
                <w:rFonts w:ascii="Calibri" w:hAnsi="Calibri"/>
                <w:b/>
                <w:lang w:val="es-DO"/>
              </w:rPr>
            </w:pPr>
          </w:p>
        </w:tc>
        <w:tc>
          <w:tcPr>
            <w:tcW w:w="1344" w:type="dxa"/>
            <w:tcBorders>
              <w:top w:val="nil"/>
              <w:left w:val="nil"/>
              <w:bottom w:val="nil"/>
              <w:right w:val="nil"/>
            </w:tcBorders>
          </w:tcPr>
          <w:p w:rsidR="00B26502" w:rsidRPr="007F7A20" w:rsidRDefault="00B26502" w:rsidP="00031AE4">
            <w:pPr>
              <w:pStyle w:val="NoSpacing"/>
              <w:jc w:val="right"/>
              <w:rPr>
                <w:rFonts w:ascii="Calibri" w:hAnsi="Calibri"/>
                <w:b/>
                <w:lang w:val="es-DO"/>
              </w:rPr>
            </w:pPr>
          </w:p>
        </w:tc>
        <w:tc>
          <w:tcPr>
            <w:tcW w:w="889" w:type="dxa"/>
            <w:gridSpan w:val="2"/>
            <w:tcBorders>
              <w:top w:val="nil"/>
              <w:left w:val="nil"/>
              <w:bottom w:val="nil"/>
              <w:right w:val="nil"/>
            </w:tcBorders>
          </w:tcPr>
          <w:p w:rsidR="00B26502" w:rsidRPr="007F7A20" w:rsidRDefault="00B26502" w:rsidP="00031AE4">
            <w:pPr>
              <w:pStyle w:val="NoSpacing"/>
              <w:jc w:val="right"/>
              <w:rPr>
                <w:rFonts w:ascii="Calibri" w:hAnsi="Calibri"/>
                <w:b/>
                <w:lang w:val="es-DO"/>
              </w:rPr>
            </w:pPr>
          </w:p>
        </w:tc>
        <w:tc>
          <w:tcPr>
            <w:tcW w:w="980" w:type="dxa"/>
            <w:tcBorders>
              <w:top w:val="nil"/>
              <w:left w:val="nil"/>
              <w:bottom w:val="nil"/>
              <w:right w:val="nil"/>
            </w:tcBorders>
          </w:tcPr>
          <w:p w:rsidR="00B26502" w:rsidRPr="007F7A20" w:rsidRDefault="00B26502" w:rsidP="00031AE4">
            <w:pPr>
              <w:pStyle w:val="NoSpacing"/>
              <w:jc w:val="right"/>
              <w:rPr>
                <w:rFonts w:ascii="Calibri" w:hAnsi="Calibri"/>
                <w:b/>
                <w:lang w:val="es-DO"/>
              </w:rPr>
            </w:pPr>
          </w:p>
        </w:tc>
      </w:tr>
      <w:tr w:rsidR="00B26502" w:rsidRPr="007F7A20" w:rsidTr="00031AE4">
        <w:trPr>
          <w:trHeight w:val="144"/>
        </w:trPr>
        <w:tc>
          <w:tcPr>
            <w:tcW w:w="5778" w:type="dxa"/>
            <w:gridSpan w:val="2"/>
            <w:tcBorders>
              <w:top w:val="nil"/>
              <w:left w:val="nil"/>
              <w:bottom w:val="nil"/>
              <w:right w:val="nil"/>
            </w:tcBorders>
          </w:tcPr>
          <w:p w:rsidR="00B26502" w:rsidRPr="007F7A20" w:rsidRDefault="00B26502" w:rsidP="00031AE4">
            <w:pPr>
              <w:pStyle w:val="NoSpacing"/>
              <w:rPr>
                <w:rFonts w:ascii="Calibri" w:hAnsi="Calibri"/>
                <w:lang w:val="es-DO"/>
              </w:rPr>
            </w:pPr>
            <w:r w:rsidRPr="007F7A20">
              <w:rPr>
                <w:rFonts w:ascii="Calibri" w:hAnsi="Calibri"/>
                <w:lang w:val="es-DO"/>
              </w:rPr>
              <w:t xml:space="preserve">                       SERVICIOS DE EDUCACIÓN</w:t>
            </w:r>
          </w:p>
        </w:tc>
        <w:tc>
          <w:tcPr>
            <w:tcW w:w="927" w:type="dxa"/>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49.88</w:t>
            </w:r>
          </w:p>
        </w:tc>
        <w:tc>
          <w:tcPr>
            <w:tcW w:w="1344" w:type="dxa"/>
            <w:tcBorders>
              <w:top w:val="nil"/>
              <w:left w:val="nil"/>
              <w:bottom w:val="nil"/>
              <w:right w:val="nil"/>
            </w:tcBorders>
          </w:tcPr>
          <w:p w:rsidR="00B26502" w:rsidRPr="007F7A20" w:rsidRDefault="00B26502" w:rsidP="00031AE4">
            <w:pPr>
              <w:pStyle w:val="NoSpacing"/>
              <w:jc w:val="right"/>
              <w:rPr>
                <w:rFonts w:ascii="Calibri" w:hAnsi="Calibri"/>
              </w:rPr>
            </w:pPr>
          </w:p>
        </w:tc>
        <w:tc>
          <w:tcPr>
            <w:tcW w:w="889" w:type="dxa"/>
            <w:gridSpan w:val="2"/>
            <w:tcBorders>
              <w:top w:val="nil"/>
              <w:left w:val="nil"/>
              <w:bottom w:val="nil"/>
              <w:right w:val="nil"/>
            </w:tcBorders>
          </w:tcPr>
          <w:p w:rsidR="00B26502" w:rsidRPr="007F7A20" w:rsidRDefault="00B26502" w:rsidP="00031AE4">
            <w:pPr>
              <w:pStyle w:val="NoSpacing"/>
              <w:jc w:val="right"/>
              <w:rPr>
                <w:rFonts w:ascii="Calibri" w:hAnsi="Calibri"/>
              </w:rPr>
            </w:pPr>
          </w:p>
        </w:tc>
        <w:tc>
          <w:tcPr>
            <w:tcW w:w="980" w:type="dxa"/>
            <w:tcBorders>
              <w:top w:val="nil"/>
              <w:left w:val="nil"/>
              <w:bottom w:val="nil"/>
              <w:right w:val="nil"/>
            </w:tcBorders>
          </w:tcPr>
          <w:p w:rsidR="00B26502" w:rsidRPr="007F7A20" w:rsidRDefault="00B26502" w:rsidP="00031AE4">
            <w:pPr>
              <w:pStyle w:val="NoSpacing"/>
              <w:jc w:val="right"/>
              <w:rPr>
                <w:rFonts w:ascii="Calibri" w:hAnsi="Calibri"/>
              </w:rPr>
            </w:pPr>
          </w:p>
        </w:tc>
      </w:tr>
      <w:tr w:rsidR="00B26502" w:rsidRPr="007F7A20" w:rsidTr="00031AE4">
        <w:trPr>
          <w:trHeight w:val="144"/>
        </w:trPr>
        <w:tc>
          <w:tcPr>
            <w:tcW w:w="5778" w:type="dxa"/>
            <w:gridSpan w:val="2"/>
            <w:tcBorders>
              <w:top w:val="nil"/>
              <w:left w:val="nil"/>
              <w:bottom w:val="nil"/>
              <w:right w:val="nil"/>
            </w:tcBorders>
          </w:tcPr>
          <w:p w:rsidR="00B26502" w:rsidRPr="007F7A20" w:rsidRDefault="00B26502" w:rsidP="00031AE4">
            <w:pPr>
              <w:pStyle w:val="NoSpacing"/>
              <w:rPr>
                <w:rFonts w:ascii="Calibri" w:hAnsi="Calibri"/>
              </w:rPr>
            </w:pPr>
            <w:r w:rsidRPr="007F7A20">
              <w:rPr>
                <w:rFonts w:ascii="Calibri" w:hAnsi="Calibri"/>
              </w:rPr>
              <w:t xml:space="preserve">                       ENERGÍA ELÉCTRICA</w:t>
            </w:r>
          </w:p>
        </w:tc>
        <w:tc>
          <w:tcPr>
            <w:tcW w:w="927" w:type="dxa"/>
            <w:tcBorders>
              <w:top w:val="nil"/>
              <w:left w:val="nil"/>
              <w:bottom w:val="nil"/>
              <w:right w:val="nil"/>
            </w:tcBorders>
          </w:tcPr>
          <w:p w:rsidR="00B26502" w:rsidRPr="007F7A20" w:rsidRDefault="00B26502" w:rsidP="00031AE4">
            <w:pPr>
              <w:pStyle w:val="NoSpacing"/>
              <w:jc w:val="right"/>
              <w:rPr>
                <w:rFonts w:ascii="Calibri" w:hAnsi="Calibri"/>
              </w:rPr>
            </w:pPr>
          </w:p>
        </w:tc>
        <w:tc>
          <w:tcPr>
            <w:tcW w:w="1344" w:type="dxa"/>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59.75</w:t>
            </w:r>
          </w:p>
        </w:tc>
        <w:tc>
          <w:tcPr>
            <w:tcW w:w="889" w:type="dxa"/>
            <w:gridSpan w:val="2"/>
            <w:tcBorders>
              <w:top w:val="nil"/>
              <w:left w:val="nil"/>
              <w:bottom w:val="nil"/>
              <w:right w:val="nil"/>
            </w:tcBorders>
          </w:tcPr>
          <w:p w:rsidR="00B26502" w:rsidRPr="007F7A20" w:rsidRDefault="00B26502" w:rsidP="00031AE4">
            <w:pPr>
              <w:pStyle w:val="NoSpacing"/>
              <w:jc w:val="right"/>
              <w:rPr>
                <w:rFonts w:ascii="Calibri" w:hAnsi="Calibri"/>
              </w:rPr>
            </w:pPr>
          </w:p>
        </w:tc>
        <w:tc>
          <w:tcPr>
            <w:tcW w:w="980" w:type="dxa"/>
            <w:tcBorders>
              <w:top w:val="nil"/>
              <w:left w:val="nil"/>
              <w:bottom w:val="nil"/>
              <w:right w:val="nil"/>
            </w:tcBorders>
          </w:tcPr>
          <w:p w:rsidR="00B26502" w:rsidRPr="007F7A20" w:rsidRDefault="00B26502" w:rsidP="00031AE4">
            <w:pPr>
              <w:pStyle w:val="NoSpacing"/>
              <w:jc w:val="right"/>
              <w:rPr>
                <w:rFonts w:ascii="Calibri" w:hAnsi="Calibri"/>
              </w:rPr>
            </w:pPr>
          </w:p>
        </w:tc>
      </w:tr>
      <w:tr w:rsidR="00B26502" w:rsidRPr="007F7A20" w:rsidTr="00031AE4">
        <w:trPr>
          <w:trHeight w:val="144"/>
        </w:trPr>
        <w:tc>
          <w:tcPr>
            <w:tcW w:w="5778" w:type="dxa"/>
            <w:gridSpan w:val="2"/>
            <w:tcBorders>
              <w:top w:val="nil"/>
              <w:left w:val="nil"/>
              <w:bottom w:val="nil"/>
              <w:right w:val="nil"/>
            </w:tcBorders>
          </w:tcPr>
          <w:p w:rsidR="00B26502" w:rsidRPr="007F7A20" w:rsidRDefault="00B26502" w:rsidP="00031AE4">
            <w:pPr>
              <w:pStyle w:val="NoSpacing"/>
              <w:rPr>
                <w:rFonts w:ascii="Calibri" w:hAnsi="Calibri"/>
              </w:rPr>
            </w:pPr>
            <w:r w:rsidRPr="007F7A20">
              <w:rPr>
                <w:rFonts w:ascii="Calibri" w:hAnsi="Calibri"/>
              </w:rPr>
              <w:t xml:space="preserve">                       FINANZAS &amp; SEGURO</w:t>
            </w:r>
          </w:p>
        </w:tc>
        <w:tc>
          <w:tcPr>
            <w:tcW w:w="927" w:type="dxa"/>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31.91</w:t>
            </w:r>
          </w:p>
        </w:tc>
        <w:tc>
          <w:tcPr>
            <w:tcW w:w="1344" w:type="dxa"/>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10.45</w:t>
            </w:r>
          </w:p>
        </w:tc>
        <w:tc>
          <w:tcPr>
            <w:tcW w:w="889" w:type="dxa"/>
            <w:gridSpan w:val="2"/>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75.9</w:t>
            </w:r>
          </w:p>
        </w:tc>
        <w:tc>
          <w:tcPr>
            <w:tcW w:w="980" w:type="dxa"/>
            <w:tcBorders>
              <w:top w:val="nil"/>
              <w:left w:val="nil"/>
              <w:bottom w:val="nil"/>
              <w:right w:val="nil"/>
            </w:tcBorders>
          </w:tcPr>
          <w:p w:rsidR="00B26502" w:rsidRPr="007F7A20" w:rsidRDefault="00B26502" w:rsidP="00031AE4">
            <w:pPr>
              <w:pStyle w:val="NoSpacing"/>
              <w:jc w:val="right"/>
              <w:rPr>
                <w:rFonts w:ascii="Calibri" w:hAnsi="Calibri"/>
              </w:rPr>
            </w:pPr>
          </w:p>
        </w:tc>
      </w:tr>
      <w:tr w:rsidR="00B26502" w:rsidRPr="007F7A20" w:rsidTr="00031AE4">
        <w:trPr>
          <w:trHeight w:val="144"/>
        </w:trPr>
        <w:tc>
          <w:tcPr>
            <w:tcW w:w="5778" w:type="dxa"/>
            <w:gridSpan w:val="2"/>
            <w:tcBorders>
              <w:top w:val="nil"/>
              <w:left w:val="nil"/>
              <w:bottom w:val="nil"/>
              <w:right w:val="nil"/>
            </w:tcBorders>
          </w:tcPr>
          <w:p w:rsidR="00B26502" w:rsidRPr="007F7A20" w:rsidRDefault="00B26502" w:rsidP="00031AE4">
            <w:pPr>
              <w:pStyle w:val="NoSpacing"/>
              <w:rPr>
                <w:rFonts w:ascii="Calibri" w:hAnsi="Calibri"/>
              </w:rPr>
            </w:pPr>
            <w:r w:rsidRPr="007F7A20">
              <w:rPr>
                <w:rFonts w:ascii="Calibri" w:hAnsi="Calibri"/>
              </w:rPr>
              <w:t xml:space="preserve">                       INFORMACIÓN</w:t>
            </w:r>
          </w:p>
        </w:tc>
        <w:tc>
          <w:tcPr>
            <w:tcW w:w="927" w:type="dxa"/>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18.21</w:t>
            </w:r>
          </w:p>
        </w:tc>
        <w:tc>
          <w:tcPr>
            <w:tcW w:w="1344" w:type="dxa"/>
            <w:tcBorders>
              <w:top w:val="nil"/>
              <w:left w:val="nil"/>
              <w:bottom w:val="nil"/>
              <w:right w:val="nil"/>
            </w:tcBorders>
          </w:tcPr>
          <w:p w:rsidR="00B26502" w:rsidRPr="007F7A20" w:rsidRDefault="00B26502" w:rsidP="00031AE4">
            <w:pPr>
              <w:pStyle w:val="NoSpacing"/>
              <w:jc w:val="right"/>
              <w:rPr>
                <w:rFonts w:ascii="Calibri" w:hAnsi="Calibri"/>
              </w:rPr>
            </w:pPr>
          </w:p>
        </w:tc>
        <w:tc>
          <w:tcPr>
            <w:tcW w:w="889" w:type="dxa"/>
            <w:gridSpan w:val="2"/>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24.1</w:t>
            </w:r>
          </w:p>
        </w:tc>
        <w:tc>
          <w:tcPr>
            <w:tcW w:w="980" w:type="dxa"/>
            <w:tcBorders>
              <w:top w:val="nil"/>
              <w:left w:val="nil"/>
              <w:bottom w:val="nil"/>
              <w:right w:val="nil"/>
            </w:tcBorders>
          </w:tcPr>
          <w:p w:rsidR="00B26502" w:rsidRPr="007F7A20" w:rsidRDefault="00B26502" w:rsidP="00031AE4">
            <w:pPr>
              <w:pStyle w:val="NoSpacing"/>
              <w:jc w:val="right"/>
              <w:rPr>
                <w:rFonts w:ascii="Calibri" w:hAnsi="Calibri"/>
              </w:rPr>
            </w:pPr>
          </w:p>
        </w:tc>
      </w:tr>
      <w:tr w:rsidR="00B26502" w:rsidRPr="007F7A20" w:rsidTr="00031AE4">
        <w:trPr>
          <w:trHeight w:val="144"/>
        </w:trPr>
        <w:tc>
          <w:tcPr>
            <w:tcW w:w="5778" w:type="dxa"/>
            <w:gridSpan w:val="2"/>
            <w:tcBorders>
              <w:top w:val="nil"/>
              <w:left w:val="nil"/>
              <w:bottom w:val="nil"/>
              <w:right w:val="nil"/>
            </w:tcBorders>
          </w:tcPr>
          <w:p w:rsidR="00B26502" w:rsidRPr="007F7A20" w:rsidRDefault="00B26502" w:rsidP="00031AE4">
            <w:pPr>
              <w:pStyle w:val="NoSpacing"/>
              <w:rPr>
                <w:rFonts w:ascii="Calibri" w:hAnsi="Calibri"/>
              </w:rPr>
            </w:pPr>
            <w:r w:rsidRPr="007F7A20">
              <w:rPr>
                <w:rFonts w:ascii="Calibri" w:hAnsi="Calibri"/>
              </w:rPr>
              <w:t xml:space="preserve">                       PETRÓLEO, GAS Y MINERÍA</w:t>
            </w:r>
          </w:p>
        </w:tc>
        <w:tc>
          <w:tcPr>
            <w:tcW w:w="927" w:type="dxa"/>
            <w:tcBorders>
              <w:top w:val="nil"/>
              <w:left w:val="nil"/>
              <w:bottom w:val="nil"/>
              <w:right w:val="nil"/>
            </w:tcBorders>
          </w:tcPr>
          <w:p w:rsidR="00B26502" w:rsidRPr="007F7A20" w:rsidRDefault="00B26502" w:rsidP="00031AE4">
            <w:pPr>
              <w:pStyle w:val="NoSpacing"/>
              <w:jc w:val="right"/>
              <w:rPr>
                <w:rFonts w:ascii="Calibri" w:hAnsi="Calibri"/>
              </w:rPr>
            </w:pPr>
          </w:p>
        </w:tc>
        <w:tc>
          <w:tcPr>
            <w:tcW w:w="1344" w:type="dxa"/>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5.91</w:t>
            </w:r>
          </w:p>
        </w:tc>
        <w:tc>
          <w:tcPr>
            <w:tcW w:w="889" w:type="dxa"/>
            <w:gridSpan w:val="2"/>
            <w:tcBorders>
              <w:top w:val="nil"/>
              <w:left w:val="nil"/>
              <w:bottom w:val="nil"/>
              <w:right w:val="nil"/>
            </w:tcBorders>
          </w:tcPr>
          <w:p w:rsidR="00B26502" w:rsidRPr="007F7A20" w:rsidRDefault="00B26502" w:rsidP="00031AE4">
            <w:pPr>
              <w:pStyle w:val="NoSpacing"/>
              <w:jc w:val="right"/>
              <w:rPr>
                <w:rFonts w:ascii="Calibri" w:hAnsi="Calibri"/>
              </w:rPr>
            </w:pPr>
          </w:p>
        </w:tc>
        <w:tc>
          <w:tcPr>
            <w:tcW w:w="980" w:type="dxa"/>
            <w:tcBorders>
              <w:top w:val="nil"/>
              <w:left w:val="nil"/>
              <w:bottom w:val="nil"/>
              <w:right w:val="nil"/>
            </w:tcBorders>
          </w:tcPr>
          <w:p w:rsidR="00B26502" w:rsidRPr="007F7A20" w:rsidRDefault="00B26502" w:rsidP="00031AE4">
            <w:pPr>
              <w:pStyle w:val="NoSpacing"/>
              <w:jc w:val="right"/>
              <w:rPr>
                <w:rFonts w:ascii="Calibri" w:hAnsi="Calibri"/>
              </w:rPr>
            </w:pPr>
          </w:p>
        </w:tc>
      </w:tr>
      <w:tr w:rsidR="00B26502" w:rsidRPr="007F7A20" w:rsidTr="00031AE4">
        <w:trPr>
          <w:trHeight w:val="144"/>
        </w:trPr>
        <w:tc>
          <w:tcPr>
            <w:tcW w:w="5778" w:type="dxa"/>
            <w:gridSpan w:val="2"/>
            <w:tcBorders>
              <w:top w:val="nil"/>
              <w:left w:val="nil"/>
              <w:bottom w:val="nil"/>
              <w:right w:val="nil"/>
            </w:tcBorders>
          </w:tcPr>
          <w:p w:rsidR="00B26502" w:rsidRPr="007F7A20" w:rsidRDefault="00B26502" w:rsidP="00ED2260">
            <w:pPr>
              <w:pStyle w:val="NoSpacing"/>
              <w:ind w:right="-108"/>
              <w:rPr>
                <w:rFonts w:ascii="Calibri" w:hAnsi="Calibri"/>
                <w:lang w:val="es-DO"/>
              </w:rPr>
            </w:pPr>
            <w:r w:rsidRPr="007F7A20">
              <w:rPr>
                <w:rFonts w:ascii="Calibri" w:hAnsi="Calibri"/>
                <w:lang w:val="es-DO"/>
              </w:rPr>
              <w:t xml:space="preserve">                       OTROS (PROYECTOS </w:t>
            </w:r>
            <w:r w:rsidR="00ED2260">
              <w:rPr>
                <w:rFonts w:ascii="Calibri" w:hAnsi="Calibri"/>
                <w:lang w:val="es-DO"/>
              </w:rPr>
              <w:t>QUE NO SON DE</w:t>
            </w:r>
            <w:r w:rsidRPr="007F7A20">
              <w:rPr>
                <w:rFonts w:ascii="Calibri" w:hAnsi="Calibri"/>
                <w:lang w:val="es-DO"/>
              </w:rPr>
              <w:t xml:space="preserve"> INVERSIÓN) </w:t>
            </w:r>
          </w:p>
        </w:tc>
        <w:tc>
          <w:tcPr>
            <w:tcW w:w="927" w:type="dxa"/>
            <w:tcBorders>
              <w:top w:val="nil"/>
              <w:left w:val="nil"/>
              <w:bottom w:val="single" w:sz="2" w:space="0" w:color="auto"/>
              <w:right w:val="nil"/>
            </w:tcBorders>
          </w:tcPr>
          <w:p w:rsidR="00B26502" w:rsidRPr="007F7A20" w:rsidRDefault="00B26502" w:rsidP="00031AE4">
            <w:pPr>
              <w:pStyle w:val="NoSpacing"/>
              <w:jc w:val="right"/>
              <w:rPr>
                <w:rFonts w:ascii="Calibri" w:hAnsi="Calibri"/>
                <w:lang w:val="es-DO"/>
              </w:rPr>
            </w:pPr>
          </w:p>
        </w:tc>
        <w:tc>
          <w:tcPr>
            <w:tcW w:w="1344" w:type="dxa"/>
            <w:tcBorders>
              <w:top w:val="nil"/>
              <w:left w:val="nil"/>
              <w:bottom w:val="single" w:sz="2" w:space="0" w:color="auto"/>
              <w:right w:val="nil"/>
            </w:tcBorders>
          </w:tcPr>
          <w:p w:rsidR="00B26502" w:rsidRPr="007F7A20" w:rsidRDefault="00B26502" w:rsidP="00031AE4">
            <w:pPr>
              <w:pStyle w:val="NoSpacing"/>
              <w:jc w:val="right"/>
              <w:rPr>
                <w:rFonts w:ascii="Calibri" w:hAnsi="Calibri"/>
              </w:rPr>
            </w:pPr>
            <w:r w:rsidRPr="007F7A20">
              <w:rPr>
                <w:rFonts w:ascii="Calibri" w:hAnsi="Calibri"/>
              </w:rPr>
              <w:t>23.9</w:t>
            </w:r>
          </w:p>
        </w:tc>
        <w:tc>
          <w:tcPr>
            <w:tcW w:w="889" w:type="dxa"/>
            <w:gridSpan w:val="2"/>
            <w:tcBorders>
              <w:top w:val="nil"/>
              <w:left w:val="nil"/>
              <w:bottom w:val="single" w:sz="2" w:space="0" w:color="auto"/>
              <w:right w:val="nil"/>
            </w:tcBorders>
          </w:tcPr>
          <w:p w:rsidR="00B26502" w:rsidRPr="007F7A20" w:rsidRDefault="00B26502" w:rsidP="00031AE4">
            <w:pPr>
              <w:pStyle w:val="NoSpacing"/>
              <w:jc w:val="right"/>
              <w:rPr>
                <w:rFonts w:ascii="Calibri" w:hAnsi="Calibri"/>
              </w:rPr>
            </w:pPr>
          </w:p>
        </w:tc>
        <w:tc>
          <w:tcPr>
            <w:tcW w:w="980" w:type="dxa"/>
            <w:tcBorders>
              <w:top w:val="nil"/>
              <w:left w:val="nil"/>
              <w:bottom w:val="single" w:sz="2" w:space="0" w:color="auto"/>
              <w:right w:val="nil"/>
            </w:tcBorders>
          </w:tcPr>
          <w:p w:rsidR="00B26502" w:rsidRPr="007F7A20" w:rsidRDefault="00B26502" w:rsidP="00031AE4">
            <w:pPr>
              <w:pStyle w:val="NoSpacing"/>
              <w:jc w:val="right"/>
              <w:rPr>
                <w:rFonts w:ascii="Calibri" w:hAnsi="Calibri"/>
              </w:rPr>
            </w:pPr>
          </w:p>
        </w:tc>
      </w:tr>
      <w:tr w:rsidR="00B26502" w:rsidRPr="007F7A20" w:rsidTr="00031AE4">
        <w:trPr>
          <w:trHeight w:val="144"/>
        </w:trPr>
        <w:tc>
          <w:tcPr>
            <w:tcW w:w="5778" w:type="dxa"/>
            <w:gridSpan w:val="2"/>
            <w:tcBorders>
              <w:top w:val="nil"/>
              <w:left w:val="nil"/>
              <w:bottom w:val="nil"/>
              <w:right w:val="nil"/>
            </w:tcBorders>
          </w:tcPr>
          <w:p w:rsidR="00B26502" w:rsidRPr="007F7A20" w:rsidRDefault="00B26502" w:rsidP="00031AE4">
            <w:pPr>
              <w:pStyle w:val="NoSpacing"/>
              <w:rPr>
                <w:rFonts w:ascii="Calibri" w:hAnsi="Calibri"/>
                <w:b/>
              </w:rPr>
            </w:pPr>
            <w:r w:rsidRPr="007F7A20">
              <w:rPr>
                <w:rFonts w:ascii="Calibri" w:hAnsi="Calibri"/>
              </w:rPr>
              <w:t xml:space="preserve">                       </w:t>
            </w:r>
            <w:r w:rsidRPr="007F7A20">
              <w:rPr>
                <w:rFonts w:ascii="Calibri" w:hAnsi="Calibri"/>
                <w:b/>
              </w:rPr>
              <w:t>Total</w:t>
            </w:r>
          </w:p>
        </w:tc>
        <w:tc>
          <w:tcPr>
            <w:tcW w:w="927" w:type="dxa"/>
            <w:tcBorders>
              <w:top w:val="single" w:sz="2" w:space="0" w:color="auto"/>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100</w:t>
            </w:r>
          </w:p>
        </w:tc>
        <w:tc>
          <w:tcPr>
            <w:tcW w:w="1344" w:type="dxa"/>
            <w:tcBorders>
              <w:top w:val="single" w:sz="2" w:space="0" w:color="auto"/>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100.01</w:t>
            </w:r>
          </w:p>
        </w:tc>
        <w:tc>
          <w:tcPr>
            <w:tcW w:w="889" w:type="dxa"/>
            <w:gridSpan w:val="2"/>
            <w:tcBorders>
              <w:top w:val="single" w:sz="2" w:space="0" w:color="auto"/>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100</w:t>
            </w:r>
          </w:p>
        </w:tc>
        <w:tc>
          <w:tcPr>
            <w:tcW w:w="980" w:type="dxa"/>
            <w:tcBorders>
              <w:top w:val="single" w:sz="2" w:space="0" w:color="auto"/>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0</w:t>
            </w:r>
          </w:p>
        </w:tc>
      </w:tr>
      <w:tr w:rsidR="00B26502" w:rsidRPr="00DD21DC" w:rsidTr="00031AE4">
        <w:trPr>
          <w:trHeight w:val="144"/>
        </w:trPr>
        <w:tc>
          <w:tcPr>
            <w:tcW w:w="5778" w:type="dxa"/>
            <w:gridSpan w:val="2"/>
            <w:tcBorders>
              <w:top w:val="nil"/>
              <w:left w:val="nil"/>
              <w:bottom w:val="nil"/>
              <w:right w:val="nil"/>
            </w:tcBorders>
          </w:tcPr>
          <w:p w:rsidR="00B26502" w:rsidRPr="007F7A20" w:rsidRDefault="00B26502" w:rsidP="00031AE4">
            <w:pPr>
              <w:pStyle w:val="NoSpacing"/>
              <w:rPr>
                <w:rFonts w:ascii="Calibri" w:hAnsi="Calibri"/>
                <w:lang w:val="es-DO"/>
              </w:rPr>
            </w:pPr>
          </w:p>
          <w:p w:rsidR="00B26502" w:rsidRPr="007F7A20" w:rsidRDefault="00B26502" w:rsidP="00031AE4">
            <w:pPr>
              <w:pStyle w:val="NoSpacing"/>
              <w:rPr>
                <w:rFonts w:ascii="Calibri" w:hAnsi="Calibri"/>
                <w:lang w:val="es-DO"/>
              </w:rPr>
            </w:pPr>
            <w:r w:rsidRPr="007F7A20">
              <w:rPr>
                <w:rFonts w:ascii="Calibri" w:hAnsi="Calibri"/>
                <w:b/>
                <w:u w:val="single"/>
                <w:lang w:val="es-DO"/>
              </w:rPr>
              <w:t>Compromisos Originales por Instrumentos de Inversión (%) – Sólo</w:t>
            </w:r>
            <w:r w:rsidR="00ED2260" w:rsidRPr="007F7A20">
              <w:rPr>
                <w:rFonts w:ascii="Calibri" w:hAnsi="Calibri"/>
                <w:b/>
                <w:u w:val="single"/>
                <w:lang w:val="es-DO"/>
              </w:rPr>
              <w:t xml:space="preserve"> cuentas de CFI</w:t>
            </w:r>
          </w:p>
        </w:tc>
        <w:tc>
          <w:tcPr>
            <w:tcW w:w="927" w:type="dxa"/>
            <w:tcBorders>
              <w:top w:val="nil"/>
              <w:left w:val="nil"/>
              <w:bottom w:val="nil"/>
              <w:right w:val="nil"/>
            </w:tcBorders>
          </w:tcPr>
          <w:p w:rsidR="00B26502" w:rsidRPr="007F7A20" w:rsidRDefault="00B26502" w:rsidP="00031AE4">
            <w:pPr>
              <w:pStyle w:val="NoSpacing"/>
              <w:jc w:val="right"/>
              <w:rPr>
                <w:rFonts w:ascii="Calibri" w:hAnsi="Calibri"/>
                <w:lang w:val="es-DO"/>
              </w:rPr>
            </w:pPr>
          </w:p>
        </w:tc>
        <w:tc>
          <w:tcPr>
            <w:tcW w:w="1344" w:type="dxa"/>
            <w:tcBorders>
              <w:top w:val="nil"/>
              <w:left w:val="nil"/>
              <w:bottom w:val="nil"/>
              <w:right w:val="nil"/>
            </w:tcBorders>
          </w:tcPr>
          <w:p w:rsidR="00B26502" w:rsidRPr="007F7A20" w:rsidRDefault="00B26502" w:rsidP="00031AE4">
            <w:pPr>
              <w:pStyle w:val="NoSpacing"/>
              <w:jc w:val="right"/>
              <w:rPr>
                <w:rFonts w:ascii="Calibri" w:hAnsi="Calibri"/>
                <w:lang w:val="es-DO"/>
              </w:rPr>
            </w:pPr>
          </w:p>
        </w:tc>
        <w:tc>
          <w:tcPr>
            <w:tcW w:w="889" w:type="dxa"/>
            <w:gridSpan w:val="2"/>
            <w:tcBorders>
              <w:top w:val="nil"/>
              <w:left w:val="nil"/>
              <w:bottom w:val="nil"/>
              <w:right w:val="nil"/>
            </w:tcBorders>
          </w:tcPr>
          <w:p w:rsidR="00B26502" w:rsidRPr="007F7A20" w:rsidRDefault="00B26502" w:rsidP="00031AE4">
            <w:pPr>
              <w:pStyle w:val="NoSpacing"/>
              <w:jc w:val="right"/>
              <w:rPr>
                <w:rFonts w:ascii="Calibri" w:hAnsi="Calibri"/>
                <w:lang w:val="es-DO"/>
              </w:rPr>
            </w:pPr>
          </w:p>
        </w:tc>
        <w:tc>
          <w:tcPr>
            <w:tcW w:w="980" w:type="dxa"/>
            <w:tcBorders>
              <w:top w:val="nil"/>
              <w:left w:val="nil"/>
              <w:bottom w:val="nil"/>
              <w:right w:val="nil"/>
            </w:tcBorders>
          </w:tcPr>
          <w:p w:rsidR="00B26502" w:rsidRPr="007F7A20" w:rsidRDefault="00B26502" w:rsidP="00031AE4">
            <w:pPr>
              <w:pStyle w:val="NoSpacing"/>
              <w:jc w:val="right"/>
              <w:rPr>
                <w:rFonts w:ascii="Calibri" w:hAnsi="Calibri"/>
                <w:lang w:val="es-DO"/>
              </w:rPr>
            </w:pPr>
          </w:p>
        </w:tc>
      </w:tr>
      <w:tr w:rsidR="00B26502" w:rsidRPr="007F7A20" w:rsidTr="00031AE4">
        <w:trPr>
          <w:trHeight w:val="144"/>
        </w:trPr>
        <w:tc>
          <w:tcPr>
            <w:tcW w:w="5778" w:type="dxa"/>
            <w:gridSpan w:val="2"/>
            <w:tcBorders>
              <w:top w:val="nil"/>
              <w:left w:val="nil"/>
              <w:bottom w:val="nil"/>
              <w:right w:val="nil"/>
            </w:tcBorders>
          </w:tcPr>
          <w:p w:rsidR="00B26502" w:rsidRPr="007F7A20" w:rsidRDefault="00B26502" w:rsidP="00031AE4">
            <w:pPr>
              <w:pStyle w:val="NoSpacing"/>
              <w:rPr>
                <w:rFonts w:ascii="Calibri" w:hAnsi="Calibri"/>
                <w:lang w:val="es-DO"/>
              </w:rPr>
            </w:pPr>
            <w:r w:rsidRPr="007F7A20">
              <w:rPr>
                <w:rFonts w:ascii="Calibri" w:hAnsi="Calibri"/>
                <w:lang w:val="es-DO"/>
              </w:rPr>
              <w:t xml:space="preserve">                        Patrimonio</w:t>
            </w:r>
          </w:p>
        </w:tc>
        <w:tc>
          <w:tcPr>
            <w:tcW w:w="927" w:type="dxa"/>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18.72</w:t>
            </w:r>
          </w:p>
        </w:tc>
        <w:tc>
          <w:tcPr>
            <w:tcW w:w="1344" w:type="dxa"/>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65.66</w:t>
            </w:r>
          </w:p>
        </w:tc>
        <w:tc>
          <w:tcPr>
            <w:tcW w:w="889" w:type="dxa"/>
            <w:gridSpan w:val="2"/>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24.1</w:t>
            </w:r>
          </w:p>
        </w:tc>
        <w:tc>
          <w:tcPr>
            <w:tcW w:w="980" w:type="dxa"/>
            <w:tcBorders>
              <w:top w:val="nil"/>
              <w:left w:val="nil"/>
              <w:bottom w:val="nil"/>
              <w:right w:val="nil"/>
            </w:tcBorders>
          </w:tcPr>
          <w:p w:rsidR="00B26502" w:rsidRPr="007F7A20" w:rsidRDefault="00B26502" w:rsidP="00031AE4">
            <w:pPr>
              <w:pStyle w:val="NoSpacing"/>
              <w:jc w:val="right"/>
              <w:rPr>
                <w:rFonts w:ascii="Calibri" w:hAnsi="Calibri"/>
              </w:rPr>
            </w:pPr>
          </w:p>
        </w:tc>
      </w:tr>
      <w:tr w:rsidR="00B26502" w:rsidRPr="007F7A20" w:rsidTr="00031AE4">
        <w:trPr>
          <w:trHeight w:val="144"/>
        </w:trPr>
        <w:tc>
          <w:tcPr>
            <w:tcW w:w="5778" w:type="dxa"/>
            <w:gridSpan w:val="2"/>
            <w:tcBorders>
              <w:top w:val="nil"/>
              <w:left w:val="nil"/>
              <w:bottom w:val="nil"/>
              <w:right w:val="nil"/>
            </w:tcBorders>
          </w:tcPr>
          <w:p w:rsidR="00B26502" w:rsidRPr="007F7A20" w:rsidRDefault="00B26502" w:rsidP="00031AE4">
            <w:pPr>
              <w:pStyle w:val="NoSpacing"/>
              <w:rPr>
                <w:rFonts w:ascii="Calibri" w:hAnsi="Calibri"/>
                <w:lang w:val="es-DO"/>
              </w:rPr>
            </w:pPr>
            <w:r w:rsidRPr="007F7A20">
              <w:rPr>
                <w:rFonts w:ascii="Calibri" w:hAnsi="Calibri"/>
                <w:lang w:val="es-DO"/>
              </w:rPr>
              <w:t xml:space="preserve">                        Garantía</w:t>
            </w:r>
          </w:p>
        </w:tc>
        <w:tc>
          <w:tcPr>
            <w:tcW w:w="927" w:type="dxa"/>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6.36</w:t>
            </w:r>
          </w:p>
        </w:tc>
        <w:tc>
          <w:tcPr>
            <w:tcW w:w="1344" w:type="dxa"/>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10.45</w:t>
            </w:r>
          </w:p>
        </w:tc>
        <w:tc>
          <w:tcPr>
            <w:tcW w:w="889" w:type="dxa"/>
            <w:gridSpan w:val="2"/>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40.89</w:t>
            </w:r>
          </w:p>
        </w:tc>
        <w:tc>
          <w:tcPr>
            <w:tcW w:w="980" w:type="dxa"/>
            <w:tcBorders>
              <w:top w:val="nil"/>
              <w:left w:val="nil"/>
              <w:bottom w:val="nil"/>
              <w:right w:val="nil"/>
            </w:tcBorders>
          </w:tcPr>
          <w:p w:rsidR="00B26502" w:rsidRPr="007F7A20" w:rsidRDefault="00B26502" w:rsidP="00031AE4">
            <w:pPr>
              <w:pStyle w:val="NoSpacing"/>
              <w:jc w:val="right"/>
              <w:rPr>
                <w:rFonts w:ascii="Calibri" w:hAnsi="Calibri"/>
              </w:rPr>
            </w:pPr>
          </w:p>
        </w:tc>
      </w:tr>
      <w:tr w:rsidR="00B26502" w:rsidRPr="007F7A20" w:rsidTr="00031AE4">
        <w:trPr>
          <w:trHeight w:val="144"/>
        </w:trPr>
        <w:tc>
          <w:tcPr>
            <w:tcW w:w="5778" w:type="dxa"/>
            <w:gridSpan w:val="2"/>
            <w:tcBorders>
              <w:top w:val="nil"/>
              <w:left w:val="nil"/>
              <w:bottom w:val="nil"/>
              <w:right w:val="nil"/>
            </w:tcBorders>
          </w:tcPr>
          <w:p w:rsidR="00B26502" w:rsidRPr="007F7A20" w:rsidRDefault="00B26502" w:rsidP="00031AE4">
            <w:pPr>
              <w:pStyle w:val="NoSpacing"/>
              <w:rPr>
                <w:rFonts w:ascii="Calibri" w:hAnsi="Calibri"/>
                <w:lang w:val="es-DO"/>
              </w:rPr>
            </w:pPr>
            <w:r w:rsidRPr="007F7A20">
              <w:rPr>
                <w:rFonts w:ascii="Calibri" w:hAnsi="Calibri"/>
                <w:lang w:val="es-DO"/>
              </w:rPr>
              <w:t xml:space="preserve">                        Préstamo</w:t>
            </w:r>
            <w:r w:rsidR="00ED2260">
              <w:rPr>
                <w:rFonts w:ascii="Calibri" w:hAnsi="Calibri"/>
                <w:lang w:val="es-DO"/>
              </w:rPr>
              <w:t>s</w:t>
            </w:r>
          </w:p>
        </w:tc>
        <w:tc>
          <w:tcPr>
            <w:tcW w:w="927" w:type="dxa"/>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74.92</w:t>
            </w:r>
          </w:p>
        </w:tc>
        <w:tc>
          <w:tcPr>
            <w:tcW w:w="1344" w:type="dxa"/>
            <w:tcBorders>
              <w:top w:val="nil"/>
              <w:left w:val="nil"/>
              <w:bottom w:val="nil"/>
              <w:right w:val="nil"/>
            </w:tcBorders>
          </w:tcPr>
          <w:p w:rsidR="00B26502" w:rsidRPr="007F7A20" w:rsidRDefault="00B26502" w:rsidP="00031AE4">
            <w:pPr>
              <w:pStyle w:val="NoSpacing"/>
              <w:jc w:val="right"/>
              <w:rPr>
                <w:rFonts w:ascii="Calibri" w:hAnsi="Calibri"/>
              </w:rPr>
            </w:pPr>
          </w:p>
        </w:tc>
        <w:tc>
          <w:tcPr>
            <w:tcW w:w="889" w:type="dxa"/>
            <w:gridSpan w:val="2"/>
            <w:tcBorders>
              <w:top w:val="nil"/>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35.01</w:t>
            </w:r>
          </w:p>
        </w:tc>
        <w:tc>
          <w:tcPr>
            <w:tcW w:w="980" w:type="dxa"/>
            <w:tcBorders>
              <w:top w:val="nil"/>
              <w:left w:val="nil"/>
              <w:bottom w:val="nil"/>
              <w:right w:val="nil"/>
            </w:tcBorders>
          </w:tcPr>
          <w:p w:rsidR="00B26502" w:rsidRPr="007F7A20" w:rsidRDefault="00B26502" w:rsidP="00031AE4">
            <w:pPr>
              <w:pStyle w:val="NoSpacing"/>
              <w:jc w:val="right"/>
              <w:rPr>
                <w:rFonts w:ascii="Calibri" w:hAnsi="Calibri"/>
              </w:rPr>
            </w:pPr>
          </w:p>
        </w:tc>
      </w:tr>
      <w:tr w:rsidR="00B26502" w:rsidRPr="007F7A20" w:rsidTr="00031AE4">
        <w:trPr>
          <w:trHeight w:val="144"/>
        </w:trPr>
        <w:tc>
          <w:tcPr>
            <w:tcW w:w="5778" w:type="dxa"/>
            <w:gridSpan w:val="2"/>
            <w:tcBorders>
              <w:top w:val="nil"/>
              <w:left w:val="nil"/>
              <w:bottom w:val="nil"/>
              <w:right w:val="nil"/>
            </w:tcBorders>
          </w:tcPr>
          <w:p w:rsidR="00B26502" w:rsidRPr="00ED2260" w:rsidRDefault="00B26502" w:rsidP="00ED2260">
            <w:pPr>
              <w:pStyle w:val="NoSpacing"/>
              <w:rPr>
                <w:rFonts w:ascii="Calibri" w:hAnsi="Calibri"/>
                <w:lang w:val="es-DO"/>
              </w:rPr>
            </w:pPr>
            <w:r w:rsidRPr="007F7A20">
              <w:rPr>
                <w:rFonts w:ascii="Calibri" w:hAnsi="Calibri"/>
              </w:rPr>
              <w:t xml:space="preserve">                      </w:t>
            </w:r>
            <w:r w:rsidR="002525A4" w:rsidRPr="007F7A20">
              <w:rPr>
                <w:rFonts w:ascii="Calibri" w:hAnsi="Calibri"/>
              </w:rPr>
              <w:t xml:space="preserve">  </w:t>
            </w:r>
            <w:r w:rsidR="007F6C45">
              <w:rPr>
                <w:rFonts w:ascii="Calibri" w:hAnsi="Calibri"/>
                <w:lang w:val="es-DO"/>
              </w:rPr>
              <w:t>Cua</w:t>
            </w:r>
            <w:r w:rsidR="00ED2260">
              <w:rPr>
                <w:rFonts w:ascii="Calibri" w:hAnsi="Calibri"/>
                <w:lang w:val="es-DO"/>
              </w:rPr>
              <w:t>si-</w:t>
            </w:r>
            <w:r w:rsidR="00ED2260" w:rsidRPr="00ED2260">
              <w:rPr>
                <w:rFonts w:ascii="Calibri" w:hAnsi="Calibri"/>
                <w:lang w:val="es-DO"/>
              </w:rPr>
              <w:t>Préstamos</w:t>
            </w:r>
          </w:p>
        </w:tc>
        <w:tc>
          <w:tcPr>
            <w:tcW w:w="927" w:type="dxa"/>
            <w:tcBorders>
              <w:top w:val="nil"/>
              <w:left w:val="nil"/>
              <w:bottom w:val="single" w:sz="2" w:space="0" w:color="auto"/>
              <w:right w:val="nil"/>
            </w:tcBorders>
          </w:tcPr>
          <w:p w:rsidR="00B26502" w:rsidRPr="007F7A20" w:rsidRDefault="00B26502" w:rsidP="00031AE4">
            <w:pPr>
              <w:pStyle w:val="NoSpacing"/>
              <w:jc w:val="right"/>
              <w:rPr>
                <w:rFonts w:ascii="Calibri" w:hAnsi="Calibri"/>
              </w:rPr>
            </w:pPr>
          </w:p>
        </w:tc>
        <w:tc>
          <w:tcPr>
            <w:tcW w:w="1344" w:type="dxa"/>
            <w:tcBorders>
              <w:top w:val="nil"/>
              <w:left w:val="nil"/>
              <w:bottom w:val="single" w:sz="2" w:space="0" w:color="auto"/>
              <w:right w:val="nil"/>
            </w:tcBorders>
          </w:tcPr>
          <w:p w:rsidR="00B26502" w:rsidRPr="007F7A20" w:rsidRDefault="00B26502" w:rsidP="00031AE4">
            <w:pPr>
              <w:pStyle w:val="NoSpacing"/>
              <w:jc w:val="right"/>
              <w:rPr>
                <w:rFonts w:ascii="Calibri" w:hAnsi="Calibri"/>
              </w:rPr>
            </w:pPr>
            <w:r w:rsidRPr="007F7A20">
              <w:rPr>
                <w:rFonts w:ascii="Calibri" w:hAnsi="Calibri"/>
              </w:rPr>
              <w:t>23.9</w:t>
            </w:r>
          </w:p>
        </w:tc>
        <w:tc>
          <w:tcPr>
            <w:tcW w:w="889" w:type="dxa"/>
            <w:gridSpan w:val="2"/>
            <w:tcBorders>
              <w:top w:val="nil"/>
              <w:left w:val="nil"/>
              <w:bottom w:val="single" w:sz="2" w:space="0" w:color="auto"/>
              <w:right w:val="nil"/>
            </w:tcBorders>
          </w:tcPr>
          <w:p w:rsidR="00B26502" w:rsidRPr="007F7A20" w:rsidRDefault="00B26502" w:rsidP="00031AE4">
            <w:pPr>
              <w:pStyle w:val="NoSpacing"/>
              <w:jc w:val="right"/>
              <w:rPr>
                <w:rFonts w:ascii="Calibri" w:hAnsi="Calibri"/>
              </w:rPr>
            </w:pPr>
          </w:p>
        </w:tc>
        <w:tc>
          <w:tcPr>
            <w:tcW w:w="980" w:type="dxa"/>
            <w:tcBorders>
              <w:top w:val="nil"/>
              <w:left w:val="nil"/>
              <w:bottom w:val="single" w:sz="2" w:space="0" w:color="auto"/>
              <w:right w:val="nil"/>
            </w:tcBorders>
          </w:tcPr>
          <w:p w:rsidR="00B26502" w:rsidRPr="007F7A20" w:rsidRDefault="00B26502" w:rsidP="00031AE4">
            <w:pPr>
              <w:pStyle w:val="NoSpacing"/>
              <w:jc w:val="right"/>
              <w:rPr>
                <w:rFonts w:ascii="Calibri" w:hAnsi="Calibri"/>
              </w:rPr>
            </w:pPr>
          </w:p>
        </w:tc>
      </w:tr>
      <w:tr w:rsidR="00B26502" w:rsidRPr="007F7A20" w:rsidTr="00031AE4">
        <w:trPr>
          <w:trHeight w:val="144"/>
        </w:trPr>
        <w:tc>
          <w:tcPr>
            <w:tcW w:w="5778" w:type="dxa"/>
            <w:gridSpan w:val="2"/>
            <w:tcBorders>
              <w:top w:val="nil"/>
              <w:left w:val="nil"/>
              <w:bottom w:val="nil"/>
              <w:right w:val="nil"/>
            </w:tcBorders>
          </w:tcPr>
          <w:p w:rsidR="00B26502" w:rsidRPr="007F7A20" w:rsidRDefault="00ED2260" w:rsidP="00031AE4">
            <w:pPr>
              <w:pStyle w:val="NoSpacing"/>
              <w:rPr>
                <w:rFonts w:ascii="Calibri" w:hAnsi="Calibri"/>
              </w:rPr>
            </w:pPr>
            <w:r>
              <w:rPr>
                <w:rFonts w:ascii="Calibri" w:hAnsi="Calibri"/>
              </w:rPr>
              <w:t xml:space="preserve">                        </w:t>
            </w:r>
            <w:r w:rsidRPr="007F7A20">
              <w:rPr>
                <w:rFonts w:ascii="Calibri" w:hAnsi="Calibri"/>
                <w:b/>
              </w:rPr>
              <w:t>Total</w:t>
            </w:r>
          </w:p>
        </w:tc>
        <w:tc>
          <w:tcPr>
            <w:tcW w:w="927" w:type="dxa"/>
            <w:tcBorders>
              <w:top w:val="single" w:sz="2" w:space="0" w:color="auto"/>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100</w:t>
            </w:r>
          </w:p>
        </w:tc>
        <w:tc>
          <w:tcPr>
            <w:tcW w:w="1344" w:type="dxa"/>
            <w:tcBorders>
              <w:top w:val="single" w:sz="2" w:space="0" w:color="auto"/>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100.01</w:t>
            </w:r>
          </w:p>
        </w:tc>
        <w:tc>
          <w:tcPr>
            <w:tcW w:w="889" w:type="dxa"/>
            <w:gridSpan w:val="2"/>
            <w:tcBorders>
              <w:top w:val="single" w:sz="2" w:space="0" w:color="auto"/>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100</w:t>
            </w:r>
          </w:p>
        </w:tc>
        <w:tc>
          <w:tcPr>
            <w:tcW w:w="980" w:type="dxa"/>
            <w:tcBorders>
              <w:top w:val="single" w:sz="2" w:space="0" w:color="auto"/>
              <w:left w:val="nil"/>
              <w:bottom w:val="nil"/>
              <w:right w:val="nil"/>
            </w:tcBorders>
          </w:tcPr>
          <w:p w:rsidR="00B26502" w:rsidRPr="007F7A20" w:rsidRDefault="00B26502" w:rsidP="00031AE4">
            <w:pPr>
              <w:pStyle w:val="NoSpacing"/>
              <w:jc w:val="right"/>
              <w:rPr>
                <w:rFonts w:ascii="Calibri" w:hAnsi="Calibri"/>
              </w:rPr>
            </w:pPr>
            <w:r w:rsidRPr="007F7A20">
              <w:rPr>
                <w:rFonts w:ascii="Calibri" w:hAnsi="Calibri"/>
              </w:rPr>
              <w:t>0</w:t>
            </w:r>
          </w:p>
        </w:tc>
      </w:tr>
      <w:tr w:rsidR="00B26502" w:rsidRPr="00DD21DC" w:rsidTr="00031AE4">
        <w:trPr>
          <w:trHeight w:val="144"/>
        </w:trPr>
        <w:tc>
          <w:tcPr>
            <w:tcW w:w="5778" w:type="dxa"/>
            <w:gridSpan w:val="2"/>
            <w:tcBorders>
              <w:top w:val="nil"/>
              <w:left w:val="nil"/>
              <w:bottom w:val="nil"/>
              <w:right w:val="nil"/>
            </w:tcBorders>
          </w:tcPr>
          <w:p w:rsidR="00B26502" w:rsidRPr="007F7A20" w:rsidRDefault="00B26502" w:rsidP="00031AE4">
            <w:pPr>
              <w:pStyle w:val="NoSpacing"/>
              <w:rPr>
                <w:rFonts w:ascii="Calibri" w:hAnsi="Calibri"/>
                <w:lang w:val="es-DO"/>
              </w:rPr>
            </w:pPr>
            <w:r w:rsidRPr="007F7A20">
              <w:rPr>
                <w:rFonts w:ascii="Calibri" w:hAnsi="Calibri"/>
                <w:lang w:val="es-DO"/>
              </w:rPr>
              <w:t>* Datos al 1ro de Julio, 2014</w:t>
            </w:r>
          </w:p>
        </w:tc>
        <w:tc>
          <w:tcPr>
            <w:tcW w:w="927" w:type="dxa"/>
            <w:tcBorders>
              <w:top w:val="nil"/>
              <w:left w:val="nil"/>
              <w:bottom w:val="nil"/>
              <w:right w:val="nil"/>
            </w:tcBorders>
          </w:tcPr>
          <w:p w:rsidR="00B26502" w:rsidRPr="007F7A20" w:rsidRDefault="00B26502" w:rsidP="00031AE4">
            <w:pPr>
              <w:pStyle w:val="NoSpacing"/>
              <w:jc w:val="right"/>
              <w:rPr>
                <w:rFonts w:ascii="Calibri" w:hAnsi="Calibri"/>
                <w:lang w:val="es-DO"/>
              </w:rPr>
            </w:pPr>
          </w:p>
        </w:tc>
        <w:tc>
          <w:tcPr>
            <w:tcW w:w="1344" w:type="dxa"/>
            <w:tcBorders>
              <w:top w:val="nil"/>
              <w:left w:val="nil"/>
              <w:bottom w:val="nil"/>
              <w:right w:val="nil"/>
            </w:tcBorders>
          </w:tcPr>
          <w:p w:rsidR="00B26502" w:rsidRPr="007F7A20" w:rsidRDefault="00B26502" w:rsidP="00031AE4">
            <w:pPr>
              <w:pStyle w:val="NoSpacing"/>
              <w:jc w:val="right"/>
              <w:rPr>
                <w:rFonts w:ascii="Calibri" w:hAnsi="Calibri"/>
                <w:lang w:val="es-DO"/>
              </w:rPr>
            </w:pPr>
          </w:p>
        </w:tc>
        <w:tc>
          <w:tcPr>
            <w:tcW w:w="889" w:type="dxa"/>
            <w:gridSpan w:val="2"/>
            <w:tcBorders>
              <w:top w:val="nil"/>
              <w:left w:val="nil"/>
              <w:bottom w:val="nil"/>
              <w:right w:val="nil"/>
            </w:tcBorders>
          </w:tcPr>
          <w:p w:rsidR="00B26502" w:rsidRPr="007F7A20" w:rsidRDefault="00B26502" w:rsidP="00031AE4">
            <w:pPr>
              <w:pStyle w:val="NoSpacing"/>
              <w:jc w:val="right"/>
              <w:rPr>
                <w:rFonts w:ascii="Calibri" w:hAnsi="Calibri"/>
                <w:lang w:val="es-DO"/>
              </w:rPr>
            </w:pPr>
          </w:p>
        </w:tc>
        <w:tc>
          <w:tcPr>
            <w:tcW w:w="980" w:type="dxa"/>
            <w:tcBorders>
              <w:top w:val="nil"/>
              <w:left w:val="nil"/>
              <w:bottom w:val="nil"/>
              <w:right w:val="nil"/>
            </w:tcBorders>
          </w:tcPr>
          <w:p w:rsidR="00B26502" w:rsidRPr="007F7A20" w:rsidRDefault="00B26502" w:rsidP="00031AE4">
            <w:pPr>
              <w:pStyle w:val="NoSpacing"/>
              <w:jc w:val="right"/>
              <w:rPr>
                <w:rFonts w:ascii="Calibri" w:hAnsi="Calibri"/>
                <w:lang w:val="es-DO"/>
              </w:rPr>
            </w:pPr>
          </w:p>
        </w:tc>
      </w:tr>
    </w:tbl>
    <w:p w:rsidR="00B26502" w:rsidRPr="00B26502" w:rsidRDefault="000729B1" w:rsidP="00B26502">
      <w:pPr>
        <w:rPr>
          <w:rFonts w:ascii="Calibri" w:hAnsi="Calibri"/>
          <w:b/>
          <w:lang w:val="es-DO"/>
        </w:rPr>
      </w:pPr>
      <w:r>
        <w:rPr>
          <w:rFonts w:ascii="Calibri" w:hAnsi="Calibri" w:cs="Arial"/>
          <w:noProof/>
        </w:rPr>
        <mc:AlternateContent>
          <mc:Choice Requires="wps">
            <w:drawing>
              <wp:anchor distT="0" distB="0" distL="114300" distR="114300" simplePos="0" relativeHeight="251712000" behindDoc="0" locked="0" layoutInCell="1" allowOverlap="1" wp14:anchorId="6AA51F3A" wp14:editId="5BABDDA5">
                <wp:simplePos x="0" y="0"/>
                <wp:positionH relativeFrom="column">
                  <wp:posOffset>-374015</wp:posOffset>
                </wp:positionH>
                <wp:positionV relativeFrom="paragraph">
                  <wp:posOffset>214218</wp:posOffset>
                </wp:positionV>
                <wp:extent cx="6581775" cy="267195"/>
                <wp:effectExtent l="0" t="0" r="9525" b="0"/>
                <wp:wrapNone/>
                <wp:docPr id="7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671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75E3C" w:rsidRPr="00A95FF7" w:rsidRDefault="00775E3C" w:rsidP="00B26502">
                            <w:pPr>
                              <w:rPr>
                                <w:rFonts w:asciiTheme="minorHAnsi" w:hAnsiTheme="minorHAnsi"/>
                                <w:sz w:val="20"/>
                                <w:szCs w:val="18"/>
                                <w:lang w:val="es-DO"/>
                              </w:rPr>
                            </w:pPr>
                            <w:r w:rsidRPr="00A95FF7">
                              <w:rPr>
                                <w:rFonts w:asciiTheme="minorHAnsi" w:hAnsiTheme="minorHAnsi"/>
                                <w:sz w:val="20"/>
                                <w:szCs w:val="18"/>
                                <w:u w:val="single"/>
                                <w:lang w:val="es-DO"/>
                              </w:rPr>
                              <w:t>Nota:</w:t>
                            </w:r>
                            <w:r w:rsidRPr="00A95FF7">
                              <w:rPr>
                                <w:rFonts w:asciiTheme="minorHAnsi" w:hAnsiTheme="minorHAnsi"/>
                                <w:sz w:val="20"/>
                                <w:szCs w:val="18"/>
                                <w:lang w:val="es-DO"/>
                              </w:rPr>
                              <w:t xml:space="preserve"> </w:t>
                            </w:r>
                            <w:r w:rsidRPr="00A95FF7">
                              <w:rPr>
                                <w:rFonts w:asciiTheme="minorHAnsi" w:hAnsiTheme="minorHAnsi"/>
                                <w:color w:val="000000"/>
                                <w:sz w:val="20"/>
                                <w:szCs w:val="18"/>
                                <w:lang w:val="es-DO"/>
                              </w:rPr>
                              <w:t>Además, la movilización a través de la Compañía de Gestión de Activos de la CFI ascendió a US$75.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77" type="#_x0000_t202" style="position:absolute;margin-left:-29.45pt;margin-top:16.85pt;width:518.25pt;height:21.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" stroked="f" strokeweight=".5pt">
                <v:textbox>
                  <w:txbxContent>
                    <w:p w:rsidR="00775E3C" w:rsidRPr="00A95FF7" w:rsidRDefault="00775E3C" w:rsidP="00B26502">
                      <w:pPr>
                        <w:rPr>
                          <w:rFonts w:asciiTheme="minorHAnsi" w:hAnsiTheme="minorHAnsi"/>
                          <w:sz w:val="20"/>
                          <w:szCs w:val="18"/>
                          <w:lang w:val="es-DO"/>
                        </w:rPr>
                      </w:pPr>
                      <w:r w:rsidRPr="00A95FF7">
                        <w:rPr>
                          <w:rFonts w:asciiTheme="minorHAnsi" w:hAnsiTheme="minorHAnsi"/>
                          <w:sz w:val="20"/>
                          <w:szCs w:val="18"/>
                          <w:u w:val="single"/>
                          <w:lang w:val="es-DO"/>
                        </w:rPr>
                        <w:t>Nota:</w:t>
                      </w:r>
                      <w:r w:rsidRPr="00A95FF7">
                        <w:rPr>
                          <w:rFonts w:asciiTheme="minorHAnsi" w:hAnsiTheme="minorHAnsi"/>
                          <w:sz w:val="20"/>
                          <w:szCs w:val="18"/>
                          <w:lang w:val="es-DO"/>
                        </w:rPr>
                        <w:t xml:space="preserve"> </w:t>
                      </w:r>
                      <w:r w:rsidRPr="00A95FF7">
                        <w:rPr>
                          <w:rFonts w:asciiTheme="minorHAnsi" w:hAnsiTheme="minorHAnsi"/>
                          <w:color w:val="000000"/>
                          <w:sz w:val="20"/>
                          <w:szCs w:val="18"/>
                          <w:lang w:val="es-DO"/>
                        </w:rPr>
                        <w:t>Además, la movilización a través de la Compañía de Gestión de Activos de la CFI ascendió a US$75.</w:t>
                      </w:r>
                    </w:p>
                  </w:txbxContent>
                </v:textbox>
              </v:shape>
            </w:pict>
          </mc:Fallback>
        </mc:AlternateContent>
      </w:r>
    </w:p>
    <w:bookmarkEnd w:id="52"/>
    <w:p w:rsidR="00F40D64" w:rsidRPr="00A95FF7" w:rsidRDefault="00F40D64" w:rsidP="00F40D64">
      <w:pPr>
        <w:jc w:val="center"/>
        <w:rPr>
          <w:rFonts w:asciiTheme="minorHAnsi" w:eastAsia="Times New Roman" w:hAnsiTheme="minorHAnsi" w:cs="Arial"/>
          <w:b/>
          <w:bCs/>
          <w:sz w:val="24"/>
          <w:szCs w:val="20"/>
          <w:lang w:val="es-DO"/>
        </w:rPr>
      </w:pPr>
      <w:r w:rsidRPr="00A95FF7">
        <w:rPr>
          <w:rFonts w:asciiTheme="minorHAnsi" w:eastAsia="Times New Roman" w:hAnsiTheme="minorHAnsi" w:cs="Arial"/>
          <w:b/>
          <w:bCs/>
          <w:sz w:val="24"/>
          <w:szCs w:val="20"/>
          <w:lang w:val="es-DO"/>
        </w:rPr>
        <w:lastRenderedPageBreak/>
        <w:t>Resumen de Servicios No Crediticios - República Dominicana</w:t>
      </w:r>
    </w:p>
    <w:p w:rsidR="00F40D64" w:rsidRPr="00A95FF7" w:rsidRDefault="00F40D64" w:rsidP="00F40D64">
      <w:pPr>
        <w:jc w:val="center"/>
        <w:rPr>
          <w:rFonts w:asciiTheme="minorHAnsi" w:eastAsia="Times New Roman" w:hAnsiTheme="minorHAnsi" w:cs="Arial"/>
          <w:b/>
          <w:bCs/>
          <w:sz w:val="18"/>
          <w:szCs w:val="20"/>
        </w:rPr>
      </w:pPr>
      <w:r w:rsidRPr="00A95FF7">
        <w:rPr>
          <w:rFonts w:asciiTheme="minorHAnsi" w:eastAsia="Times New Roman" w:hAnsiTheme="minorHAnsi" w:cs="Arial"/>
          <w:b/>
          <w:bCs/>
          <w:sz w:val="18"/>
          <w:szCs w:val="20"/>
        </w:rPr>
        <w:t xml:space="preserve">Al 10/7/2014 </w:t>
      </w:r>
    </w:p>
    <w:tbl>
      <w:tblPr>
        <w:tblW w:w="9126" w:type="dxa"/>
        <w:tblLook w:val="04A0" w:firstRow="1" w:lastRow="0" w:firstColumn="1" w:lastColumn="0" w:noHBand="0" w:noVBand="1"/>
      </w:tblPr>
      <w:tblGrid>
        <w:gridCol w:w="4068"/>
        <w:gridCol w:w="90"/>
        <w:gridCol w:w="146"/>
        <w:gridCol w:w="1564"/>
        <w:gridCol w:w="934"/>
        <w:gridCol w:w="686"/>
        <w:gridCol w:w="1312"/>
        <w:gridCol w:w="326"/>
      </w:tblGrid>
      <w:tr w:rsidR="00F40D64" w:rsidRPr="00A95FF7" w:rsidTr="00031AE4">
        <w:trPr>
          <w:trHeight w:val="85"/>
        </w:trPr>
        <w:tc>
          <w:tcPr>
            <w:tcW w:w="4068" w:type="dxa"/>
            <w:tcBorders>
              <w:top w:val="single" w:sz="2" w:space="0" w:color="auto"/>
              <w:bottom w:val="single" w:sz="2" w:space="0" w:color="auto"/>
            </w:tcBorders>
          </w:tcPr>
          <w:p w:rsidR="00F40D64" w:rsidRPr="00A95FF7" w:rsidRDefault="00F40D64" w:rsidP="00031AE4">
            <w:pPr>
              <w:pStyle w:val="NoSpacing"/>
              <w:rPr>
                <w:rFonts w:asciiTheme="minorHAnsi" w:hAnsiTheme="minorHAnsi"/>
                <w:lang w:val="es-DO"/>
              </w:rPr>
            </w:pPr>
            <w:r w:rsidRPr="00A95FF7">
              <w:rPr>
                <w:rFonts w:asciiTheme="minorHAnsi" w:hAnsiTheme="minorHAnsi"/>
                <w:lang w:val="es-DO"/>
              </w:rPr>
              <w:t>Producto</w:t>
            </w:r>
          </w:p>
        </w:tc>
        <w:tc>
          <w:tcPr>
            <w:tcW w:w="236" w:type="dxa"/>
            <w:gridSpan w:val="2"/>
            <w:tcBorders>
              <w:top w:val="single" w:sz="2" w:space="0" w:color="auto"/>
              <w:bottom w:val="single" w:sz="2" w:space="0" w:color="auto"/>
            </w:tcBorders>
          </w:tcPr>
          <w:p w:rsidR="00F40D64" w:rsidRPr="00A95FF7" w:rsidRDefault="00F40D64" w:rsidP="00031AE4">
            <w:pPr>
              <w:pStyle w:val="NoSpacing"/>
              <w:rPr>
                <w:rFonts w:asciiTheme="minorHAnsi" w:hAnsiTheme="minorHAnsi"/>
                <w:lang w:val="es-DO"/>
              </w:rPr>
            </w:pPr>
            <w:r w:rsidRPr="00A95FF7">
              <w:rPr>
                <w:rFonts w:asciiTheme="minorHAnsi" w:hAnsiTheme="minorHAnsi"/>
                <w:lang w:val="es-DO"/>
              </w:rPr>
              <w:t xml:space="preserve">              </w:t>
            </w:r>
          </w:p>
        </w:tc>
        <w:tc>
          <w:tcPr>
            <w:tcW w:w="1564" w:type="dxa"/>
            <w:tcBorders>
              <w:top w:val="single" w:sz="2" w:space="0" w:color="auto"/>
              <w:bottom w:val="single" w:sz="2" w:space="0" w:color="auto"/>
            </w:tcBorders>
          </w:tcPr>
          <w:p w:rsidR="00F40D64" w:rsidRPr="00A95FF7" w:rsidRDefault="00F40D64" w:rsidP="00031AE4">
            <w:pPr>
              <w:pStyle w:val="NoSpacing"/>
              <w:ind w:left="-164"/>
              <w:jc w:val="both"/>
              <w:rPr>
                <w:rFonts w:asciiTheme="minorHAnsi" w:hAnsiTheme="minorHAnsi"/>
                <w:sz w:val="18"/>
                <w:szCs w:val="18"/>
                <w:lang w:val="es-DO"/>
              </w:rPr>
            </w:pPr>
            <w:r w:rsidRPr="00A95FF7">
              <w:rPr>
                <w:rFonts w:asciiTheme="minorHAnsi" w:hAnsiTheme="minorHAnsi"/>
                <w:sz w:val="18"/>
                <w:szCs w:val="18"/>
                <w:lang w:val="es-DO"/>
              </w:rPr>
              <w:t xml:space="preserve"> Finalización AF  </w:t>
            </w:r>
          </w:p>
        </w:tc>
        <w:tc>
          <w:tcPr>
            <w:tcW w:w="1620" w:type="dxa"/>
            <w:gridSpan w:val="2"/>
            <w:tcBorders>
              <w:top w:val="single" w:sz="2" w:space="0" w:color="auto"/>
              <w:bottom w:val="single" w:sz="2" w:space="0" w:color="auto"/>
            </w:tcBorders>
          </w:tcPr>
          <w:p w:rsidR="00F40D64" w:rsidRPr="00A95FF7" w:rsidRDefault="00F40D64" w:rsidP="00031AE4">
            <w:pPr>
              <w:pStyle w:val="NoSpacing"/>
              <w:ind w:hanging="108"/>
              <w:rPr>
                <w:rFonts w:asciiTheme="minorHAnsi" w:hAnsiTheme="minorHAnsi"/>
                <w:sz w:val="18"/>
                <w:szCs w:val="18"/>
                <w:lang w:val="es-DO"/>
              </w:rPr>
            </w:pPr>
            <w:r w:rsidRPr="00A95FF7">
              <w:rPr>
                <w:rFonts w:asciiTheme="minorHAnsi" w:hAnsiTheme="minorHAnsi"/>
                <w:sz w:val="18"/>
                <w:szCs w:val="18"/>
                <w:lang w:val="es-DO"/>
              </w:rPr>
              <w:t xml:space="preserve"> Costo (US$</w:t>
            </w:r>
            <w:r w:rsidR="00700B04" w:rsidRPr="00A95FF7">
              <w:rPr>
                <w:rFonts w:asciiTheme="minorHAnsi" w:hAnsiTheme="minorHAnsi"/>
                <w:sz w:val="18"/>
                <w:szCs w:val="18"/>
                <w:lang w:val="es-DO"/>
              </w:rPr>
              <w:t xml:space="preserve"> </w:t>
            </w:r>
            <w:r w:rsidRPr="00A95FF7">
              <w:rPr>
                <w:rFonts w:asciiTheme="minorHAnsi" w:hAnsiTheme="minorHAnsi"/>
                <w:sz w:val="18"/>
                <w:szCs w:val="18"/>
                <w:lang w:val="es-DO"/>
              </w:rPr>
              <w:t>000)</w:t>
            </w:r>
          </w:p>
        </w:tc>
        <w:tc>
          <w:tcPr>
            <w:tcW w:w="1638" w:type="dxa"/>
            <w:gridSpan w:val="2"/>
            <w:tcBorders>
              <w:top w:val="single" w:sz="2" w:space="0" w:color="auto"/>
              <w:bottom w:val="single" w:sz="2" w:space="0" w:color="auto"/>
            </w:tcBorders>
          </w:tcPr>
          <w:p w:rsidR="00F40D64" w:rsidRPr="00A95FF7" w:rsidRDefault="00F40D64" w:rsidP="00031AE4">
            <w:pPr>
              <w:pStyle w:val="NoSpacing"/>
              <w:ind w:hanging="108"/>
              <w:rPr>
                <w:rFonts w:asciiTheme="minorHAnsi" w:hAnsiTheme="minorHAnsi"/>
                <w:sz w:val="18"/>
                <w:szCs w:val="18"/>
                <w:lang w:val="es-DO"/>
              </w:rPr>
            </w:pPr>
            <w:r w:rsidRPr="00A95FF7">
              <w:rPr>
                <w:rFonts w:asciiTheme="minorHAnsi" w:hAnsiTheme="minorHAnsi"/>
                <w:sz w:val="18"/>
                <w:szCs w:val="18"/>
                <w:lang w:val="es-DO"/>
              </w:rPr>
              <w:t>Público</w:t>
            </w:r>
            <w:r w:rsidRPr="00A95FF7">
              <w:rPr>
                <w:rFonts w:asciiTheme="minorHAnsi" w:hAnsiTheme="minorHAnsi"/>
                <w:sz w:val="18"/>
                <w:szCs w:val="18"/>
                <w:vertAlign w:val="superscript"/>
                <w:lang w:val="es-DO"/>
              </w:rPr>
              <w:t>a</w:t>
            </w:r>
            <w:r w:rsidRPr="00A95FF7">
              <w:rPr>
                <w:rFonts w:asciiTheme="minorHAnsi" w:hAnsiTheme="minorHAnsi"/>
                <w:sz w:val="18"/>
                <w:szCs w:val="18"/>
                <w:lang w:val="es-DO"/>
              </w:rPr>
              <w:t xml:space="preserve">    Objetivo</w:t>
            </w:r>
            <w:r w:rsidRPr="00A95FF7">
              <w:rPr>
                <w:rFonts w:asciiTheme="minorHAnsi" w:hAnsiTheme="minorHAnsi"/>
                <w:sz w:val="18"/>
                <w:szCs w:val="18"/>
                <w:vertAlign w:val="superscript"/>
                <w:lang w:val="es-DO"/>
              </w:rPr>
              <w:t>b</w:t>
            </w:r>
          </w:p>
        </w:tc>
      </w:tr>
      <w:tr w:rsidR="00F40D64" w:rsidRPr="00A95FF7" w:rsidTr="00031AE4">
        <w:tc>
          <w:tcPr>
            <w:tcW w:w="4068" w:type="dxa"/>
            <w:tcBorders>
              <w:top w:val="single" w:sz="2" w:space="0" w:color="auto"/>
            </w:tcBorders>
          </w:tcPr>
          <w:p w:rsidR="00F40D64" w:rsidRPr="00A95FF7" w:rsidRDefault="00F40D64" w:rsidP="00031AE4">
            <w:pPr>
              <w:pStyle w:val="NoSpacing"/>
              <w:jc w:val="right"/>
              <w:rPr>
                <w:rFonts w:asciiTheme="minorHAnsi" w:hAnsiTheme="minorHAnsi"/>
                <w:b/>
                <w:sz w:val="20"/>
                <w:lang w:val="es-DO"/>
              </w:rPr>
            </w:pPr>
          </w:p>
        </w:tc>
        <w:tc>
          <w:tcPr>
            <w:tcW w:w="236" w:type="dxa"/>
            <w:gridSpan w:val="2"/>
            <w:tcBorders>
              <w:top w:val="single" w:sz="2" w:space="0" w:color="auto"/>
            </w:tcBorders>
          </w:tcPr>
          <w:p w:rsidR="00F40D64" w:rsidRPr="00A95FF7" w:rsidRDefault="00F40D64" w:rsidP="00031AE4">
            <w:pPr>
              <w:pStyle w:val="NoSpacing"/>
              <w:rPr>
                <w:rFonts w:asciiTheme="minorHAnsi" w:hAnsiTheme="minorHAnsi"/>
                <w:b/>
                <w:sz w:val="20"/>
                <w:lang w:val="es-DO"/>
              </w:rPr>
            </w:pPr>
          </w:p>
        </w:tc>
        <w:tc>
          <w:tcPr>
            <w:tcW w:w="1564" w:type="dxa"/>
            <w:tcBorders>
              <w:top w:val="single" w:sz="2" w:space="0" w:color="auto"/>
            </w:tcBorders>
          </w:tcPr>
          <w:p w:rsidR="00F40D64" w:rsidRPr="00A95FF7" w:rsidRDefault="00F40D64" w:rsidP="00031AE4">
            <w:pPr>
              <w:pStyle w:val="NoSpacing"/>
              <w:jc w:val="center"/>
              <w:rPr>
                <w:rFonts w:asciiTheme="minorHAnsi" w:hAnsiTheme="minorHAnsi"/>
                <w:b/>
                <w:sz w:val="20"/>
                <w:lang w:val="es-DO"/>
              </w:rPr>
            </w:pPr>
          </w:p>
        </w:tc>
        <w:tc>
          <w:tcPr>
            <w:tcW w:w="1620" w:type="dxa"/>
            <w:gridSpan w:val="2"/>
            <w:tcBorders>
              <w:top w:val="single" w:sz="2" w:space="0" w:color="auto"/>
            </w:tcBorders>
          </w:tcPr>
          <w:p w:rsidR="00F40D64" w:rsidRPr="00A95FF7" w:rsidRDefault="00F40D64" w:rsidP="00031AE4">
            <w:pPr>
              <w:pStyle w:val="NoSpacing"/>
              <w:jc w:val="center"/>
              <w:rPr>
                <w:rFonts w:asciiTheme="minorHAnsi" w:hAnsiTheme="minorHAnsi"/>
                <w:b/>
                <w:sz w:val="20"/>
                <w:lang w:val="es-DO"/>
              </w:rPr>
            </w:pPr>
          </w:p>
        </w:tc>
        <w:tc>
          <w:tcPr>
            <w:tcW w:w="1638" w:type="dxa"/>
            <w:gridSpan w:val="2"/>
            <w:tcBorders>
              <w:top w:val="single" w:sz="2" w:space="0" w:color="auto"/>
            </w:tcBorders>
          </w:tcPr>
          <w:p w:rsidR="00F40D64" w:rsidRPr="00A95FF7" w:rsidRDefault="00F40D64" w:rsidP="00031AE4">
            <w:pPr>
              <w:pStyle w:val="NoSpacing"/>
              <w:jc w:val="center"/>
              <w:rPr>
                <w:rFonts w:asciiTheme="minorHAnsi" w:hAnsiTheme="minorHAnsi"/>
                <w:b/>
                <w:sz w:val="20"/>
                <w:lang w:val="es-DO"/>
              </w:rPr>
            </w:pPr>
          </w:p>
        </w:tc>
      </w:tr>
      <w:tr w:rsidR="00F40D64" w:rsidRPr="00A95FF7" w:rsidTr="00031AE4">
        <w:trPr>
          <w:gridAfter w:val="1"/>
          <w:wAfter w:w="326" w:type="dxa"/>
        </w:trPr>
        <w:tc>
          <w:tcPr>
            <w:tcW w:w="4158" w:type="dxa"/>
            <w:gridSpan w:val="2"/>
          </w:tcPr>
          <w:p w:rsidR="00F40D64" w:rsidRPr="00A95FF7" w:rsidRDefault="00F40D64" w:rsidP="00031AE4">
            <w:pPr>
              <w:pStyle w:val="NoSpacing"/>
              <w:tabs>
                <w:tab w:val="left" w:pos="3926"/>
              </w:tabs>
              <w:rPr>
                <w:rFonts w:asciiTheme="minorHAnsi" w:hAnsiTheme="minorHAnsi" w:cs="Arial"/>
                <w:b/>
                <w:sz w:val="20"/>
                <w:lang w:val="es-DO"/>
              </w:rPr>
            </w:pPr>
            <w:r w:rsidRPr="00A95FF7">
              <w:rPr>
                <w:rFonts w:asciiTheme="minorHAnsi" w:hAnsiTheme="minorHAnsi" w:cs="Arial"/>
                <w:b/>
                <w:lang w:val="es-DO"/>
              </w:rPr>
              <w:t>Finalizaciones Recientes</w:t>
            </w:r>
          </w:p>
        </w:tc>
        <w:tc>
          <w:tcPr>
            <w:tcW w:w="1710" w:type="dxa"/>
            <w:gridSpan w:val="2"/>
          </w:tcPr>
          <w:p w:rsidR="00F40D64" w:rsidRPr="00A95FF7" w:rsidRDefault="00F40D64" w:rsidP="00031AE4">
            <w:pPr>
              <w:pStyle w:val="NoSpacing"/>
              <w:jc w:val="center"/>
              <w:rPr>
                <w:rFonts w:asciiTheme="minorHAnsi" w:hAnsiTheme="minorHAnsi" w:cs="Arial"/>
                <w:b/>
                <w:sz w:val="20"/>
              </w:rPr>
            </w:pPr>
          </w:p>
        </w:tc>
        <w:tc>
          <w:tcPr>
            <w:tcW w:w="934" w:type="dxa"/>
          </w:tcPr>
          <w:p w:rsidR="00F40D64" w:rsidRPr="00A95FF7" w:rsidRDefault="00F40D64" w:rsidP="00031AE4">
            <w:pPr>
              <w:pStyle w:val="NoSpacing"/>
              <w:jc w:val="center"/>
              <w:rPr>
                <w:rFonts w:asciiTheme="minorHAnsi" w:hAnsiTheme="minorHAnsi" w:cs="Arial"/>
                <w:b/>
                <w:sz w:val="20"/>
              </w:rPr>
            </w:pPr>
            <w:r w:rsidRPr="00A95FF7">
              <w:rPr>
                <w:rFonts w:asciiTheme="minorHAnsi" w:hAnsiTheme="minorHAnsi" w:cs="Arial"/>
                <w:b/>
                <w:sz w:val="20"/>
              </w:rPr>
              <w:t>3,885</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567A9" w:rsidP="00031AE4">
            <w:pPr>
              <w:pStyle w:val="NoSpacing"/>
              <w:tabs>
                <w:tab w:val="left" w:pos="5490"/>
              </w:tabs>
              <w:rPr>
                <w:rFonts w:asciiTheme="minorHAnsi" w:hAnsiTheme="minorHAnsi"/>
                <w:b/>
                <w:sz w:val="20"/>
                <w:szCs w:val="20"/>
                <w:lang w:val="es-DO"/>
              </w:rPr>
            </w:pPr>
            <w:r w:rsidRPr="00A95FF7">
              <w:rPr>
                <w:rFonts w:asciiTheme="minorHAnsi" w:hAnsiTheme="minorHAnsi"/>
                <w:sz w:val="20"/>
                <w:szCs w:val="20"/>
                <w:lang w:val="es-DO"/>
              </w:rPr>
              <w:t>RD</w:t>
            </w:r>
            <w:r w:rsidR="00F40D64" w:rsidRPr="00A95FF7">
              <w:rPr>
                <w:rFonts w:asciiTheme="minorHAnsi" w:hAnsiTheme="minorHAnsi"/>
                <w:sz w:val="20"/>
                <w:szCs w:val="20"/>
                <w:lang w:val="es-DO"/>
              </w:rPr>
              <w:t xml:space="preserve"> Apoyo a la Estrategia Nacional de Desarrollo        </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AF10</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272</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567A9" w:rsidP="00F567A9">
            <w:pPr>
              <w:pStyle w:val="NoSpacing"/>
              <w:tabs>
                <w:tab w:val="left" w:pos="3926"/>
              </w:tabs>
              <w:rPr>
                <w:rFonts w:asciiTheme="minorHAnsi" w:hAnsiTheme="minorHAnsi"/>
                <w:b/>
                <w:sz w:val="20"/>
                <w:szCs w:val="20"/>
                <w:lang w:val="es-DO"/>
              </w:rPr>
            </w:pPr>
            <w:r w:rsidRPr="00A95FF7">
              <w:rPr>
                <w:rFonts w:asciiTheme="minorHAnsi" w:hAnsiTheme="minorHAnsi"/>
                <w:sz w:val="20"/>
                <w:szCs w:val="20"/>
                <w:lang w:val="es-DO"/>
              </w:rPr>
              <w:t>República Dominicana Notas de Política</w:t>
            </w:r>
            <w:r w:rsidR="00F40D64" w:rsidRPr="00A95FF7">
              <w:rPr>
                <w:rFonts w:asciiTheme="minorHAnsi" w:hAnsiTheme="minorHAnsi"/>
                <w:sz w:val="20"/>
                <w:szCs w:val="20"/>
                <w:lang w:val="es-DO"/>
              </w:rPr>
              <w:t xml:space="preserve">                 </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AF10</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135</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40D64" w:rsidP="00031AE4">
            <w:pPr>
              <w:pStyle w:val="NoSpacing"/>
              <w:rPr>
                <w:rFonts w:asciiTheme="minorHAnsi" w:hAnsiTheme="minorHAnsi"/>
                <w:b/>
                <w:sz w:val="20"/>
                <w:szCs w:val="20"/>
                <w:lang w:val="es-DO"/>
              </w:rPr>
            </w:pPr>
            <w:r w:rsidRPr="00A95FF7">
              <w:rPr>
                <w:rFonts w:asciiTheme="minorHAnsi" w:hAnsiTheme="minorHAnsi"/>
                <w:sz w:val="20"/>
                <w:szCs w:val="20"/>
                <w:lang w:val="es-DO"/>
              </w:rPr>
              <w:t xml:space="preserve">RD Informe sobre la Observancia de Estándares y </w:t>
            </w:r>
            <w:r w:rsidR="00F567A9" w:rsidRPr="00A95FF7">
              <w:rPr>
                <w:rFonts w:asciiTheme="minorHAnsi" w:hAnsiTheme="minorHAnsi"/>
                <w:sz w:val="20"/>
                <w:szCs w:val="20"/>
                <w:lang w:val="es-DO"/>
              </w:rPr>
              <w:t>Códigos</w:t>
            </w:r>
            <w:r w:rsidRPr="00A95FF7">
              <w:rPr>
                <w:rFonts w:asciiTheme="minorHAnsi" w:hAnsiTheme="minorHAnsi"/>
                <w:sz w:val="20"/>
                <w:szCs w:val="20"/>
                <w:lang w:val="es-DO"/>
              </w:rPr>
              <w:t xml:space="preserve">    </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AF10</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10</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567A9" w:rsidP="00031AE4">
            <w:pPr>
              <w:pStyle w:val="NoSpacing"/>
              <w:tabs>
                <w:tab w:val="left" w:pos="3926"/>
              </w:tabs>
              <w:rPr>
                <w:rFonts w:asciiTheme="minorHAnsi" w:hAnsiTheme="minorHAnsi"/>
                <w:b/>
                <w:sz w:val="20"/>
                <w:szCs w:val="20"/>
                <w:lang w:val="es-DO"/>
              </w:rPr>
            </w:pPr>
            <w:r w:rsidRPr="00A95FF7">
              <w:rPr>
                <w:rFonts w:asciiTheme="minorHAnsi" w:hAnsiTheme="minorHAnsi"/>
                <w:sz w:val="20"/>
                <w:szCs w:val="20"/>
                <w:lang w:val="es-DO"/>
              </w:rPr>
              <w:t>RD AT no crediticia</w:t>
            </w:r>
            <w:r w:rsidR="00F40D64" w:rsidRPr="00A95FF7">
              <w:rPr>
                <w:rFonts w:asciiTheme="minorHAnsi" w:hAnsiTheme="minorHAnsi"/>
                <w:sz w:val="20"/>
                <w:szCs w:val="20"/>
                <w:lang w:val="es-DO"/>
              </w:rPr>
              <w:t xml:space="preserve"> para el sector energético                             </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AF11</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245</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567A9" w:rsidP="00F567A9">
            <w:pPr>
              <w:pStyle w:val="NoSpacing"/>
              <w:rPr>
                <w:rFonts w:asciiTheme="minorHAnsi" w:hAnsiTheme="minorHAnsi"/>
                <w:sz w:val="20"/>
                <w:szCs w:val="20"/>
                <w:lang w:val="es-DO"/>
              </w:rPr>
            </w:pPr>
            <w:r w:rsidRPr="00A95FF7">
              <w:rPr>
                <w:rFonts w:asciiTheme="minorHAnsi" w:hAnsiTheme="minorHAnsi"/>
                <w:sz w:val="20"/>
                <w:szCs w:val="20"/>
                <w:lang w:val="es-DO"/>
              </w:rPr>
              <w:t>R</w:t>
            </w:r>
            <w:r w:rsidR="00F40D64" w:rsidRPr="00A95FF7">
              <w:rPr>
                <w:rFonts w:asciiTheme="minorHAnsi" w:hAnsiTheme="minorHAnsi"/>
                <w:sz w:val="20"/>
                <w:szCs w:val="20"/>
                <w:lang w:val="es-DO"/>
              </w:rPr>
              <w:t xml:space="preserve">D </w:t>
            </w:r>
            <w:r w:rsidRPr="00A95FF7">
              <w:rPr>
                <w:rFonts w:asciiTheme="minorHAnsi" w:hAnsiTheme="minorHAnsi"/>
                <w:sz w:val="20"/>
                <w:szCs w:val="20"/>
                <w:lang w:val="es-DO"/>
              </w:rPr>
              <w:t>AT no crediticia</w:t>
            </w:r>
            <w:r w:rsidR="00F40D64" w:rsidRPr="00A95FF7">
              <w:rPr>
                <w:rFonts w:asciiTheme="minorHAnsi" w:hAnsiTheme="minorHAnsi"/>
                <w:sz w:val="20"/>
                <w:szCs w:val="20"/>
                <w:lang w:val="es-DO"/>
              </w:rPr>
              <w:t xml:space="preserve"> para seguimiento a la pobreza                     </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AF11</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132</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40D64" w:rsidP="00031AE4">
            <w:pPr>
              <w:pStyle w:val="NoSpacing"/>
              <w:tabs>
                <w:tab w:val="left" w:pos="3926"/>
              </w:tabs>
              <w:rPr>
                <w:rFonts w:asciiTheme="minorHAnsi" w:hAnsiTheme="minorHAnsi"/>
                <w:sz w:val="20"/>
                <w:szCs w:val="20"/>
                <w:lang w:val="es-DO"/>
              </w:rPr>
            </w:pPr>
            <w:r w:rsidRPr="00A95FF7">
              <w:rPr>
                <w:rFonts w:asciiTheme="minorHAnsi" w:hAnsiTheme="minorHAnsi"/>
                <w:sz w:val="20"/>
                <w:szCs w:val="20"/>
                <w:lang w:val="es-DO"/>
              </w:rPr>
              <w:t xml:space="preserve">Calidad y eficiencia mejorada de la inversión pública   </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AF12</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418</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40D64" w:rsidP="00031AE4">
            <w:pPr>
              <w:pStyle w:val="NoSpacing"/>
              <w:tabs>
                <w:tab w:val="left" w:pos="3926"/>
              </w:tabs>
              <w:rPr>
                <w:rFonts w:asciiTheme="minorHAnsi" w:hAnsiTheme="minorHAnsi"/>
                <w:sz w:val="20"/>
                <w:szCs w:val="20"/>
                <w:lang w:val="es-DO"/>
              </w:rPr>
            </w:pPr>
            <w:r w:rsidRPr="00A95FF7">
              <w:rPr>
                <w:rFonts w:asciiTheme="minorHAnsi" w:hAnsiTheme="minorHAnsi"/>
                <w:sz w:val="20"/>
                <w:szCs w:val="20"/>
                <w:lang w:val="es-DO"/>
              </w:rPr>
              <w:t xml:space="preserve">Fortalecer los medios de interés público en la RD        </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AF12</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48</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567A9" w:rsidP="00031AE4">
            <w:pPr>
              <w:pStyle w:val="NoSpacing"/>
              <w:tabs>
                <w:tab w:val="left" w:pos="3926"/>
              </w:tabs>
              <w:rPr>
                <w:rFonts w:asciiTheme="minorHAnsi" w:hAnsiTheme="minorHAnsi"/>
                <w:sz w:val="20"/>
                <w:szCs w:val="20"/>
                <w:lang w:val="es-DO"/>
              </w:rPr>
            </w:pPr>
            <w:r w:rsidRPr="00A95FF7">
              <w:rPr>
                <w:rFonts w:asciiTheme="minorHAnsi" w:hAnsiTheme="minorHAnsi"/>
                <w:sz w:val="20"/>
                <w:szCs w:val="20"/>
                <w:lang w:val="es-DO"/>
              </w:rPr>
              <w:t>R</w:t>
            </w:r>
            <w:r w:rsidR="00F40D64" w:rsidRPr="00A95FF7">
              <w:rPr>
                <w:rFonts w:asciiTheme="minorHAnsi" w:hAnsiTheme="minorHAnsi"/>
                <w:sz w:val="20"/>
                <w:szCs w:val="20"/>
                <w:lang w:val="es-DO"/>
              </w:rPr>
              <w:t xml:space="preserve">D Revisión programática institucional y de Gob.        </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AF13</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 xml:space="preserve"> 134</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567A9" w:rsidP="00031AE4">
            <w:pPr>
              <w:pStyle w:val="NoSpacing"/>
              <w:tabs>
                <w:tab w:val="left" w:pos="3926"/>
              </w:tabs>
              <w:rPr>
                <w:rFonts w:asciiTheme="minorHAnsi" w:hAnsiTheme="minorHAnsi"/>
                <w:sz w:val="20"/>
                <w:szCs w:val="20"/>
                <w:lang w:val="es-DO"/>
              </w:rPr>
            </w:pPr>
            <w:r w:rsidRPr="00A95FF7">
              <w:rPr>
                <w:rFonts w:asciiTheme="minorHAnsi" w:hAnsiTheme="minorHAnsi"/>
                <w:sz w:val="20"/>
                <w:szCs w:val="20"/>
                <w:lang w:val="es-DO"/>
              </w:rPr>
              <w:t>R</w:t>
            </w:r>
            <w:r w:rsidR="00F40D64" w:rsidRPr="00A95FF7">
              <w:rPr>
                <w:rFonts w:asciiTheme="minorHAnsi" w:hAnsiTheme="minorHAnsi"/>
                <w:sz w:val="20"/>
                <w:szCs w:val="20"/>
                <w:lang w:val="es-DO"/>
              </w:rPr>
              <w:t xml:space="preserve">D Diálogo sobre políticas energéticas                        </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AF13</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59</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40D64" w:rsidP="00031AE4">
            <w:pPr>
              <w:pStyle w:val="NoSpacing"/>
              <w:tabs>
                <w:tab w:val="left" w:pos="3926"/>
              </w:tabs>
              <w:rPr>
                <w:rFonts w:asciiTheme="minorHAnsi" w:hAnsiTheme="minorHAnsi"/>
                <w:sz w:val="20"/>
                <w:szCs w:val="20"/>
                <w:lang w:val="es-DO"/>
              </w:rPr>
            </w:pPr>
            <w:r w:rsidRPr="00A95FF7">
              <w:rPr>
                <w:rFonts w:asciiTheme="minorHAnsi" w:hAnsiTheme="minorHAnsi"/>
                <w:sz w:val="20"/>
                <w:szCs w:val="20"/>
                <w:lang w:val="es-DO"/>
              </w:rPr>
              <w:t xml:space="preserve">RD Creación de capacidades para la Sociedad Civil    </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AF14</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793</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567A9" w:rsidP="00F567A9">
            <w:pPr>
              <w:pStyle w:val="NoSpacing"/>
              <w:tabs>
                <w:tab w:val="left" w:pos="3926"/>
              </w:tabs>
              <w:rPr>
                <w:rFonts w:asciiTheme="minorHAnsi" w:hAnsiTheme="minorHAnsi"/>
                <w:sz w:val="20"/>
                <w:szCs w:val="20"/>
                <w:lang w:val="es-DO"/>
              </w:rPr>
            </w:pPr>
            <w:r w:rsidRPr="00A95FF7">
              <w:rPr>
                <w:rFonts w:asciiTheme="minorHAnsi" w:hAnsiTheme="minorHAnsi"/>
                <w:sz w:val="20"/>
                <w:szCs w:val="20"/>
                <w:lang w:val="es-DO"/>
              </w:rPr>
              <w:t>RD-AT no crediticia</w:t>
            </w:r>
            <w:r w:rsidR="00F40D64" w:rsidRPr="00A95FF7">
              <w:rPr>
                <w:rFonts w:asciiTheme="minorHAnsi" w:hAnsiTheme="minorHAnsi"/>
                <w:sz w:val="20"/>
                <w:szCs w:val="20"/>
                <w:lang w:val="es-DO"/>
              </w:rPr>
              <w:t xml:space="preserve"> para los sectores sociales (Multi-sector</w:t>
            </w:r>
            <w:r w:rsidRPr="00A95FF7">
              <w:rPr>
                <w:rFonts w:asciiTheme="minorHAnsi" w:hAnsiTheme="minorHAnsi"/>
                <w:sz w:val="20"/>
                <w:szCs w:val="20"/>
                <w:lang w:val="es-DO"/>
              </w:rPr>
              <w:t>ial</w:t>
            </w:r>
            <w:r w:rsidR="00F40D64" w:rsidRPr="00A95FF7">
              <w:rPr>
                <w:rFonts w:asciiTheme="minorHAnsi" w:hAnsiTheme="minorHAnsi"/>
                <w:sz w:val="20"/>
                <w:szCs w:val="20"/>
                <w:lang w:val="es-DO"/>
              </w:rPr>
              <w:t xml:space="preserve">)      </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AF14</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1,103</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40D64" w:rsidP="00031AE4">
            <w:pPr>
              <w:pStyle w:val="NoSpacing"/>
              <w:tabs>
                <w:tab w:val="left" w:pos="3926"/>
              </w:tabs>
              <w:rPr>
                <w:rFonts w:asciiTheme="minorHAnsi" w:hAnsiTheme="minorHAnsi"/>
                <w:sz w:val="20"/>
                <w:szCs w:val="20"/>
                <w:lang w:val="es-DO"/>
              </w:rPr>
            </w:pPr>
            <w:r w:rsidRPr="00A95FF7">
              <w:rPr>
                <w:rFonts w:asciiTheme="minorHAnsi" w:hAnsiTheme="minorHAnsi"/>
                <w:sz w:val="20"/>
                <w:szCs w:val="20"/>
                <w:lang w:val="es-DO"/>
              </w:rPr>
              <w:t xml:space="preserve">Ministerio de Economía, Planificación y Desarrollo      </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AF14</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88</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567A9" w:rsidP="00031AE4">
            <w:pPr>
              <w:pStyle w:val="NoSpacing"/>
              <w:tabs>
                <w:tab w:val="left" w:pos="3926"/>
              </w:tabs>
              <w:rPr>
                <w:rFonts w:asciiTheme="minorHAnsi" w:hAnsiTheme="minorHAnsi"/>
                <w:sz w:val="20"/>
                <w:szCs w:val="20"/>
                <w:lang w:val="es-DO"/>
              </w:rPr>
            </w:pPr>
            <w:r w:rsidRPr="00A95FF7">
              <w:rPr>
                <w:rFonts w:asciiTheme="minorHAnsi" w:hAnsiTheme="minorHAnsi"/>
                <w:sz w:val="20"/>
                <w:szCs w:val="20"/>
                <w:lang w:val="es-DO"/>
              </w:rPr>
              <w:t>AT no crediticia</w:t>
            </w:r>
            <w:r w:rsidR="00F40D64" w:rsidRPr="00A95FF7">
              <w:rPr>
                <w:rFonts w:asciiTheme="minorHAnsi" w:hAnsiTheme="minorHAnsi"/>
                <w:sz w:val="20"/>
                <w:szCs w:val="20"/>
                <w:lang w:val="es-DO"/>
              </w:rPr>
              <w:t xml:space="preserve"> para la pobreza e inequidad                               </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AF14</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260</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567A9" w:rsidP="00F567A9">
            <w:pPr>
              <w:pStyle w:val="NoSpacing"/>
              <w:tabs>
                <w:tab w:val="left" w:pos="3926"/>
              </w:tabs>
              <w:rPr>
                <w:rFonts w:asciiTheme="minorHAnsi" w:hAnsiTheme="minorHAnsi"/>
                <w:sz w:val="20"/>
                <w:szCs w:val="20"/>
                <w:lang w:val="es-DO"/>
              </w:rPr>
            </w:pPr>
            <w:r w:rsidRPr="00A95FF7">
              <w:rPr>
                <w:rFonts w:asciiTheme="minorHAnsi" w:hAnsiTheme="minorHAnsi"/>
                <w:sz w:val="20"/>
                <w:szCs w:val="20"/>
                <w:lang w:val="es-DO"/>
              </w:rPr>
              <w:t xml:space="preserve">República Dominicana </w:t>
            </w:r>
            <w:r w:rsidR="00F40D64" w:rsidRPr="00A95FF7">
              <w:rPr>
                <w:rFonts w:asciiTheme="minorHAnsi" w:hAnsiTheme="minorHAnsi"/>
                <w:sz w:val="20"/>
                <w:szCs w:val="20"/>
                <w:lang w:val="es-DO"/>
              </w:rPr>
              <w:t>Gestión del gasto público</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AF14</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188</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40D64" w:rsidP="00031AE4">
            <w:pPr>
              <w:pStyle w:val="NoSpacing"/>
              <w:tabs>
                <w:tab w:val="left" w:pos="3926"/>
              </w:tabs>
              <w:rPr>
                <w:rFonts w:asciiTheme="minorHAnsi" w:hAnsiTheme="minorHAnsi"/>
                <w:b/>
                <w:sz w:val="20"/>
                <w:szCs w:val="20"/>
                <w:lang w:val="es-DO"/>
              </w:rPr>
            </w:pPr>
            <w:r w:rsidRPr="00A95FF7">
              <w:rPr>
                <w:rFonts w:asciiTheme="minorHAnsi" w:hAnsiTheme="minorHAnsi" w:cs="Arial"/>
                <w:b/>
                <w:lang w:val="es-DO"/>
              </w:rPr>
              <w:t>En curso</w:t>
            </w:r>
          </w:p>
        </w:tc>
        <w:tc>
          <w:tcPr>
            <w:tcW w:w="1710" w:type="dxa"/>
            <w:gridSpan w:val="2"/>
          </w:tcPr>
          <w:p w:rsidR="00F40D64" w:rsidRPr="00A95FF7" w:rsidRDefault="00F40D64" w:rsidP="00031AE4">
            <w:pPr>
              <w:pStyle w:val="NoSpacing"/>
              <w:jc w:val="center"/>
              <w:rPr>
                <w:rFonts w:asciiTheme="minorHAnsi" w:hAnsiTheme="minorHAnsi" w:cs="Arial"/>
                <w:b/>
                <w:sz w:val="20"/>
                <w:lang w:val="es-DO"/>
              </w:rPr>
            </w:pPr>
          </w:p>
        </w:tc>
        <w:tc>
          <w:tcPr>
            <w:tcW w:w="934" w:type="dxa"/>
          </w:tcPr>
          <w:p w:rsidR="00F40D64" w:rsidRPr="00A95FF7" w:rsidRDefault="00F40D64" w:rsidP="00031AE4">
            <w:pPr>
              <w:pStyle w:val="NoSpacing"/>
              <w:jc w:val="center"/>
              <w:rPr>
                <w:rFonts w:asciiTheme="minorHAnsi" w:hAnsiTheme="minorHAnsi" w:cs="Arial"/>
                <w:b/>
                <w:sz w:val="20"/>
                <w:lang w:val="es-DO"/>
              </w:rPr>
            </w:pPr>
            <w:r w:rsidRPr="00A95FF7">
              <w:rPr>
                <w:rFonts w:asciiTheme="minorHAnsi" w:hAnsiTheme="minorHAnsi" w:cs="Arial"/>
                <w:b/>
                <w:lang w:val="es-DO"/>
              </w:rPr>
              <w:t>585</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40D64" w:rsidP="00F567A9">
            <w:pPr>
              <w:pStyle w:val="NoSpacing"/>
              <w:tabs>
                <w:tab w:val="left" w:pos="3926"/>
              </w:tabs>
              <w:rPr>
                <w:rFonts w:asciiTheme="minorHAnsi" w:hAnsiTheme="minorHAnsi"/>
                <w:sz w:val="20"/>
                <w:szCs w:val="20"/>
                <w:lang w:val="es-DO"/>
              </w:rPr>
            </w:pPr>
            <w:r w:rsidRPr="00A95FF7">
              <w:rPr>
                <w:rFonts w:asciiTheme="minorHAnsi" w:hAnsiTheme="minorHAnsi"/>
                <w:sz w:val="20"/>
                <w:szCs w:val="20"/>
                <w:lang w:val="es-DO"/>
              </w:rPr>
              <w:t xml:space="preserve">República Dominicana: </w:t>
            </w:r>
            <w:r w:rsidR="00F567A9" w:rsidRPr="00A95FF7">
              <w:rPr>
                <w:rFonts w:asciiTheme="minorHAnsi" w:hAnsiTheme="minorHAnsi"/>
                <w:sz w:val="20"/>
                <w:szCs w:val="20"/>
                <w:lang w:val="es-DO"/>
              </w:rPr>
              <w:t>Transversalizando la</w:t>
            </w:r>
            <w:r w:rsidRPr="00A95FF7">
              <w:rPr>
                <w:rFonts w:asciiTheme="minorHAnsi" w:hAnsiTheme="minorHAnsi"/>
                <w:sz w:val="20"/>
                <w:szCs w:val="20"/>
                <w:lang w:val="es-DO"/>
              </w:rPr>
              <w:t xml:space="preserve"> GRD y</w:t>
            </w:r>
            <w:r w:rsidR="00F567A9" w:rsidRPr="00A95FF7">
              <w:rPr>
                <w:rFonts w:asciiTheme="minorHAnsi" w:hAnsiTheme="minorHAnsi"/>
                <w:sz w:val="20"/>
                <w:szCs w:val="20"/>
                <w:lang w:val="es-DO"/>
              </w:rPr>
              <w:t xml:space="preserve"> Cambio Climático</w:t>
            </w:r>
            <w:r w:rsidRPr="00A95FF7">
              <w:rPr>
                <w:rFonts w:asciiTheme="minorHAnsi" w:hAnsiTheme="minorHAnsi"/>
                <w:sz w:val="20"/>
                <w:szCs w:val="20"/>
                <w:lang w:val="es-DO"/>
              </w:rPr>
              <w:t xml:space="preserve">           </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AF15</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373</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40D64" w:rsidP="00031AE4">
            <w:pPr>
              <w:pStyle w:val="NoSpacing"/>
              <w:tabs>
                <w:tab w:val="left" w:pos="3926"/>
              </w:tabs>
              <w:rPr>
                <w:rFonts w:asciiTheme="minorHAnsi" w:hAnsiTheme="minorHAnsi"/>
                <w:sz w:val="20"/>
                <w:szCs w:val="20"/>
                <w:lang w:val="es-DO"/>
              </w:rPr>
            </w:pPr>
            <w:r w:rsidRPr="00A95FF7">
              <w:rPr>
                <w:rFonts w:asciiTheme="minorHAnsi" w:hAnsiTheme="minorHAnsi"/>
                <w:sz w:val="20"/>
                <w:szCs w:val="20"/>
                <w:lang w:val="es-DO"/>
              </w:rPr>
              <w:t xml:space="preserve">República Dominicana: Diagnóstico del comercio        </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AF15</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70</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567A9" w:rsidP="00F567A9">
            <w:pPr>
              <w:pStyle w:val="NoSpacing"/>
              <w:tabs>
                <w:tab w:val="left" w:pos="3926"/>
              </w:tabs>
              <w:rPr>
                <w:rFonts w:asciiTheme="minorHAnsi" w:hAnsiTheme="minorHAnsi"/>
                <w:sz w:val="20"/>
                <w:szCs w:val="20"/>
                <w:lang w:val="es-DO"/>
              </w:rPr>
            </w:pPr>
            <w:r w:rsidRPr="00A95FF7">
              <w:rPr>
                <w:rFonts w:asciiTheme="minorHAnsi" w:hAnsiTheme="minorHAnsi"/>
                <w:sz w:val="20"/>
                <w:szCs w:val="20"/>
                <w:lang w:val="es-DO"/>
              </w:rPr>
              <w:t>Mejorando la c</w:t>
            </w:r>
            <w:r w:rsidR="00F40D64" w:rsidRPr="00A95FF7">
              <w:rPr>
                <w:rFonts w:asciiTheme="minorHAnsi" w:hAnsiTheme="minorHAnsi"/>
                <w:sz w:val="20"/>
                <w:szCs w:val="20"/>
                <w:lang w:val="es-DO"/>
              </w:rPr>
              <w:t xml:space="preserve">ompetitividad en la RD                               </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AF15</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93</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40D64" w:rsidP="00031AE4">
            <w:pPr>
              <w:pStyle w:val="NoSpacing"/>
              <w:tabs>
                <w:tab w:val="left" w:pos="3926"/>
              </w:tabs>
              <w:rPr>
                <w:rFonts w:asciiTheme="minorHAnsi" w:hAnsiTheme="minorHAnsi"/>
                <w:sz w:val="20"/>
                <w:szCs w:val="20"/>
                <w:lang w:val="es-DO"/>
              </w:rPr>
            </w:pPr>
            <w:r w:rsidRPr="00A95FF7">
              <w:rPr>
                <w:rFonts w:asciiTheme="minorHAnsi" w:hAnsiTheme="minorHAnsi"/>
                <w:sz w:val="20"/>
                <w:szCs w:val="20"/>
                <w:lang w:val="es-DO"/>
              </w:rPr>
              <w:t xml:space="preserve">Marco legal en la República Dominicana para Sec.     </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AF15</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0</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40D64" w:rsidP="00031AE4">
            <w:pPr>
              <w:pStyle w:val="NoSpacing"/>
              <w:tabs>
                <w:tab w:val="left" w:pos="3926"/>
              </w:tabs>
              <w:rPr>
                <w:rFonts w:asciiTheme="minorHAnsi" w:hAnsiTheme="minorHAnsi"/>
                <w:sz w:val="20"/>
                <w:szCs w:val="20"/>
                <w:lang w:val="es-DO"/>
              </w:rPr>
            </w:pPr>
            <w:r w:rsidRPr="00A95FF7">
              <w:rPr>
                <w:rFonts w:asciiTheme="minorHAnsi" w:hAnsiTheme="minorHAnsi"/>
                <w:sz w:val="20"/>
                <w:szCs w:val="20"/>
                <w:lang w:val="es-DO"/>
              </w:rPr>
              <w:t>Capacidad fortalecida</w:t>
            </w:r>
            <w:r w:rsidR="00F567A9" w:rsidRPr="00A95FF7">
              <w:rPr>
                <w:rFonts w:asciiTheme="minorHAnsi" w:hAnsiTheme="minorHAnsi"/>
                <w:sz w:val="20"/>
                <w:szCs w:val="20"/>
                <w:lang w:val="es-DO"/>
              </w:rPr>
              <w:t xml:space="preserve"> para la gestión de riesgo de productos primarios</w:t>
            </w:r>
            <w:r w:rsidRPr="00A95FF7">
              <w:rPr>
                <w:rFonts w:asciiTheme="minorHAnsi" w:hAnsiTheme="minorHAnsi"/>
                <w:sz w:val="20"/>
                <w:szCs w:val="20"/>
                <w:lang w:val="es-DO"/>
              </w:rPr>
              <w:t xml:space="preserve">       </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AF15</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35</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567A9" w:rsidP="00F567A9">
            <w:pPr>
              <w:pStyle w:val="NoSpacing"/>
              <w:tabs>
                <w:tab w:val="left" w:pos="3926"/>
              </w:tabs>
              <w:rPr>
                <w:rFonts w:asciiTheme="minorHAnsi" w:hAnsiTheme="minorHAnsi"/>
                <w:sz w:val="20"/>
                <w:szCs w:val="20"/>
                <w:lang w:val="es-DO"/>
              </w:rPr>
            </w:pPr>
            <w:r w:rsidRPr="00A95FF7">
              <w:rPr>
                <w:rFonts w:asciiTheme="minorHAnsi" w:hAnsiTheme="minorHAnsi"/>
                <w:sz w:val="20"/>
                <w:szCs w:val="20"/>
                <w:lang w:val="es-DO"/>
              </w:rPr>
              <w:t>RD PEMFAR2-</w:t>
            </w:r>
            <w:r w:rsidR="00F40D64" w:rsidRPr="00A95FF7">
              <w:rPr>
                <w:rFonts w:asciiTheme="minorHAnsi" w:hAnsiTheme="minorHAnsi"/>
                <w:sz w:val="20"/>
                <w:szCs w:val="20"/>
                <w:lang w:val="es-DO"/>
              </w:rPr>
              <w:t xml:space="preserve">Mejores resultados </w:t>
            </w:r>
            <w:r w:rsidRPr="00A95FF7">
              <w:rPr>
                <w:rFonts w:asciiTheme="minorHAnsi" w:hAnsiTheme="minorHAnsi"/>
                <w:sz w:val="20"/>
                <w:szCs w:val="20"/>
                <w:lang w:val="es-DO"/>
              </w:rPr>
              <w:t xml:space="preserve">en términos </w:t>
            </w:r>
            <w:r w:rsidR="00F40D64" w:rsidRPr="00A95FF7">
              <w:rPr>
                <w:rFonts w:asciiTheme="minorHAnsi" w:hAnsiTheme="minorHAnsi"/>
                <w:sz w:val="20"/>
                <w:szCs w:val="20"/>
                <w:lang w:val="es-DO"/>
              </w:rPr>
              <w:t>de</w:t>
            </w:r>
            <w:r w:rsidRPr="00A95FF7">
              <w:rPr>
                <w:rFonts w:asciiTheme="minorHAnsi" w:hAnsiTheme="minorHAnsi"/>
                <w:sz w:val="20"/>
                <w:szCs w:val="20"/>
                <w:lang w:val="es-DO"/>
              </w:rPr>
              <w:t xml:space="preserve"> equidad</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AF15</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13</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40D64" w:rsidP="00031AE4">
            <w:pPr>
              <w:pStyle w:val="NoSpacing"/>
              <w:tabs>
                <w:tab w:val="left" w:pos="3926"/>
              </w:tabs>
              <w:rPr>
                <w:rFonts w:asciiTheme="minorHAnsi" w:hAnsiTheme="minorHAnsi"/>
                <w:sz w:val="20"/>
                <w:szCs w:val="20"/>
                <w:lang w:val="es-DO"/>
              </w:rPr>
            </w:pPr>
            <w:r w:rsidRPr="00A95FF7">
              <w:rPr>
                <w:rFonts w:asciiTheme="minorHAnsi" w:hAnsiTheme="minorHAnsi" w:cs="Arial"/>
                <w:b/>
                <w:lang w:val="es-DO"/>
              </w:rPr>
              <w:t>Planificados</w:t>
            </w:r>
          </w:p>
        </w:tc>
        <w:tc>
          <w:tcPr>
            <w:tcW w:w="1710" w:type="dxa"/>
            <w:gridSpan w:val="2"/>
          </w:tcPr>
          <w:p w:rsidR="00F40D64" w:rsidRPr="00A95FF7" w:rsidRDefault="00F40D64" w:rsidP="00031AE4">
            <w:pPr>
              <w:pStyle w:val="NoSpacing"/>
              <w:jc w:val="center"/>
              <w:rPr>
                <w:rFonts w:asciiTheme="minorHAnsi" w:hAnsiTheme="minorHAnsi" w:cs="Arial"/>
                <w:b/>
                <w:sz w:val="20"/>
                <w:lang w:val="es-DO"/>
              </w:rPr>
            </w:pPr>
          </w:p>
        </w:tc>
        <w:tc>
          <w:tcPr>
            <w:tcW w:w="934" w:type="dxa"/>
          </w:tcPr>
          <w:p w:rsidR="00F40D64" w:rsidRPr="00A95FF7" w:rsidRDefault="00F40D64" w:rsidP="00031AE4">
            <w:pPr>
              <w:pStyle w:val="NoSpacing"/>
              <w:jc w:val="center"/>
              <w:rPr>
                <w:rFonts w:asciiTheme="minorHAnsi" w:hAnsiTheme="minorHAnsi" w:cs="Arial"/>
                <w:b/>
                <w:sz w:val="20"/>
                <w:lang w:val="es-DO"/>
              </w:rPr>
            </w:pPr>
            <w:r w:rsidRPr="00A95FF7">
              <w:rPr>
                <w:rFonts w:asciiTheme="minorHAnsi" w:hAnsiTheme="minorHAnsi" w:cs="Arial"/>
                <w:b/>
                <w:lang w:val="es-DO"/>
              </w:rPr>
              <w:t>337</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4158" w:type="dxa"/>
            <w:gridSpan w:val="2"/>
          </w:tcPr>
          <w:p w:rsidR="00F40D64" w:rsidRPr="00A95FF7" w:rsidRDefault="00F40D64" w:rsidP="00F567A9">
            <w:pPr>
              <w:pStyle w:val="NoSpacing"/>
              <w:tabs>
                <w:tab w:val="left" w:pos="3926"/>
              </w:tabs>
              <w:rPr>
                <w:rFonts w:asciiTheme="minorHAnsi" w:hAnsiTheme="minorHAnsi"/>
                <w:sz w:val="20"/>
                <w:szCs w:val="20"/>
                <w:lang w:val="es-DO"/>
              </w:rPr>
            </w:pPr>
            <w:r w:rsidRPr="00A95FF7">
              <w:rPr>
                <w:rFonts w:asciiTheme="minorHAnsi" w:hAnsiTheme="minorHAnsi"/>
                <w:sz w:val="20"/>
                <w:szCs w:val="20"/>
                <w:lang w:val="es-DO"/>
              </w:rPr>
              <w:t xml:space="preserve">RD – </w:t>
            </w:r>
            <w:r w:rsidR="00F567A9" w:rsidRPr="00A95FF7">
              <w:rPr>
                <w:rFonts w:asciiTheme="minorHAnsi" w:hAnsiTheme="minorHAnsi"/>
                <w:sz w:val="20"/>
                <w:szCs w:val="20"/>
                <w:lang w:val="es-DO"/>
              </w:rPr>
              <w:t>AT G</w:t>
            </w:r>
            <w:r w:rsidRPr="00A95FF7">
              <w:rPr>
                <w:rFonts w:asciiTheme="minorHAnsi" w:hAnsiTheme="minorHAnsi"/>
                <w:sz w:val="20"/>
                <w:szCs w:val="20"/>
                <w:lang w:val="es-DO"/>
              </w:rPr>
              <w:t>estión del gasto público</w:t>
            </w:r>
          </w:p>
        </w:tc>
        <w:tc>
          <w:tcPr>
            <w:tcW w:w="1710" w:type="dxa"/>
            <w:gridSpan w:val="2"/>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AF16</w:t>
            </w:r>
          </w:p>
        </w:tc>
        <w:tc>
          <w:tcPr>
            <w:tcW w:w="934" w:type="dxa"/>
          </w:tcPr>
          <w:p w:rsidR="00F40D64" w:rsidRPr="00A95FF7" w:rsidRDefault="00F40D64" w:rsidP="00031AE4">
            <w:pPr>
              <w:pStyle w:val="NoSpacing"/>
              <w:jc w:val="center"/>
              <w:rPr>
                <w:rFonts w:asciiTheme="minorHAnsi" w:hAnsiTheme="minorHAnsi" w:cs="Arial"/>
                <w:sz w:val="20"/>
                <w:lang w:val="es-DO"/>
              </w:rPr>
            </w:pPr>
            <w:r w:rsidRPr="00A95FF7">
              <w:rPr>
                <w:rFonts w:asciiTheme="minorHAnsi" w:hAnsiTheme="minorHAnsi" w:cs="Arial"/>
                <w:sz w:val="20"/>
                <w:lang w:val="es-DO"/>
              </w:rPr>
              <w:t>337</w:t>
            </w:r>
          </w:p>
        </w:tc>
        <w:tc>
          <w:tcPr>
            <w:tcW w:w="1998" w:type="dxa"/>
            <w:gridSpan w:val="2"/>
          </w:tcPr>
          <w:p w:rsidR="00F40D64" w:rsidRPr="00A95FF7" w:rsidRDefault="00F40D64" w:rsidP="00031AE4">
            <w:pPr>
              <w:pStyle w:val="NoSpacing"/>
              <w:jc w:val="center"/>
              <w:rPr>
                <w:rFonts w:asciiTheme="minorHAnsi" w:hAnsiTheme="minorHAnsi"/>
                <w:b/>
                <w:sz w:val="20"/>
              </w:rPr>
            </w:pPr>
          </w:p>
        </w:tc>
      </w:tr>
      <w:tr w:rsidR="00F40D64" w:rsidRPr="00A95FF7" w:rsidTr="00031AE4">
        <w:tc>
          <w:tcPr>
            <w:tcW w:w="4068" w:type="dxa"/>
            <w:tcBorders>
              <w:bottom w:val="single" w:sz="2" w:space="0" w:color="auto"/>
            </w:tcBorders>
          </w:tcPr>
          <w:p w:rsidR="00F40D64" w:rsidRPr="00A95FF7" w:rsidRDefault="00F40D64" w:rsidP="00031AE4">
            <w:pPr>
              <w:pStyle w:val="NoSpacing"/>
              <w:rPr>
                <w:rFonts w:asciiTheme="minorHAnsi" w:hAnsiTheme="minorHAnsi"/>
                <w:sz w:val="20"/>
                <w:szCs w:val="20"/>
                <w:lang w:val="es-DO"/>
              </w:rPr>
            </w:pPr>
          </w:p>
          <w:p w:rsidR="00F40D64" w:rsidRPr="00A95FF7" w:rsidRDefault="00F40D64" w:rsidP="00031AE4">
            <w:pPr>
              <w:pStyle w:val="NoSpacing"/>
              <w:rPr>
                <w:rFonts w:asciiTheme="minorHAnsi" w:hAnsiTheme="minorHAnsi"/>
                <w:sz w:val="20"/>
                <w:szCs w:val="20"/>
                <w:lang w:val="es-DO"/>
              </w:rPr>
            </w:pPr>
          </w:p>
        </w:tc>
        <w:tc>
          <w:tcPr>
            <w:tcW w:w="236" w:type="dxa"/>
            <w:gridSpan w:val="2"/>
            <w:tcBorders>
              <w:bottom w:val="single" w:sz="2" w:space="0" w:color="auto"/>
            </w:tcBorders>
          </w:tcPr>
          <w:p w:rsidR="00F40D64" w:rsidRPr="00A95FF7" w:rsidRDefault="00F40D64" w:rsidP="00031AE4">
            <w:pPr>
              <w:pStyle w:val="NoSpacing"/>
              <w:rPr>
                <w:rFonts w:asciiTheme="minorHAnsi" w:hAnsiTheme="minorHAnsi"/>
                <w:sz w:val="20"/>
                <w:szCs w:val="20"/>
                <w:lang w:val="es-DO"/>
              </w:rPr>
            </w:pPr>
          </w:p>
        </w:tc>
        <w:tc>
          <w:tcPr>
            <w:tcW w:w="1564" w:type="dxa"/>
            <w:tcBorders>
              <w:bottom w:val="single" w:sz="2" w:space="0" w:color="auto"/>
            </w:tcBorders>
          </w:tcPr>
          <w:p w:rsidR="00F40D64" w:rsidRPr="00A95FF7" w:rsidRDefault="00F40D64" w:rsidP="00031AE4">
            <w:pPr>
              <w:pStyle w:val="NoSpacing"/>
              <w:jc w:val="center"/>
              <w:rPr>
                <w:rFonts w:asciiTheme="minorHAnsi" w:hAnsiTheme="minorHAnsi" w:cs="Arial"/>
                <w:sz w:val="20"/>
                <w:lang w:val="es-DO"/>
              </w:rPr>
            </w:pPr>
          </w:p>
        </w:tc>
        <w:tc>
          <w:tcPr>
            <w:tcW w:w="1620" w:type="dxa"/>
            <w:gridSpan w:val="2"/>
            <w:tcBorders>
              <w:bottom w:val="single" w:sz="2" w:space="0" w:color="auto"/>
            </w:tcBorders>
          </w:tcPr>
          <w:p w:rsidR="00F40D64" w:rsidRPr="00A95FF7" w:rsidRDefault="00F40D64" w:rsidP="00031AE4">
            <w:pPr>
              <w:pStyle w:val="NoSpacing"/>
              <w:jc w:val="center"/>
              <w:rPr>
                <w:rFonts w:asciiTheme="minorHAnsi" w:hAnsiTheme="minorHAnsi"/>
                <w:b/>
                <w:sz w:val="20"/>
              </w:rPr>
            </w:pPr>
          </w:p>
        </w:tc>
        <w:tc>
          <w:tcPr>
            <w:tcW w:w="1638" w:type="dxa"/>
            <w:gridSpan w:val="2"/>
            <w:tcBorders>
              <w:bottom w:val="single" w:sz="2" w:space="0" w:color="auto"/>
            </w:tcBorders>
          </w:tcPr>
          <w:p w:rsidR="00F40D64" w:rsidRPr="00A95FF7" w:rsidRDefault="00F40D64" w:rsidP="00031AE4">
            <w:pPr>
              <w:pStyle w:val="NoSpacing"/>
              <w:jc w:val="center"/>
              <w:rPr>
                <w:rFonts w:asciiTheme="minorHAnsi" w:hAnsiTheme="minorHAnsi"/>
                <w:b/>
                <w:sz w:val="20"/>
              </w:rPr>
            </w:pPr>
          </w:p>
        </w:tc>
      </w:tr>
      <w:tr w:rsidR="00F40D64" w:rsidRPr="00A95FF7" w:rsidTr="00031AE4">
        <w:trPr>
          <w:gridAfter w:val="1"/>
          <w:wAfter w:w="326" w:type="dxa"/>
        </w:trPr>
        <w:tc>
          <w:tcPr>
            <w:tcW w:w="8800" w:type="dxa"/>
            <w:gridSpan w:val="7"/>
            <w:tcBorders>
              <w:top w:val="single" w:sz="2" w:space="0" w:color="auto"/>
            </w:tcBorders>
          </w:tcPr>
          <w:p w:rsidR="00F40D64" w:rsidRPr="00A95FF7" w:rsidRDefault="00F40D64" w:rsidP="00031AE4">
            <w:pPr>
              <w:pStyle w:val="NoSpacing"/>
              <w:rPr>
                <w:rFonts w:asciiTheme="minorHAnsi" w:hAnsiTheme="minorHAnsi"/>
                <w:b/>
                <w:sz w:val="20"/>
                <w:szCs w:val="20"/>
                <w:lang w:val="es-DO"/>
              </w:rPr>
            </w:pPr>
          </w:p>
          <w:p w:rsidR="00F40D64" w:rsidRPr="00A95FF7" w:rsidRDefault="00F40D64" w:rsidP="00031AE4">
            <w:pPr>
              <w:pStyle w:val="NoSpacing"/>
              <w:rPr>
                <w:rFonts w:asciiTheme="minorHAnsi" w:hAnsiTheme="minorHAnsi" w:cs="Arial"/>
                <w:sz w:val="20"/>
                <w:szCs w:val="20"/>
                <w:lang w:val="es-DO"/>
              </w:rPr>
            </w:pPr>
            <w:r w:rsidRPr="00A95FF7">
              <w:rPr>
                <w:rFonts w:asciiTheme="minorHAnsi" w:hAnsiTheme="minorHAnsi" w:cs="Arial"/>
                <w:sz w:val="20"/>
                <w:szCs w:val="20"/>
                <w:lang w:val="es-DO"/>
              </w:rPr>
              <w:t>a. Gobierno, donante, Banco, diseminación pública.</w:t>
            </w:r>
          </w:p>
          <w:p w:rsidR="00F40D64" w:rsidRPr="00A95FF7" w:rsidRDefault="00F40D64" w:rsidP="00031AE4">
            <w:pPr>
              <w:pStyle w:val="NoSpacing"/>
              <w:rPr>
                <w:rFonts w:asciiTheme="minorHAnsi" w:hAnsiTheme="minorHAnsi" w:cs="Arial"/>
                <w:sz w:val="20"/>
                <w:szCs w:val="20"/>
                <w:lang w:val="es-DO"/>
              </w:rPr>
            </w:pPr>
            <w:r w:rsidRPr="00A95FF7">
              <w:rPr>
                <w:rFonts w:asciiTheme="minorHAnsi" w:hAnsiTheme="minorHAnsi" w:cs="Arial"/>
                <w:sz w:val="20"/>
                <w:szCs w:val="20"/>
                <w:lang w:val="es-DO"/>
              </w:rPr>
              <w:t>b. Generación de conocimiento, debate público, resolución de problemas.</w:t>
            </w:r>
          </w:p>
          <w:p w:rsidR="00F40D64" w:rsidRPr="00A95FF7" w:rsidRDefault="00F40D64" w:rsidP="00031AE4">
            <w:pPr>
              <w:pStyle w:val="NoSpacing"/>
              <w:jc w:val="center"/>
              <w:rPr>
                <w:rFonts w:asciiTheme="minorHAnsi" w:hAnsiTheme="minorHAnsi"/>
                <w:b/>
                <w:sz w:val="20"/>
                <w:lang w:val="es-DO"/>
              </w:rPr>
            </w:pPr>
          </w:p>
        </w:tc>
      </w:tr>
    </w:tbl>
    <w:p w:rsidR="00F40D64" w:rsidRPr="00F40D64" w:rsidRDefault="00F40D64" w:rsidP="00F40D64">
      <w:pPr>
        <w:jc w:val="center"/>
        <w:rPr>
          <w:rFonts w:ascii="Times New Roman" w:eastAsia="Times New Roman" w:hAnsi="Times New Roman"/>
          <w:b/>
          <w:bCs/>
          <w:sz w:val="20"/>
          <w:szCs w:val="20"/>
          <w:lang w:val="es-DO"/>
        </w:rPr>
      </w:pPr>
    </w:p>
    <w:p w:rsidR="00F40D64" w:rsidRPr="00F40D64" w:rsidRDefault="00F40D64" w:rsidP="00F40D64">
      <w:pPr>
        <w:jc w:val="center"/>
        <w:rPr>
          <w:sz w:val="20"/>
          <w:szCs w:val="20"/>
          <w:lang w:val="es-DO"/>
        </w:rPr>
      </w:pPr>
      <w:r w:rsidRPr="00F40D64">
        <w:rPr>
          <w:rFonts w:ascii="Times New Roman" w:eastAsia="Times New Roman" w:hAnsi="Times New Roman"/>
          <w:b/>
          <w:bCs/>
          <w:sz w:val="20"/>
          <w:szCs w:val="20"/>
          <w:lang w:val="es-DO"/>
        </w:rPr>
        <w:br w:type="page"/>
      </w:r>
    </w:p>
    <w:p w:rsidR="00031AE4" w:rsidRPr="00572FCA" w:rsidRDefault="00031AE4" w:rsidP="00031AE4">
      <w:pPr>
        <w:pStyle w:val="Caption"/>
        <w:rPr>
          <w:rFonts w:asciiTheme="minorHAnsi" w:hAnsiTheme="minorHAnsi"/>
          <w:color w:val="auto"/>
          <w:lang w:val="es-DO"/>
        </w:rPr>
      </w:pPr>
      <w:bookmarkStart w:id="53" w:name="_Toc383987261"/>
      <w:bookmarkStart w:id="54" w:name="_Toc400985382"/>
      <w:bookmarkStart w:id="55" w:name="_Toc383987265"/>
      <w:bookmarkStart w:id="56" w:name="_Toc389125617"/>
      <w:r w:rsidRPr="00572FCA">
        <w:rPr>
          <w:rFonts w:asciiTheme="minorHAnsi" w:hAnsiTheme="minorHAnsi"/>
          <w:color w:val="auto"/>
          <w:lang w:val="es-DO"/>
        </w:rPr>
        <w:lastRenderedPageBreak/>
        <w:t xml:space="preserve">AnEXO </w:t>
      </w:r>
      <w:r w:rsidR="00D52E9A" w:rsidRPr="00572FCA">
        <w:rPr>
          <w:rFonts w:asciiTheme="minorHAnsi" w:hAnsiTheme="minorHAnsi"/>
          <w:color w:val="auto"/>
        </w:rPr>
        <w:fldChar w:fldCharType="begin"/>
      </w:r>
      <w:r w:rsidRPr="00572FCA">
        <w:rPr>
          <w:rFonts w:asciiTheme="minorHAnsi" w:hAnsiTheme="minorHAnsi"/>
          <w:color w:val="auto"/>
          <w:lang w:val="es-DO"/>
        </w:rPr>
        <w:instrText xml:space="preserve"> SEQ Annex \* ARABIC </w:instrText>
      </w:r>
      <w:r w:rsidR="00D52E9A" w:rsidRPr="00572FCA">
        <w:rPr>
          <w:rFonts w:asciiTheme="minorHAnsi" w:hAnsiTheme="minorHAnsi"/>
          <w:color w:val="auto"/>
        </w:rPr>
        <w:fldChar w:fldCharType="separate"/>
      </w:r>
      <w:r w:rsidR="00567B9A">
        <w:rPr>
          <w:rFonts w:asciiTheme="minorHAnsi" w:hAnsiTheme="minorHAnsi"/>
          <w:noProof/>
          <w:color w:val="auto"/>
          <w:lang w:val="es-DO"/>
        </w:rPr>
        <w:t>4</w:t>
      </w:r>
      <w:r w:rsidR="00D52E9A" w:rsidRPr="00572FCA">
        <w:rPr>
          <w:rFonts w:asciiTheme="minorHAnsi" w:hAnsiTheme="minorHAnsi"/>
          <w:color w:val="auto"/>
        </w:rPr>
        <w:fldChar w:fldCharType="end"/>
      </w:r>
      <w:r w:rsidR="00F567A9" w:rsidRPr="00572FCA">
        <w:rPr>
          <w:rFonts w:asciiTheme="minorHAnsi" w:hAnsiTheme="minorHAnsi"/>
          <w:color w:val="auto"/>
          <w:lang w:val="es-DO"/>
        </w:rPr>
        <w:t>:</w:t>
      </w:r>
      <w:bookmarkEnd w:id="53"/>
      <w:r w:rsidRPr="00572FCA">
        <w:rPr>
          <w:rFonts w:asciiTheme="minorHAnsi" w:hAnsiTheme="minorHAnsi"/>
          <w:color w:val="auto"/>
          <w:lang w:val="es-DO"/>
        </w:rPr>
        <w:t xml:space="preserve"> INDICADORES CLAVES DE EXPOSICIÓN</w:t>
      </w:r>
      <w:bookmarkEnd w:id="54"/>
    </w:p>
    <w:tbl>
      <w:tblPr>
        <w:tblW w:w="9936" w:type="dxa"/>
        <w:tblLook w:val="04A0" w:firstRow="1" w:lastRow="0" w:firstColumn="1" w:lastColumn="0" w:noHBand="0" w:noVBand="1"/>
      </w:tblPr>
      <w:tblGrid>
        <w:gridCol w:w="3456"/>
        <w:gridCol w:w="720"/>
        <w:gridCol w:w="720"/>
        <w:gridCol w:w="720"/>
        <w:gridCol w:w="720"/>
        <w:gridCol w:w="720"/>
        <w:gridCol w:w="720"/>
        <w:gridCol w:w="720"/>
        <w:gridCol w:w="720"/>
        <w:gridCol w:w="720"/>
      </w:tblGrid>
      <w:tr w:rsidR="00031AE4" w:rsidRPr="00A95FF7" w:rsidTr="00031AE4">
        <w:trPr>
          <w:trHeight w:val="20"/>
        </w:trPr>
        <w:tc>
          <w:tcPr>
            <w:tcW w:w="9936" w:type="dxa"/>
            <w:gridSpan w:val="10"/>
            <w:tcBorders>
              <w:top w:val="single" w:sz="2" w:space="0" w:color="auto"/>
            </w:tcBorders>
            <w:shd w:val="clear" w:color="auto" w:fill="BFBFBF"/>
          </w:tcPr>
          <w:p w:rsidR="00031AE4" w:rsidRPr="00A95FF7" w:rsidRDefault="00031AE4" w:rsidP="00031AE4">
            <w:pPr>
              <w:pStyle w:val="NoSpacing"/>
              <w:rPr>
                <w:rFonts w:asciiTheme="minorHAnsi" w:hAnsiTheme="minorHAnsi"/>
                <w:sz w:val="18"/>
                <w:lang w:val="es-DO"/>
              </w:rPr>
            </w:pPr>
            <w:r w:rsidRPr="00A95FF7">
              <w:rPr>
                <w:rFonts w:asciiTheme="minorHAnsi" w:hAnsiTheme="minorHAnsi"/>
                <w:sz w:val="18"/>
                <w:lang w:val="es-DO"/>
              </w:rPr>
              <w:t xml:space="preserve">                                                                                       Actual                              Estimado                                             Proyectado  </w:t>
            </w:r>
          </w:p>
        </w:tc>
      </w:tr>
      <w:tr w:rsidR="00031AE4" w:rsidRPr="00A95FF7" w:rsidTr="00031AE4">
        <w:trPr>
          <w:trHeight w:val="20"/>
        </w:trPr>
        <w:tc>
          <w:tcPr>
            <w:tcW w:w="3456" w:type="dxa"/>
            <w:shd w:val="clear" w:color="auto" w:fill="BFBFBF"/>
          </w:tcPr>
          <w:p w:rsidR="00031AE4" w:rsidRPr="00A95FF7" w:rsidRDefault="00031AE4" w:rsidP="00031AE4">
            <w:pPr>
              <w:pStyle w:val="NoSpacing"/>
              <w:jc w:val="center"/>
              <w:rPr>
                <w:rFonts w:asciiTheme="minorHAnsi" w:hAnsiTheme="minorHAnsi"/>
                <w:sz w:val="18"/>
                <w:lang w:val="es-DO"/>
              </w:rPr>
            </w:pPr>
            <w:r w:rsidRPr="00A95FF7">
              <w:rPr>
                <w:rFonts w:asciiTheme="minorHAnsi" w:hAnsiTheme="minorHAnsi"/>
                <w:sz w:val="18"/>
                <w:lang w:val="es-DO"/>
              </w:rPr>
              <w:t>Indicador</w:t>
            </w:r>
          </w:p>
        </w:tc>
        <w:tc>
          <w:tcPr>
            <w:tcW w:w="720" w:type="dxa"/>
            <w:tcBorders>
              <w:top w:val="single" w:sz="12" w:space="0" w:color="auto"/>
            </w:tcBorders>
            <w:shd w:val="clear" w:color="auto" w:fill="BFBFBF"/>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2007</w:t>
            </w:r>
          </w:p>
        </w:tc>
        <w:tc>
          <w:tcPr>
            <w:tcW w:w="720" w:type="dxa"/>
            <w:tcBorders>
              <w:top w:val="single" w:sz="12" w:space="0" w:color="auto"/>
            </w:tcBorders>
            <w:shd w:val="clear" w:color="auto" w:fill="BFBFBF"/>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2008</w:t>
            </w:r>
          </w:p>
        </w:tc>
        <w:tc>
          <w:tcPr>
            <w:tcW w:w="720" w:type="dxa"/>
            <w:tcBorders>
              <w:top w:val="single" w:sz="12" w:space="0" w:color="auto"/>
            </w:tcBorders>
            <w:shd w:val="clear" w:color="auto" w:fill="BFBFBF"/>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2009</w:t>
            </w:r>
          </w:p>
        </w:tc>
        <w:tc>
          <w:tcPr>
            <w:tcW w:w="720" w:type="dxa"/>
            <w:tcBorders>
              <w:top w:val="single" w:sz="12" w:space="0" w:color="auto"/>
            </w:tcBorders>
            <w:shd w:val="clear" w:color="auto" w:fill="BFBFBF"/>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2010</w:t>
            </w:r>
          </w:p>
        </w:tc>
        <w:tc>
          <w:tcPr>
            <w:tcW w:w="720" w:type="dxa"/>
            <w:tcBorders>
              <w:top w:val="single" w:sz="12" w:space="0" w:color="auto"/>
            </w:tcBorders>
            <w:shd w:val="clear" w:color="auto" w:fill="BFBFBF"/>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2011</w:t>
            </w:r>
          </w:p>
        </w:tc>
        <w:tc>
          <w:tcPr>
            <w:tcW w:w="720" w:type="dxa"/>
            <w:tcBorders>
              <w:top w:val="single" w:sz="12" w:space="0" w:color="auto"/>
            </w:tcBorders>
            <w:shd w:val="clear" w:color="auto" w:fill="BFBFBF"/>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2012</w:t>
            </w:r>
          </w:p>
        </w:tc>
        <w:tc>
          <w:tcPr>
            <w:tcW w:w="720" w:type="dxa"/>
            <w:tcBorders>
              <w:top w:val="single" w:sz="12" w:space="0" w:color="auto"/>
            </w:tcBorders>
            <w:shd w:val="clear" w:color="auto" w:fill="BFBFBF"/>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2013</w:t>
            </w:r>
          </w:p>
        </w:tc>
        <w:tc>
          <w:tcPr>
            <w:tcW w:w="720" w:type="dxa"/>
            <w:tcBorders>
              <w:top w:val="single" w:sz="12" w:space="0" w:color="auto"/>
            </w:tcBorders>
            <w:shd w:val="clear" w:color="auto" w:fill="BFBFBF"/>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2014</w:t>
            </w:r>
          </w:p>
        </w:tc>
        <w:tc>
          <w:tcPr>
            <w:tcW w:w="720" w:type="dxa"/>
            <w:tcBorders>
              <w:top w:val="single" w:sz="12" w:space="0" w:color="auto"/>
            </w:tcBorders>
            <w:shd w:val="clear" w:color="auto" w:fill="BFBFBF"/>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2015</w:t>
            </w: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r w:rsidRPr="00A95FF7">
              <w:rPr>
                <w:rFonts w:asciiTheme="minorHAnsi" w:hAnsiTheme="minorHAnsi"/>
                <w:sz w:val="18"/>
                <w:lang w:val="es-DO"/>
              </w:rPr>
              <w:t>Total de deuda pendiente y</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10739</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10603</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11490</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13465</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15426</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16851</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16772</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16037</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15254</w:t>
            </w: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r w:rsidRPr="00A95FF7">
              <w:rPr>
                <w:rFonts w:asciiTheme="minorHAnsi" w:hAnsiTheme="minorHAnsi"/>
                <w:sz w:val="18"/>
                <w:lang w:val="es-DO"/>
              </w:rPr>
              <w:t>desembolsada (TDP) (US$ millones)</w:t>
            </w:r>
            <w:r w:rsidRPr="00A95FF7">
              <w:rPr>
                <w:rFonts w:asciiTheme="minorHAnsi" w:hAnsiTheme="minorHAnsi"/>
                <w:sz w:val="18"/>
                <w:vertAlign w:val="superscript"/>
                <w:lang w:val="es-DO"/>
              </w:rPr>
              <w:t>a</w:t>
            </w: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p>
          <w:p w:rsidR="00031AE4" w:rsidRPr="00A95FF7" w:rsidRDefault="00031AE4" w:rsidP="00031AE4">
            <w:pPr>
              <w:pStyle w:val="NoSpacing"/>
              <w:rPr>
                <w:rFonts w:asciiTheme="minorHAnsi" w:hAnsiTheme="minorHAnsi"/>
                <w:sz w:val="18"/>
                <w:lang w:val="es-DO"/>
              </w:rPr>
            </w:pPr>
          </w:p>
          <w:p w:rsidR="00031AE4" w:rsidRPr="00A95FF7" w:rsidRDefault="00031AE4" w:rsidP="00031AE4">
            <w:pPr>
              <w:pStyle w:val="NoSpacing"/>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r w:rsidRPr="00A95FF7">
              <w:rPr>
                <w:rFonts w:asciiTheme="minorHAnsi" w:hAnsiTheme="minorHAnsi"/>
                <w:sz w:val="18"/>
                <w:lang w:val="es-DO"/>
              </w:rPr>
              <w:t>Desembolsos netos (US$ millones)</w:t>
            </w:r>
            <w:r w:rsidRPr="00A95FF7">
              <w:rPr>
                <w:rFonts w:asciiTheme="minorHAnsi" w:hAnsiTheme="minorHAnsi"/>
                <w:sz w:val="18"/>
                <w:vertAlign w:val="superscript"/>
                <w:lang w:val="es-DO"/>
              </w:rPr>
              <w:t>a</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p>
          <w:p w:rsidR="00031AE4" w:rsidRPr="00A95FF7" w:rsidRDefault="00031AE4" w:rsidP="00031AE4">
            <w:pPr>
              <w:pStyle w:val="NoSpacing"/>
              <w:rPr>
                <w:rFonts w:asciiTheme="minorHAnsi" w:hAnsiTheme="minorHAnsi"/>
                <w:sz w:val="18"/>
                <w:lang w:val="es-DO"/>
              </w:rPr>
            </w:pPr>
          </w:p>
          <w:p w:rsidR="00031AE4" w:rsidRPr="00A95FF7" w:rsidRDefault="00031AE4" w:rsidP="00031AE4">
            <w:pPr>
              <w:pStyle w:val="NoSpacing"/>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r w:rsidRPr="00A95FF7">
              <w:rPr>
                <w:rFonts w:asciiTheme="minorHAnsi" w:hAnsiTheme="minorHAnsi"/>
                <w:sz w:val="18"/>
                <w:lang w:val="es-DO"/>
              </w:rPr>
              <w:t>Total del servicio de la deuda (TSD)</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r w:rsidRPr="00A95FF7">
              <w:rPr>
                <w:rFonts w:asciiTheme="minorHAnsi" w:hAnsiTheme="minorHAnsi"/>
                <w:sz w:val="18"/>
                <w:lang w:val="es-DO"/>
              </w:rPr>
              <w:t>(US$ millones)</w:t>
            </w:r>
            <w:r w:rsidRPr="00A95FF7">
              <w:rPr>
                <w:rFonts w:asciiTheme="minorHAnsi" w:hAnsiTheme="minorHAnsi"/>
                <w:sz w:val="18"/>
                <w:vertAlign w:val="superscript"/>
                <w:lang w:val="es-DO"/>
              </w:rPr>
              <w:t>2</w:t>
            </w: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p>
          <w:p w:rsidR="00031AE4" w:rsidRPr="00A95FF7" w:rsidRDefault="00031AE4" w:rsidP="00031AE4">
            <w:pPr>
              <w:pStyle w:val="NoSpacing"/>
              <w:rPr>
                <w:rFonts w:asciiTheme="minorHAnsi" w:hAnsiTheme="minorHAnsi"/>
                <w:sz w:val="18"/>
                <w:lang w:val="es-DO"/>
              </w:rPr>
            </w:pPr>
          </w:p>
          <w:p w:rsidR="00031AE4" w:rsidRPr="00A95FF7" w:rsidRDefault="00031AE4" w:rsidP="00031AE4">
            <w:pPr>
              <w:pStyle w:val="NoSpacing"/>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r w:rsidRPr="00A95FF7">
              <w:rPr>
                <w:rFonts w:asciiTheme="minorHAnsi" w:hAnsiTheme="minorHAnsi"/>
                <w:sz w:val="18"/>
                <w:lang w:val="es-DO"/>
              </w:rPr>
              <w:t>Indicadores de deuda y servicio de la deuda</w:t>
            </w: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r w:rsidRPr="00A95FF7">
              <w:rPr>
                <w:rFonts w:asciiTheme="minorHAnsi" w:hAnsiTheme="minorHAnsi"/>
                <w:sz w:val="18"/>
                <w:lang w:val="es-DO"/>
              </w:rPr>
              <w:t xml:space="preserve">   TDP/EBS </w:t>
            </w:r>
            <w:r w:rsidRPr="00A95FF7">
              <w:rPr>
                <w:rFonts w:asciiTheme="minorHAnsi" w:hAnsiTheme="minorHAnsi"/>
                <w:sz w:val="18"/>
                <w:vertAlign w:val="superscript"/>
                <w:lang w:val="es-DO"/>
              </w:rPr>
              <w:t>b</w:t>
            </w:r>
            <w:r w:rsidRPr="00A95FF7">
              <w:rPr>
                <w:rFonts w:asciiTheme="minorHAnsi" w:hAnsiTheme="minorHAnsi"/>
                <w:sz w:val="18"/>
                <w:lang w:val="es-DO"/>
              </w:rPr>
              <w:t xml:space="preserve"> </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67.7</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67.8</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83.1</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78.2</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81.6</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85.1</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79.4</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r w:rsidRPr="00A95FF7">
              <w:rPr>
                <w:rFonts w:asciiTheme="minorHAnsi" w:hAnsiTheme="minorHAnsi"/>
                <w:sz w:val="18"/>
                <w:lang w:val="es-DO"/>
              </w:rPr>
              <w:t xml:space="preserve">   TDP/PIB</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26.0</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23.2</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24.7</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26.4</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27.8</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28.6</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27.7</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r w:rsidRPr="00A95FF7">
              <w:rPr>
                <w:rFonts w:asciiTheme="minorHAnsi" w:hAnsiTheme="minorHAnsi"/>
                <w:sz w:val="18"/>
                <w:lang w:val="es-DO"/>
              </w:rPr>
              <w:t xml:space="preserve">   TDP/EBS</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r>
      <w:tr w:rsidR="00031AE4" w:rsidRPr="00A95FF7" w:rsidTr="00031AE4">
        <w:trPr>
          <w:trHeight w:val="20"/>
        </w:trPr>
        <w:tc>
          <w:tcPr>
            <w:tcW w:w="3456" w:type="dxa"/>
          </w:tcPr>
          <w:p w:rsidR="00031AE4" w:rsidRPr="00A95FF7" w:rsidRDefault="00947D4A" w:rsidP="00031AE4">
            <w:pPr>
              <w:pStyle w:val="NoSpacing"/>
              <w:rPr>
                <w:rFonts w:asciiTheme="minorHAnsi" w:hAnsiTheme="minorHAnsi"/>
                <w:sz w:val="18"/>
                <w:lang w:val="es-DO"/>
              </w:rPr>
            </w:pPr>
            <w:r w:rsidRPr="00A95FF7">
              <w:rPr>
                <w:rFonts w:asciiTheme="minorHAnsi" w:hAnsiTheme="minorHAnsi"/>
                <w:sz w:val="18"/>
                <w:lang w:val="es-DO"/>
              </w:rPr>
              <w:t xml:space="preserve">   Concesional/TDP</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20.4</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25.3</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25.7</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24.6</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25.0</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28.7</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32.1</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35.2</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36.6</w:t>
            </w: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p>
          <w:p w:rsidR="00031AE4" w:rsidRPr="00A95FF7" w:rsidRDefault="00031AE4" w:rsidP="00031AE4">
            <w:pPr>
              <w:pStyle w:val="NoSpacing"/>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r w:rsidRPr="00A95FF7">
              <w:rPr>
                <w:rFonts w:asciiTheme="minorHAnsi" w:hAnsiTheme="minorHAnsi"/>
                <w:sz w:val="18"/>
                <w:lang w:val="es-DO"/>
              </w:rPr>
              <w:t>Indicadores de exposición del BIRF (%)</w:t>
            </w: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r>
      <w:tr w:rsidR="00031AE4" w:rsidRPr="00A95FF7" w:rsidTr="00031AE4">
        <w:trPr>
          <w:trHeight w:val="20"/>
        </w:trPr>
        <w:tc>
          <w:tcPr>
            <w:tcW w:w="3456" w:type="dxa"/>
          </w:tcPr>
          <w:p w:rsidR="00031AE4" w:rsidRPr="00A95FF7" w:rsidRDefault="00031AE4" w:rsidP="00947D4A">
            <w:pPr>
              <w:pStyle w:val="NoSpacing"/>
              <w:rPr>
                <w:rFonts w:asciiTheme="minorHAnsi" w:hAnsiTheme="minorHAnsi"/>
                <w:sz w:val="18"/>
                <w:lang w:val="es-DO"/>
              </w:rPr>
            </w:pPr>
            <w:r w:rsidRPr="00A95FF7">
              <w:rPr>
                <w:rFonts w:asciiTheme="minorHAnsi" w:hAnsiTheme="minorHAnsi"/>
                <w:sz w:val="18"/>
                <w:lang w:val="es-DO"/>
              </w:rPr>
              <w:t xml:space="preserve">   SD</w:t>
            </w:r>
            <w:r w:rsidR="00947D4A" w:rsidRPr="00A95FF7">
              <w:rPr>
                <w:rFonts w:asciiTheme="minorHAnsi" w:hAnsiTheme="minorHAnsi"/>
                <w:sz w:val="18"/>
                <w:lang w:val="es-DO"/>
              </w:rPr>
              <w:t xml:space="preserve"> BIRF</w:t>
            </w:r>
            <w:r w:rsidRPr="00A95FF7">
              <w:rPr>
                <w:rFonts w:asciiTheme="minorHAnsi" w:hAnsiTheme="minorHAnsi"/>
                <w:sz w:val="18"/>
                <w:lang w:val="es-DO"/>
              </w:rPr>
              <w:t>/SD pública</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4.7</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5.0</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5.9</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6.9</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6.8</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7.9</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3.4</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2.8</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3.2</w:t>
            </w:r>
          </w:p>
        </w:tc>
      </w:tr>
      <w:tr w:rsidR="00031AE4" w:rsidRPr="00A95FF7" w:rsidTr="00031AE4">
        <w:trPr>
          <w:trHeight w:val="20"/>
        </w:trPr>
        <w:tc>
          <w:tcPr>
            <w:tcW w:w="3456" w:type="dxa"/>
          </w:tcPr>
          <w:p w:rsidR="00031AE4" w:rsidRPr="00A95FF7" w:rsidRDefault="00031AE4" w:rsidP="00947D4A">
            <w:pPr>
              <w:pStyle w:val="NoSpacing"/>
              <w:rPr>
                <w:rFonts w:asciiTheme="minorHAnsi" w:hAnsiTheme="minorHAnsi"/>
                <w:sz w:val="18"/>
                <w:lang w:val="es-DO"/>
              </w:rPr>
            </w:pPr>
            <w:r w:rsidRPr="00A95FF7">
              <w:rPr>
                <w:rFonts w:asciiTheme="minorHAnsi" w:hAnsiTheme="minorHAnsi"/>
                <w:sz w:val="18"/>
                <w:lang w:val="es-DO"/>
              </w:rPr>
              <w:t xml:space="preserve">   SD</w:t>
            </w:r>
            <w:r w:rsidR="00947D4A" w:rsidRPr="00A95FF7">
              <w:rPr>
                <w:rFonts w:asciiTheme="minorHAnsi" w:hAnsiTheme="minorHAnsi"/>
                <w:sz w:val="18"/>
                <w:lang w:val="es-DO"/>
              </w:rPr>
              <w:t xml:space="preserve"> acreedor preferente</w:t>
            </w:r>
            <w:r w:rsidRPr="00A95FF7">
              <w:rPr>
                <w:rFonts w:asciiTheme="minorHAnsi" w:hAnsiTheme="minorHAnsi"/>
                <w:sz w:val="18"/>
                <w:lang w:val="es-DO"/>
              </w:rPr>
              <w:t>/</w:t>
            </w:r>
            <w:r w:rsidR="00947D4A" w:rsidRPr="00A95FF7">
              <w:rPr>
                <w:rFonts w:asciiTheme="minorHAnsi" w:hAnsiTheme="minorHAnsi"/>
                <w:sz w:val="18"/>
                <w:lang w:val="es-DO"/>
              </w:rPr>
              <w:t xml:space="preserve">SD </w:t>
            </w:r>
            <w:r w:rsidRPr="00A95FF7">
              <w:rPr>
                <w:rFonts w:asciiTheme="minorHAnsi" w:hAnsiTheme="minorHAnsi"/>
                <w:sz w:val="18"/>
                <w:lang w:val="es-DO"/>
              </w:rPr>
              <w:t xml:space="preserve">pública </w:t>
            </w:r>
            <w:r w:rsidR="00947D4A" w:rsidRPr="00A95FF7">
              <w:rPr>
                <w:rFonts w:asciiTheme="minorHAnsi" w:hAnsiTheme="minorHAnsi"/>
                <w:sz w:val="18"/>
                <w:lang w:val="es-DO"/>
              </w:rPr>
              <w:t>(%)</w:t>
            </w:r>
            <w:r w:rsidR="00947D4A" w:rsidRPr="00A95FF7">
              <w:rPr>
                <w:rFonts w:asciiTheme="minorHAnsi" w:hAnsiTheme="minorHAnsi"/>
                <w:sz w:val="18"/>
                <w:vertAlign w:val="superscript"/>
                <w:lang w:val="es-DO"/>
              </w:rPr>
              <w:t>c</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33.6</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36.5</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26.0</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31.2</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31.4</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34.5</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31.8</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46.3</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36.5</w:t>
            </w:r>
          </w:p>
        </w:tc>
      </w:tr>
      <w:tr w:rsidR="00031AE4" w:rsidRPr="00A95FF7" w:rsidTr="00031AE4">
        <w:trPr>
          <w:trHeight w:val="20"/>
        </w:trPr>
        <w:tc>
          <w:tcPr>
            <w:tcW w:w="3456" w:type="dxa"/>
          </w:tcPr>
          <w:p w:rsidR="00031AE4" w:rsidRPr="00A95FF7" w:rsidRDefault="00031AE4" w:rsidP="00947D4A">
            <w:pPr>
              <w:pStyle w:val="NoSpacing"/>
              <w:rPr>
                <w:rFonts w:asciiTheme="minorHAnsi" w:hAnsiTheme="minorHAnsi"/>
                <w:sz w:val="18"/>
                <w:lang w:val="es-DO"/>
              </w:rPr>
            </w:pPr>
            <w:r w:rsidRPr="00A95FF7">
              <w:rPr>
                <w:rFonts w:asciiTheme="minorHAnsi" w:hAnsiTheme="minorHAnsi"/>
                <w:sz w:val="18"/>
                <w:lang w:val="es-DO"/>
              </w:rPr>
              <w:t xml:space="preserve">   </w:t>
            </w:r>
            <w:r w:rsidR="00947D4A" w:rsidRPr="00A95FF7">
              <w:rPr>
                <w:rFonts w:asciiTheme="minorHAnsi" w:hAnsiTheme="minorHAnsi"/>
                <w:sz w:val="18"/>
                <w:lang w:val="es-DO"/>
              </w:rPr>
              <w:t>SD BIRF</w:t>
            </w:r>
            <w:r w:rsidRPr="00A95FF7">
              <w:rPr>
                <w:rFonts w:asciiTheme="minorHAnsi" w:hAnsiTheme="minorHAnsi"/>
                <w:sz w:val="18"/>
                <w:lang w:val="es-DO"/>
              </w:rPr>
              <w:t>/EBS</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0.4</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0.4</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0.5</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0.5</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0.5</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0.5</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0.3</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w:t>
            </w: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r w:rsidRPr="00A95FF7">
              <w:rPr>
                <w:rFonts w:asciiTheme="minorHAnsi" w:hAnsiTheme="minorHAnsi"/>
                <w:sz w:val="18"/>
                <w:lang w:val="es-DO"/>
              </w:rPr>
              <w:t xml:space="preserve">   BIRF TDP (US$ millones)</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472</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449</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748</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864</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851</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910</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902</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885</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864</w:t>
            </w: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r w:rsidRPr="00A95FF7">
              <w:rPr>
                <w:rFonts w:asciiTheme="minorHAnsi" w:hAnsiTheme="minorHAnsi"/>
                <w:sz w:val="18"/>
                <w:lang w:val="es-DO"/>
              </w:rPr>
              <w:t xml:space="preserve">     Del cual el valor presente</w:t>
            </w:r>
            <w:r w:rsidR="00947D4A" w:rsidRPr="00A95FF7">
              <w:rPr>
                <w:rFonts w:asciiTheme="minorHAnsi" w:hAnsiTheme="minorHAnsi"/>
                <w:sz w:val="18"/>
                <w:lang w:val="es-DO"/>
              </w:rPr>
              <w:t xml:space="preserve"> de garantías</w:t>
            </w: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r>
      <w:tr w:rsidR="00031AE4" w:rsidRPr="00A95FF7" w:rsidTr="00031AE4">
        <w:trPr>
          <w:trHeight w:val="20"/>
        </w:trPr>
        <w:tc>
          <w:tcPr>
            <w:tcW w:w="3456" w:type="dxa"/>
          </w:tcPr>
          <w:p w:rsidR="00031AE4" w:rsidRPr="00A95FF7" w:rsidRDefault="00031AE4" w:rsidP="00947D4A">
            <w:pPr>
              <w:pStyle w:val="NoSpacing"/>
              <w:rPr>
                <w:rFonts w:asciiTheme="minorHAnsi" w:hAnsiTheme="minorHAnsi"/>
                <w:sz w:val="18"/>
                <w:lang w:val="es-DO"/>
              </w:rPr>
            </w:pPr>
            <w:r w:rsidRPr="00A95FF7">
              <w:rPr>
                <w:rFonts w:asciiTheme="minorHAnsi" w:hAnsiTheme="minorHAnsi"/>
                <w:sz w:val="18"/>
                <w:lang w:val="es-DO"/>
              </w:rPr>
              <w:t xml:space="preserve">     (US$ millones)</w:t>
            </w: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r w:rsidRPr="00A95FF7">
              <w:rPr>
                <w:rFonts w:asciiTheme="minorHAnsi" w:hAnsiTheme="minorHAnsi"/>
                <w:sz w:val="18"/>
                <w:lang w:val="es-DO"/>
              </w:rPr>
              <w:t xml:space="preserve">   Proporción de la cartera del BIRF (%)</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0</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0</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1</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1</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1</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1</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1</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1</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1</w:t>
            </w: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r w:rsidRPr="00A95FF7">
              <w:rPr>
                <w:rFonts w:asciiTheme="minorHAnsi" w:hAnsiTheme="minorHAnsi"/>
                <w:sz w:val="18"/>
                <w:lang w:val="es-DO"/>
              </w:rPr>
              <w:t xml:space="preserve">   AIF TDP (US$ millones)</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9</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9</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8</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7</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7</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6</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5</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5</w:t>
            </w:r>
          </w:p>
        </w:tc>
        <w:tc>
          <w:tcPr>
            <w:tcW w:w="720" w:type="dxa"/>
          </w:tcPr>
          <w:p w:rsidR="00031AE4" w:rsidRPr="00A95FF7" w:rsidRDefault="00031AE4" w:rsidP="00031AE4">
            <w:pPr>
              <w:pStyle w:val="NoSpacing"/>
              <w:jc w:val="right"/>
              <w:rPr>
                <w:rFonts w:asciiTheme="minorHAnsi" w:hAnsiTheme="minorHAnsi"/>
                <w:sz w:val="18"/>
                <w:lang w:val="es-DO"/>
              </w:rPr>
            </w:pPr>
            <w:r w:rsidRPr="00A95FF7">
              <w:rPr>
                <w:rFonts w:asciiTheme="minorHAnsi" w:hAnsiTheme="minorHAnsi"/>
                <w:sz w:val="18"/>
                <w:lang w:val="es-DO"/>
              </w:rPr>
              <w:t>4</w:t>
            </w:r>
          </w:p>
        </w:tc>
      </w:tr>
      <w:tr w:rsidR="00031AE4" w:rsidRPr="00A95FF7" w:rsidTr="00031AE4">
        <w:trPr>
          <w:trHeight w:val="20"/>
        </w:trPr>
        <w:tc>
          <w:tcPr>
            <w:tcW w:w="3456" w:type="dxa"/>
          </w:tcPr>
          <w:p w:rsidR="00031AE4" w:rsidRPr="00A95FF7" w:rsidRDefault="00031AE4" w:rsidP="00031AE4">
            <w:pPr>
              <w:pStyle w:val="NoSpacing"/>
              <w:rPr>
                <w:rFonts w:asciiTheme="minorHAnsi" w:hAnsiTheme="minorHAnsi"/>
                <w:sz w:val="18"/>
                <w:lang w:val="es-DO"/>
              </w:rPr>
            </w:pPr>
          </w:p>
          <w:p w:rsidR="00947D4A" w:rsidRPr="00A95FF7" w:rsidRDefault="00947D4A" w:rsidP="00031AE4">
            <w:pPr>
              <w:pStyle w:val="NoSpacing"/>
              <w:rPr>
                <w:rFonts w:asciiTheme="minorHAnsi" w:hAnsiTheme="minorHAnsi"/>
                <w:sz w:val="18"/>
                <w:lang w:val="es-DO"/>
              </w:rPr>
            </w:pPr>
            <w:r w:rsidRPr="00A95FF7">
              <w:rPr>
                <w:rFonts w:asciiTheme="minorHAnsi" w:hAnsiTheme="minorHAnsi"/>
                <w:sz w:val="18"/>
                <w:lang w:val="es-DO"/>
              </w:rPr>
              <w:t>AMGI</w:t>
            </w:r>
          </w:p>
          <w:p w:rsidR="00947D4A" w:rsidRPr="00A95FF7" w:rsidRDefault="00947D4A" w:rsidP="00031AE4">
            <w:pPr>
              <w:pStyle w:val="NoSpacing"/>
              <w:rPr>
                <w:rFonts w:asciiTheme="minorHAnsi" w:hAnsiTheme="minorHAnsi"/>
                <w:sz w:val="18"/>
                <w:lang w:val="es-DO"/>
              </w:rPr>
            </w:pPr>
          </w:p>
          <w:p w:rsidR="00947D4A" w:rsidRPr="00A95FF7" w:rsidRDefault="00947D4A" w:rsidP="00031AE4">
            <w:pPr>
              <w:pStyle w:val="NoSpacing"/>
              <w:rPr>
                <w:rFonts w:asciiTheme="minorHAnsi" w:hAnsiTheme="minorHAnsi"/>
                <w:sz w:val="18"/>
                <w:lang w:val="es-DO"/>
              </w:rPr>
            </w:pPr>
            <w:r w:rsidRPr="00A95FF7">
              <w:rPr>
                <w:rFonts w:asciiTheme="minorHAnsi" w:hAnsiTheme="minorHAnsi"/>
                <w:sz w:val="18"/>
                <w:lang w:val="es-DO"/>
              </w:rPr>
              <w:t>Garantías AMGI (US$m)</w:t>
            </w:r>
          </w:p>
          <w:p w:rsidR="00947D4A" w:rsidRPr="00A95FF7" w:rsidRDefault="00947D4A" w:rsidP="00031AE4">
            <w:pPr>
              <w:pStyle w:val="NoSpacing"/>
              <w:rPr>
                <w:rFonts w:asciiTheme="minorHAnsi" w:hAnsiTheme="minorHAnsi"/>
                <w:sz w:val="18"/>
                <w:lang w:val="es-DO"/>
              </w:rPr>
            </w:pPr>
          </w:p>
          <w:p w:rsidR="00947D4A" w:rsidRPr="00A95FF7" w:rsidRDefault="00947D4A" w:rsidP="00031AE4">
            <w:pPr>
              <w:pStyle w:val="NoSpacing"/>
              <w:rPr>
                <w:rFonts w:asciiTheme="minorHAnsi" w:hAnsiTheme="minorHAnsi"/>
                <w:sz w:val="18"/>
                <w:lang w:val="es-DO"/>
              </w:rPr>
            </w:pPr>
            <w:r w:rsidRPr="00A95FF7">
              <w:rPr>
                <w:rFonts w:asciiTheme="minorHAnsi" w:hAnsiTheme="minorHAnsi"/>
                <w:noProof/>
                <w:sz w:val="18"/>
              </w:rPr>
              <mc:AlternateContent>
                <mc:Choice Requires="wps">
                  <w:drawing>
                    <wp:anchor distT="0" distB="0" distL="114300" distR="114300" simplePos="0" relativeHeight="251767296" behindDoc="0" locked="0" layoutInCell="1" allowOverlap="1" wp14:anchorId="41D3757B" wp14:editId="684ED4E9">
                      <wp:simplePos x="0" y="0"/>
                      <wp:positionH relativeFrom="column">
                        <wp:posOffset>20901</wp:posOffset>
                      </wp:positionH>
                      <wp:positionV relativeFrom="paragraph">
                        <wp:posOffset>8219</wp:posOffset>
                      </wp:positionV>
                      <wp:extent cx="6212694" cy="15675"/>
                      <wp:effectExtent l="0" t="0" r="17145" b="22860"/>
                      <wp:wrapNone/>
                      <wp:docPr id="2060" name="Straight Connector 2060"/>
                      <wp:cNvGraphicFramePr/>
                      <a:graphic xmlns:a="http://schemas.openxmlformats.org/drawingml/2006/main">
                        <a:graphicData uri="http://schemas.microsoft.com/office/word/2010/wordprocessingShape">
                          <wps:wsp>
                            <wps:cNvCnPr/>
                            <wps:spPr>
                              <a:xfrm>
                                <a:off x="0" y="0"/>
                                <a:ext cx="6212694" cy="15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60" o:spid="_x0000_s1026" style="position:absolute;z-index:251767296;visibility:visible;mso-wrap-style:square;mso-wrap-distance-left:9pt;mso-wrap-distance-top:0;mso-wrap-distance-right:9pt;mso-wrap-distance-bottom:0;mso-position-horizontal:absolute;mso-position-horizontal-relative:text;mso-position-vertical:absolute;mso-position-vertical-relative:text" from="1.65pt,.65pt" to="490.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" strokecolor="#4579b8 [3044]"/>
                  </w:pict>
                </mc:Fallback>
              </mc:AlternateContent>
            </w: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c>
          <w:tcPr>
            <w:tcW w:w="720" w:type="dxa"/>
          </w:tcPr>
          <w:p w:rsidR="00031AE4" w:rsidRPr="00A95FF7" w:rsidRDefault="00031AE4" w:rsidP="00031AE4">
            <w:pPr>
              <w:pStyle w:val="NoSpacing"/>
              <w:jc w:val="right"/>
              <w:rPr>
                <w:rFonts w:asciiTheme="minorHAnsi" w:hAnsiTheme="minorHAnsi"/>
                <w:sz w:val="18"/>
                <w:lang w:val="es-DO"/>
              </w:rPr>
            </w:pPr>
          </w:p>
        </w:tc>
      </w:tr>
    </w:tbl>
    <w:p w:rsidR="00947D4A" w:rsidRPr="00A95FF7" w:rsidRDefault="00947D4A" w:rsidP="00947D4A">
      <w:pPr>
        <w:spacing w:after="0" w:line="240" w:lineRule="auto"/>
        <w:rPr>
          <w:rFonts w:asciiTheme="minorHAnsi" w:eastAsia="Times New Roman" w:hAnsiTheme="minorHAnsi"/>
          <w:bCs/>
          <w:sz w:val="20"/>
          <w:szCs w:val="20"/>
          <w:lang w:val="es-DO"/>
        </w:rPr>
      </w:pPr>
      <w:r w:rsidRPr="00A95FF7">
        <w:rPr>
          <w:rFonts w:asciiTheme="minorHAnsi" w:eastAsia="Times New Roman" w:hAnsiTheme="minorHAnsi"/>
          <w:bCs/>
          <w:sz w:val="20"/>
          <w:szCs w:val="20"/>
          <w:lang w:val="es-DO"/>
        </w:rPr>
        <w:t>Fuente: Ejercicio de Encuesta Unificada, 2013.  Los datos pueden presentar algunas divergencias con relación a las últimas cifras preparadas por el FMI y la Autoridades dominicanas</w:t>
      </w:r>
    </w:p>
    <w:p w:rsidR="00947D4A" w:rsidRPr="00A95FF7" w:rsidRDefault="00947D4A" w:rsidP="00947D4A">
      <w:pPr>
        <w:pStyle w:val="ListParagraph"/>
        <w:numPr>
          <w:ilvl w:val="0"/>
          <w:numId w:val="23"/>
        </w:numPr>
        <w:spacing w:after="0" w:line="240" w:lineRule="auto"/>
        <w:rPr>
          <w:rFonts w:asciiTheme="minorHAnsi" w:eastAsia="Times New Roman" w:hAnsiTheme="minorHAnsi"/>
          <w:bCs/>
          <w:sz w:val="20"/>
          <w:szCs w:val="20"/>
          <w:lang w:val="es-DO"/>
        </w:rPr>
      </w:pPr>
      <w:r w:rsidRPr="00A95FF7">
        <w:rPr>
          <w:rFonts w:asciiTheme="minorHAnsi" w:eastAsia="Times New Roman" w:hAnsiTheme="minorHAnsi"/>
          <w:bCs/>
          <w:sz w:val="20"/>
          <w:szCs w:val="20"/>
          <w:lang w:val="es-DO"/>
        </w:rPr>
        <w:t>Incluye deuda pública y públicamente garantizada, deuda privada no garantizada, el uso de créditos del FMI y capital neto de corto plazo</w:t>
      </w:r>
    </w:p>
    <w:p w:rsidR="00947D4A" w:rsidRPr="00A95FF7" w:rsidRDefault="00947D4A" w:rsidP="00947D4A">
      <w:pPr>
        <w:pStyle w:val="ListParagraph"/>
        <w:numPr>
          <w:ilvl w:val="0"/>
          <w:numId w:val="23"/>
        </w:numPr>
        <w:spacing w:after="0" w:line="240" w:lineRule="auto"/>
        <w:rPr>
          <w:rFonts w:asciiTheme="minorHAnsi" w:eastAsia="Times New Roman" w:hAnsiTheme="minorHAnsi"/>
          <w:bCs/>
          <w:sz w:val="20"/>
          <w:szCs w:val="20"/>
          <w:lang w:val="es-DO"/>
        </w:rPr>
      </w:pPr>
      <w:r w:rsidRPr="00A95FF7">
        <w:rPr>
          <w:rFonts w:asciiTheme="minorHAnsi" w:eastAsia="Times New Roman" w:hAnsiTheme="minorHAnsi"/>
          <w:bCs/>
          <w:sz w:val="20"/>
          <w:szCs w:val="20"/>
          <w:lang w:val="es-DO"/>
        </w:rPr>
        <w:t>‘EBS’ significa exportaciones de bienes y servicios, incluido las remesas</w:t>
      </w:r>
      <w:r w:rsidR="00923815" w:rsidRPr="00A95FF7">
        <w:rPr>
          <w:rFonts w:asciiTheme="minorHAnsi" w:eastAsia="Times New Roman" w:hAnsiTheme="minorHAnsi"/>
          <w:bCs/>
          <w:sz w:val="20"/>
          <w:szCs w:val="20"/>
          <w:lang w:val="es-DO"/>
        </w:rPr>
        <w:t xml:space="preserve"> de los trabajadores</w:t>
      </w:r>
    </w:p>
    <w:p w:rsidR="00923815" w:rsidRPr="00A95FF7" w:rsidRDefault="00923815" w:rsidP="00947D4A">
      <w:pPr>
        <w:pStyle w:val="ListParagraph"/>
        <w:numPr>
          <w:ilvl w:val="0"/>
          <w:numId w:val="23"/>
        </w:numPr>
        <w:spacing w:after="0" w:line="240" w:lineRule="auto"/>
        <w:rPr>
          <w:rFonts w:asciiTheme="minorHAnsi" w:eastAsia="Times New Roman" w:hAnsiTheme="minorHAnsi"/>
          <w:bCs/>
          <w:sz w:val="20"/>
          <w:szCs w:val="20"/>
          <w:lang w:val="es-DO"/>
        </w:rPr>
      </w:pPr>
      <w:r w:rsidRPr="00A95FF7">
        <w:rPr>
          <w:rFonts w:asciiTheme="minorHAnsi" w:eastAsia="Times New Roman" w:hAnsiTheme="minorHAnsi"/>
          <w:bCs/>
          <w:sz w:val="20"/>
          <w:szCs w:val="20"/>
          <w:lang w:val="es-DO"/>
        </w:rPr>
        <w:t xml:space="preserve">Acreedores preferentes son definidos como BIRF, AIF, los bancos multilaterales regionales de desarrollo, el FMI, y el Banco para </w:t>
      </w:r>
      <w:r w:rsidR="007F6C45" w:rsidRPr="00A95FF7">
        <w:rPr>
          <w:rFonts w:asciiTheme="minorHAnsi" w:eastAsia="Times New Roman" w:hAnsiTheme="minorHAnsi"/>
          <w:bCs/>
          <w:sz w:val="20"/>
          <w:szCs w:val="20"/>
          <w:lang w:val="es-DO"/>
        </w:rPr>
        <w:t xml:space="preserve">Arreglos </w:t>
      </w:r>
      <w:r w:rsidRPr="00A95FF7">
        <w:rPr>
          <w:rFonts w:asciiTheme="minorHAnsi" w:eastAsia="Times New Roman" w:hAnsiTheme="minorHAnsi"/>
          <w:bCs/>
          <w:sz w:val="20"/>
          <w:szCs w:val="20"/>
          <w:lang w:val="es-DO"/>
        </w:rPr>
        <w:t>Internacionales</w:t>
      </w:r>
    </w:p>
    <w:p w:rsidR="007F6C45" w:rsidRPr="00A95FF7" w:rsidRDefault="007F6C45" w:rsidP="00947D4A">
      <w:pPr>
        <w:pStyle w:val="ListParagraph"/>
        <w:numPr>
          <w:ilvl w:val="0"/>
          <w:numId w:val="23"/>
        </w:numPr>
        <w:spacing w:after="0" w:line="240" w:lineRule="auto"/>
        <w:rPr>
          <w:rFonts w:asciiTheme="minorHAnsi" w:eastAsia="Times New Roman" w:hAnsiTheme="minorHAnsi"/>
          <w:bCs/>
          <w:sz w:val="20"/>
          <w:szCs w:val="20"/>
          <w:lang w:val="es-DO"/>
        </w:rPr>
      </w:pPr>
      <w:r w:rsidRPr="00A95FF7">
        <w:rPr>
          <w:rFonts w:asciiTheme="minorHAnsi" w:eastAsia="Times New Roman" w:hAnsiTheme="minorHAnsi"/>
          <w:bCs/>
          <w:sz w:val="20"/>
          <w:szCs w:val="20"/>
          <w:lang w:val="es-DO"/>
        </w:rPr>
        <w:t>Incluye el valor presente de las garantías</w:t>
      </w:r>
    </w:p>
    <w:p w:rsidR="007F6C45" w:rsidRPr="00A95FF7" w:rsidRDefault="007F6C45" w:rsidP="00947D4A">
      <w:pPr>
        <w:pStyle w:val="ListParagraph"/>
        <w:numPr>
          <w:ilvl w:val="0"/>
          <w:numId w:val="23"/>
        </w:numPr>
        <w:spacing w:after="0" w:line="240" w:lineRule="auto"/>
        <w:rPr>
          <w:rFonts w:asciiTheme="minorHAnsi" w:eastAsia="Times New Roman" w:hAnsiTheme="minorHAnsi"/>
          <w:bCs/>
          <w:sz w:val="20"/>
          <w:szCs w:val="20"/>
          <w:lang w:val="es-DO"/>
        </w:rPr>
      </w:pPr>
      <w:r w:rsidRPr="00A95FF7">
        <w:rPr>
          <w:rFonts w:asciiTheme="minorHAnsi" w:eastAsia="Times New Roman" w:hAnsiTheme="minorHAnsi"/>
          <w:bCs/>
          <w:sz w:val="20"/>
          <w:szCs w:val="20"/>
          <w:lang w:val="es-DO"/>
        </w:rPr>
        <w:t xml:space="preserve">Incluye instrumentos de préstamo como de patrimonio en forma de patrimonio o cuasi-patrimonio </w:t>
      </w:r>
    </w:p>
    <w:p w:rsidR="00031AE4" w:rsidRPr="00DE193D" w:rsidRDefault="00031AE4" w:rsidP="00031AE4">
      <w:pPr>
        <w:spacing w:after="0" w:line="240" w:lineRule="auto"/>
        <w:jc w:val="center"/>
        <w:rPr>
          <w:rFonts w:ascii="Times New Roman" w:eastAsia="Times New Roman" w:hAnsi="Times New Roman"/>
          <w:b/>
          <w:bCs/>
          <w:sz w:val="20"/>
          <w:szCs w:val="20"/>
          <w:lang w:val="es-DO"/>
        </w:rPr>
      </w:pPr>
    </w:p>
    <w:p w:rsidR="00031AE4" w:rsidRPr="00DE193D" w:rsidRDefault="00031AE4" w:rsidP="00031AE4">
      <w:pPr>
        <w:rPr>
          <w:rFonts w:ascii="Times New Roman" w:eastAsia="Times New Roman" w:hAnsi="Times New Roman"/>
          <w:b/>
          <w:bCs/>
          <w:sz w:val="20"/>
          <w:szCs w:val="20"/>
          <w:lang w:val="es-DO"/>
        </w:rPr>
      </w:pPr>
    </w:p>
    <w:p w:rsidR="00031AE4" w:rsidRPr="00DE193D" w:rsidRDefault="00031AE4" w:rsidP="00031AE4">
      <w:pPr>
        <w:rPr>
          <w:rFonts w:ascii="Times New Roman" w:eastAsia="Times New Roman" w:hAnsi="Times New Roman"/>
          <w:b/>
          <w:bCs/>
          <w:sz w:val="20"/>
          <w:szCs w:val="20"/>
          <w:lang w:val="es-DO"/>
        </w:rPr>
        <w:sectPr w:rsidR="00031AE4" w:rsidRPr="00DE193D" w:rsidSect="002F6C03">
          <w:footerReference w:type="default" r:id="rId36"/>
          <w:pgSz w:w="12240" w:h="15840"/>
          <w:pgMar w:top="1440" w:right="1440" w:bottom="1440" w:left="1440" w:header="720" w:footer="720" w:gutter="0"/>
          <w:cols w:space="720"/>
          <w:docGrid w:linePitch="360"/>
        </w:sectPr>
      </w:pPr>
    </w:p>
    <w:p w:rsidR="00031AE4" w:rsidRPr="00A95FF7" w:rsidRDefault="00031AE4" w:rsidP="00031AE4">
      <w:pPr>
        <w:pStyle w:val="Caption"/>
        <w:spacing w:after="0"/>
        <w:rPr>
          <w:rFonts w:asciiTheme="minorHAnsi" w:hAnsiTheme="minorHAnsi"/>
          <w:color w:val="auto"/>
          <w:lang w:val="es-DO"/>
        </w:rPr>
      </w:pPr>
      <w:bookmarkStart w:id="57" w:name="_Toc383987262"/>
      <w:bookmarkStart w:id="58" w:name="_Toc400985383"/>
      <w:r w:rsidRPr="00A95FF7">
        <w:rPr>
          <w:rFonts w:asciiTheme="minorHAnsi" w:hAnsiTheme="minorHAnsi"/>
          <w:color w:val="auto"/>
          <w:lang w:val="es-DO"/>
        </w:rPr>
        <w:lastRenderedPageBreak/>
        <w:t xml:space="preserve">AnEXO </w:t>
      </w:r>
      <w:r w:rsidR="00D52E9A" w:rsidRPr="00A95FF7">
        <w:rPr>
          <w:rFonts w:asciiTheme="minorHAnsi" w:hAnsiTheme="minorHAnsi"/>
          <w:color w:val="auto"/>
        </w:rPr>
        <w:fldChar w:fldCharType="begin"/>
      </w:r>
      <w:r w:rsidRPr="00A95FF7">
        <w:rPr>
          <w:rFonts w:asciiTheme="minorHAnsi" w:hAnsiTheme="minorHAnsi"/>
          <w:color w:val="auto"/>
          <w:lang w:val="es-DO"/>
        </w:rPr>
        <w:instrText xml:space="preserve"> SEQ Annex \* ARABIC </w:instrText>
      </w:r>
      <w:r w:rsidR="00D52E9A" w:rsidRPr="00A95FF7">
        <w:rPr>
          <w:rFonts w:asciiTheme="minorHAnsi" w:hAnsiTheme="minorHAnsi"/>
          <w:color w:val="auto"/>
        </w:rPr>
        <w:fldChar w:fldCharType="separate"/>
      </w:r>
      <w:r w:rsidR="00567B9A">
        <w:rPr>
          <w:rFonts w:asciiTheme="minorHAnsi" w:hAnsiTheme="minorHAnsi"/>
          <w:noProof/>
          <w:color w:val="auto"/>
          <w:lang w:val="es-DO"/>
        </w:rPr>
        <w:t>5</w:t>
      </w:r>
      <w:r w:rsidR="00D52E9A" w:rsidRPr="00A95FF7">
        <w:rPr>
          <w:rFonts w:asciiTheme="minorHAnsi" w:hAnsiTheme="minorHAnsi"/>
          <w:color w:val="auto"/>
        </w:rPr>
        <w:fldChar w:fldCharType="end"/>
      </w:r>
      <w:r w:rsidR="003F751E" w:rsidRPr="00A95FF7">
        <w:rPr>
          <w:rFonts w:asciiTheme="minorHAnsi" w:hAnsiTheme="minorHAnsi"/>
          <w:color w:val="auto"/>
          <w:lang w:val="es-DO"/>
        </w:rPr>
        <w:t>:</w:t>
      </w:r>
      <w:r w:rsidRPr="00A95FF7">
        <w:rPr>
          <w:rFonts w:asciiTheme="minorHAnsi" w:hAnsiTheme="minorHAnsi"/>
          <w:color w:val="auto"/>
          <w:lang w:val="es-DO"/>
        </w:rPr>
        <w:t xml:space="preserve"> </w:t>
      </w:r>
      <w:bookmarkEnd w:id="57"/>
      <w:r w:rsidRPr="00A95FF7">
        <w:rPr>
          <w:rFonts w:asciiTheme="minorHAnsi" w:hAnsiTheme="minorHAnsi"/>
          <w:color w:val="auto"/>
          <w:lang w:val="es-DO"/>
        </w:rPr>
        <w:t>cartera de operaciones (birf/aif y donaciones)</w:t>
      </w:r>
      <w:bookmarkEnd w:id="58"/>
    </w:p>
    <w:p w:rsidR="00031AE4" w:rsidRPr="00A95FF7" w:rsidRDefault="00031AE4" w:rsidP="00031AE4">
      <w:pPr>
        <w:spacing w:after="0"/>
        <w:jc w:val="center"/>
        <w:rPr>
          <w:rFonts w:asciiTheme="minorHAnsi" w:hAnsiTheme="minorHAnsi" w:cs="Arial"/>
          <w:b/>
          <w:sz w:val="16"/>
          <w:szCs w:val="16"/>
          <w:lang w:val="es-DO"/>
        </w:rPr>
      </w:pPr>
      <w:r w:rsidRPr="00A95FF7">
        <w:rPr>
          <w:rFonts w:asciiTheme="minorHAnsi" w:hAnsiTheme="minorHAnsi" w:cs="Arial"/>
          <w:b/>
          <w:sz w:val="16"/>
          <w:szCs w:val="16"/>
          <w:lang w:val="es-DO"/>
        </w:rPr>
        <w:t>República Dominicana</w:t>
      </w:r>
    </w:p>
    <w:p w:rsidR="00B85CE3" w:rsidRPr="00A95FF7" w:rsidRDefault="00B85CE3" w:rsidP="00031AE4">
      <w:pPr>
        <w:spacing w:after="0"/>
        <w:jc w:val="center"/>
        <w:rPr>
          <w:rFonts w:asciiTheme="minorHAnsi" w:hAnsiTheme="minorHAnsi" w:cs="Arial"/>
          <w:b/>
          <w:sz w:val="16"/>
          <w:szCs w:val="16"/>
          <w:lang w:val="es-DO"/>
        </w:rPr>
      </w:pPr>
    </w:p>
    <w:p w:rsidR="00031AE4" w:rsidRPr="00A95FF7" w:rsidRDefault="00031AE4" w:rsidP="00031AE4">
      <w:pPr>
        <w:spacing w:after="0"/>
        <w:jc w:val="center"/>
        <w:rPr>
          <w:rFonts w:asciiTheme="minorHAnsi" w:hAnsiTheme="minorHAnsi" w:cs="Arial"/>
          <w:b/>
          <w:sz w:val="16"/>
          <w:szCs w:val="16"/>
          <w:lang w:val="es-DO"/>
        </w:rPr>
      </w:pPr>
      <w:r w:rsidRPr="00A95FF7">
        <w:rPr>
          <w:rFonts w:asciiTheme="minorHAnsi" w:hAnsiTheme="minorHAnsi" w:cs="Arial"/>
          <w:b/>
          <w:sz w:val="16"/>
          <w:szCs w:val="16"/>
          <w:lang w:val="es-DO"/>
        </w:rPr>
        <w:t>Cartera de Operaciones (BIRF/IDA y Donaciones)</w:t>
      </w:r>
    </w:p>
    <w:p w:rsidR="00031AE4" w:rsidRPr="00A95FF7" w:rsidRDefault="00031AE4" w:rsidP="00031AE4">
      <w:pPr>
        <w:spacing w:after="0"/>
        <w:jc w:val="center"/>
        <w:rPr>
          <w:rFonts w:asciiTheme="minorHAnsi" w:hAnsiTheme="minorHAnsi" w:cs="Arial"/>
          <w:b/>
          <w:sz w:val="16"/>
          <w:szCs w:val="16"/>
        </w:rPr>
      </w:pPr>
      <w:r w:rsidRPr="00A95FF7">
        <w:rPr>
          <w:rFonts w:asciiTheme="minorHAnsi" w:hAnsiTheme="minorHAnsi" w:cs="Arial"/>
          <w:b/>
          <w:sz w:val="16"/>
          <w:szCs w:val="16"/>
        </w:rPr>
        <w:t>Al 10/7/2014</w:t>
      </w:r>
    </w:p>
    <w:tbl>
      <w:tblPr>
        <w:tblW w:w="13176" w:type="dxa"/>
        <w:tblLook w:val="04A0" w:firstRow="1" w:lastRow="0" w:firstColumn="1" w:lastColumn="0" w:noHBand="0" w:noVBand="1"/>
      </w:tblPr>
      <w:tblGrid>
        <w:gridCol w:w="1171"/>
        <w:gridCol w:w="182"/>
        <w:gridCol w:w="319"/>
        <w:gridCol w:w="2038"/>
        <w:gridCol w:w="252"/>
        <w:gridCol w:w="905"/>
        <w:gridCol w:w="516"/>
        <w:gridCol w:w="979"/>
        <w:gridCol w:w="959"/>
        <w:gridCol w:w="749"/>
        <w:gridCol w:w="177"/>
        <w:gridCol w:w="359"/>
        <w:gridCol w:w="716"/>
        <w:gridCol w:w="130"/>
        <w:gridCol w:w="626"/>
        <w:gridCol w:w="184"/>
        <w:gridCol w:w="953"/>
        <w:gridCol w:w="76"/>
        <w:gridCol w:w="529"/>
        <w:gridCol w:w="301"/>
        <w:gridCol w:w="161"/>
        <w:gridCol w:w="894"/>
      </w:tblGrid>
      <w:tr w:rsidR="00031AE4" w:rsidRPr="00A95FF7" w:rsidTr="00031AE4">
        <w:tc>
          <w:tcPr>
            <w:tcW w:w="3777" w:type="dxa"/>
            <w:gridSpan w:val="4"/>
            <w:tcBorders>
              <w:bottom w:val="single" w:sz="2" w:space="0" w:color="auto"/>
            </w:tcBorders>
          </w:tcPr>
          <w:p w:rsidR="00031AE4" w:rsidRPr="00A95FF7" w:rsidRDefault="00031AE4" w:rsidP="00031AE4">
            <w:pPr>
              <w:pStyle w:val="NoSpacing"/>
              <w:rPr>
                <w:rFonts w:asciiTheme="minorHAnsi" w:hAnsiTheme="minorHAnsi"/>
                <w:b/>
                <w:sz w:val="16"/>
                <w:szCs w:val="16"/>
                <w:lang w:val="es-DO"/>
              </w:rPr>
            </w:pPr>
            <w:r w:rsidRPr="00A95FF7">
              <w:rPr>
                <w:rFonts w:asciiTheme="minorHAnsi" w:hAnsiTheme="minorHAnsi"/>
                <w:b/>
                <w:sz w:val="16"/>
                <w:szCs w:val="16"/>
                <w:lang w:val="es-DO"/>
              </w:rPr>
              <w:t>Proyectos cerrados    46</w:t>
            </w:r>
          </w:p>
        </w:tc>
        <w:tc>
          <w:tcPr>
            <w:tcW w:w="252" w:type="dxa"/>
          </w:tcPr>
          <w:p w:rsidR="00031AE4" w:rsidRPr="00A95FF7" w:rsidRDefault="00031AE4" w:rsidP="00031AE4">
            <w:pPr>
              <w:pStyle w:val="NoSpacing"/>
              <w:rPr>
                <w:rFonts w:asciiTheme="minorHAnsi" w:hAnsiTheme="minorHAnsi"/>
                <w:b/>
                <w:sz w:val="16"/>
                <w:szCs w:val="16"/>
              </w:rPr>
            </w:pPr>
          </w:p>
        </w:tc>
        <w:tc>
          <w:tcPr>
            <w:tcW w:w="1432" w:type="dxa"/>
            <w:gridSpan w:val="2"/>
          </w:tcPr>
          <w:p w:rsidR="00031AE4" w:rsidRPr="00A95FF7" w:rsidRDefault="00031AE4" w:rsidP="00031AE4">
            <w:pPr>
              <w:pStyle w:val="NoSpacing"/>
              <w:rPr>
                <w:rFonts w:asciiTheme="minorHAnsi" w:hAnsiTheme="minorHAnsi"/>
                <w:b/>
                <w:sz w:val="16"/>
                <w:szCs w:val="16"/>
              </w:rPr>
            </w:pPr>
          </w:p>
        </w:tc>
        <w:tc>
          <w:tcPr>
            <w:tcW w:w="986" w:type="dxa"/>
          </w:tcPr>
          <w:p w:rsidR="00031AE4" w:rsidRPr="00A95FF7" w:rsidRDefault="00031AE4" w:rsidP="00031AE4">
            <w:pPr>
              <w:pStyle w:val="NoSpacing"/>
              <w:rPr>
                <w:rFonts w:asciiTheme="minorHAnsi" w:hAnsiTheme="minorHAnsi"/>
                <w:b/>
                <w:sz w:val="16"/>
                <w:szCs w:val="16"/>
              </w:rPr>
            </w:pPr>
          </w:p>
        </w:tc>
        <w:tc>
          <w:tcPr>
            <w:tcW w:w="974" w:type="dxa"/>
          </w:tcPr>
          <w:p w:rsidR="00031AE4" w:rsidRPr="00A95FF7" w:rsidRDefault="00031AE4" w:rsidP="00031AE4">
            <w:pPr>
              <w:pStyle w:val="NoSpacing"/>
              <w:rPr>
                <w:rFonts w:asciiTheme="minorHAnsi" w:hAnsiTheme="minorHAnsi"/>
                <w:b/>
                <w:sz w:val="16"/>
                <w:szCs w:val="16"/>
              </w:rPr>
            </w:pPr>
          </w:p>
        </w:tc>
        <w:tc>
          <w:tcPr>
            <w:tcW w:w="934" w:type="dxa"/>
            <w:gridSpan w:val="2"/>
          </w:tcPr>
          <w:p w:rsidR="00031AE4" w:rsidRPr="00A95FF7" w:rsidRDefault="00031AE4" w:rsidP="00031AE4">
            <w:pPr>
              <w:pStyle w:val="NoSpacing"/>
              <w:rPr>
                <w:rFonts w:asciiTheme="minorHAnsi" w:hAnsiTheme="minorHAnsi"/>
                <w:b/>
                <w:sz w:val="16"/>
                <w:szCs w:val="16"/>
              </w:rPr>
            </w:pPr>
          </w:p>
        </w:tc>
        <w:tc>
          <w:tcPr>
            <w:tcW w:w="1077" w:type="dxa"/>
            <w:gridSpan w:val="2"/>
          </w:tcPr>
          <w:p w:rsidR="00031AE4" w:rsidRPr="00A95FF7" w:rsidRDefault="00031AE4" w:rsidP="00031AE4">
            <w:pPr>
              <w:pStyle w:val="NoSpacing"/>
              <w:rPr>
                <w:rFonts w:asciiTheme="minorHAnsi" w:hAnsiTheme="minorHAnsi"/>
                <w:b/>
                <w:sz w:val="16"/>
                <w:szCs w:val="16"/>
              </w:rPr>
            </w:pPr>
          </w:p>
        </w:tc>
        <w:tc>
          <w:tcPr>
            <w:tcW w:w="946" w:type="dxa"/>
            <w:gridSpan w:val="3"/>
          </w:tcPr>
          <w:p w:rsidR="00031AE4" w:rsidRPr="00A95FF7" w:rsidRDefault="00031AE4" w:rsidP="00031AE4">
            <w:pPr>
              <w:pStyle w:val="NoSpacing"/>
              <w:rPr>
                <w:rFonts w:asciiTheme="minorHAnsi" w:hAnsiTheme="minorHAnsi"/>
                <w:b/>
                <w:sz w:val="16"/>
                <w:szCs w:val="16"/>
              </w:rPr>
            </w:pPr>
          </w:p>
        </w:tc>
        <w:tc>
          <w:tcPr>
            <w:tcW w:w="901" w:type="dxa"/>
            <w:gridSpan w:val="2"/>
          </w:tcPr>
          <w:p w:rsidR="00031AE4" w:rsidRPr="00A95FF7" w:rsidRDefault="00031AE4" w:rsidP="00031AE4">
            <w:pPr>
              <w:pStyle w:val="NoSpacing"/>
              <w:rPr>
                <w:rFonts w:asciiTheme="minorHAnsi" w:hAnsiTheme="minorHAnsi"/>
                <w:b/>
                <w:sz w:val="16"/>
                <w:szCs w:val="16"/>
              </w:rPr>
            </w:pPr>
          </w:p>
        </w:tc>
        <w:tc>
          <w:tcPr>
            <w:tcW w:w="992" w:type="dxa"/>
            <w:gridSpan w:val="3"/>
          </w:tcPr>
          <w:p w:rsidR="00031AE4" w:rsidRPr="00A95FF7" w:rsidRDefault="00031AE4" w:rsidP="00031AE4">
            <w:pPr>
              <w:pStyle w:val="NoSpacing"/>
              <w:rPr>
                <w:rFonts w:asciiTheme="minorHAnsi" w:hAnsiTheme="minorHAnsi"/>
                <w:b/>
                <w:sz w:val="16"/>
                <w:szCs w:val="16"/>
              </w:rPr>
            </w:pPr>
          </w:p>
        </w:tc>
        <w:tc>
          <w:tcPr>
            <w:tcW w:w="905" w:type="dxa"/>
          </w:tcPr>
          <w:p w:rsidR="00031AE4" w:rsidRPr="00A95FF7" w:rsidRDefault="00031AE4" w:rsidP="00031AE4">
            <w:pPr>
              <w:pStyle w:val="NoSpacing"/>
              <w:rPr>
                <w:rFonts w:asciiTheme="minorHAnsi" w:hAnsiTheme="minorHAnsi"/>
                <w:b/>
                <w:sz w:val="16"/>
                <w:szCs w:val="16"/>
              </w:rPr>
            </w:pPr>
          </w:p>
        </w:tc>
      </w:tr>
      <w:tr w:rsidR="00031AE4" w:rsidRPr="007F7A20" w:rsidTr="00031AE4">
        <w:tc>
          <w:tcPr>
            <w:tcW w:w="3777" w:type="dxa"/>
            <w:gridSpan w:val="4"/>
            <w:tcBorders>
              <w:top w:val="single" w:sz="2" w:space="0" w:color="auto"/>
            </w:tcBorders>
          </w:tcPr>
          <w:p w:rsidR="00031AE4" w:rsidRPr="007F7A20" w:rsidRDefault="000E04B3" w:rsidP="00031AE4">
            <w:pPr>
              <w:pStyle w:val="NoSpacing"/>
              <w:rPr>
                <w:rFonts w:ascii="Calibri" w:hAnsi="Calibri"/>
                <w:sz w:val="16"/>
                <w:szCs w:val="16"/>
                <w:lang w:val="es-DO"/>
              </w:rPr>
            </w:pPr>
            <w:r>
              <w:rPr>
                <w:rFonts w:ascii="Calibri" w:hAnsi="Calibri"/>
                <w:sz w:val="16"/>
                <w:szCs w:val="16"/>
                <w:lang w:val="es-DO"/>
              </w:rPr>
              <w:t xml:space="preserve">Total desembolsado </w:t>
            </w:r>
            <w:r w:rsidR="00031AE4" w:rsidRPr="007F7A20">
              <w:rPr>
                <w:rFonts w:ascii="Calibri" w:hAnsi="Calibri"/>
                <w:sz w:val="16"/>
                <w:szCs w:val="16"/>
                <w:lang w:val="es-DO"/>
              </w:rPr>
              <w:t xml:space="preserve"> (Activos)                </w:t>
            </w:r>
            <w:r>
              <w:rPr>
                <w:rFonts w:ascii="Calibri" w:hAnsi="Calibri"/>
                <w:sz w:val="16"/>
                <w:szCs w:val="16"/>
                <w:lang w:val="es-DO"/>
              </w:rPr>
              <w:t xml:space="preserve">  </w:t>
            </w:r>
            <w:r w:rsidR="00031AE4" w:rsidRPr="007F7A20">
              <w:rPr>
                <w:rFonts w:ascii="Calibri" w:hAnsi="Calibri"/>
                <w:sz w:val="16"/>
                <w:szCs w:val="16"/>
                <w:lang w:val="es-DO"/>
              </w:rPr>
              <w:t xml:space="preserve">        125.13</w:t>
            </w:r>
          </w:p>
        </w:tc>
        <w:tc>
          <w:tcPr>
            <w:tcW w:w="252" w:type="dxa"/>
          </w:tcPr>
          <w:p w:rsidR="00031AE4" w:rsidRPr="007F7A20" w:rsidRDefault="00031AE4" w:rsidP="00031AE4">
            <w:pPr>
              <w:pStyle w:val="NoSpacing"/>
              <w:rPr>
                <w:rFonts w:ascii="Calibri" w:hAnsi="Calibri"/>
                <w:sz w:val="16"/>
                <w:szCs w:val="16"/>
              </w:rPr>
            </w:pPr>
          </w:p>
        </w:tc>
        <w:tc>
          <w:tcPr>
            <w:tcW w:w="1432" w:type="dxa"/>
            <w:gridSpan w:val="2"/>
          </w:tcPr>
          <w:p w:rsidR="00031AE4" w:rsidRPr="007F7A20" w:rsidRDefault="00031AE4" w:rsidP="00031AE4">
            <w:pPr>
              <w:pStyle w:val="NoSpacing"/>
              <w:rPr>
                <w:rFonts w:ascii="Calibri" w:hAnsi="Calibri"/>
                <w:sz w:val="16"/>
                <w:szCs w:val="16"/>
              </w:rPr>
            </w:pPr>
          </w:p>
        </w:tc>
        <w:tc>
          <w:tcPr>
            <w:tcW w:w="986" w:type="dxa"/>
          </w:tcPr>
          <w:p w:rsidR="00031AE4" w:rsidRPr="007F7A20" w:rsidRDefault="00031AE4" w:rsidP="00031AE4">
            <w:pPr>
              <w:pStyle w:val="NoSpacing"/>
              <w:rPr>
                <w:rFonts w:ascii="Calibri" w:hAnsi="Calibri"/>
                <w:sz w:val="16"/>
                <w:szCs w:val="16"/>
              </w:rPr>
            </w:pPr>
          </w:p>
        </w:tc>
        <w:tc>
          <w:tcPr>
            <w:tcW w:w="974" w:type="dxa"/>
          </w:tcPr>
          <w:p w:rsidR="00031AE4" w:rsidRPr="007F7A20" w:rsidRDefault="00031AE4" w:rsidP="00031AE4">
            <w:pPr>
              <w:pStyle w:val="NoSpacing"/>
              <w:rPr>
                <w:rFonts w:ascii="Calibri" w:hAnsi="Calibri"/>
                <w:sz w:val="16"/>
                <w:szCs w:val="16"/>
              </w:rPr>
            </w:pPr>
          </w:p>
        </w:tc>
        <w:tc>
          <w:tcPr>
            <w:tcW w:w="934" w:type="dxa"/>
            <w:gridSpan w:val="2"/>
          </w:tcPr>
          <w:p w:rsidR="00031AE4" w:rsidRPr="007F7A20" w:rsidRDefault="00031AE4" w:rsidP="00031AE4">
            <w:pPr>
              <w:pStyle w:val="NoSpacing"/>
              <w:rPr>
                <w:rFonts w:ascii="Calibri" w:hAnsi="Calibri"/>
                <w:sz w:val="16"/>
                <w:szCs w:val="16"/>
              </w:rPr>
            </w:pPr>
          </w:p>
        </w:tc>
        <w:tc>
          <w:tcPr>
            <w:tcW w:w="1077" w:type="dxa"/>
            <w:gridSpan w:val="2"/>
          </w:tcPr>
          <w:p w:rsidR="00031AE4" w:rsidRPr="007F7A20" w:rsidRDefault="00031AE4" w:rsidP="00031AE4">
            <w:pPr>
              <w:pStyle w:val="NoSpacing"/>
              <w:rPr>
                <w:rFonts w:ascii="Calibri" w:hAnsi="Calibri"/>
                <w:sz w:val="16"/>
                <w:szCs w:val="16"/>
              </w:rPr>
            </w:pPr>
          </w:p>
        </w:tc>
        <w:tc>
          <w:tcPr>
            <w:tcW w:w="946" w:type="dxa"/>
            <w:gridSpan w:val="3"/>
          </w:tcPr>
          <w:p w:rsidR="00031AE4" w:rsidRPr="007F7A20" w:rsidRDefault="00031AE4" w:rsidP="00031AE4">
            <w:pPr>
              <w:pStyle w:val="NoSpacing"/>
              <w:rPr>
                <w:rFonts w:ascii="Calibri" w:hAnsi="Calibri"/>
                <w:sz w:val="16"/>
                <w:szCs w:val="16"/>
              </w:rPr>
            </w:pPr>
          </w:p>
        </w:tc>
        <w:tc>
          <w:tcPr>
            <w:tcW w:w="901" w:type="dxa"/>
            <w:gridSpan w:val="2"/>
          </w:tcPr>
          <w:p w:rsidR="00031AE4" w:rsidRPr="007F7A20" w:rsidRDefault="00031AE4" w:rsidP="00031AE4">
            <w:pPr>
              <w:pStyle w:val="NoSpacing"/>
              <w:rPr>
                <w:rFonts w:ascii="Calibri" w:hAnsi="Calibri"/>
                <w:sz w:val="16"/>
                <w:szCs w:val="16"/>
              </w:rPr>
            </w:pPr>
          </w:p>
        </w:tc>
        <w:tc>
          <w:tcPr>
            <w:tcW w:w="992" w:type="dxa"/>
            <w:gridSpan w:val="3"/>
          </w:tcPr>
          <w:p w:rsidR="00031AE4" w:rsidRPr="007F7A20" w:rsidRDefault="00031AE4" w:rsidP="00031AE4">
            <w:pPr>
              <w:pStyle w:val="NoSpacing"/>
              <w:rPr>
                <w:rFonts w:ascii="Calibri" w:hAnsi="Calibri"/>
                <w:sz w:val="16"/>
                <w:szCs w:val="16"/>
              </w:rPr>
            </w:pPr>
          </w:p>
        </w:tc>
        <w:tc>
          <w:tcPr>
            <w:tcW w:w="905" w:type="dxa"/>
          </w:tcPr>
          <w:p w:rsidR="00031AE4" w:rsidRPr="007F7A20" w:rsidRDefault="00031AE4" w:rsidP="00031AE4">
            <w:pPr>
              <w:pStyle w:val="NoSpacing"/>
              <w:rPr>
                <w:rFonts w:ascii="Calibri" w:hAnsi="Calibri"/>
                <w:sz w:val="16"/>
                <w:szCs w:val="16"/>
              </w:rPr>
            </w:pPr>
          </w:p>
        </w:tc>
      </w:tr>
      <w:tr w:rsidR="00031AE4" w:rsidRPr="00DD21DC" w:rsidTr="00031AE4">
        <w:tc>
          <w:tcPr>
            <w:tcW w:w="5461" w:type="dxa"/>
            <w:gridSpan w:val="7"/>
          </w:tcPr>
          <w:p w:rsidR="00031AE4" w:rsidRPr="007F7A20" w:rsidRDefault="000E04B3" w:rsidP="00031AE4">
            <w:pPr>
              <w:pStyle w:val="NoSpacing"/>
              <w:rPr>
                <w:rFonts w:ascii="Calibri" w:hAnsi="Calibri"/>
                <w:sz w:val="16"/>
                <w:szCs w:val="16"/>
                <w:lang w:val="es-DO"/>
              </w:rPr>
            </w:pPr>
            <w:r>
              <w:rPr>
                <w:rFonts w:ascii="Calibri" w:hAnsi="Calibri"/>
                <w:sz w:val="16"/>
                <w:szCs w:val="16"/>
                <w:lang w:val="es-DO"/>
              </w:rPr>
              <w:t xml:space="preserve">              Del cual</w:t>
            </w:r>
            <w:r w:rsidR="00031AE4" w:rsidRPr="007F7A20">
              <w:rPr>
                <w:rFonts w:ascii="Calibri" w:hAnsi="Calibri"/>
                <w:sz w:val="16"/>
                <w:szCs w:val="16"/>
                <w:lang w:val="es-DO"/>
              </w:rPr>
              <w:t xml:space="preserve"> se ha pagado          </w:t>
            </w:r>
            <w:r>
              <w:rPr>
                <w:rFonts w:ascii="Calibri" w:hAnsi="Calibri"/>
                <w:sz w:val="16"/>
                <w:szCs w:val="16"/>
                <w:lang w:val="es-DO"/>
              </w:rPr>
              <w:t xml:space="preserve">               </w:t>
            </w:r>
            <w:r w:rsidR="00031AE4" w:rsidRPr="007F7A20">
              <w:rPr>
                <w:rFonts w:ascii="Calibri" w:hAnsi="Calibri"/>
                <w:sz w:val="16"/>
                <w:szCs w:val="16"/>
                <w:lang w:val="es-DO"/>
              </w:rPr>
              <w:t xml:space="preserve">       5.41</w:t>
            </w:r>
          </w:p>
        </w:tc>
        <w:tc>
          <w:tcPr>
            <w:tcW w:w="986" w:type="dxa"/>
          </w:tcPr>
          <w:p w:rsidR="00031AE4" w:rsidRPr="007F7A20" w:rsidRDefault="00031AE4" w:rsidP="00031AE4">
            <w:pPr>
              <w:pStyle w:val="NoSpacing"/>
              <w:rPr>
                <w:rFonts w:ascii="Calibri" w:hAnsi="Calibri"/>
                <w:sz w:val="16"/>
                <w:szCs w:val="16"/>
                <w:lang w:val="es-DO"/>
              </w:rPr>
            </w:pPr>
          </w:p>
        </w:tc>
        <w:tc>
          <w:tcPr>
            <w:tcW w:w="974" w:type="dxa"/>
          </w:tcPr>
          <w:p w:rsidR="00031AE4" w:rsidRPr="007F7A20" w:rsidRDefault="00031AE4" w:rsidP="00031AE4">
            <w:pPr>
              <w:pStyle w:val="NoSpacing"/>
              <w:rPr>
                <w:rFonts w:ascii="Calibri" w:hAnsi="Calibri"/>
                <w:sz w:val="16"/>
                <w:szCs w:val="16"/>
                <w:lang w:val="es-DO"/>
              </w:rPr>
            </w:pPr>
          </w:p>
        </w:tc>
        <w:tc>
          <w:tcPr>
            <w:tcW w:w="934" w:type="dxa"/>
            <w:gridSpan w:val="2"/>
          </w:tcPr>
          <w:p w:rsidR="00031AE4" w:rsidRPr="007F7A20" w:rsidRDefault="00031AE4" w:rsidP="00031AE4">
            <w:pPr>
              <w:pStyle w:val="NoSpacing"/>
              <w:rPr>
                <w:rFonts w:ascii="Calibri" w:hAnsi="Calibri"/>
                <w:sz w:val="16"/>
                <w:szCs w:val="16"/>
                <w:lang w:val="es-DO"/>
              </w:rPr>
            </w:pPr>
          </w:p>
        </w:tc>
        <w:tc>
          <w:tcPr>
            <w:tcW w:w="1077" w:type="dxa"/>
            <w:gridSpan w:val="2"/>
          </w:tcPr>
          <w:p w:rsidR="00031AE4" w:rsidRPr="007F7A20" w:rsidRDefault="00031AE4" w:rsidP="00031AE4">
            <w:pPr>
              <w:pStyle w:val="NoSpacing"/>
              <w:rPr>
                <w:rFonts w:ascii="Calibri" w:hAnsi="Calibri"/>
                <w:sz w:val="16"/>
                <w:szCs w:val="16"/>
                <w:lang w:val="es-DO"/>
              </w:rPr>
            </w:pPr>
          </w:p>
        </w:tc>
        <w:tc>
          <w:tcPr>
            <w:tcW w:w="946" w:type="dxa"/>
            <w:gridSpan w:val="3"/>
          </w:tcPr>
          <w:p w:rsidR="00031AE4" w:rsidRPr="007F7A20" w:rsidRDefault="00031AE4" w:rsidP="00031AE4">
            <w:pPr>
              <w:pStyle w:val="NoSpacing"/>
              <w:rPr>
                <w:rFonts w:ascii="Calibri" w:hAnsi="Calibri"/>
                <w:sz w:val="16"/>
                <w:szCs w:val="16"/>
                <w:lang w:val="es-DO"/>
              </w:rPr>
            </w:pPr>
          </w:p>
        </w:tc>
        <w:tc>
          <w:tcPr>
            <w:tcW w:w="901" w:type="dxa"/>
            <w:gridSpan w:val="2"/>
          </w:tcPr>
          <w:p w:rsidR="00031AE4" w:rsidRPr="007F7A20" w:rsidRDefault="00031AE4" w:rsidP="00031AE4">
            <w:pPr>
              <w:pStyle w:val="NoSpacing"/>
              <w:rPr>
                <w:rFonts w:ascii="Calibri" w:hAnsi="Calibri"/>
                <w:sz w:val="16"/>
                <w:szCs w:val="16"/>
                <w:lang w:val="es-DO"/>
              </w:rPr>
            </w:pPr>
          </w:p>
        </w:tc>
        <w:tc>
          <w:tcPr>
            <w:tcW w:w="992" w:type="dxa"/>
            <w:gridSpan w:val="3"/>
          </w:tcPr>
          <w:p w:rsidR="00031AE4" w:rsidRPr="007F7A20" w:rsidRDefault="00031AE4" w:rsidP="00031AE4">
            <w:pPr>
              <w:pStyle w:val="NoSpacing"/>
              <w:rPr>
                <w:rFonts w:ascii="Calibri" w:hAnsi="Calibri"/>
                <w:sz w:val="16"/>
                <w:szCs w:val="16"/>
                <w:lang w:val="es-DO"/>
              </w:rPr>
            </w:pPr>
          </w:p>
        </w:tc>
        <w:tc>
          <w:tcPr>
            <w:tcW w:w="905" w:type="dxa"/>
          </w:tcPr>
          <w:p w:rsidR="00031AE4" w:rsidRPr="007F7A20" w:rsidRDefault="00031AE4" w:rsidP="00031AE4">
            <w:pPr>
              <w:pStyle w:val="NoSpacing"/>
              <w:rPr>
                <w:rFonts w:ascii="Calibri" w:hAnsi="Calibri"/>
                <w:sz w:val="16"/>
                <w:szCs w:val="16"/>
                <w:lang w:val="es-DO"/>
              </w:rPr>
            </w:pPr>
          </w:p>
        </w:tc>
      </w:tr>
      <w:tr w:rsidR="00031AE4" w:rsidRPr="007F7A20" w:rsidTr="00031AE4">
        <w:tc>
          <w:tcPr>
            <w:tcW w:w="4029" w:type="dxa"/>
            <w:gridSpan w:val="5"/>
          </w:tcPr>
          <w:p w:rsidR="00031AE4" w:rsidRPr="007F7A20" w:rsidRDefault="00031AE4" w:rsidP="00031AE4">
            <w:pPr>
              <w:pStyle w:val="NoSpacing"/>
              <w:rPr>
                <w:rFonts w:ascii="Calibri" w:hAnsi="Calibri"/>
                <w:sz w:val="16"/>
                <w:szCs w:val="16"/>
                <w:lang w:val="es-DO"/>
              </w:rPr>
            </w:pPr>
            <w:r w:rsidRPr="007F7A20">
              <w:rPr>
                <w:rFonts w:ascii="Calibri" w:hAnsi="Calibri"/>
                <w:sz w:val="16"/>
                <w:szCs w:val="16"/>
                <w:lang w:val="es-DO"/>
              </w:rPr>
              <w:t xml:space="preserve">Total desembolsados (Cerrados)             </w:t>
            </w:r>
            <w:r w:rsidR="000E04B3">
              <w:rPr>
                <w:rFonts w:ascii="Calibri" w:hAnsi="Calibri"/>
                <w:sz w:val="16"/>
                <w:szCs w:val="16"/>
                <w:lang w:val="es-DO"/>
              </w:rPr>
              <w:t xml:space="preserve">  </w:t>
            </w:r>
            <w:r w:rsidRPr="007F7A20">
              <w:rPr>
                <w:rFonts w:ascii="Calibri" w:hAnsi="Calibri"/>
                <w:sz w:val="16"/>
                <w:szCs w:val="16"/>
                <w:lang w:val="es-DO"/>
              </w:rPr>
              <w:t xml:space="preserve">        971.01</w:t>
            </w:r>
          </w:p>
        </w:tc>
        <w:tc>
          <w:tcPr>
            <w:tcW w:w="1432" w:type="dxa"/>
            <w:gridSpan w:val="2"/>
          </w:tcPr>
          <w:p w:rsidR="00031AE4" w:rsidRPr="007F7A20" w:rsidRDefault="00031AE4" w:rsidP="00031AE4">
            <w:pPr>
              <w:pStyle w:val="NoSpacing"/>
              <w:rPr>
                <w:rFonts w:ascii="Calibri" w:hAnsi="Calibri"/>
                <w:sz w:val="16"/>
                <w:szCs w:val="16"/>
              </w:rPr>
            </w:pPr>
          </w:p>
        </w:tc>
        <w:tc>
          <w:tcPr>
            <w:tcW w:w="986" w:type="dxa"/>
          </w:tcPr>
          <w:p w:rsidR="00031AE4" w:rsidRPr="007F7A20" w:rsidRDefault="00031AE4" w:rsidP="00031AE4">
            <w:pPr>
              <w:pStyle w:val="NoSpacing"/>
              <w:rPr>
                <w:rFonts w:ascii="Calibri" w:hAnsi="Calibri"/>
                <w:sz w:val="16"/>
                <w:szCs w:val="16"/>
              </w:rPr>
            </w:pPr>
          </w:p>
        </w:tc>
        <w:tc>
          <w:tcPr>
            <w:tcW w:w="974" w:type="dxa"/>
          </w:tcPr>
          <w:p w:rsidR="00031AE4" w:rsidRPr="007F7A20" w:rsidRDefault="00031AE4" w:rsidP="00031AE4">
            <w:pPr>
              <w:pStyle w:val="NoSpacing"/>
              <w:rPr>
                <w:rFonts w:ascii="Calibri" w:hAnsi="Calibri"/>
                <w:sz w:val="16"/>
                <w:szCs w:val="16"/>
              </w:rPr>
            </w:pPr>
          </w:p>
        </w:tc>
        <w:tc>
          <w:tcPr>
            <w:tcW w:w="934" w:type="dxa"/>
            <w:gridSpan w:val="2"/>
          </w:tcPr>
          <w:p w:rsidR="00031AE4" w:rsidRPr="007F7A20" w:rsidRDefault="00031AE4" w:rsidP="00031AE4">
            <w:pPr>
              <w:pStyle w:val="NoSpacing"/>
              <w:rPr>
                <w:rFonts w:ascii="Calibri" w:hAnsi="Calibri"/>
                <w:sz w:val="16"/>
                <w:szCs w:val="16"/>
              </w:rPr>
            </w:pPr>
          </w:p>
        </w:tc>
        <w:tc>
          <w:tcPr>
            <w:tcW w:w="1077" w:type="dxa"/>
            <w:gridSpan w:val="2"/>
          </w:tcPr>
          <w:p w:rsidR="00031AE4" w:rsidRPr="007F7A20" w:rsidRDefault="00031AE4" w:rsidP="00031AE4">
            <w:pPr>
              <w:pStyle w:val="NoSpacing"/>
              <w:rPr>
                <w:rFonts w:ascii="Calibri" w:hAnsi="Calibri"/>
                <w:sz w:val="16"/>
                <w:szCs w:val="16"/>
              </w:rPr>
            </w:pPr>
          </w:p>
        </w:tc>
        <w:tc>
          <w:tcPr>
            <w:tcW w:w="946" w:type="dxa"/>
            <w:gridSpan w:val="3"/>
          </w:tcPr>
          <w:p w:rsidR="00031AE4" w:rsidRPr="007F7A20" w:rsidRDefault="00031AE4" w:rsidP="00031AE4">
            <w:pPr>
              <w:pStyle w:val="NoSpacing"/>
              <w:rPr>
                <w:rFonts w:ascii="Calibri" w:hAnsi="Calibri"/>
                <w:sz w:val="16"/>
                <w:szCs w:val="16"/>
              </w:rPr>
            </w:pPr>
          </w:p>
        </w:tc>
        <w:tc>
          <w:tcPr>
            <w:tcW w:w="901" w:type="dxa"/>
            <w:gridSpan w:val="2"/>
          </w:tcPr>
          <w:p w:rsidR="00031AE4" w:rsidRPr="007F7A20" w:rsidRDefault="00031AE4" w:rsidP="00031AE4">
            <w:pPr>
              <w:pStyle w:val="NoSpacing"/>
              <w:rPr>
                <w:rFonts w:ascii="Calibri" w:hAnsi="Calibri"/>
                <w:sz w:val="16"/>
                <w:szCs w:val="16"/>
              </w:rPr>
            </w:pPr>
          </w:p>
        </w:tc>
        <w:tc>
          <w:tcPr>
            <w:tcW w:w="992" w:type="dxa"/>
            <w:gridSpan w:val="3"/>
          </w:tcPr>
          <w:p w:rsidR="00031AE4" w:rsidRPr="007F7A20" w:rsidRDefault="00031AE4" w:rsidP="00031AE4">
            <w:pPr>
              <w:pStyle w:val="NoSpacing"/>
              <w:rPr>
                <w:rFonts w:ascii="Calibri" w:hAnsi="Calibri"/>
                <w:sz w:val="16"/>
                <w:szCs w:val="16"/>
              </w:rPr>
            </w:pPr>
          </w:p>
        </w:tc>
        <w:tc>
          <w:tcPr>
            <w:tcW w:w="905" w:type="dxa"/>
          </w:tcPr>
          <w:p w:rsidR="00031AE4" w:rsidRPr="007F7A20" w:rsidRDefault="00031AE4" w:rsidP="00031AE4">
            <w:pPr>
              <w:pStyle w:val="NoSpacing"/>
              <w:rPr>
                <w:rFonts w:ascii="Calibri" w:hAnsi="Calibri"/>
                <w:sz w:val="16"/>
                <w:szCs w:val="16"/>
              </w:rPr>
            </w:pPr>
          </w:p>
        </w:tc>
      </w:tr>
      <w:tr w:rsidR="00031AE4" w:rsidRPr="00DD21DC" w:rsidTr="00031AE4">
        <w:trPr>
          <w:trHeight w:val="207"/>
        </w:trPr>
        <w:tc>
          <w:tcPr>
            <w:tcW w:w="3777" w:type="dxa"/>
            <w:gridSpan w:val="4"/>
          </w:tcPr>
          <w:p w:rsidR="00031AE4" w:rsidRPr="007F7A20" w:rsidRDefault="000E04B3" w:rsidP="000E04B3">
            <w:pPr>
              <w:pStyle w:val="NoSpacing"/>
              <w:rPr>
                <w:rFonts w:ascii="Calibri" w:hAnsi="Calibri"/>
                <w:sz w:val="16"/>
                <w:szCs w:val="16"/>
                <w:lang w:val="es-DO"/>
              </w:rPr>
            </w:pPr>
            <w:r>
              <w:rPr>
                <w:rFonts w:ascii="Calibri" w:hAnsi="Calibri"/>
                <w:sz w:val="16"/>
                <w:szCs w:val="16"/>
                <w:lang w:val="es-DO"/>
              </w:rPr>
              <w:t xml:space="preserve">              Del cual</w:t>
            </w:r>
            <w:r w:rsidR="00031AE4" w:rsidRPr="007F7A20">
              <w:rPr>
                <w:rFonts w:ascii="Calibri" w:hAnsi="Calibri"/>
                <w:sz w:val="16"/>
                <w:szCs w:val="16"/>
                <w:lang w:val="es-DO"/>
              </w:rPr>
              <w:t xml:space="preserve"> se ha pagado    </w:t>
            </w:r>
            <w:r>
              <w:rPr>
                <w:rFonts w:ascii="Calibri" w:hAnsi="Calibri"/>
                <w:sz w:val="16"/>
                <w:szCs w:val="16"/>
                <w:lang w:val="es-DO"/>
              </w:rPr>
              <w:t xml:space="preserve">         </w:t>
            </w:r>
            <w:r w:rsidR="00031AE4" w:rsidRPr="007F7A20">
              <w:rPr>
                <w:rFonts w:ascii="Calibri" w:hAnsi="Calibri"/>
                <w:sz w:val="16"/>
                <w:szCs w:val="16"/>
                <w:lang w:val="es-DO"/>
              </w:rPr>
              <w:t xml:space="preserve">      </w:t>
            </w:r>
            <w:r>
              <w:rPr>
                <w:rFonts w:ascii="Calibri" w:hAnsi="Calibri"/>
                <w:sz w:val="16"/>
                <w:szCs w:val="16"/>
                <w:lang w:val="es-DO"/>
              </w:rPr>
              <w:t xml:space="preserve">  </w:t>
            </w:r>
            <w:r w:rsidR="00031AE4" w:rsidRPr="007F7A20">
              <w:rPr>
                <w:rFonts w:ascii="Calibri" w:hAnsi="Calibri"/>
                <w:sz w:val="16"/>
                <w:szCs w:val="16"/>
                <w:lang w:val="es-DO"/>
              </w:rPr>
              <w:t xml:space="preserve">       549.27</w:t>
            </w:r>
          </w:p>
        </w:tc>
        <w:tc>
          <w:tcPr>
            <w:tcW w:w="252" w:type="dxa"/>
          </w:tcPr>
          <w:p w:rsidR="00031AE4" w:rsidRPr="007F7A20" w:rsidRDefault="00031AE4" w:rsidP="00031AE4">
            <w:pPr>
              <w:pStyle w:val="NoSpacing"/>
              <w:rPr>
                <w:rFonts w:ascii="Calibri" w:hAnsi="Calibri"/>
                <w:sz w:val="16"/>
                <w:szCs w:val="16"/>
                <w:lang w:val="es-DO"/>
              </w:rPr>
            </w:pPr>
          </w:p>
        </w:tc>
        <w:tc>
          <w:tcPr>
            <w:tcW w:w="1432" w:type="dxa"/>
            <w:gridSpan w:val="2"/>
          </w:tcPr>
          <w:p w:rsidR="00031AE4" w:rsidRPr="007F7A20" w:rsidRDefault="00031AE4" w:rsidP="00031AE4">
            <w:pPr>
              <w:pStyle w:val="NoSpacing"/>
              <w:rPr>
                <w:rFonts w:ascii="Calibri" w:hAnsi="Calibri"/>
                <w:sz w:val="16"/>
                <w:szCs w:val="16"/>
                <w:lang w:val="es-DO"/>
              </w:rPr>
            </w:pPr>
          </w:p>
        </w:tc>
        <w:tc>
          <w:tcPr>
            <w:tcW w:w="986" w:type="dxa"/>
          </w:tcPr>
          <w:p w:rsidR="00031AE4" w:rsidRPr="007F7A20" w:rsidRDefault="00031AE4" w:rsidP="00031AE4">
            <w:pPr>
              <w:pStyle w:val="NoSpacing"/>
              <w:rPr>
                <w:rFonts w:ascii="Calibri" w:hAnsi="Calibri"/>
                <w:sz w:val="16"/>
                <w:szCs w:val="16"/>
                <w:lang w:val="es-DO"/>
              </w:rPr>
            </w:pPr>
          </w:p>
        </w:tc>
        <w:tc>
          <w:tcPr>
            <w:tcW w:w="974" w:type="dxa"/>
          </w:tcPr>
          <w:p w:rsidR="00031AE4" w:rsidRPr="007F7A20" w:rsidRDefault="00031AE4" w:rsidP="00031AE4">
            <w:pPr>
              <w:pStyle w:val="NoSpacing"/>
              <w:rPr>
                <w:rFonts w:ascii="Calibri" w:hAnsi="Calibri"/>
                <w:sz w:val="16"/>
                <w:szCs w:val="16"/>
                <w:lang w:val="es-DO"/>
              </w:rPr>
            </w:pPr>
          </w:p>
        </w:tc>
        <w:tc>
          <w:tcPr>
            <w:tcW w:w="934" w:type="dxa"/>
            <w:gridSpan w:val="2"/>
          </w:tcPr>
          <w:p w:rsidR="00031AE4" w:rsidRPr="007F7A20" w:rsidRDefault="00031AE4" w:rsidP="00031AE4">
            <w:pPr>
              <w:pStyle w:val="NoSpacing"/>
              <w:rPr>
                <w:rFonts w:ascii="Calibri" w:hAnsi="Calibri"/>
                <w:sz w:val="16"/>
                <w:szCs w:val="16"/>
                <w:lang w:val="es-DO"/>
              </w:rPr>
            </w:pPr>
          </w:p>
        </w:tc>
        <w:tc>
          <w:tcPr>
            <w:tcW w:w="1077" w:type="dxa"/>
            <w:gridSpan w:val="2"/>
          </w:tcPr>
          <w:p w:rsidR="00031AE4" w:rsidRPr="007F7A20" w:rsidRDefault="00031AE4" w:rsidP="00031AE4">
            <w:pPr>
              <w:pStyle w:val="NoSpacing"/>
              <w:rPr>
                <w:rFonts w:ascii="Calibri" w:hAnsi="Calibri"/>
                <w:sz w:val="16"/>
                <w:szCs w:val="16"/>
                <w:lang w:val="es-DO"/>
              </w:rPr>
            </w:pPr>
          </w:p>
        </w:tc>
        <w:tc>
          <w:tcPr>
            <w:tcW w:w="946" w:type="dxa"/>
            <w:gridSpan w:val="3"/>
          </w:tcPr>
          <w:p w:rsidR="00031AE4" w:rsidRPr="007F7A20" w:rsidRDefault="00031AE4" w:rsidP="00031AE4">
            <w:pPr>
              <w:pStyle w:val="NoSpacing"/>
              <w:rPr>
                <w:rFonts w:ascii="Calibri" w:hAnsi="Calibri"/>
                <w:sz w:val="16"/>
                <w:szCs w:val="16"/>
                <w:lang w:val="es-DO"/>
              </w:rPr>
            </w:pPr>
          </w:p>
        </w:tc>
        <w:tc>
          <w:tcPr>
            <w:tcW w:w="901" w:type="dxa"/>
            <w:gridSpan w:val="2"/>
          </w:tcPr>
          <w:p w:rsidR="00031AE4" w:rsidRPr="007F7A20" w:rsidRDefault="00031AE4" w:rsidP="00031AE4">
            <w:pPr>
              <w:pStyle w:val="NoSpacing"/>
              <w:rPr>
                <w:rFonts w:ascii="Calibri" w:hAnsi="Calibri"/>
                <w:sz w:val="16"/>
                <w:szCs w:val="16"/>
                <w:lang w:val="es-DO"/>
              </w:rPr>
            </w:pPr>
          </w:p>
        </w:tc>
        <w:tc>
          <w:tcPr>
            <w:tcW w:w="992" w:type="dxa"/>
            <w:gridSpan w:val="3"/>
          </w:tcPr>
          <w:p w:rsidR="00031AE4" w:rsidRPr="007F7A20" w:rsidRDefault="00031AE4" w:rsidP="00031AE4">
            <w:pPr>
              <w:pStyle w:val="NoSpacing"/>
              <w:rPr>
                <w:rFonts w:ascii="Calibri" w:hAnsi="Calibri"/>
                <w:sz w:val="16"/>
                <w:szCs w:val="16"/>
                <w:lang w:val="es-DO"/>
              </w:rPr>
            </w:pPr>
          </w:p>
        </w:tc>
        <w:tc>
          <w:tcPr>
            <w:tcW w:w="905" w:type="dxa"/>
          </w:tcPr>
          <w:p w:rsidR="00031AE4" w:rsidRPr="007F7A20" w:rsidRDefault="00031AE4" w:rsidP="00031AE4">
            <w:pPr>
              <w:pStyle w:val="NoSpacing"/>
              <w:rPr>
                <w:rFonts w:ascii="Calibri" w:hAnsi="Calibri"/>
                <w:sz w:val="16"/>
                <w:szCs w:val="16"/>
                <w:lang w:val="es-DO"/>
              </w:rPr>
            </w:pPr>
          </w:p>
        </w:tc>
      </w:tr>
      <w:tr w:rsidR="00031AE4" w:rsidRPr="007F7A20" w:rsidTr="00031AE4">
        <w:tc>
          <w:tcPr>
            <w:tcW w:w="5461" w:type="dxa"/>
            <w:gridSpan w:val="7"/>
          </w:tcPr>
          <w:p w:rsidR="00031AE4" w:rsidRPr="007F7A20" w:rsidRDefault="000E04B3" w:rsidP="00031AE4">
            <w:pPr>
              <w:pStyle w:val="NoSpacing"/>
              <w:rPr>
                <w:rFonts w:ascii="Calibri" w:hAnsi="Calibri"/>
                <w:sz w:val="16"/>
                <w:szCs w:val="16"/>
              </w:rPr>
            </w:pPr>
            <w:r>
              <w:rPr>
                <w:rFonts w:ascii="Calibri" w:hAnsi="Calibri"/>
                <w:sz w:val="16"/>
                <w:szCs w:val="16"/>
                <w:lang w:val="es-DO"/>
              </w:rPr>
              <w:t xml:space="preserve">Total desembolsado (Activos + </w:t>
            </w:r>
            <w:r w:rsidR="00031AE4" w:rsidRPr="007F7A20">
              <w:rPr>
                <w:rFonts w:ascii="Calibri" w:hAnsi="Calibri"/>
                <w:sz w:val="16"/>
                <w:szCs w:val="16"/>
                <w:lang w:val="es-DO"/>
              </w:rPr>
              <w:t>Cerrados)    1,096.20</w:t>
            </w:r>
          </w:p>
        </w:tc>
        <w:tc>
          <w:tcPr>
            <w:tcW w:w="986" w:type="dxa"/>
          </w:tcPr>
          <w:p w:rsidR="00031AE4" w:rsidRPr="007F7A20" w:rsidRDefault="00031AE4" w:rsidP="00031AE4">
            <w:pPr>
              <w:pStyle w:val="NoSpacing"/>
              <w:rPr>
                <w:rFonts w:ascii="Calibri" w:hAnsi="Calibri"/>
                <w:sz w:val="16"/>
                <w:szCs w:val="16"/>
              </w:rPr>
            </w:pPr>
          </w:p>
        </w:tc>
        <w:tc>
          <w:tcPr>
            <w:tcW w:w="974" w:type="dxa"/>
          </w:tcPr>
          <w:p w:rsidR="00031AE4" w:rsidRPr="007F7A20" w:rsidRDefault="00031AE4" w:rsidP="00031AE4">
            <w:pPr>
              <w:pStyle w:val="NoSpacing"/>
              <w:rPr>
                <w:rFonts w:ascii="Calibri" w:hAnsi="Calibri"/>
                <w:sz w:val="16"/>
                <w:szCs w:val="16"/>
              </w:rPr>
            </w:pPr>
          </w:p>
        </w:tc>
        <w:tc>
          <w:tcPr>
            <w:tcW w:w="934" w:type="dxa"/>
            <w:gridSpan w:val="2"/>
          </w:tcPr>
          <w:p w:rsidR="00031AE4" w:rsidRPr="007F7A20" w:rsidRDefault="00031AE4" w:rsidP="00031AE4">
            <w:pPr>
              <w:pStyle w:val="NoSpacing"/>
              <w:rPr>
                <w:rFonts w:ascii="Calibri" w:hAnsi="Calibri"/>
                <w:sz w:val="16"/>
                <w:szCs w:val="16"/>
              </w:rPr>
            </w:pPr>
          </w:p>
        </w:tc>
        <w:tc>
          <w:tcPr>
            <w:tcW w:w="1077" w:type="dxa"/>
            <w:gridSpan w:val="2"/>
          </w:tcPr>
          <w:p w:rsidR="00031AE4" w:rsidRPr="007F7A20" w:rsidRDefault="00031AE4" w:rsidP="00031AE4">
            <w:pPr>
              <w:pStyle w:val="NoSpacing"/>
              <w:rPr>
                <w:rFonts w:ascii="Calibri" w:hAnsi="Calibri"/>
                <w:sz w:val="16"/>
                <w:szCs w:val="16"/>
              </w:rPr>
            </w:pPr>
          </w:p>
        </w:tc>
        <w:tc>
          <w:tcPr>
            <w:tcW w:w="946" w:type="dxa"/>
            <w:gridSpan w:val="3"/>
          </w:tcPr>
          <w:p w:rsidR="00031AE4" w:rsidRPr="007F7A20" w:rsidRDefault="00031AE4" w:rsidP="00031AE4">
            <w:pPr>
              <w:pStyle w:val="NoSpacing"/>
              <w:rPr>
                <w:rFonts w:ascii="Calibri" w:hAnsi="Calibri"/>
                <w:sz w:val="16"/>
                <w:szCs w:val="16"/>
              </w:rPr>
            </w:pPr>
          </w:p>
        </w:tc>
        <w:tc>
          <w:tcPr>
            <w:tcW w:w="901" w:type="dxa"/>
            <w:gridSpan w:val="2"/>
          </w:tcPr>
          <w:p w:rsidR="00031AE4" w:rsidRPr="007F7A20" w:rsidRDefault="00031AE4" w:rsidP="00031AE4">
            <w:pPr>
              <w:pStyle w:val="NoSpacing"/>
              <w:rPr>
                <w:rFonts w:ascii="Calibri" w:hAnsi="Calibri"/>
                <w:sz w:val="16"/>
                <w:szCs w:val="16"/>
              </w:rPr>
            </w:pPr>
          </w:p>
        </w:tc>
        <w:tc>
          <w:tcPr>
            <w:tcW w:w="992" w:type="dxa"/>
            <w:gridSpan w:val="3"/>
          </w:tcPr>
          <w:p w:rsidR="00031AE4" w:rsidRPr="007F7A20" w:rsidRDefault="00031AE4" w:rsidP="00031AE4">
            <w:pPr>
              <w:pStyle w:val="NoSpacing"/>
              <w:rPr>
                <w:rFonts w:ascii="Calibri" w:hAnsi="Calibri"/>
                <w:sz w:val="16"/>
                <w:szCs w:val="16"/>
              </w:rPr>
            </w:pPr>
          </w:p>
        </w:tc>
        <w:tc>
          <w:tcPr>
            <w:tcW w:w="905" w:type="dxa"/>
          </w:tcPr>
          <w:p w:rsidR="00031AE4" w:rsidRPr="007F7A20" w:rsidRDefault="00031AE4" w:rsidP="00031AE4">
            <w:pPr>
              <w:pStyle w:val="NoSpacing"/>
              <w:rPr>
                <w:rFonts w:ascii="Calibri" w:hAnsi="Calibri"/>
                <w:sz w:val="16"/>
                <w:szCs w:val="16"/>
              </w:rPr>
            </w:pPr>
          </w:p>
        </w:tc>
      </w:tr>
      <w:tr w:rsidR="00031AE4" w:rsidRPr="00DD21DC" w:rsidTr="00031AE4">
        <w:tc>
          <w:tcPr>
            <w:tcW w:w="3777" w:type="dxa"/>
            <w:gridSpan w:val="4"/>
          </w:tcPr>
          <w:p w:rsidR="00031AE4" w:rsidRPr="007F7A20" w:rsidRDefault="000E04B3" w:rsidP="00031AE4">
            <w:pPr>
              <w:pStyle w:val="NoSpacing"/>
              <w:rPr>
                <w:rFonts w:ascii="Calibri" w:hAnsi="Calibri"/>
                <w:sz w:val="16"/>
                <w:szCs w:val="16"/>
                <w:lang w:val="es-DO"/>
              </w:rPr>
            </w:pPr>
            <w:r>
              <w:rPr>
                <w:rFonts w:ascii="Calibri" w:hAnsi="Calibri"/>
                <w:sz w:val="16"/>
                <w:szCs w:val="16"/>
                <w:lang w:val="es-DO"/>
              </w:rPr>
              <w:t xml:space="preserve">              Del</w:t>
            </w:r>
            <w:r w:rsidR="00031AE4" w:rsidRPr="007F7A20">
              <w:rPr>
                <w:rFonts w:ascii="Calibri" w:hAnsi="Calibri"/>
                <w:sz w:val="16"/>
                <w:szCs w:val="16"/>
                <w:lang w:val="es-DO"/>
              </w:rPr>
              <w:t xml:space="preserve"> cuales se ha pagado                 </w:t>
            </w:r>
            <w:r>
              <w:rPr>
                <w:rFonts w:ascii="Calibri" w:hAnsi="Calibri"/>
                <w:sz w:val="16"/>
                <w:szCs w:val="16"/>
                <w:lang w:val="es-DO"/>
              </w:rPr>
              <w:t xml:space="preserve">       </w:t>
            </w:r>
            <w:r w:rsidR="00031AE4" w:rsidRPr="007F7A20">
              <w:rPr>
                <w:rFonts w:ascii="Calibri" w:hAnsi="Calibri"/>
                <w:sz w:val="16"/>
                <w:szCs w:val="16"/>
                <w:lang w:val="es-DO"/>
              </w:rPr>
              <w:t>554.68</w:t>
            </w:r>
          </w:p>
          <w:p w:rsidR="00031AE4" w:rsidRPr="007F7A20" w:rsidRDefault="00031AE4" w:rsidP="00031AE4">
            <w:pPr>
              <w:pStyle w:val="NoSpacing"/>
              <w:rPr>
                <w:rFonts w:ascii="Calibri" w:hAnsi="Calibri"/>
                <w:sz w:val="16"/>
                <w:szCs w:val="16"/>
                <w:lang w:val="es-DO"/>
              </w:rPr>
            </w:pPr>
          </w:p>
        </w:tc>
        <w:tc>
          <w:tcPr>
            <w:tcW w:w="252" w:type="dxa"/>
          </w:tcPr>
          <w:p w:rsidR="00031AE4" w:rsidRPr="007F7A20" w:rsidRDefault="00031AE4" w:rsidP="00031AE4">
            <w:pPr>
              <w:pStyle w:val="NoSpacing"/>
              <w:rPr>
                <w:rFonts w:ascii="Calibri" w:hAnsi="Calibri"/>
                <w:sz w:val="16"/>
                <w:szCs w:val="16"/>
                <w:lang w:val="es-DO"/>
              </w:rPr>
            </w:pPr>
          </w:p>
        </w:tc>
        <w:tc>
          <w:tcPr>
            <w:tcW w:w="1432" w:type="dxa"/>
            <w:gridSpan w:val="2"/>
          </w:tcPr>
          <w:p w:rsidR="00031AE4" w:rsidRPr="007F7A20" w:rsidRDefault="00031AE4" w:rsidP="00031AE4">
            <w:pPr>
              <w:pStyle w:val="NoSpacing"/>
              <w:rPr>
                <w:rFonts w:ascii="Calibri" w:hAnsi="Calibri"/>
                <w:sz w:val="16"/>
                <w:szCs w:val="16"/>
                <w:lang w:val="es-DO"/>
              </w:rPr>
            </w:pPr>
          </w:p>
        </w:tc>
        <w:tc>
          <w:tcPr>
            <w:tcW w:w="986" w:type="dxa"/>
          </w:tcPr>
          <w:p w:rsidR="00031AE4" w:rsidRPr="007F7A20" w:rsidRDefault="00031AE4" w:rsidP="00031AE4">
            <w:pPr>
              <w:pStyle w:val="NoSpacing"/>
              <w:rPr>
                <w:rFonts w:ascii="Calibri" w:hAnsi="Calibri"/>
                <w:sz w:val="16"/>
                <w:szCs w:val="16"/>
                <w:lang w:val="es-DO"/>
              </w:rPr>
            </w:pPr>
          </w:p>
        </w:tc>
        <w:tc>
          <w:tcPr>
            <w:tcW w:w="974" w:type="dxa"/>
          </w:tcPr>
          <w:p w:rsidR="00031AE4" w:rsidRPr="007F7A20" w:rsidRDefault="00031AE4" w:rsidP="00031AE4">
            <w:pPr>
              <w:pStyle w:val="NoSpacing"/>
              <w:rPr>
                <w:rFonts w:ascii="Calibri" w:hAnsi="Calibri"/>
                <w:sz w:val="16"/>
                <w:szCs w:val="16"/>
                <w:lang w:val="es-DO"/>
              </w:rPr>
            </w:pPr>
          </w:p>
        </w:tc>
        <w:tc>
          <w:tcPr>
            <w:tcW w:w="934" w:type="dxa"/>
            <w:gridSpan w:val="2"/>
          </w:tcPr>
          <w:p w:rsidR="00031AE4" w:rsidRPr="007F7A20" w:rsidRDefault="00031AE4" w:rsidP="00031AE4">
            <w:pPr>
              <w:pStyle w:val="NoSpacing"/>
              <w:rPr>
                <w:rFonts w:ascii="Calibri" w:hAnsi="Calibri"/>
                <w:sz w:val="16"/>
                <w:szCs w:val="16"/>
                <w:lang w:val="es-DO"/>
              </w:rPr>
            </w:pPr>
          </w:p>
        </w:tc>
        <w:tc>
          <w:tcPr>
            <w:tcW w:w="1077" w:type="dxa"/>
            <w:gridSpan w:val="2"/>
          </w:tcPr>
          <w:p w:rsidR="00031AE4" w:rsidRPr="007F7A20" w:rsidRDefault="00031AE4" w:rsidP="00031AE4">
            <w:pPr>
              <w:pStyle w:val="NoSpacing"/>
              <w:rPr>
                <w:rFonts w:ascii="Calibri" w:hAnsi="Calibri"/>
                <w:sz w:val="16"/>
                <w:szCs w:val="16"/>
                <w:lang w:val="es-DO"/>
              </w:rPr>
            </w:pPr>
          </w:p>
        </w:tc>
        <w:tc>
          <w:tcPr>
            <w:tcW w:w="946" w:type="dxa"/>
            <w:gridSpan w:val="3"/>
          </w:tcPr>
          <w:p w:rsidR="00031AE4" w:rsidRPr="007F7A20" w:rsidRDefault="00031AE4" w:rsidP="00031AE4">
            <w:pPr>
              <w:pStyle w:val="NoSpacing"/>
              <w:rPr>
                <w:rFonts w:ascii="Calibri" w:hAnsi="Calibri"/>
                <w:sz w:val="16"/>
                <w:szCs w:val="16"/>
                <w:lang w:val="es-DO"/>
              </w:rPr>
            </w:pPr>
          </w:p>
        </w:tc>
        <w:tc>
          <w:tcPr>
            <w:tcW w:w="901" w:type="dxa"/>
            <w:gridSpan w:val="2"/>
          </w:tcPr>
          <w:p w:rsidR="00031AE4" w:rsidRPr="007F7A20" w:rsidRDefault="00031AE4" w:rsidP="00031AE4">
            <w:pPr>
              <w:pStyle w:val="NoSpacing"/>
              <w:rPr>
                <w:rFonts w:ascii="Calibri" w:hAnsi="Calibri"/>
                <w:sz w:val="16"/>
                <w:szCs w:val="16"/>
                <w:lang w:val="es-DO"/>
              </w:rPr>
            </w:pPr>
          </w:p>
        </w:tc>
        <w:tc>
          <w:tcPr>
            <w:tcW w:w="992" w:type="dxa"/>
            <w:gridSpan w:val="3"/>
          </w:tcPr>
          <w:p w:rsidR="00031AE4" w:rsidRPr="007F7A20" w:rsidRDefault="00031AE4" w:rsidP="00031AE4">
            <w:pPr>
              <w:pStyle w:val="NoSpacing"/>
              <w:rPr>
                <w:rFonts w:ascii="Calibri" w:hAnsi="Calibri"/>
                <w:sz w:val="16"/>
                <w:szCs w:val="16"/>
                <w:lang w:val="es-DO"/>
              </w:rPr>
            </w:pPr>
          </w:p>
        </w:tc>
        <w:tc>
          <w:tcPr>
            <w:tcW w:w="905" w:type="dxa"/>
          </w:tcPr>
          <w:p w:rsidR="00031AE4" w:rsidRPr="007F7A20" w:rsidRDefault="00031AE4" w:rsidP="00031AE4">
            <w:pPr>
              <w:pStyle w:val="NoSpacing"/>
              <w:rPr>
                <w:rFonts w:ascii="Calibri" w:hAnsi="Calibri"/>
                <w:sz w:val="16"/>
                <w:szCs w:val="16"/>
                <w:lang w:val="es-DO"/>
              </w:rPr>
            </w:pPr>
          </w:p>
        </w:tc>
      </w:tr>
      <w:tr w:rsidR="00031AE4" w:rsidRPr="007F7A20" w:rsidTr="00031AE4">
        <w:tc>
          <w:tcPr>
            <w:tcW w:w="3777" w:type="dxa"/>
            <w:gridSpan w:val="4"/>
          </w:tcPr>
          <w:p w:rsidR="00031AE4" w:rsidRPr="007F7A20" w:rsidRDefault="00031AE4" w:rsidP="000E04B3">
            <w:pPr>
              <w:pStyle w:val="NoSpacing"/>
              <w:rPr>
                <w:rFonts w:ascii="Calibri" w:hAnsi="Calibri"/>
                <w:sz w:val="16"/>
                <w:szCs w:val="16"/>
                <w:lang w:val="es-DO"/>
              </w:rPr>
            </w:pPr>
            <w:r w:rsidRPr="007F7A20">
              <w:rPr>
                <w:rFonts w:ascii="Calibri" w:hAnsi="Calibri"/>
                <w:sz w:val="16"/>
                <w:szCs w:val="16"/>
                <w:lang w:val="es-DO"/>
              </w:rPr>
              <w:t xml:space="preserve">Total </w:t>
            </w:r>
            <w:r w:rsidR="000E04B3">
              <w:rPr>
                <w:rFonts w:ascii="Calibri" w:hAnsi="Calibri"/>
                <w:sz w:val="16"/>
                <w:szCs w:val="16"/>
                <w:lang w:val="es-DO"/>
              </w:rPr>
              <w:t xml:space="preserve">no </w:t>
            </w:r>
            <w:r w:rsidRPr="007F7A20">
              <w:rPr>
                <w:rFonts w:ascii="Calibri" w:hAnsi="Calibri"/>
                <w:sz w:val="16"/>
                <w:szCs w:val="16"/>
                <w:lang w:val="es-DO"/>
              </w:rPr>
              <w:t>desembolsado (Activos)</w:t>
            </w:r>
            <w:r w:rsidR="000E04B3">
              <w:rPr>
                <w:rFonts w:ascii="Calibri" w:hAnsi="Calibri"/>
                <w:sz w:val="16"/>
                <w:szCs w:val="16"/>
                <w:lang w:val="es-DO"/>
              </w:rPr>
              <w:t xml:space="preserve">                        81.98</w:t>
            </w:r>
          </w:p>
        </w:tc>
        <w:tc>
          <w:tcPr>
            <w:tcW w:w="252" w:type="dxa"/>
          </w:tcPr>
          <w:p w:rsidR="00031AE4" w:rsidRPr="007F7A20" w:rsidRDefault="00031AE4" w:rsidP="00031AE4">
            <w:pPr>
              <w:pStyle w:val="NoSpacing"/>
              <w:rPr>
                <w:rFonts w:ascii="Calibri" w:hAnsi="Calibri"/>
                <w:sz w:val="16"/>
                <w:szCs w:val="16"/>
              </w:rPr>
            </w:pPr>
          </w:p>
        </w:tc>
        <w:tc>
          <w:tcPr>
            <w:tcW w:w="1432" w:type="dxa"/>
            <w:gridSpan w:val="2"/>
          </w:tcPr>
          <w:p w:rsidR="00031AE4" w:rsidRPr="007F7A20" w:rsidRDefault="00031AE4" w:rsidP="00031AE4">
            <w:pPr>
              <w:pStyle w:val="NoSpacing"/>
              <w:rPr>
                <w:rFonts w:ascii="Calibri" w:hAnsi="Calibri"/>
                <w:sz w:val="16"/>
                <w:szCs w:val="16"/>
              </w:rPr>
            </w:pPr>
          </w:p>
        </w:tc>
        <w:tc>
          <w:tcPr>
            <w:tcW w:w="986" w:type="dxa"/>
          </w:tcPr>
          <w:p w:rsidR="00031AE4" w:rsidRPr="007F7A20" w:rsidRDefault="00031AE4" w:rsidP="00031AE4">
            <w:pPr>
              <w:pStyle w:val="NoSpacing"/>
              <w:rPr>
                <w:rFonts w:ascii="Calibri" w:hAnsi="Calibri"/>
                <w:sz w:val="16"/>
                <w:szCs w:val="16"/>
              </w:rPr>
            </w:pPr>
          </w:p>
        </w:tc>
        <w:tc>
          <w:tcPr>
            <w:tcW w:w="974" w:type="dxa"/>
          </w:tcPr>
          <w:p w:rsidR="00031AE4" w:rsidRPr="007F7A20" w:rsidRDefault="00031AE4" w:rsidP="00031AE4">
            <w:pPr>
              <w:pStyle w:val="NoSpacing"/>
              <w:rPr>
                <w:rFonts w:ascii="Calibri" w:hAnsi="Calibri"/>
                <w:sz w:val="16"/>
                <w:szCs w:val="16"/>
              </w:rPr>
            </w:pPr>
          </w:p>
        </w:tc>
        <w:tc>
          <w:tcPr>
            <w:tcW w:w="934" w:type="dxa"/>
            <w:gridSpan w:val="2"/>
          </w:tcPr>
          <w:p w:rsidR="00031AE4" w:rsidRPr="007F7A20" w:rsidRDefault="00031AE4" w:rsidP="00031AE4">
            <w:pPr>
              <w:pStyle w:val="NoSpacing"/>
              <w:rPr>
                <w:rFonts w:ascii="Calibri" w:hAnsi="Calibri"/>
                <w:sz w:val="16"/>
                <w:szCs w:val="16"/>
              </w:rPr>
            </w:pPr>
          </w:p>
        </w:tc>
        <w:tc>
          <w:tcPr>
            <w:tcW w:w="1077" w:type="dxa"/>
            <w:gridSpan w:val="2"/>
          </w:tcPr>
          <w:p w:rsidR="00031AE4" w:rsidRPr="007F7A20" w:rsidRDefault="00031AE4" w:rsidP="00031AE4">
            <w:pPr>
              <w:pStyle w:val="NoSpacing"/>
              <w:rPr>
                <w:rFonts w:ascii="Calibri" w:hAnsi="Calibri"/>
                <w:sz w:val="16"/>
                <w:szCs w:val="16"/>
              </w:rPr>
            </w:pPr>
          </w:p>
        </w:tc>
        <w:tc>
          <w:tcPr>
            <w:tcW w:w="946" w:type="dxa"/>
            <w:gridSpan w:val="3"/>
          </w:tcPr>
          <w:p w:rsidR="00031AE4" w:rsidRPr="007F7A20" w:rsidRDefault="00031AE4" w:rsidP="00031AE4">
            <w:pPr>
              <w:pStyle w:val="NoSpacing"/>
              <w:rPr>
                <w:rFonts w:ascii="Calibri" w:hAnsi="Calibri"/>
                <w:sz w:val="16"/>
                <w:szCs w:val="16"/>
              </w:rPr>
            </w:pPr>
          </w:p>
        </w:tc>
        <w:tc>
          <w:tcPr>
            <w:tcW w:w="901" w:type="dxa"/>
            <w:gridSpan w:val="2"/>
          </w:tcPr>
          <w:p w:rsidR="00031AE4" w:rsidRPr="007F7A20" w:rsidRDefault="00031AE4" w:rsidP="00031AE4">
            <w:pPr>
              <w:pStyle w:val="NoSpacing"/>
              <w:rPr>
                <w:rFonts w:ascii="Calibri" w:hAnsi="Calibri"/>
                <w:sz w:val="16"/>
                <w:szCs w:val="16"/>
              </w:rPr>
            </w:pPr>
          </w:p>
        </w:tc>
        <w:tc>
          <w:tcPr>
            <w:tcW w:w="992" w:type="dxa"/>
            <w:gridSpan w:val="3"/>
          </w:tcPr>
          <w:p w:rsidR="00031AE4" w:rsidRPr="007F7A20" w:rsidRDefault="00031AE4" w:rsidP="00031AE4">
            <w:pPr>
              <w:pStyle w:val="NoSpacing"/>
              <w:rPr>
                <w:rFonts w:ascii="Calibri" w:hAnsi="Calibri"/>
                <w:sz w:val="16"/>
                <w:szCs w:val="16"/>
              </w:rPr>
            </w:pPr>
          </w:p>
        </w:tc>
        <w:tc>
          <w:tcPr>
            <w:tcW w:w="905" w:type="dxa"/>
          </w:tcPr>
          <w:p w:rsidR="00031AE4" w:rsidRPr="007F7A20" w:rsidRDefault="00031AE4" w:rsidP="00031AE4">
            <w:pPr>
              <w:pStyle w:val="NoSpacing"/>
              <w:rPr>
                <w:rFonts w:ascii="Calibri" w:hAnsi="Calibri"/>
                <w:sz w:val="16"/>
                <w:szCs w:val="16"/>
              </w:rPr>
            </w:pPr>
          </w:p>
        </w:tc>
      </w:tr>
      <w:tr w:rsidR="00031AE4" w:rsidRPr="007F7A20" w:rsidTr="00031AE4">
        <w:tc>
          <w:tcPr>
            <w:tcW w:w="3777" w:type="dxa"/>
            <w:gridSpan w:val="4"/>
          </w:tcPr>
          <w:p w:rsidR="00031AE4" w:rsidRPr="007F7A20" w:rsidRDefault="000E04B3" w:rsidP="00031AE4">
            <w:pPr>
              <w:pStyle w:val="NoSpacing"/>
              <w:rPr>
                <w:rFonts w:ascii="Calibri" w:hAnsi="Calibri"/>
                <w:sz w:val="16"/>
                <w:szCs w:val="16"/>
                <w:lang w:val="es-DO"/>
              </w:rPr>
            </w:pPr>
            <w:r>
              <w:rPr>
                <w:rFonts w:ascii="Calibri" w:hAnsi="Calibri"/>
                <w:sz w:val="16"/>
                <w:szCs w:val="16"/>
                <w:lang w:val="es-DO"/>
              </w:rPr>
              <w:t>Total no desembolsado</w:t>
            </w:r>
            <w:r w:rsidR="00031AE4" w:rsidRPr="007F7A20">
              <w:rPr>
                <w:rFonts w:ascii="Calibri" w:hAnsi="Calibri"/>
                <w:sz w:val="16"/>
                <w:szCs w:val="16"/>
                <w:lang w:val="es-DO"/>
              </w:rPr>
              <w:t xml:space="preserve"> (Cerrados)</w:t>
            </w:r>
            <w:r>
              <w:rPr>
                <w:rFonts w:ascii="Calibri" w:hAnsi="Calibri"/>
                <w:sz w:val="16"/>
                <w:szCs w:val="16"/>
                <w:lang w:val="es-DO"/>
              </w:rPr>
              <w:t xml:space="preserve">                             0</w:t>
            </w:r>
          </w:p>
        </w:tc>
        <w:tc>
          <w:tcPr>
            <w:tcW w:w="252" w:type="dxa"/>
          </w:tcPr>
          <w:p w:rsidR="00031AE4" w:rsidRPr="007F7A20" w:rsidRDefault="00031AE4" w:rsidP="00031AE4">
            <w:pPr>
              <w:pStyle w:val="NoSpacing"/>
              <w:rPr>
                <w:rFonts w:ascii="Calibri" w:hAnsi="Calibri"/>
                <w:sz w:val="16"/>
                <w:szCs w:val="16"/>
              </w:rPr>
            </w:pPr>
          </w:p>
        </w:tc>
        <w:tc>
          <w:tcPr>
            <w:tcW w:w="1432" w:type="dxa"/>
            <w:gridSpan w:val="2"/>
          </w:tcPr>
          <w:p w:rsidR="00031AE4" w:rsidRPr="007F7A20" w:rsidRDefault="00031AE4" w:rsidP="00031AE4">
            <w:pPr>
              <w:pStyle w:val="NoSpacing"/>
              <w:rPr>
                <w:rFonts w:ascii="Calibri" w:hAnsi="Calibri"/>
                <w:sz w:val="16"/>
                <w:szCs w:val="16"/>
              </w:rPr>
            </w:pPr>
          </w:p>
        </w:tc>
        <w:tc>
          <w:tcPr>
            <w:tcW w:w="986" w:type="dxa"/>
          </w:tcPr>
          <w:p w:rsidR="00031AE4" w:rsidRPr="007F7A20" w:rsidRDefault="00031AE4" w:rsidP="00031AE4">
            <w:pPr>
              <w:pStyle w:val="NoSpacing"/>
              <w:rPr>
                <w:rFonts w:ascii="Calibri" w:hAnsi="Calibri"/>
                <w:sz w:val="16"/>
                <w:szCs w:val="16"/>
              </w:rPr>
            </w:pPr>
          </w:p>
        </w:tc>
        <w:tc>
          <w:tcPr>
            <w:tcW w:w="974" w:type="dxa"/>
          </w:tcPr>
          <w:p w:rsidR="00031AE4" w:rsidRPr="007F7A20" w:rsidRDefault="00031AE4" w:rsidP="00031AE4">
            <w:pPr>
              <w:pStyle w:val="NoSpacing"/>
              <w:rPr>
                <w:rFonts w:ascii="Calibri" w:hAnsi="Calibri"/>
                <w:sz w:val="16"/>
                <w:szCs w:val="16"/>
              </w:rPr>
            </w:pPr>
          </w:p>
        </w:tc>
        <w:tc>
          <w:tcPr>
            <w:tcW w:w="934" w:type="dxa"/>
            <w:gridSpan w:val="2"/>
          </w:tcPr>
          <w:p w:rsidR="00031AE4" w:rsidRPr="007F7A20" w:rsidRDefault="00031AE4" w:rsidP="00031AE4">
            <w:pPr>
              <w:pStyle w:val="NoSpacing"/>
              <w:rPr>
                <w:rFonts w:ascii="Calibri" w:hAnsi="Calibri"/>
                <w:sz w:val="16"/>
                <w:szCs w:val="16"/>
              </w:rPr>
            </w:pPr>
          </w:p>
        </w:tc>
        <w:tc>
          <w:tcPr>
            <w:tcW w:w="1077" w:type="dxa"/>
            <w:gridSpan w:val="2"/>
          </w:tcPr>
          <w:p w:rsidR="00031AE4" w:rsidRPr="007F7A20" w:rsidRDefault="00031AE4" w:rsidP="00031AE4">
            <w:pPr>
              <w:pStyle w:val="NoSpacing"/>
              <w:rPr>
                <w:rFonts w:ascii="Calibri" w:hAnsi="Calibri"/>
                <w:sz w:val="16"/>
                <w:szCs w:val="16"/>
              </w:rPr>
            </w:pPr>
          </w:p>
        </w:tc>
        <w:tc>
          <w:tcPr>
            <w:tcW w:w="946" w:type="dxa"/>
            <w:gridSpan w:val="3"/>
          </w:tcPr>
          <w:p w:rsidR="00031AE4" w:rsidRPr="007F7A20" w:rsidRDefault="00031AE4" w:rsidP="00031AE4">
            <w:pPr>
              <w:pStyle w:val="NoSpacing"/>
              <w:rPr>
                <w:rFonts w:ascii="Calibri" w:hAnsi="Calibri"/>
                <w:sz w:val="16"/>
                <w:szCs w:val="16"/>
              </w:rPr>
            </w:pPr>
          </w:p>
        </w:tc>
        <w:tc>
          <w:tcPr>
            <w:tcW w:w="901" w:type="dxa"/>
            <w:gridSpan w:val="2"/>
          </w:tcPr>
          <w:p w:rsidR="00031AE4" w:rsidRPr="007F7A20" w:rsidRDefault="00031AE4" w:rsidP="00031AE4">
            <w:pPr>
              <w:pStyle w:val="NoSpacing"/>
              <w:rPr>
                <w:rFonts w:ascii="Calibri" w:hAnsi="Calibri"/>
                <w:sz w:val="16"/>
                <w:szCs w:val="16"/>
              </w:rPr>
            </w:pPr>
          </w:p>
        </w:tc>
        <w:tc>
          <w:tcPr>
            <w:tcW w:w="992" w:type="dxa"/>
            <w:gridSpan w:val="3"/>
          </w:tcPr>
          <w:p w:rsidR="00031AE4" w:rsidRPr="007F7A20" w:rsidRDefault="00031AE4" w:rsidP="00031AE4">
            <w:pPr>
              <w:pStyle w:val="NoSpacing"/>
              <w:rPr>
                <w:rFonts w:ascii="Calibri" w:hAnsi="Calibri"/>
                <w:sz w:val="16"/>
                <w:szCs w:val="16"/>
              </w:rPr>
            </w:pPr>
          </w:p>
        </w:tc>
        <w:tc>
          <w:tcPr>
            <w:tcW w:w="905" w:type="dxa"/>
          </w:tcPr>
          <w:p w:rsidR="00031AE4" w:rsidRPr="007F7A20" w:rsidRDefault="00031AE4" w:rsidP="00031AE4">
            <w:pPr>
              <w:pStyle w:val="NoSpacing"/>
              <w:rPr>
                <w:rFonts w:ascii="Calibri" w:hAnsi="Calibri"/>
                <w:sz w:val="16"/>
                <w:szCs w:val="16"/>
              </w:rPr>
            </w:pPr>
          </w:p>
        </w:tc>
      </w:tr>
      <w:tr w:rsidR="00031AE4" w:rsidRPr="00DD21DC" w:rsidTr="00031AE4">
        <w:tc>
          <w:tcPr>
            <w:tcW w:w="3777" w:type="dxa"/>
            <w:gridSpan w:val="4"/>
          </w:tcPr>
          <w:p w:rsidR="00031AE4" w:rsidRPr="007F7A20" w:rsidRDefault="000E04B3" w:rsidP="00031AE4">
            <w:pPr>
              <w:pStyle w:val="NoSpacing"/>
              <w:rPr>
                <w:rFonts w:ascii="Calibri" w:hAnsi="Calibri"/>
                <w:sz w:val="16"/>
                <w:szCs w:val="16"/>
                <w:lang w:val="es-DO"/>
              </w:rPr>
            </w:pPr>
            <w:r>
              <w:rPr>
                <w:rFonts w:ascii="Calibri" w:hAnsi="Calibri"/>
                <w:sz w:val="16"/>
                <w:szCs w:val="16"/>
                <w:lang w:val="es-DO"/>
              </w:rPr>
              <w:t>Total no desembolsado</w:t>
            </w:r>
            <w:r w:rsidR="00031AE4" w:rsidRPr="007F7A20">
              <w:rPr>
                <w:rFonts w:ascii="Calibri" w:hAnsi="Calibri"/>
                <w:sz w:val="16"/>
                <w:szCs w:val="16"/>
                <w:lang w:val="es-DO"/>
              </w:rPr>
              <w:t xml:space="preserve"> (Activos + Cerrados)</w:t>
            </w:r>
            <w:r>
              <w:rPr>
                <w:rFonts w:ascii="Calibri" w:hAnsi="Calibri"/>
                <w:sz w:val="16"/>
                <w:szCs w:val="16"/>
                <w:lang w:val="es-DO"/>
              </w:rPr>
              <w:t xml:space="preserve">    81.98</w:t>
            </w:r>
          </w:p>
        </w:tc>
        <w:tc>
          <w:tcPr>
            <w:tcW w:w="252" w:type="dxa"/>
          </w:tcPr>
          <w:p w:rsidR="00031AE4" w:rsidRPr="00DE193D" w:rsidRDefault="00031AE4" w:rsidP="00031AE4">
            <w:pPr>
              <w:pStyle w:val="NoSpacing"/>
              <w:rPr>
                <w:rFonts w:ascii="Calibri" w:hAnsi="Calibri"/>
                <w:sz w:val="16"/>
                <w:szCs w:val="16"/>
                <w:lang w:val="es-DO"/>
              </w:rPr>
            </w:pPr>
          </w:p>
        </w:tc>
        <w:tc>
          <w:tcPr>
            <w:tcW w:w="1432" w:type="dxa"/>
            <w:gridSpan w:val="2"/>
          </w:tcPr>
          <w:p w:rsidR="00031AE4" w:rsidRPr="00DE193D" w:rsidRDefault="00031AE4" w:rsidP="00031AE4">
            <w:pPr>
              <w:pStyle w:val="NoSpacing"/>
              <w:rPr>
                <w:rFonts w:ascii="Calibri" w:hAnsi="Calibri"/>
                <w:sz w:val="16"/>
                <w:szCs w:val="16"/>
                <w:lang w:val="es-DO"/>
              </w:rPr>
            </w:pPr>
          </w:p>
        </w:tc>
        <w:tc>
          <w:tcPr>
            <w:tcW w:w="986" w:type="dxa"/>
          </w:tcPr>
          <w:p w:rsidR="00031AE4" w:rsidRPr="00DE193D" w:rsidRDefault="00031AE4" w:rsidP="00031AE4">
            <w:pPr>
              <w:pStyle w:val="NoSpacing"/>
              <w:rPr>
                <w:rFonts w:ascii="Calibri" w:hAnsi="Calibri"/>
                <w:sz w:val="16"/>
                <w:szCs w:val="16"/>
                <w:lang w:val="es-DO"/>
              </w:rPr>
            </w:pPr>
          </w:p>
        </w:tc>
        <w:tc>
          <w:tcPr>
            <w:tcW w:w="974" w:type="dxa"/>
          </w:tcPr>
          <w:p w:rsidR="00031AE4" w:rsidRPr="00DE193D" w:rsidRDefault="00031AE4" w:rsidP="00031AE4">
            <w:pPr>
              <w:pStyle w:val="NoSpacing"/>
              <w:rPr>
                <w:rFonts w:ascii="Calibri" w:hAnsi="Calibri"/>
                <w:sz w:val="16"/>
                <w:szCs w:val="16"/>
                <w:lang w:val="es-DO"/>
              </w:rPr>
            </w:pPr>
          </w:p>
        </w:tc>
        <w:tc>
          <w:tcPr>
            <w:tcW w:w="934" w:type="dxa"/>
            <w:gridSpan w:val="2"/>
          </w:tcPr>
          <w:p w:rsidR="00031AE4" w:rsidRPr="00DE193D" w:rsidRDefault="00031AE4" w:rsidP="00031AE4">
            <w:pPr>
              <w:pStyle w:val="NoSpacing"/>
              <w:rPr>
                <w:rFonts w:ascii="Calibri" w:hAnsi="Calibri"/>
                <w:sz w:val="16"/>
                <w:szCs w:val="16"/>
                <w:lang w:val="es-DO"/>
              </w:rPr>
            </w:pPr>
          </w:p>
        </w:tc>
        <w:tc>
          <w:tcPr>
            <w:tcW w:w="1077" w:type="dxa"/>
            <w:gridSpan w:val="2"/>
          </w:tcPr>
          <w:p w:rsidR="00031AE4" w:rsidRPr="00DE193D" w:rsidRDefault="00031AE4" w:rsidP="00031AE4">
            <w:pPr>
              <w:pStyle w:val="NoSpacing"/>
              <w:rPr>
                <w:rFonts w:ascii="Calibri" w:hAnsi="Calibri"/>
                <w:sz w:val="16"/>
                <w:szCs w:val="16"/>
                <w:lang w:val="es-DO"/>
              </w:rPr>
            </w:pPr>
          </w:p>
        </w:tc>
        <w:tc>
          <w:tcPr>
            <w:tcW w:w="946" w:type="dxa"/>
            <w:gridSpan w:val="3"/>
          </w:tcPr>
          <w:p w:rsidR="00031AE4" w:rsidRPr="00DE193D" w:rsidRDefault="00031AE4" w:rsidP="00031AE4">
            <w:pPr>
              <w:pStyle w:val="NoSpacing"/>
              <w:rPr>
                <w:rFonts w:ascii="Calibri" w:hAnsi="Calibri"/>
                <w:sz w:val="16"/>
                <w:szCs w:val="16"/>
                <w:lang w:val="es-DO"/>
              </w:rPr>
            </w:pPr>
          </w:p>
        </w:tc>
        <w:tc>
          <w:tcPr>
            <w:tcW w:w="901" w:type="dxa"/>
            <w:gridSpan w:val="2"/>
          </w:tcPr>
          <w:p w:rsidR="00031AE4" w:rsidRPr="00DE193D" w:rsidRDefault="00031AE4" w:rsidP="00031AE4">
            <w:pPr>
              <w:pStyle w:val="NoSpacing"/>
              <w:rPr>
                <w:rFonts w:ascii="Calibri" w:hAnsi="Calibri"/>
                <w:sz w:val="16"/>
                <w:szCs w:val="16"/>
                <w:lang w:val="es-DO"/>
              </w:rPr>
            </w:pPr>
          </w:p>
        </w:tc>
        <w:tc>
          <w:tcPr>
            <w:tcW w:w="992" w:type="dxa"/>
            <w:gridSpan w:val="3"/>
          </w:tcPr>
          <w:p w:rsidR="00031AE4" w:rsidRPr="00DE193D" w:rsidRDefault="00031AE4" w:rsidP="00031AE4">
            <w:pPr>
              <w:pStyle w:val="NoSpacing"/>
              <w:rPr>
                <w:rFonts w:ascii="Calibri" w:hAnsi="Calibri"/>
                <w:sz w:val="16"/>
                <w:szCs w:val="16"/>
                <w:lang w:val="es-DO"/>
              </w:rPr>
            </w:pPr>
          </w:p>
        </w:tc>
        <w:tc>
          <w:tcPr>
            <w:tcW w:w="905" w:type="dxa"/>
          </w:tcPr>
          <w:p w:rsidR="00031AE4" w:rsidRPr="00DE193D" w:rsidRDefault="00031AE4" w:rsidP="00031AE4">
            <w:pPr>
              <w:pStyle w:val="NoSpacing"/>
              <w:rPr>
                <w:rFonts w:ascii="Calibri" w:hAnsi="Calibri"/>
                <w:sz w:val="16"/>
                <w:szCs w:val="16"/>
                <w:lang w:val="es-DO"/>
              </w:rPr>
            </w:pPr>
          </w:p>
        </w:tc>
      </w:tr>
      <w:tr w:rsidR="00031AE4" w:rsidRPr="00DD21DC" w:rsidTr="00031AE4">
        <w:tc>
          <w:tcPr>
            <w:tcW w:w="1693" w:type="dxa"/>
            <w:gridSpan w:val="3"/>
            <w:tcBorders>
              <w:bottom w:val="single" w:sz="2" w:space="0" w:color="auto"/>
            </w:tcBorders>
          </w:tcPr>
          <w:p w:rsidR="00031AE4" w:rsidRPr="00DE193D" w:rsidRDefault="00031AE4" w:rsidP="00031AE4">
            <w:pPr>
              <w:pStyle w:val="NoSpacing"/>
              <w:rPr>
                <w:rFonts w:ascii="Calibri" w:hAnsi="Calibri"/>
                <w:sz w:val="16"/>
                <w:szCs w:val="16"/>
                <w:lang w:val="es-DO"/>
              </w:rPr>
            </w:pPr>
          </w:p>
        </w:tc>
        <w:tc>
          <w:tcPr>
            <w:tcW w:w="2084" w:type="dxa"/>
            <w:tcBorders>
              <w:bottom w:val="single" w:sz="2" w:space="0" w:color="auto"/>
            </w:tcBorders>
          </w:tcPr>
          <w:p w:rsidR="00031AE4" w:rsidRPr="00DE193D" w:rsidRDefault="00031AE4" w:rsidP="00031AE4">
            <w:pPr>
              <w:pStyle w:val="NoSpacing"/>
              <w:rPr>
                <w:rFonts w:ascii="Calibri" w:hAnsi="Calibri"/>
                <w:sz w:val="16"/>
                <w:szCs w:val="16"/>
                <w:lang w:val="es-DO"/>
              </w:rPr>
            </w:pPr>
          </w:p>
        </w:tc>
        <w:tc>
          <w:tcPr>
            <w:tcW w:w="252" w:type="dxa"/>
            <w:tcBorders>
              <w:bottom w:val="single" w:sz="2" w:space="0" w:color="auto"/>
            </w:tcBorders>
          </w:tcPr>
          <w:p w:rsidR="00031AE4" w:rsidRPr="00DE193D" w:rsidRDefault="00031AE4" w:rsidP="00031AE4">
            <w:pPr>
              <w:pStyle w:val="NoSpacing"/>
              <w:rPr>
                <w:rFonts w:ascii="Calibri" w:hAnsi="Calibri"/>
                <w:sz w:val="16"/>
                <w:szCs w:val="16"/>
                <w:lang w:val="es-DO"/>
              </w:rPr>
            </w:pPr>
          </w:p>
        </w:tc>
        <w:tc>
          <w:tcPr>
            <w:tcW w:w="1432" w:type="dxa"/>
            <w:gridSpan w:val="2"/>
            <w:tcBorders>
              <w:bottom w:val="single" w:sz="2" w:space="0" w:color="auto"/>
            </w:tcBorders>
          </w:tcPr>
          <w:p w:rsidR="00031AE4" w:rsidRPr="00DE193D" w:rsidRDefault="00031AE4" w:rsidP="00031AE4">
            <w:pPr>
              <w:pStyle w:val="NoSpacing"/>
              <w:rPr>
                <w:rFonts w:ascii="Calibri" w:hAnsi="Calibri"/>
                <w:sz w:val="16"/>
                <w:szCs w:val="16"/>
                <w:lang w:val="es-DO"/>
              </w:rPr>
            </w:pPr>
          </w:p>
        </w:tc>
        <w:tc>
          <w:tcPr>
            <w:tcW w:w="986" w:type="dxa"/>
            <w:tcBorders>
              <w:bottom w:val="single" w:sz="2" w:space="0" w:color="auto"/>
            </w:tcBorders>
          </w:tcPr>
          <w:p w:rsidR="00031AE4" w:rsidRPr="00DE193D" w:rsidRDefault="00031AE4" w:rsidP="00031AE4">
            <w:pPr>
              <w:pStyle w:val="NoSpacing"/>
              <w:rPr>
                <w:rFonts w:ascii="Calibri" w:hAnsi="Calibri"/>
                <w:sz w:val="16"/>
                <w:szCs w:val="16"/>
                <w:lang w:val="es-DO"/>
              </w:rPr>
            </w:pPr>
          </w:p>
        </w:tc>
        <w:tc>
          <w:tcPr>
            <w:tcW w:w="974" w:type="dxa"/>
            <w:tcBorders>
              <w:bottom w:val="single" w:sz="2" w:space="0" w:color="auto"/>
            </w:tcBorders>
          </w:tcPr>
          <w:p w:rsidR="00031AE4" w:rsidRPr="00DE193D" w:rsidRDefault="00031AE4" w:rsidP="00031AE4">
            <w:pPr>
              <w:pStyle w:val="NoSpacing"/>
              <w:rPr>
                <w:rFonts w:ascii="Calibri" w:hAnsi="Calibri"/>
                <w:sz w:val="16"/>
                <w:szCs w:val="16"/>
                <w:lang w:val="es-DO"/>
              </w:rPr>
            </w:pPr>
          </w:p>
        </w:tc>
        <w:tc>
          <w:tcPr>
            <w:tcW w:w="934" w:type="dxa"/>
            <w:gridSpan w:val="2"/>
            <w:tcBorders>
              <w:bottom w:val="single" w:sz="2" w:space="0" w:color="auto"/>
            </w:tcBorders>
          </w:tcPr>
          <w:p w:rsidR="00031AE4" w:rsidRPr="00DE193D" w:rsidRDefault="00031AE4" w:rsidP="00031AE4">
            <w:pPr>
              <w:pStyle w:val="NoSpacing"/>
              <w:rPr>
                <w:rFonts w:ascii="Calibri" w:hAnsi="Calibri"/>
                <w:sz w:val="16"/>
                <w:szCs w:val="16"/>
                <w:lang w:val="es-DO"/>
              </w:rPr>
            </w:pPr>
          </w:p>
        </w:tc>
        <w:tc>
          <w:tcPr>
            <w:tcW w:w="1077" w:type="dxa"/>
            <w:gridSpan w:val="2"/>
            <w:tcBorders>
              <w:bottom w:val="single" w:sz="2" w:space="0" w:color="auto"/>
            </w:tcBorders>
          </w:tcPr>
          <w:p w:rsidR="00031AE4" w:rsidRPr="00DE193D" w:rsidRDefault="00031AE4" w:rsidP="00031AE4">
            <w:pPr>
              <w:pStyle w:val="NoSpacing"/>
              <w:rPr>
                <w:rFonts w:ascii="Calibri" w:hAnsi="Calibri"/>
                <w:sz w:val="16"/>
                <w:szCs w:val="16"/>
                <w:lang w:val="es-DO"/>
              </w:rPr>
            </w:pPr>
          </w:p>
        </w:tc>
        <w:tc>
          <w:tcPr>
            <w:tcW w:w="946" w:type="dxa"/>
            <w:gridSpan w:val="3"/>
            <w:tcBorders>
              <w:bottom w:val="single" w:sz="2" w:space="0" w:color="auto"/>
            </w:tcBorders>
          </w:tcPr>
          <w:p w:rsidR="00031AE4" w:rsidRPr="00DE193D" w:rsidRDefault="00031AE4" w:rsidP="00031AE4">
            <w:pPr>
              <w:pStyle w:val="NoSpacing"/>
              <w:rPr>
                <w:rFonts w:ascii="Calibri" w:hAnsi="Calibri"/>
                <w:sz w:val="16"/>
                <w:szCs w:val="16"/>
                <w:lang w:val="es-DO"/>
              </w:rPr>
            </w:pPr>
          </w:p>
        </w:tc>
        <w:tc>
          <w:tcPr>
            <w:tcW w:w="901" w:type="dxa"/>
            <w:gridSpan w:val="2"/>
            <w:tcBorders>
              <w:bottom w:val="single" w:sz="2" w:space="0" w:color="auto"/>
            </w:tcBorders>
          </w:tcPr>
          <w:p w:rsidR="00031AE4" w:rsidRPr="00DE193D" w:rsidRDefault="00031AE4" w:rsidP="00031AE4">
            <w:pPr>
              <w:pStyle w:val="NoSpacing"/>
              <w:rPr>
                <w:rFonts w:ascii="Calibri" w:hAnsi="Calibri"/>
                <w:sz w:val="16"/>
                <w:szCs w:val="16"/>
                <w:lang w:val="es-DO"/>
              </w:rPr>
            </w:pPr>
          </w:p>
        </w:tc>
        <w:tc>
          <w:tcPr>
            <w:tcW w:w="992" w:type="dxa"/>
            <w:gridSpan w:val="3"/>
            <w:tcBorders>
              <w:bottom w:val="single" w:sz="2" w:space="0" w:color="auto"/>
            </w:tcBorders>
          </w:tcPr>
          <w:p w:rsidR="00031AE4" w:rsidRPr="00DE193D" w:rsidRDefault="00031AE4" w:rsidP="00031AE4">
            <w:pPr>
              <w:pStyle w:val="NoSpacing"/>
              <w:rPr>
                <w:rFonts w:ascii="Calibri" w:hAnsi="Calibri"/>
                <w:sz w:val="16"/>
                <w:szCs w:val="16"/>
                <w:lang w:val="es-DO"/>
              </w:rPr>
            </w:pPr>
          </w:p>
        </w:tc>
        <w:tc>
          <w:tcPr>
            <w:tcW w:w="905" w:type="dxa"/>
            <w:tcBorders>
              <w:bottom w:val="single" w:sz="2" w:space="0" w:color="auto"/>
            </w:tcBorders>
          </w:tcPr>
          <w:p w:rsidR="00031AE4" w:rsidRPr="00DE193D" w:rsidRDefault="00031AE4" w:rsidP="00031AE4">
            <w:pPr>
              <w:pStyle w:val="NoSpacing"/>
              <w:rPr>
                <w:rFonts w:ascii="Calibri" w:hAnsi="Calibri"/>
                <w:sz w:val="16"/>
                <w:szCs w:val="16"/>
                <w:lang w:val="es-DO"/>
              </w:rPr>
            </w:pPr>
          </w:p>
        </w:tc>
      </w:tr>
      <w:tr w:rsidR="00031AE4" w:rsidRPr="007F7A20" w:rsidTr="00031AE4">
        <w:tc>
          <w:tcPr>
            <w:tcW w:w="13176" w:type="dxa"/>
            <w:gridSpan w:val="22"/>
            <w:tcBorders>
              <w:top w:val="single" w:sz="2" w:space="0" w:color="auto"/>
              <w:bottom w:val="single" w:sz="2" w:space="0" w:color="auto"/>
            </w:tcBorders>
          </w:tcPr>
          <w:p w:rsidR="00031AE4" w:rsidRPr="007F7A20" w:rsidRDefault="00031AE4" w:rsidP="00031AE4">
            <w:pPr>
              <w:pStyle w:val="NoSpacing"/>
              <w:rPr>
                <w:rFonts w:ascii="Calibri" w:hAnsi="Calibri"/>
                <w:b/>
                <w:sz w:val="16"/>
                <w:szCs w:val="16"/>
                <w:lang w:val="es-DO"/>
              </w:rPr>
            </w:pPr>
            <w:r w:rsidRPr="007F7A20">
              <w:rPr>
                <w:rFonts w:ascii="Calibri" w:hAnsi="Calibri"/>
                <w:b/>
                <w:sz w:val="16"/>
                <w:szCs w:val="16"/>
                <w:lang w:val="es-DO"/>
              </w:rPr>
              <w:t>Proyectos activos</w:t>
            </w:r>
          </w:p>
          <w:p w:rsidR="00031AE4" w:rsidRPr="007F7A20" w:rsidRDefault="00F935BC" w:rsidP="00031AE4">
            <w:pPr>
              <w:pStyle w:val="NoSpacing"/>
              <w:rPr>
                <w:rFonts w:ascii="Calibri" w:hAnsi="Calibri"/>
                <w:b/>
                <w:sz w:val="16"/>
                <w:szCs w:val="16"/>
                <w:lang w:val="es-DO"/>
              </w:rPr>
            </w:pPr>
            <w:r>
              <w:rPr>
                <w:rFonts w:ascii="Calibri" w:hAnsi="Calibri"/>
                <w:b/>
                <w:sz w:val="16"/>
                <w:szCs w:val="16"/>
                <w:lang w:val="es-DO"/>
              </w:rPr>
              <w:t xml:space="preserve">                                                                                                           Último informe de supervisión                                         Monto original el US$ millones                                          Diferencia entre desembolsos</w:t>
            </w:r>
          </w:p>
          <w:p w:rsidR="00031AE4" w:rsidRPr="00F935BC" w:rsidRDefault="00F935BC" w:rsidP="00031AE4">
            <w:pPr>
              <w:pStyle w:val="NoSpacing"/>
              <w:rPr>
                <w:rFonts w:ascii="Times New Roman Bold" w:hAnsi="Times New Roman Bold"/>
                <w:b/>
                <w:sz w:val="16"/>
                <w:szCs w:val="16"/>
                <w:vertAlign w:val="superscript"/>
                <w:lang w:val="es-DO"/>
              </w:rPr>
            </w:pPr>
            <w:r>
              <w:rPr>
                <w:rFonts w:ascii="Calibri" w:hAnsi="Calibri"/>
                <w:sz w:val="16"/>
                <w:szCs w:val="16"/>
                <w:lang w:val="es-DO"/>
              </w:rPr>
              <w:t xml:space="preserve">                                                                                                              Calificación en la supervisión                                                                                                                                                    </w:t>
            </w:r>
            <w:r>
              <w:rPr>
                <w:rFonts w:ascii="Calibri" w:hAnsi="Calibri"/>
                <w:b/>
                <w:sz w:val="16"/>
                <w:szCs w:val="16"/>
                <w:lang w:val="es-DO"/>
              </w:rPr>
              <w:t xml:space="preserve">Esperados y actuales </w:t>
            </w:r>
            <w:r>
              <w:rPr>
                <w:rFonts w:ascii="Times New Roman Bold" w:hAnsi="Times New Roman Bold"/>
                <w:b/>
                <w:sz w:val="16"/>
                <w:szCs w:val="16"/>
                <w:vertAlign w:val="superscript"/>
                <w:lang w:val="es-DO"/>
              </w:rPr>
              <w:t>a/</w:t>
            </w:r>
          </w:p>
        </w:tc>
      </w:tr>
      <w:tr w:rsidR="00031AE4" w:rsidRPr="007F7A20" w:rsidTr="00031AE4">
        <w:tc>
          <w:tcPr>
            <w:tcW w:w="1184" w:type="dxa"/>
            <w:tcBorders>
              <w:top w:val="single" w:sz="2" w:space="0" w:color="auto"/>
            </w:tcBorders>
          </w:tcPr>
          <w:p w:rsidR="00031AE4" w:rsidRPr="007F7A20" w:rsidRDefault="00031AE4" w:rsidP="00031AE4">
            <w:pPr>
              <w:pStyle w:val="NoSpacing"/>
              <w:rPr>
                <w:rFonts w:ascii="Calibri" w:hAnsi="Calibri"/>
                <w:b/>
                <w:sz w:val="16"/>
                <w:szCs w:val="16"/>
                <w:lang w:val="es-DO"/>
              </w:rPr>
            </w:pPr>
            <w:r w:rsidRPr="007F7A20">
              <w:rPr>
                <w:rFonts w:ascii="Calibri" w:hAnsi="Calibri"/>
                <w:b/>
                <w:sz w:val="16"/>
                <w:szCs w:val="16"/>
                <w:lang w:val="es-DO"/>
              </w:rPr>
              <w:t xml:space="preserve">ID Proyecto </w:t>
            </w:r>
          </w:p>
        </w:tc>
        <w:tc>
          <w:tcPr>
            <w:tcW w:w="2593" w:type="dxa"/>
            <w:gridSpan w:val="3"/>
            <w:tcBorders>
              <w:top w:val="single" w:sz="2" w:space="0" w:color="auto"/>
            </w:tcBorders>
          </w:tcPr>
          <w:p w:rsidR="00031AE4" w:rsidRPr="007F7A20" w:rsidRDefault="00031AE4" w:rsidP="00031AE4">
            <w:pPr>
              <w:pStyle w:val="NoSpacing"/>
              <w:rPr>
                <w:rFonts w:ascii="Calibri" w:hAnsi="Calibri"/>
                <w:b/>
                <w:sz w:val="16"/>
                <w:szCs w:val="16"/>
                <w:lang w:val="es-DO"/>
              </w:rPr>
            </w:pPr>
            <w:r w:rsidRPr="007F7A20">
              <w:rPr>
                <w:rFonts w:ascii="Calibri" w:hAnsi="Calibri"/>
                <w:b/>
                <w:sz w:val="16"/>
                <w:szCs w:val="16"/>
                <w:lang w:val="es-DO"/>
              </w:rPr>
              <w:t>Nombre de proyectos</w:t>
            </w:r>
          </w:p>
        </w:tc>
        <w:tc>
          <w:tcPr>
            <w:tcW w:w="1167" w:type="dxa"/>
            <w:gridSpan w:val="2"/>
            <w:tcBorders>
              <w:top w:val="single" w:sz="2" w:space="0" w:color="auto"/>
            </w:tcBorders>
          </w:tcPr>
          <w:p w:rsidR="00031AE4" w:rsidRPr="007F7A20" w:rsidRDefault="00031AE4" w:rsidP="00031AE4">
            <w:pPr>
              <w:pStyle w:val="NoSpacing"/>
              <w:jc w:val="center"/>
              <w:rPr>
                <w:rFonts w:ascii="Calibri" w:hAnsi="Calibri"/>
                <w:b/>
                <w:sz w:val="16"/>
                <w:szCs w:val="16"/>
                <w:u w:val="single"/>
                <w:lang w:val="es-DO"/>
              </w:rPr>
            </w:pPr>
            <w:r w:rsidRPr="007F7A20">
              <w:rPr>
                <w:rFonts w:ascii="Calibri" w:hAnsi="Calibri"/>
                <w:b/>
                <w:sz w:val="16"/>
                <w:szCs w:val="16"/>
                <w:u w:val="single"/>
                <w:lang w:val="es-DO"/>
              </w:rPr>
              <w:t>Objetivos de desarrollo</w:t>
            </w:r>
          </w:p>
        </w:tc>
        <w:tc>
          <w:tcPr>
            <w:tcW w:w="1503" w:type="dxa"/>
            <w:gridSpan w:val="2"/>
            <w:tcBorders>
              <w:top w:val="single" w:sz="2" w:space="0" w:color="auto"/>
            </w:tcBorders>
          </w:tcPr>
          <w:p w:rsidR="00031AE4" w:rsidRPr="007F7A20" w:rsidRDefault="00F935BC" w:rsidP="00031AE4">
            <w:pPr>
              <w:pStyle w:val="NoSpacing"/>
              <w:jc w:val="center"/>
              <w:rPr>
                <w:rFonts w:ascii="Calibri" w:hAnsi="Calibri"/>
                <w:b/>
                <w:sz w:val="16"/>
                <w:szCs w:val="16"/>
                <w:u w:val="single"/>
                <w:lang w:val="es-DO"/>
              </w:rPr>
            </w:pPr>
            <w:r>
              <w:rPr>
                <w:rFonts w:ascii="Calibri" w:hAnsi="Calibri"/>
                <w:b/>
                <w:sz w:val="16"/>
                <w:szCs w:val="16"/>
                <w:u w:val="single"/>
                <w:lang w:val="es-DO"/>
              </w:rPr>
              <w:t>Proceso de implementac</w:t>
            </w:r>
            <w:r w:rsidR="00031AE4" w:rsidRPr="007F7A20">
              <w:rPr>
                <w:rFonts w:ascii="Calibri" w:hAnsi="Calibri"/>
                <w:b/>
                <w:sz w:val="16"/>
                <w:szCs w:val="16"/>
                <w:u w:val="single"/>
                <w:lang w:val="es-DO"/>
              </w:rPr>
              <w:t>ión</w:t>
            </w:r>
          </w:p>
        </w:tc>
        <w:tc>
          <w:tcPr>
            <w:tcW w:w="974" w:type="dxa"/>
            <w:tcBorders>
              <w:top w:val="single" w:sz="2" w:space="0" w:color="auto"/>
            </w:tcBorders>
          </w:tcPr>
          <w:p w:rsidR="00031AE4" w:rsidRPr="007F7A20" w:rsidRDefault="00031AE4" w:rsidP="00031AE4">
            <w:pPr>
              <w:pStyle w:val="NoSpacing"/>
              <w:jc w:val="center"/>
              <w:rPr>
                <w:rFonts w:ascii="Calibri" w:hAnsi="Calibri"/>
                <w:b/>
                <w:sz w:val="16"/>
                <w:szCs w:val="16"/>
                <w:lang w:val="es-DO"/>
              </w:rPr>
            </w:pPr>
            <w:r w:rsidRPr="007F7A20">
              <w:rPr>
                <w:rFonts w:ascii="Calibri" w:hAnsi="Calibri"/>
                <w:b/>
                <w:sz w:val="16"/>
                <w:szCs w:val="16"/>
                <w:lang w:val="es-DO"/>
              </w:rPr>
              <w:t>Año fiscal</w:t>
            </w:r>
          </w:p>
        </w:tc>
        <w:tc>
          <w:tcPr>
            <w:tcW w:w="755" w:type="dxa"/>
            <w:tcBorders>
              <w:top w:val="single" w:sz="2" w:space="0" w:color="auto"/>
            </w:tcBorders>
          </w:tcPr>
          <w:p w:rsidR="00031AE4" w:rsidRPr="007F7A20" w:rsidRDefault="00031AE4" w:rsidP="00031AE4">
            <w:pPr>
              <w:pStyle w:val="NoSpacing"/>
              <w:jc w:val="center"/>
              <w:rPr>
                <w:rFonts w:ascii="Calibri" w:hAnsi="Calibri"/>
                <w:b/>
                <w:sz w:val="16"/>
                <w:szCs w:val="16"/>
                <w:lang w:val="es-DO"/>
              </w:rPr>
            </w:pPr>
            <w:r w:rsidRPr="007F7A20">
              <w:rPr>
                <w:rFonts w:ascii="Calibri" w:hAnsi="Calibri"/>
                <w:b/>
                <w:sz w:val="16"/>
                <w:szCs w:val="16"/>
                <w:lang w:val="es-DO"/>
              </w:rPr>
              <w:t>BIRF</w:t>
            </w:r>
          </w:p>
        </w:tc>
        <w:tc>
          <w:tcPr>
            <w:tcW w:w="540" w:type="dxa"/>
            <w:gridSpan w:val="2"/>
            <w:tcBorders>
              <w:top w:val="single" w:sz="2" w:space="0" w:color="auto"/>
            </w:tcBorders>
          </w:tcPr>
          <w:p w:rsidR="00031AE4" w:rsidRPr="007F7A20" w:rsidRDefault="00031AE4" w:rsidP="00031AE4">
            <w:pPr>
              <w:pStyle w:val="NoSpacing"/>
              <w:jc w:val="center"/>
              <w:rPr>
                <w:rFonts w:ascii="Calibri" w:hAnsi="Calibri"/>
                <w:b/>
                <w:sz w:val="16"/>
                <w:szCs w:val="16"/>
                <w:lang w:val="es-DO"/>
              </w:rPr>
            </w:pPr>
            <w:r w:rsidRPr="007F7A20">
              <w:rPr>
                <w:rFonts w:ascii="Calibri" w:hAnsi="Calibri"/>
                <w:b/>
                <w:sz w:val="16"/>
                <w:szCs w:val="16"/>
                <w:lang w:val="es-DO"/>
              </w:rPr>
              <w:t>AIF</w:t>
            </w:r>
          </w:p>
        </w:tc>
        <w:tc>
          <w:tcPr>
            <w:tcW w:w="846" w:type="dxa"/>
            <w:gridSpan w:val="2"/>
            <w:tcBorders>
              <w:top w:val="single" w:sz="2" w:space="0" w:color="auto"/>
            </w:tcBorders>
          </w:tcPr>
          <w:p w:rsidR="00031AE4" w:rsidRPr="007F7A20" w:rsidRDefault="00031AE4" w:rsidP="00031AE4">
            <w:pPr>
              <w:pStyle w:val="NoSpacing"/>
              <w:jc w:val="center"/>
              <w:rPr>
                <w:rFonts w:ascii="Calibri" w:hAnsi="Calibri"/>
                <w:b/>
                <w:sz w:val="16"/>
                <w:szCs w:val="16"/>
                <w:lang w:val="es-DO"/>
              </w:rPr>
            </w:pPr>
            <w:r w:rsidRPr="007F7A20">
              <w:rPr>
                <w:rFonts w:ascii="Calibri" w:hAnsi="Calibri"/>
                <w:b/>
                <w:sz w:val="16"/>
                <w:szCs w:val="16"/>
                <w:lang w:val="es-DO"/>
              </w:rPr>
              <w:t>Donación</w:t>
            </w:r>
          </w:p>
        </w:tc>
        <w:tc>
          <w:tcPr>
            <w:tcW w:w="816" w:type="dxa"/>
            <w:gridSpan w:val="2"/>
            <w:tcBorders>
              <w:top w:val="single" w:sz="2" w:space="0" w:color="auto"/>
            </w:tcBorders>
          </w:tcPr>
          <w:p w:rsidR="00031AE4" w:rsidRPr="007F7A20" w:rsidRDefault="00031AE4" w:rsidP="00031AE4">
            <w:pPr>
              <w:pStyle w:val="NoSpacing"/>
              <w:jc w:val="center"/>
              <w:rPr>
                <w:rFonts w:ascii="Calibri" w:hAnsi="Calibri"/>
                <w:b/>
                <w:sz w:val="16"/>
                <w:szCs w:val="16"/>
                <w:lang w:val="es-DO"/>
              </w:rPr>
            </w:pPr>
            <w:r w:rsidRPr="007F7A20">
              <w:rPr>
                <w:rFonts w:ascii="Calibri" w:hAnsi="Calibri"/>
                <w:b/>
                <w:sz w:val="16"/>
                <w:szCs w:val="16"/>
                <w:lang w:val="es-DO"/>
              </w:rPr>
              <w:t>Cancel</w:t>
            </w:r>
          </w:p>
        </w:tc>
        <w:tc>
          <w:tcPr>
            <w:tcW w:w="825" w:type="dxa"/>
            <w:tcBorders>
              <w:top w:val="single" w:sz="2" w:space="0" w:color="auto"/>
            </w:tcBorders>
          </w:tcPr>
          <w:p w:rsidR="00031AE4" w:rsidRPr="007F7A20" w:rsidRDefault="00031AE4" w:rsidP="00F935BC">
            <w:pPr>
              <w:pStyle w:val="NoSpacing"/>
              <w:jc w:val="center"/>
              <w:rPr>
                <w:rFonts w:ascii="Calibri" w:hAnsi="Calibri"/>
                <w:b/>
                <w:sz w:val="16"/>
                <w:szCs w:val="16"/>
                <w:lang w:val="es-DO"/>
              </w:rPr>
            </w:pPr>
            <w:r w:rsidRPr="007F7A20">
              <w:rPr>
                <w:rFonts w:ascii="Calibri" w:hAnsi="Calibri"/>
                <w:b/>
                <w:sz w:val="16"/>
                <w:szCs w:val="16"/>
                <w:lang w:val="es-DO"/>
              </w:rPr>
              <w:t>No</w:t>
            </w:r>
            <w:r w:rsidR="00F935BC">
              <w:rPr>
                <w:rFonts w:ascii="Calibri" w:hAnsi="Calibri"/>
                <w:b/>
                <w:sz w:val="16"/>
                <w:szCs w:val="16"/>
                <w:lang w:val="es-DO"/>
              </w:rPr>
              <w:t xml:space="preserve"> des-</w:t>
            </w:r>
            <w:r w:rsidRPr="007F7A20">
              <w:rPr>
                <w:rFonts w:ascii="Calibri" w:hAnsi="Calibri"/>
                <w:b/>
                <w:sz w:val="16"/>
                <w:szCs w:val="16"/>
                <w:lang w:val="es-DO"/>
              </w:rPr>
              <w:t xml:space="preserve"> emb</w:t>
            </w:r>
            <w:r w:rsidR="00F935BC">
              <w:rPr>
                <w:rFonts w:ascii="Calibri" w:hAnsi="Calibri"/>
                <w:b/>
                <w:sz w:val="16"/>
                <w:szCs w:val="16"/>
                <w:lang w:val="es-DO"/>
              </w:rPr>
              <w:t>olsado</w:t>
            </w:r>
          </w:p>
        </w:tc>
        <w:tc>
          <w:tcPr>
            <w:tcW w:w="906" w:type="dxa"/>
            <w:gridSpan w:val="3"/>
            <w:tcBorders>
              <w:top w:val="single" w:sz="2" w:space="0" w:color="auto"/>
            </w:tcBorders>
          </w:tcPr>
          <w:p w:rsidR="00031AE4" w:rsidRPr="007F7A20" w:rsidRDefault="00031AE4" w:rsidP="00031AE4">
            <w:pPr>
              <w:pStyle w:val="NoSpacing"/>
              <w:jc w:val="center"/>
              <w:rPr>
                <w:rFonts w:ascii="Calibri" w:hAnsi="Calibri"/>
                <w:b/>
                <w:sz w:val="16"/>
                <w:szCs w:val="16"/>
                <w:lang w:val="es-DO"/>
              </w:rPr>
            </w:pPr>
            <w:r w:rsidRPr="007F7A20">
              <w:rPr>
                <w:rFonts w:ascii="Calibri" w:hAnsi="Calibri"/>
                <w:b/>
                <w:sz w:val="16"/>
                <w:szCs w:val="16"/>
                <w:lang w:val="es-DO"/>
              </w:rPr>
              <w:t>Orig.</w:t>
            </w:r>
          </w:p>
        </w:tc>
        <w:tc>
          <w:tcPr>
            <w:tcW w:w="1067" w:type="dxa"/>
            <w:gridSpan w:val="2"/>
            <w:tcBorders>
              <w:top w:val="single" w:sz="2" w:space="0" w:color="auto"/>
            </w:tcBorders>
          </w:tcPr>
          <w:p w:rsidR="00031AE4" w:rsidRPr="007F7A20" w:rsidRDefault="00031AE4" w:rsidP="00031AE4">
            <w:pPr>
              <w:pStyle w:val="NoSpacing"/>
              <w:rPr>
                <w:rFonts w:ascii="Calibri" w:hAnsi="Calibri"/>
                <w:b/>
                <w:sz w:val="16"/>
                <w:szCs w:val="16"/>
                <w:lang w:val="es-DO"/>
              </w:rPr>
            </w:pPr>
            <w:r w:rsidRPr="007F7A20">
              <w:rPr>
                <w:rFonts w:ascii="Calibri" w:hAnsi="Calibri"/>
                <w:b/>
                <w:sz w:val="16"/>
                <w:szCs w:val="16"/>
                <w:lang w:val="es-DO"/>
              </w:rPr>
              <w:t xml:space="preserve">  De revisión</w:t>
            </w:r>
          </w:p>
        </w:tc>
      </w:tr>
      <w:tr w:rsidR="00031AE4" w:rsidRPr="007F7A20" w:rsidTr="00031AE4">
        <w:tc>
          <w:tcPr>
            <w:tcW w:w="1184" w:type="dxa"/>
          </w:tcPr>
          <w:p w:rsidR="00031AE4" w:rsidRPr="007F7A20" w:rsidRDefault="00031AE4" w:rsidP="00031AE4">
            <w:pPr>
              <w:pStyle w:val="NoSpacing"/>
              <w:rPr>
                <w:rFonts w:ascii="Calibri" w:hAnsi="Calibri"/>
                <w:sz w:val="16"/>
                <w:szCs w:val="16"/>
                <w:lang w:val="es-DO"/>
              </w:rPr>
            </w:pPr>
            <w:r w:rsidRPr="007F7A20">
              <w:rPr>
                <w:rFonts w:ascii="Calibri" w:hAnsi="Calibri"/>
                <w:sz w:val="16"/>
                <w:szCs w:val="16"/>
                <w:lang w:val="es-DO"/>
              </w:rPr>
              <w:t>P095863</w:t>
            </w:r>
          </w:p>
        </w:tc>
        <w:tc>
          <w:tcPr>
            <w:tcW w:w="2593" w:type="dxa"/>
            <w:gridSpan w:val="3"/>
          </w:tcPr>
          <w:p w:rsidR="00031AE4" w:rsidRPr="007F7A20" w:rsidRDefault="00F935BC" w:rsidP="00031AE4">
            <w:pPr>
              <w:pStyle w:val="NoSpacing"/>
              <w:rPr>
                <w:rFonts w:ascii="Calibri" w:hAnsi="Calibri"/>
                <w:sz w:val="16"/>
                <w:szCs w:val="16"/>
                <w:lang w:val="es-DO"/>
              </w:rPr>
            </w:pPr>
            <w:r>
              <w:rPr>
                <w:rFonts w:ascii="Calibri" w:hAnsi="Calibri"/>
                <w:sz w:val="16"/>
                <w:szCs w:val="16"/>
                <w:lang w:val="es-DO"/>
              </w:rPr>
              <w:t>R</w:t>
            </w:r>
            <w:r w:rsidR="00031AE4" w:rsidRPr="007F7A20">
              <w:rPr>
                <w:rFonts w:ascii="Calibri" w:hAnsi="Calibri"/>
                <w:sz w:val="16"/>
                <w:szCs w:val="16"/>
                <w:lang w:val="es-DO"/>
              </w:rPr>
              <w:t>D Desarrollo municipal</w:t>
            </w:r>
          </w:p>
        </w:tc>
        <w:tc>
          <w:tcPr>
            <w:tcW w:w="1167" w:type="dxa"/>
            <w:gridSpan w:val="2"/>
          </w:tcPr>
          <w:p w:rsidR="00031AE4" w:rsidRPr="007F7A20" w:rsidRDefault="00031AE4" w:rsidP="00F935BC">
            <w:pPr>
              <w:pStyle w:val="NoSpacing"/>
              <w:jc w:val="center"/>
              <w:rPr>
                <w:rFonts w:ascii="Calibri" w:hAnsi="Calibri"/>
                <w:sz w:val="16"/>
                <w:szCs w:val="16"/>
                <w:lang w:val="es-DO"/>
              </w:rPr>
            </w:pPr>
            <w:r w:rsidRPr="007F7A20">
              <w:rPr>
                <w:rFonts w:ascii="Calibri" w:hAnsi="Calibri"/>
                <w:sz w:val="16"/>
                <w:szCs w:val="16"/>
                <w:lang w:val="es-DO"/>
              </w:rPr>
              <w:t>MI</w:t>
            </w:r>
          </w:p>
        </w:tc>
        <w:tc>
          <w:tcPr>
            <w:tcW w:w="1503" w:type="dxa"/>
            <w:gridSpan w:val="2"/>
          </w:tcPr>
          <w:p w:rsidR="00031AE4" w:rsidRPr="007F7A20" w:rsidRDefault="00031AE4" w:rsidP="00031AE4">
            <w:pPr>
              <w:pStyle w:val="NoSpacing"/>
              <w:jc w:val="center"/>
              <w:rPr>
                <w:rFonts w:ascii="Calibri" w:hAnsi="Calibri"/>
                <w:sz w:val="16"/>
                <w:szCs w:val="16"/>
                <w:lang w:val="es-DO"/>
              </w:rPr>
            </w:pPr>
            <w:r w:rsidRPr="007F7A20">
              <w:rPr>
                <w:rFonts w:ascii="Calibri" w:hAnsi="Calibri"/>
                <w:sz w:val="16"/>
                <w:szCs w:val="16"/>
                <w:lang w:val="es-DO"/>
              </w:rPr>
              <w:t>MI</w:t>
            </w:r>
          </w:p>
        </w:tc>
        <w:tc>
          <w:tcPr>
            <w:tcW w:w="974" w:type="dxa"/>
          </w:tcPr>
          <w:p w:rsidR="00031AE4" w:rsidRPr="007F7A20" w:rsidRDefault="00031AE4" w:rsidP="00031AE4">
            <w:pPr>
              <w:pStyle w:val="NoSpacing"/>
              <w:jc w:val="center"/>
              <w:rPr>
                <w:rFonts w:ascii="Calibri" w:hAnsi="Calibri"/>
                <w:sz w:val="16"/>
                <w:szCs w:val="16"/>
                <w:lang w:val="es-DO"/>
              </w:rPr>
            </w:pPr>
            <w:r w:rsidRPr="007F7A20">
              <w:rPr>
                <w:rFonts w:ascii="Calibri" w:hAnsi="Calibri"/>
                <w:sz w:val="16"/>
                <w:szCs w:val="16"/>
                <w:lang w:val="es-DO"/>
              </w:rPr>
              <w:t>2010</w:t>
            </w:r>
          </w:p>
        </w:tc>
        <w:tc>
          <w:tcPr>
            <w:tcW w:w="755" w:type="dxa"/>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20</w:t>
            </w:r>
          </w:p>
        </w:tc>
        <w:tc>
          <w:tcPr>
            <w:tcW w:w="540" w:type="dxa"/>
            <w:gridSpan w:val="2"/>
          </w:tcPr>
          <w:p w:rsidR="00031AE4" w:rsidRPr="007F7A20" w:rsidRDefault="00031AE4" w:rsidP="00031AE4">
            <w:pPr>
              <w:pStyle w:val="NoSpacing"/>
              <w:rPr>
                <w:rFonts w:ascii="Calibri" w:hAnsi="Calibri"/>
                <w:sz w:val="16"/>
                <w:szCs w:val="16"/>
                <w:lang w:val="es-DO"/>
              </w:rPr>
            </w:pPr>
          </w:p>
        </w:tc>
        <w:tc>
          <w:tcPr>
            <w:tcW w:w="846" w:type="dxa"/>
            <w:gridSpan w:val="2"/>
          </w:tcPr>
          <w:p w:rsidR="00031AE4" w:rsidRPr="007F7A20" w:rsidRDefault="00031AE4" w:rsidP="00031AE4">
            <w:pPr>
              <w:pStyle w:val="NoSpacing"/>
              <w:rPr>
                <w:rFonts w:ascii="Calibri" w:hAnsi="Calibri"/>
                <w:sz w:val="16"/>
                <w:szCs w:val="16"/>
                <w:lang w:val="es-DO"/>
              </w:rPr>
            </w:pPr>
          </w:p>
        </w:tc>
        <w:tc>
          <w:tcPr>
            <w:tcW w:w="816" w:type="dxa"/>
            <w:gridSpan w:val="2"/>
          </w:tcPr>
          <w:p w:rsidR="00031AE4" w:rsidRPr="007F7A20" w:rsidRDefault="00031AE4" w:rsidP="00031AE4">
            <w:pPr>
              <w:pStyle w:val="NoSpacing"/>
              <w:rPr>
                <w:rFonts w:ascii="Calibri" w:hAnsi="Calibri"/>
                <w:sz w:val="16"/>
                <w:szCs w:val="16"/>
                <w:lang w:val="es-DO"/>
              </w:rPr>
            </w:pPr>
          </w:p>
        </w:tc>
        <w:tc>
          <w:tcPr>
            <w:tcW w:w="825" w:type="dxa"/>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15.90452</w:t>
            </w:r>
          </w:p>
        </w:tc>
        <w:tc>
          <w:tcPr>
            <w:tcW w:w="906" w:type="dxa"/>
            <w:gridSpan w:val="3"/>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11.474521</w:t>
            </w:r>
          </w:p>
        </w:tc>
        <w:tc>
          <w:tcPr>
            <w:tcW w:w="1067" w:type="dxa"/>
            <w:gridSpan w:val="2"/>
          </w:tcPr>
          <w:p w:rsidR="00031AE4" w:rsidRPr="007F7A20" w:rsidRDefault="00031AE4" w:rsidP="00031AE4">
            <w:pPr>
              <w:pStyle w:val="NoSpacing"/>
              <w:jc w:val="right"/>
              <w:rPr>
                <w:rFonts w:ascii="Calibri" w:hAnsi="Calibri"/>
                <w:sz w:val="16"/>
                <w:szCs w:val="16"/>
                <w:lang w:val="es-DO"/>
              </w:rPr>
            </w:pPr>
          </w:p>
        </w:tc>
      </w:tr>
      <w:tr w:rsidR="00031AE4" w:rsidRPr="007F7A20" w:rsidTr="00031AE4">
        <w:tc>
          <w:tcPr>
            <w:tcW w:w="1184" w:type="dxa"/>
          </w:tcPr>
          <w:p w:rsidR="00031AE4" w:rsidRPr="007F7A20" w:rsidRDefault="00031AE4" w:rsidP="00031AE4">
            <w:pPr>
              <w:pStyle w:val="NoSpacing"/>
              <w:rPr>
                <w:rFonts w:ascii="Calibri" w:hAnsi="Calibri"/>
                <w:sz w:val="16"/>
                <w:szCs w:val="16"/>
                <w:lang w:val="es-DO"/>
              </w:rPr>
            </w:pPr>
            <w:r w:rsidRPr="007F7A20">
              <w:rPr>
                <w:rFonts w:ascii="Calibri" w:hAnsi="Calibri"/>
                <w:sz w:val="16"/>
                <w:szCs w:val="16"/>
                <w:lang w:val="es-DO"/>
              </w:rPr>
              <w:t>P106619</w:t>
            </w:r>
          </w:p>
        </w:tc>
        <w:tc>
          <w:tcPr>
            <w:tcW w:w="2593" w:type="dxa"/>
            <w:gridSpan w:val="3"/>
          </w:tcPr>
          <w:p w:rsidR="00031AE4" w:rsidRPr="007F7A20" w:rsidRDefault="00F935BC" w:rsidP="00031AE4">
            <w:pPr>
              <w:pStyle w:val="NoSpacing"/>
              <w:rPr>
                <w:rFonts w:ascii="Calibri" w:hAnsi="Calibri"/>
                <w:sz w:val="16"/>
                <w:szCs w:val="16"/>
                <w:lang w:val="es-DO"/>
              </w:rPr>
            </w:pPr>
            <w:r>
              <w:rPr>
                <w:rFonts w:ascii="Calibri" w:hAnsi="Calibri"/>
                <w:sz w:val="16"/>
                <w:szCs w:val="16"/>
                <w:lang w:val="es-DO"/>
              </w:rPr>
              <w:t>R</w:t>
            </w:r>
            <w:r w:rsidR="00031AE4" w:rsidRPr="007F7A20">
              <w:rPr>
                <w:rFonts w:ascii="Calibri" w:hAnsi="Calibri"/>
                <w:sz w:val="16"/>
                <w:szCs w:val="16"/>
                <w:lang w:val="es-DO"/>
              </w:rPr>
              <w:t>D (APL2) PARSS2</w:t>
            </w:r>
          </w:p>
        </w:tc>
        <w:tc>
          <w:tcPr>
            <w:tcW w:w="1167" w:type="dxa"/>
            <w:gridSpan w:val="2"/>
          </w:tcPr>
          <w:p w:rsidR="00031AE4" w:rsidRPr="007F7A20" w:rsidRDefault="00031AE4" w:rsidP="00F935BC">
            <w:pPr>
              <w:pStyle w:val="NoSpacing"/>
              <w:jc w:val="center"/>
              <w:rPr>
                <w:rFonts w:ascii="Calibri" w:hAnsi="Calibri"/>
                <w:sz w:val="16"/>
                <w:szCs w:val="16"/>
                <w:lang w:val="es-DO"/>
              </w:rPr>
            </w:pPr>
            <w:r w:rsidRPr="007F7A20">
              <w:rPr>
                <w:rFonts w:ascii="Calibri" w:hAnsi="Calibri"/>
                <w:sz w:val="16"/>
                <w:szCs w:val="16"/>
                <w:lang w:val="es-DO"/>
              </w:rPr>
              <w:t>MS</w:t>
            </w:r>
          </w:p>
        </w:tc>
        <w:tc>
          <w:tcPr>
            <w:tcW w:w="1503" w:type="dxa"/>
            <w:gridSpan w:val="2"/>
          </w:tcPr>
          <w:p w:rsidR="00031AE4" w:rsidRPr="007F7A20" w:rsidRDefault="00031AE4" w:rsidP="00031AE4">
            <w:pPr>
              <w:pStyle w:val="NoSpacing"/>
              <w:jc w:val="center"/>
              <w:rPr>
                <w:rFonts w:ascii="Calibri" w:hAnsi="Calibri"/>
                <w:sz w:val="16"/>
                <w:szCs w:val="16"/>
                <w:lang w:val="es-DO"/>
              </w:rPr>
            </w:pPr>
            <w:r w:rsidRPr="007F7A20">
              <w:rPr>
                <w:rFonts w:ascii="Calibri" w:hAnsi="Calibri"/>
                <w:sz w:val="16"/>
                <w:szCs w:val="16"/>
                <w:lang w:val="es-DO"/>
              </w:rPr>
              <w:t>MS</w:t>
            </w:r>
          </w:p>
        </w:tc>
        <w:tc>
          <w:tcPr>
            <w:tcW w:w="974" w:type="dxa"/>
          </w:tcPr>
          <w:p w:rsidR="00031AE4" w:rsidRPr="007F7A20" w:rsidRDefault="00031AE4" w:rsidP="00031AE4">
            <w:pPr>
              <w:pStyle w:val="NoSpacing"/>
              <w:jc w:val="center"/>
              <w:rPr>
                <w:rFonts w:ascii="Calibri" w:hAnsi="Calibri"/>
                <w:sz w:val="16"/>
                <w:szCs w:val="16"/>
                <w:lang w:val="es-DO"/>
              </w:rPr>
            </w:pPr>
            <w:r w:rsidRPr="007F7A20">
              <w:rPr>
                <w:rFonts w:ascii="Calibri" w:hAnsi="Calibri"/>
                <w:sz w:val="16"/>
                <w:szCs w:val="16"/>
                <w:lang w:val="es-DO"/>
              </w:rPr>
              <w:t>2010</w:t>
            </w:r>
          </w:p>
        </w:tc>
        <w:tc>
          <w:tcPr>
            <w:tcW w:w="755" w:type="dxa"/>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30.5</w:t>
            </w:r>
          </w:p>
        </w:tc>
        <w:tc>
          <w:tcPr>
            <w:tcW w:w="540" w:type="dxa"/>
            <w:gridSpan w:val="2"/>
          </w:tcPr>
          <w:p w:rsidR="00031AE4" w:rsidRPr="007F7A20" w:rsidRDefault="00031AE4" w:rsidP="00031AE4">
            <w:pPr>
              <w:pStyle w:val="NoSpacing"/>
              <w:rPr>
                <w:rFonts w:ascii="Calibri" w:hAnsi="Calibri"/>
                <w:sz w:val="16"/>
                <w:szCs w:val="16"/>
                <w:lang w:val="es-DO"/>
              </w:rPr>
            </w:pPr>
          </w:p>
        </w:tc>
        <w:tc>
          <w:tcPr>
            <w:tcW w:w="846" w:type="dxa"/>
            <w:gridSpan w:val="2"/>
          </w:tcPr>
          <w:p w:rsidR="00031AE4" w:rsidRPr="007F7A20" w:rsidRDefault="00031AE4" w:rsidP="00031AE4">
            <w:pPr>
              <w:pStyle w:val="NoSpacing"/>
              <w:rPr>
                <w:rFonts w:ascii="Calibri" w:hAnsi="Calibri"/>
                <w:sz w:val="16"/>
                <w:szCs w:val="16"/>
                <w:lang w:val="es-DO"/>
              </w:rPr>
            </w:pPr>
          </w:p>
        </w:tc>
        <w:tc>
          <w:tcPr>
            <w:tcW w:w="816" w:type="dxa"/>
            <w:gridSpan w:val="2"/>
          </w:tcPr>
          <w:p w:rsidR="00031AE4" w:rsidRPr="007F7A20" w:rsidRDefault="00031AE4" w:rsidP="00031AE4">
            <w:pPr>
              <w:pStyle w:val="NoSpacing"/>
              <w:rPr>
                <w:rFonts w:ascii="Calibri" w:hAnsi="Calibri"/>
                <w:sz w:val="16"/>
                <w:szCs w:val="16"/>
                <w:lang w:val="es-DO"/>
              </w:rPr>
            </w:pPr>
          </w:p>
        </w:tc>
        <w:tc>
          <w:tcPr>
            <w:tcW w:w="825" w:type="dxa"/>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12.93297</w:t>
            </w:r>
          </w:p>
        </w:tc>
        <w:tc>
          <w:tcPr>
            <w:tcW w:w="906" w:type="dxa"/>
            <w:gridSpan w:val="3"/>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3.9929684</w:t>
            </w:r>
          </w:p>
        </w:tc>
        <w:tc>
          <w:tcPr>
            <w:tcW w:w="1067" w:type="dxa"/>
            <w:gridSpan w:val="2"/>
          </w:tcPr>
          <w:p w:rsidR="00031AE4" w:rsidRPr="007F7A20" w:rsidRDefault="00031AE4" w:rsidP="00031AE4">
            <w:pPr>
              <w:pStyle w:val="NoSpacing"/>
              <w:jc w:val="right"/>
              <w:rPr>
                <w:rFonts w:ascii="Calibri" w:hAnsi="Calibri"/>
                <w:sz w:val="16"/>
                <w:szCs w:val="16"/>
                <w:lang w:val="es-DO"/>
              </w:rPr>
            </w:pPr>
          </w:p>
        </w:tc>
      </w:tr>
      <w:tr w:rsidR="00031AE4" w:rsidRPr="007F7A20" w:rsidTr="00031AE4">
        <w:tc>
          <w:tcPr>
            <w:tcW w:w="1184" w:type="dxa"/>
          </w:tcPr>
          <w:p w:rsidR="00031AE4" w:rsidRPr="007F7A20" w:rsidRDefault="00031AE4" w:rsidP="00031AE4">
            <w:pPr>
              <w:pStyle w:val="NoSpacing"/>
              <w:rPr>
                <w:rFonts w:ascii="Calibri" w:hAnsi="Calibri"/>
                <w:sz w:val="16"/>
                <w:szCs w:val="16"/>
                <w:lang w:val="es-DO"/>
              </w:rPr>
            </w:pPr>
            <w:r w:rsidRPr="007F7A20">
              <w:rPr>
                <w:rFonts w:ascii="Calibri" w:hAnsi="Calibri"/>
                <w:sz w:val="16"/>
                <w:szCs w:val="16"/>
                <w:lang w:val="es-DO"/>
              </w:rPr>
              <w:t>P054221</w:t>
            </w:r>
          </w:p>
        </w:tc>
        <w:tc>
          <w:tcPr>
            <w:tcW w:w="2593" w:type="dxa"/>
            <w:gridSpan w:val="3"/>
          </w:tcPr>
          <w:p w:rsidR="00031AE4" w:rsidRPr="007F7A20" w:rsidRDefault="00F935BC" w:rsidP="00F935BC">
            <w:pPr>
              <w:pStyle w:val="NoSpacing"/>
              <w:ind w:right="-106"/>
              <w:rPr>
                <w:rFonts w:ascii="Calibri" w:hAnsi="Calibri"/>
                <w:sz w:val="16"/>
                <w:szCs w:val="16"/>
                <w:lang w:val="es-DO"/>
              </w:rPr>
            </w:pPr>
            <w:r>
              <w:rPr>
                <w:rFonts w:ascii="Calibri" w:hAnsi="Calibri"/>
                <w:sz w:val="16"/>
                <w:szCs w:val="16"/>
                <w:lang w:val="es-DO"/>
              </w:rPr>
              <w:t xml:space="preserve">RD </w:t>
            </w:r>
            <w:r w:rsidR="00031AE4" w:rsidRPr="007F7A20">
              <w:rPr>
                <w:rFonts w:ascii="Calibri" w:hAnsi="Calibri"/>
                <w:sz w:val="16"/>
                <w:szCs w:val="16"/>
                <w:lang w:val="es-DO"/>
              </w:rPr>
              <w:t>Agua &amp; Saneamiento</w:t>
            </w:r>
            <w:r>
              <w:rPr>
                <w:rFonts w:ascii="Calibri" w:hAnsi="Calibri"/>
                <w:sz w:val="16"/>
                <w:szCs w:val="16"/>
                <w:lang w:val="es-DO"/>
              </w:rPr>
              <w:t xml:space="preserve"> Área Turist.</w:t>
            </w:r>
          </w:p>
        </w:tc>
        <w:tc>
          <w:tcPr>
            <w:tcW w:w="1167" w:type="dxa"/>
            <w:gridSpan w:val="2"/>
          </w:tcPr>
          <w:p w:rsidR="00031AE4" w:rsidRPr="007F7A20" w:rsidRDefault="00031AE4" w:rsidP="00F935BC">
            <w:pPr>
              <w:pStyle w:val="NoSpacing"/>
              <w:jc w:val="center"/>
              <w:rPr>
                <w:rFonts w:ascii="Calibri" w:hAnsi="Calibri"/>
                <w:sz w:val="16"/>
                <w:szCs w:val="16"/>
                <w:lang w:val="es-DO"/>
              </w:rPr>
            </w:pPr>
            <w:r w:rsidRPr="007F7A20">
              <w:rPr>
                <w:rFonts w:ascii="Calibri" w:hAnsi="Calibri"/>
                <w:sz w:val="16"/>
                <w:szCs w:val="16"/>
                <w:lang w:val="es-DO"/>
              </w:rPr>
              <w:t>MS</w:t>
            </w:r>
          </w:p>
        </w:tc>
        <w:tc>
          <w:tcPr>
            <w:tcW w:w="1503" w:type="dxa"/>
            <w:gridSpan w:val="2"/>
          </w:tcPr>
          <w:p w:rsidR="00031AE4" w:rsidRPr="007F7A20" w:rsidRDefault="00031AE4" w:rsidP="00031AE4">
            <w:pPr>
              <w:pStyle w:val="NoSpacing"/>
              <w:jc w:val="center"/>
              <w:rPr>
                <w:rFonts w:ascii="Calibri" w:hAnsi="Calibri"/>
                <w:sz w:val="16"/>
                <w:szCs w:val="16"/>
                <w:lang w:val="es-DO"/>
              </w:rPr>
            </w:pPr>
            <w:r w:rsidRPr="007F7A20">
              <w:rPr>
                <w:rFonts w:ascii="Calibri" w:hAnsi="Calibri"/>
                <w:sz w:val="16"/>
                <w:szCs w:val="16"/>
                <w:lang w:val="es-DO"/>
              </w:rPr>
              <w:t>MS</w:t>
            </w:r>
          </w:p>
        </w:tc>
        <w:tc>
          <w:tcPr>
            <w:tcW w:w="974" w:type="dxa"/>
          </w:tcPr>
          <w:p w:rsidR="00031AE4" w:rsidRPr="007F7A20" w:rsidRDefault="00031AE4" w:rsidP="00031AE4">
            <w:pPr>
              <w:pStyle w:val="NoSpacing"/>
              <w:jc w:val="center"/>
              <w:rPr>
                <w:rFonts w:ascii="Calibri" w:hAnsi="Calibri"/>
                <w:sz w:val="16"/>
                <w:szCs w:val="16"/>
                <w:lang w:val="es-DO"/>
              </w:rPr>
            </w:pPr>
            <w:r w:rsidRPr="007F7A20">
              <w:rPr>
                <w:rFonts w:ascii="Calibri" w:hAnsi="Calibri"/>
                <w:sz w:val="16"/>
                <w:szCs w:val="16"/>
                <w:lang w:val="es-DO"/>
              </w:rPr>
              <w:t>2009</w:t>
            </w:r>
          </w:p>
        </w:tc>
        <w:tc>
          <w:tcPr>
            <w:tcW w:w="755" w:type="dxa"/>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27.5</w:t>
            </w:r>
          </w:p>
        </w:tc>
        <w:tc>
          <w:tcPr>
            <w:tcW w:w="540" w:type="dxa"/>
            <w:gridSpan w:val="2"/>
          </w:tcPr>
          <w:p w:rsidR="00031AE4" w:rsidRPr="007F7A20" w:rsidRDefault="00031AE4" w:rsidP="00031AE4">
            <w:pPr>
              <w:pStyle w:val="NoSpacing"/>
              <w:rPr>
                <w:rFonts w:ascii="Calibri" w:hAnsi="Calibri"/>
                <w:sz w:val="16"/>
                <w:szCs w:val="16"/>
                <w:lang w:val="es-DO"/>
              </w:rPr>
            </w:pPr>
          </w:p>
        </w:tc>
        <w:tc>
          <w:tcPr>
            <w:tcW w:w="846" w:type="dxa"/>
            <w:gridSpan w:val="2"/>
          </w:tcPr>
          <w:p w:rsidR="00031AE4" w:rsidRPr="007F7A20" w:rsidRDefault="00031AE4" w:rsidP="00031AE4">
            <w:pPr>
              <w:pStyle w:val="NoSpacing"/>
              <w:rPr>
                <w:rFonts w:ascii="Calibri" w:hAnsi="Calibri"/>
                <w:sz w:val="16"/>
                <w:szCs w:val="16"/>
                <w:lang w:val="es-DO"/>
              </w:rPr>
            </w:pPr>
          </w:p>
        </w:tc>
        <w:tc>
          <w:tcPr>
            <w:tcW w:w="816" w:type="dxa"/>
            <w:gridSpan w:val="2"/>
          </w:tcPr>
          <w:p w:rsidR="00031AE4" w:rsidRPr="007F7A20" w:rsidRDefault="00031AE4" w:rsidP="00031AE4">
            <w:pPr>
              <w:pStyle w:val="NoSpacing"/>
              <w:rPr>
                <w:rFonts w:ascii="Calibri" w:hAnsi="Calibri"/>
                <w:sz w:val="16"/>
                <w:szCs w:val="16"/>
                <w:lang w:val="es-DO"/>
              </w:rPr>
            </w:pPr>
          </w:p>
        </w:tc>
        <w:tc>
          <w:tcPr>
            <w:tcW w:w="825" w:type="dxa"/>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20.47188</w:t>
            </w:r>
          </w:p>
        </w:tc>
        <w:tc>
          <w:tcPr>
            <w:tcW w:w="906" w:type="dxa"/>
            <w:gridSpan w:val="3"/>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20.471879</w:t>
            </w:r>
          </w:p>
        </w:tc>
        <w:tc>
          <w:tcPr>
            <w:tcW w:w="1067" w:type="dxa"/>
            <w:gridSpan w:val="2"/>
          </w:tcPr>
          <w:p w:rsidR="00031AE4" w:rsidRPr="007F7A20" w:rsidRDefault="00031AE4" w:rsidP="00031AE4">
            <w:pPr>
              <w:pStyle w:val="NoSpacing"/>
              <w:jc w:val="right"/>
              <w:rPr>
                <w:rFonts w:ascii="Calibri" w:hAnsi="Calibri"/>
                <w:sz w:val="16"/>
                <w:szCs w:val="16"/>
                <w:lang w:val="es-DO"/>
              </w:rPr>
            </w:pPr>
          </w:p>
        </w:tc>
      </w:tr>
      <w:tr w:rsidR="00031AE4" w:rsidRPr="007F7A20" w:rsidTr="00031AE4">
        <w:tc>
          <w:tcPr>
            <w:tcW w:w="1184" w:type="dxa"/>
          </w:tcPr>
          <w:p w:rsidR="00031AE4" w:rsidRPr="007F7A20" w:rsidRDefault="00031AE4" w:rsidP="00031AE4">
            <w:pPr>
              <w:pStyle w:val="NoSpacing"/>
              <w:rPr>
                <w:rFonts w:ascii="Calibri" w:hAnsi="Calibri"/>
                <w:sz w:val="16"/>
                <w:szCs w:val="16"/>
                <w:lang w:val="es-DO"/>
              </w:rPr>
            </w:pPr>
            <w:r w:rsidRPr="007F7A20">
              <w:rPr>
                <w:rFonts w:ascii="Calibri" w:hAnsi="Calibri"/>
                <w:sz w:val="16"/>
                <w:szCs w:val="16"/>
                <w:lang w:val="es-DO"/>
              </w:rPr>
              <w:t>P109932</w:t>
            </w:r>
          </w:p>
        </w:tc>
        <w:tc>
          <w:tcPr>
            <w:tcW w:w="2593" w:type="dxa"/>
            <w:gridSpan w:val="3"/>
          </w:tcPr>
          <w:p w:rsidR="00031AE4" w:rsidRPr="007F7A20" w:rsidRDefault="00F935BC" w:rsidP="00F935BC">
            <w:pPr>
              <w:pStyle w:val="NoSpacing"/>
              <w:rPr>
                <w:rFonts w:ascii="Calibri" w:hAnsi="Calibri"/>
                <w:sz w:val="16"/>
                <w:szCs w:val="16"/>
                <w:lang w:val="es-DO"/>
              </w:rPr>
            </w:pPr>
            <w:r>
              <w:rPr>
                <w:rFonts w:ascii="Calibri" w:hAnsi="Calibri"/>
                <w:sz w:val="16"/>
                <w:szCs w:val="16"/>
                <w:lang w:val="es-DO"/>
              </w:rPr>
              <w:t>R</w:t>
            </w:r>
            <w:r w:rsidR="00031AE4" w:rsidRPr="007F7A20">
              <w:rPr>
                <w:rFonts w:ascii="Calibri" w:hAnsi="Calibri"/>
                <w:sz w:val="16"/>
                <w:szCs w:val="16"/>
                <w:lang w:val="es-DO"/>
              </w:rPr>
              <w:t>D Rec</w:t>
            </w:r>
            <w:r>
              <w:rPr>
                <w:rFonts w:ascii="Calibri" w:hAnsi="Calibri"/>
                <w:sz w:val="16"/>
                <w:szCs w:val="16"/>
                <w:lang w:val="es-DO"/>
              </w:rPr>
              <w:t>uperación de Emergencia</w:t>
            </w:r>
          </w:p>
        </w:tc>
        <w:tc>
          <w:tcPr>
            <w:tcW w:w="1167" w:type="dxa"/>
            <w:gridSpan w:val="2"/>
          </w:tcPr>
          <w:p w:rsidR="00031AE4" w:rsidRPr="007F7A20" w:rsidRDefault="00031AE4" w:rsidP="00F935BC">
            <w:pPr>
              <w:pStyle w:val="NoSpacing"/>
              <w:jc w:val="center"/>
              <w:rPr>
                <w:rFonts w:ascii="Calibri" w:hAnsi="Calibri"/>
                <w:sz w:val="16"/>
                <w:szCs w:val="16"/>
                <w:lang w:val="es-DO"/>
              </w:rPr>
            </w:pPr>
            <w:r w:rsidRPr="007F7A20">
              <w:rPr>
                <w:rFonts w:ascii="Calibri" w:hAnsi="Calibri"/>
                <w:sz w:val="16"/>
                <w:szCs w:val="16"/>
                <w:lang w:val="es-DO"/>
              </w:rPr>
              <w:t>S</w:t>
            </w:r>
          </w:p>
        </w:tc>
        <w:tc>
          <w:tcPr>
            <w:tcW w:w="1503" w:type="dxa"/>
            <w:gridSpan w:val="2"/>
          </w:tcPr>
          <w:p w:rsidR="00031AE4" w:rsidRPr="007F7A20" w:rsidRDefault="00031AE4" w:rsidP="00031AE4">
            <w:pPr>
              <w:pStyle w:val="NoSpacing"/>
              <w:jc w:val="center"/>
              <w:rPr>
                <w:rFonts w:ascii="Calibri" w:hAnsi="Calibri"/>
                <w:sz w:val="16"/>
                <w:szCs w:val="16"/>
                <w:lang w:val="es-DO"/>
              </w:rPr>
            </w:pPr>
            <w:r w:rsidRPr="007F7A20">
              <w:rPr>
                <w:rFonts w:ascii="Calibri" w:hAnsi="Calibri"/>
                <w:sz w:val="16"/>
                <w:szCs w:val="16"/>
                <w:lang w:val="es-DO"/>
              </w:rPr>
              <w:t>MS</w:t>
            </w:r>
          </w:p>
        </w:tc>
        <w:tc>
          <w:tcPr>
            <w:tcW w:w="974" w:type="dxa"/>
          </w:tcPr>
          <w:p w:rsidR="00031AE4" w:rsidRPr="007F7A20" w:rsidRDefault="00031AE4" w:rsidP="00031AE4">
            <w:pPr>
              <w:pStyle w:val="NoSpacing"/>
              <w:jc w:val="center"/>
              <w:rPr>
                <w:rFonts w:ascii="Calibri" w:hAnsi="Calibri"/>
                <w:sz w:val="16"/>
                <w:szCs w:val="16"/>
                <w:lang w:val="es-DO"/>
              </w:rPr>
            </w:pPr>
            <w:r w:rsidRPr="007F7A20">
              <w:rPr>
                <w:rFonts w:ascii="Calibri" w:hAnsi="Calibri"/>
                <w:sz w:val="16"/>
                <w:szCs w:val="16"/>
                <w:lang w:val="es-DO"/>
              </w:rPr>
              <w:t>2008</w:t>
            </w:r>
          </w:p>
        </w:tc>
        <w:tc>
          <w:tcPr>
            <w:tcW w:w="755" w:type="dxa"/>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100</w:t>
            </w:r>
          </w:p>
        </w:tc>
        <w:tc>
          <w:tcPr>
            <w:tcW w:w="540" w:type="dxa"/>
            <w:gridSpan w:val="2"/>
          </w:tcPr>
          <w:p w:rsidR="00031AE4" w:rsidRPr="007F7A20" w:rsidRDefault="00031AE4" w:rsidP="00031AE4">
            <w:pPr>
              <w:pStyle w:val="NoSpacing"/>
              <w:rPr>
                <w:rFonts w:ascii="Calibri" w:hAnsi="Calibri"/>
                <w:sz w:val="16"/>
                <w:szCs w:val="16"/>
                <w:lang w:val="es-DO"/>
              </w:rPr>
            </w:pPr>
          </w:p>
        </w:tc>
        <w:tc>
          <w:tcPr>
            <w:tcW w:w="846" w:type="dxa"/>
            <w:gridSpan w:val="2"/>
          </w:tcPr>
          <w:p w:rsidR="00031AE4" w:rsidRPr="007F7A20" w:rsidRDefault="00031AE4" w:rsidP="00031AE4">
            <w:pPr>
              <w:pStyle w:val="NoSpacing"/>
              <w:rPr>
                <w:rFonts w:ascii="Calibri" w:hAnsi="Calibri"/>
                <w:sz w:val="16"/>
                <w:szCs w:val="16"/>
                <w:lang w:val="es-DO"/>
              </w:rPr>
            </w:pPr>
          </w:p>
        </w:tc>
        <w:tc>
          <w:tcPr>
            <w:tcW w:w="816" w:type="dxa"/>
            <w:gridSpan w:val="2"/>
          </w:tcPr>
          <w:p w:rsidR="00031AE4" w:rsidRPr="007F7A20" w:rsidRDefault="00031AE4" w:rsidP="00031AE4">
            <w:pPr>
              <w:pStyle w:val="NoSpacing"/>
              <w:rPr>
                <w:rFonts w:ascii="Calibri" w:hAnsi="Calibri"/>
                <w:sz w:val="16"/>
                <w:szCs w:val="16"/>
                <w:lang w:val="es-DO"/>
              </w:rPr>
            </w:pPr>
          </w:p>
        </w:tc>
        <w:tc>
          <w:tcPr>
            <w:tcW w:w="825" w:type="dxa"/>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26.89825</w:t>
            </w:r>
          </w:p>
        </w:tc>
        <w:tc>
          <w:tcPr>
            <w:tcW w:w="906" w:type="dxa"/>
            <w:gridSpan w:val="3"/>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6.8982452</w:t>
            </w:r>
          </w:p>
        </w:tc>
        <w:tc>
          <w:tcPr>
            <w:tcW w:w="1067" w:type="dxa"/>
            <w:gridSpan w:val="2"/>
          </w:tcPr>
          <w:p w:rsidR="00031AE4" w:rsidRPr="007F7A20" w:rsidRDefault="00031AE4" w:rsidP="00031AE4">
            <w:pPr>
              <w:pStyle w:val="NoSpacing"/>
              <w:jc w:val="right"/>
              <w:rPr>
                <w:rFonts w:ascii="Calibri" w:hAnsi="Calibri"/>
                <w:sz w:val="16"/>
                <w:szCs w:val="16"/>
                <w:lang w:val="es-DO"/>
              </w:rPr>
            </w:pPr>
          </w:p>
        </w:tc>
      </w:tr>
      <w:tr w:rsidR="00031AE4" w:rsidRPr="007F7A20" w:rsidTr="00031AE4">
        <w:tc>
          <w:tcPr>
            <w:tcW w:w="1184" w:type="dxa"/>
          </w:tcPr>
          <w:p w:rsidR="00031AE4" w:rsidRPr="007F7A20" w:rsidRDefault="00031AE4" w:rsidP="00031AE4">
            <w:pPr>
              <w:pStyle w:val="NoSpacing"/>
              <w:rPr>
                <w:rFonts w:ascii="Calibri" w:hAnsi="Calibri"/>
                <w:sz w:val="16"/>
                <w:szCs w:val="16"/>
                <w:lang w:val="es-DO"/>
              </w:rPr>
            </w:pPr>
            <w:r w:rsidRPr="007F7A20">
              <w:rPr>
                <w:rFonts w:ascii="Calibri" w:hAnsi="Calibri"/>
                <w:sz w:val="16"/>
                <w:szCs w:val="16"/>
                <w:lang w:val="es-DO"/>
              </w:rPr>
              <w:t>P090010</w:t>
            </w:r>
          </w:p>
        </w:tc>
        <w:tc>
          <w:tcPr>
            <w:tcW w:w="2593" w:type="dxa"/>
            <w:gridSpan w:val="3"/>
          </w:tcPr>
          <w:p w:rsidR="00031AE4" w:rsidRPr="007F7A20" w:rsidRDefault="00F935BC" w:rsidP="00031AE4">
            <w:pPr>
              <w:pStyle w:val="NoSpacing"/>
              <w:rPr>
                <w:rFonts w:ascii="Calibri" w:hAnsi="Calibri"/>
                <w:sz w:val="16"/>
                <w:szCs w:val="16"/>
                <w:lang w:val="es-DO"/>
              </w:rPr>
            </w:pPr>
            <w:r>
              <w:rPr>
                <w:rFonts w:ascii="Calibri" w:hAnsi="Calibri"/>
                <w:sz w:val="16"/>
                <w:szCs w:val="16"/>
                <w:lang w:val="es-DO"/>
              </w:rPr>
              <w:t>RD Inversión en Protección Social</w:t>
            </w:r>
          </w:p>
        </w:tc>
        <w:tc>
          <w:tcPr>
            <w:tcW w:w="1167" w:type="dxa"/>
            <w:gridSpan w:val="2"/>
          </w:tcPr>
          <w:p w:rsidR="00031AE4" w:rsidRPr="007F7A20" w:rsidRDefault="00031AE4" w:rsidP="00F935BC">
            <w:pPr>
              <w:pStyle w:val="NoSpacing"/>
              <w:jc w:val="center"/>
              <w:rPr>
                <w:rFonts w:ascii="Calibri" w:hAnsi="Calibri"/>
                <w:sz w:val="16"/>
                <w:szCs w:val="16"/>
                <w:lang w:val="es-DO"/>
              </w:rPr>
            </w:pPr>
            <w:r w:rsidRPr="007F7A20">
              <w:rPr>
                <w:rFonts w:ascii="Calibri" w:hAnsi="Calibri"/>
                <w:sz w:val="16"/>
                <w:szCs w:val="16"/>
                <w:lang w:val="es-DO"/>
              </w:rPr>
              <w:t>MS</w:t>
            </w:r>
          </w:p>
        </w:tc>
        <w:tc>
          <w:tcPr>
            <w:tcW w:w="1503" w:type="dxa"/>
            <w:gridSpan w:val="2"/>
          </w:tcPr>
          <w:p w:rsidR="00031AE4" w:rsidRPr="007F7A20" w:rsidRDefault="00031AE4" w:rsidP="00031AE4">
            <w:pPr>
              <w:pStyle w:val="NoSpacing"/>
              <w:jc w:val="center"/>
              <w:rPr>
                <w:rFonts w:ascii="Calibri" w:hAnsi="Calibri"/>
                <w:sz w:val="16"/>
                <w:szCs w:val="16"/>
                <w:lang w:val="es-DO"/>
              </w:rPr>
            </w:pPr>
            <w:r w:rsidRPr="007F7A20">
              <w:rPr>
                <w:rFonts w:ascii="Calibri" w:hAnsi="Calibri"/>
                <w:sz w:val="16"/>
                <w:szCs w:val="16"/>
                <w:lang w:val="es-DO"/>
              </w:rPr>
              <w:t>MS</w:t>
            </w:r>
          </w:p>
        </w:tc>
        <w:tc>
          <w:tcPr>
            <w:tcW w:w="974" w:type="dxa"/>
          </w:tcPr>
          <w:p w:rsidR="00031AE4" w:rsidRPr="007F7A20" w:rsidRDefault="00031AE4" w:rsidP="00031AE4">
            <w:pPr>
              <w:pStyle w:val="NoSpacing"/>
              <w:jc w:val="center"/>
              <w:rPr>
                <w:rFonts w:ascii="Calibri" w:hAnsi="Calibri"/>
                <w:sz w:val="16"/>
                <w:szCs w:val="16"/>
                <w:lang w:val="es-DO"/>
              </w:rPr>
            </w:pPr>
            <w:r w:rsidRPr="007F7A20">
              <w:rPr>
                <w:rFonts w:ascii="Calibri" w:hAnsi="Calibri"/>
                <w:sz w:val="16"/>
                <w:szCs w:val="16"/>
                <w:lang w:val="es-DO"/>
              </w:rPr>
              <w:t>2008</w:t>
            </w:r>
          </w:p>
        </w:tc>
        <w:tc>
          <w:tcPr>
            <w:tcW w:w="755" w:type="dxa"/>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29.4</w:t>
            </w:r>
          </w:p>
        </w:tc>
        <w:tc>
          <w:tcPr>
            <w:tcW w:w="540" w:type="dxa"/>
            <w:gridSpan w:val="2"/>
          </w:tcPr>
          <w:p w:rsidR="00031AE4" w:rsidRPr="007F7A20" w:rsidRDefault="00031AE4" w:rsidP="00031AE4">
            <w:pPr>
              <w:pStyle w:val="NoSpacing"/>
              <w:rPr>
                <w:rFonts w:ascii="Calibri" w:hAnsi="Calibri"/>
                <w:sz w:val="16"/>
                <w:szCs w:val="16"/>
                <w:lang w:val="es-DO"/>
              </w:rPr>
            </w:pPr>
          </w:p>
        </w:tc>
        <w:tc>
          <w:tcPr>
            <w:tcW w:w="846" w:type="dxa"/>
            <w:gridSpan w:val="2"/>
          </w:tcPr>
          <w:p w:rsidR="00031AE4" w:rsidRPr="007F7A20" w:rsidRDefault="00031AE4" w:rsidP="00031AE4">
            <w:pPr>
              <w:pStyle w:val="NoSpacing"/>
              <w:rPr>
                <w:rFonts w:ascii="Calibri" w:hAnsi="Calibri"/>
                <w:sz w:val="16"/>
                <w:szCs w:val="16"/>
                <w:lang w:val="es-DO"/>
              </w:rPr>
            </w:pPr>
          </w:p>
        </w:tc>
        <w:tc>
          <w:tcPr>
            <w:tcW w:w="816" w:type="dxa"/>
            <w:gridSpan w:val="2"/>
          </w:tcPr>
          <w:p w:rsidR="00031AE4" w:rsidRPr="007F7A20" w:rsidRDefault="00031AE4" w:rsidP="00031AE4">
            <w:pPr>
              <w:pStyle w:val="NoSpacing"/>
              <w:rPr>
                <w:rFonts w:ascii="Calibri" w:hAnsi="Calibri"/>
                <w:sz w:val="16"/>
                <w:szCs w:val="16"/>
                <w:lang w:val="es-DO"/>
              </w:rPr>
            </w:pPr>
          </w:p>
        </w:tc>
        <w:tc>
          <w:tcPr>
            <w:tcW w:w="825" w:type="dxa"/>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5.76875</w:t>
            </w:r>
          </w:p>
        </w:tc>
        <w:tc>
          <w:tcPr>
            <w:tcW w:w="906" w:type="dxa"/>
            <w:gridSpan w:val="3"/>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-4.23125</w:t>
            </w:r>
          </w:p>
        </w:tc>
        <w:tc>
          <w:tcPr>
            <w:tcW w:w="1067" w:type="dxa"/>
            <w:gridSpan w:val="2"/>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5.76875</w:t>
            </w:r>
          </w:p>
        </w:tc>
      </w:tr>
      <w:tr w:rsidR="00031AE4" w:rsidRPr="007F7A20" w:rsidTr="00031AE4">
        <w:tc>
          <w:tcPr>
            <w:tcW w:w="3777" w:type="dxa"/>
            <w:gridSpan w:val="4"/>
          </w:tcPr>
          <w:p w:rsidR="00031AE4" w:rsidRPr="007F7A20" w:rsidRDefault="00031AE4" w:rsidP="00031AE4">
            <w:pPr>
              <w:pStyle w:val="NoSpacing"/>
              <w:rPr>
                <w:rFonts w:ascii="Calibri" w:hAnsi="Calibri"/>
                <w:sz w:val="18"/>
                <w:szCs w:val="16"/>
                <w:lang w:val="es-DO"/>
              </w:rPr>
            </w:pPr>
            <w:r w:rsidRPr="007F7A20">
              <w:rPr>
                <w:rFonts w:ascii="Calibri" w:hAnsi="Calibri"/>
                <w:sz w:val="18"/>
                <w:szCs w:val="16"/>
                <w:lang w:val="es-DO"/>
              </w:rPr>
              <w:t>Resultado General</w:t>
            </w:r>
          </w:p>
        </w:tc>
        <w:tc>
          <w:tcPr>
            <w:tcW w:w="1167" w:type="dxa"/>
            <w:gridSpan w:val="2"/>
          </w:tcPr>
          <w:p w:rsidR="00031AE4" w:rsidRPr="007F7A20" w:rsidRDefault="00031AE4" w:rsidP="00031AE4">
            <w:pPr>
              <w:pStyle w:val="NoSpacing"/>
              <w:rPr>
                <w:rFonts w:ascii="Calibri" w:hAnsi="Calibri"/>
                <w:sz w:val="16"/>
                <w:szCs w:val="16"/>
                <w:lang w:val="es-DO"/>
              </w:rPr>
            </w:pPr>
          </w:p>
        </w:tc>
        <w:tc>
          <w:tcPr>
            <w:tcW w:w="1503" w:type="dxa"/>
            <w:gridSpan w:val="2"/>
          </w:tcPr>
          <w:p w:rsidR="00031AE4" w:rsidRPr="007F7A20" w:rsidRDefault="00031AE4" w:rsidP="00031AE4">
            <w:pPr>
              <w:pStyle w:val="NoSpacing"/>
              <w:jc w:val="center"/>
              <w:rPr>
                <w:rFonts w:ascii="Calibri" w:hAnsi="Calibri"/>
                <w:sz w:val="16"/>
                <w:szCs w:val="16"/>
                <w:lang w:val="es-DO"/>
              </w:rPr>
            </w:pPr>
          </w:p>
        </w:tc>
        <w:tc>
          <w:tcPr>
            <w:tcW w:w="974" w:type="dxa"/>
          </w:tcPr>
          <w:p w:rsidR="00031AE4" w:rsidRPr="007F7A20" w:rsidRDefault="00031AE4" w:rsidP="00031AE4">
            <w:pPr>
              <w:pStyle w:val="NoSpacing"/>
              <w:jc w:val="center"/>
              <w:rPr>
                <w:rFonts w:ascii="Calibri" w:hAnsi="Calibri"/>
                <w:sz w:val="16"/>
                <w:szCs w:val="16"/>
                <w:lang w:val="es-DO"/>
              </w:rPr>
            </w:pPr>
          </w:p>
        </w:tc>
        <w:tc>
          <w:tcPr>
            <w:tcW w:w="755" w:type="dxa"/>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207.4</w:t>
            </w:r>
          </w:p>
        </w:tc>
        <w:tc>
          <w:tcPr>
            <w:tcW w:w="540" w:type="dxa"/>
            <w:gridSpan w:val="2"/>
          </w:tcPr>
          <w:p w:rsidR="00031AE4" w:rsidRPr="007F7A20" w:rsidRDefault="00031AE4" w:rsidP="00031AE4">
            <w:pPr>
              <w:pStyle w:val="NoSpacing"/>
              <w:rPr>
                <w:rFonts w:ascii="Calibri" w:hAnsi="Calibri"/>
                <w:sz w:val="16"/>
                <w:szCs w:val="16"/>
                <w:lang w:val="es-DO"/>
              </w:rPr>
            </w:pPr>
          </w:p>
        </w:tc>
        <w:tc>
          <w:tcPr>
            <w:tcW w:w="846" w:type="dxa"/>
            <w:gridSpan w:val="2"/>
          </w:tcPr>
          <w:p w:rsidR="00031AE4" w:rsidRPr="007F7A20" w:rsidRDefault="00031AE4" w:rsidP="00031AE4">
            <w:pPr>
              <w:pStyle w:val="NoSpacing"/>
              <w:rPr>
                <w:rFonts w:ascii="Calibri" w:hAnsi="Calibri"/>
                <w:sz w:val="16"/>
                <w:szCs w:val="16"/>
                <w:lang w:val="es-DO"/>
              </w:rPr>
            </w:pPr>
          </w:p>
        </w:tc>
        <w:tc>
          <w:tcPr>
            <w:tcW w:w="816" w:type="dxa"/>
            <w:gridSpan w:val="2"/>
          </w:tcPr>
          <w:p w:rsidR="00031AE4" w:rsidRPr="007F7A20" w:rsidRDefault="00031AE4" w:rsidP="00031AE4">
            <w:pPr>
              <w:pStyle w:val="NoSpacing"/>
              <w:rPr>
                <w:rFonts w:ascii="Calibri" w:hAnsi="Calibri"/>
                <w:sz w:val="16"/>
                <w:szCs w:val="16"/>
                <w:lang w:val="es-DO"/>
              </w:rPr>
            </w:pPr>
          </w:p>
        </w:tc>
        <w:tc>
          <w:tcPr>
            <w:tcW w:w="825" w:type="dxa"/>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81.97636</w:t>
            </w:r>
          </w:p>
        </w:tc>
        <w:tc>
          <w:tcPr>
            <w:tcW w:w="906" w:type="dxa"/>
            <w:gridSpan w:val="3"/>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38606364</w:t>
            </w:r>
          </w:p>
        </w:tc>
        <w:tc>
          <w:tcPr>
            <w:tcW w:w="1067" w:type="dxa"/>
            <w:gridSpan w:val="2"/>
          </w:tcPr>
          <w:p w:rsidR="00031AE4" w:rsidRPr="007F7A20" w:rsidRDefault="00031AE4" w:rsidP="00031AE4">
            <w:pPr>
              <w:pStyle w:val="NoSpacing"/>
              <w:jc w:val="right"/>
              <w:rPr>
                <w:rFonts w:ascii="Calibri" w:hAnsi="Calibri"/>
                <w:sz w:val="16"/>
                <w:szCs w:val="16"/>
                <w:lang w:val="es-DO"/>
              </w:rPr>
            </w:pPr>
            <w:r w:rsidRPr="007F7A20">
              <w:rPr>
                <w:rFonts w:ascii="Calibri" w:hAnsi="Calibri"/>
                <w:sz w:val="16"/>
                <w:szCs w:val="16"/>
                <w:lang w:val="es-DO"/>
              </w:rPr>
              <w:t>5.76875</w:t>
            </w:r>
          </w:p>
          <w:p w:rsidR="00031AE4" w:rsidRPr="007F7A20" w:rsidRDefault="00031AE4" w:rsidP="00031AE4">
            <w:pPr>
              <w:pStyle w:val="NoSpacing"/>
              <w:jc w:val="right"/>
              <w:rPr>
                <w:rFonts w:ascii="Calibri" w:hAnsi="Calibri"/>
                <w:sz w:val="16"/>
                <w:szCs w:val="16"/>
                <w:lang w:val="es-DO"/>
              </w:rPr>
            </w:pPr>
          </w:p>
        </w:tc>
      </w:tr>
      <w:tr w:rsidR="00031AE4" w:rsidRPr="007F7A20" w:rsidTr="00031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176" w:type="dxa"/>
            <w:gridSpan w:val="22"/>
            <w:shd w:val="clear" w:color="auto" w:fill="D9D9D9"/>
            <w:vAlign w:val="center"/>
          </w:tcPr>
          <w:p w:rsidR="00031AE4" w:rsidRPr="007F7A20" w:rsidRDefault="00031AE4" w:rsidP="00031AE4">
            <w:pPr>
              <w:pStyle w:val="NoSpacing"/>
              <w:jc w:val="center"/>
              <w:rPr>
                <w:rFonts w:ascii="Calibri" w:hAnsi="Calibri"/>
                <w:b/>
                <w:sz w:val="15"/>
                <w:szCs w:val="15"/>
                <w:lang w:val="es-DO"/>
              </w:rPr>
            </w:pPr>
            <w:r w:rsidRPr="007F7A20">
              <w:rPr>
                <w:rFonts w:ascii="Calibri" w:hAnsi="Calibri"/>
                <w:b/>
                <w:sz w:val="15"/>
                <w:szCs w:val="15"/>
                <w:lang w:val="es-DO"/>
              </w:rPr>
              <w:t>República Dominicana</w:t>
            </w:r>
          </w:p>
        </w:tc>
      </w:tr>
      <w:tr w:rsidR="00031AE4" w:rsidRPr="007F7A20" w:rsidTr="00031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68" w:type="dxa"/>
            <w:gridSpan w:val="2"/>
            <w:shd w:val="clear" w:color="auto" w:fill="D9D9D9"/>
          </w:tcPr>
          <w:p w:rsidR="00031AE4" w:rsidRPr="007F7A20" w:rsidRDefault="00031AE4" w:rsidP="00031AE4">
            <w:pPr>
              <w:pStyle w:val="NoSpacing"/>
              <w:rPr>
                <w:rFonts w:ascii="Calibri" w:hAnsi="Calibri"/>
                <w:b/>
                <w:sz w:val="15"/>
                <w:szCs w:val="15"/>
                <w:lang w:val="es-DO"/>
              </w:rPr>
            </w:pPr>
            <w:r w:rsidRPr="007F7A20">
              <w:rPr>
                <w:rFonts w:ascii="Calibri" w:hAnsi="Calibri"/>
                <w:b/>
                <w:sz w:val="15"/>
                <w:szCs w:val="15"/>
                <w:lang w:val="es-DO"/>
              </w:rPr>
              <w:t>Fondo Fiduciario #</w:t>
            </w:r>
          </w:p>
        </w:tc>
        <w:tc>
          <w:tcPr>
            <w:tcW w:w="6987" w:type="dxa"/>
            <w:gridSpan w:val="9"/>
            <w:shd w:val="clear" w:color="auto" w:fill="D9D9D9"/>
          </w:tcPr>
          <w:p w:rsidR="00031AE4" w:rsidRPr="007F7A20" w:rsidRDefault="00031AE4" w:rsidP="00031AE4">
            <w:pPr>
              <w:pStyle w:val="NoSpacing"/>
              <w:jc w:val="center"/>
              <w:rPr>
                <w:rFonts w:ascii="Calibri" w:hAnsi="Calibri"/>
                <w:sz w:val="15"/>
                <w:szCs w:val="15"/>
                <w:lang w:val="es-DO"/>
              </w:rPr>
            </w:pPr>
            <w:r w:rsidRPr="007F7A20">
              <w:rPr>
                <w:rFonts w:ascii="Calibri" w:hAnsi="Calibri"/>
                <w:b/>
                <w:sz w:val="15"/>
                <w:szCs w:val="15"/>
                <w:lang w:val="es-DO"/>
              </w:rPr>
              <w:t>Nombre del Fondo Fiduciario</w:t>
            </w:r>
          </w:p>
        </w:tc>
        <w:tc>
          <w:tcPr>
            <w:tcW w:w="1836" w:type="dxa"/>
            <w:gridSpan w:val="4"/>
            <w:shd w:val="clear" w:color="auto" w:fill="D9D9D9"/>
          </w:tcPr>
          <w:p w:rsidR="00031AE4" w:rsidRPr="007F7A20" w:rsidRDefault="00031AE4" w:rsidP="00031AE4">
            <w:pPr>
              <w:pStyle w:val="NoSpacing"/>
              <w:jc w:val="right"/>
              <w:rPr>
                <w:rFonts w:ascii="Calibri" w:hAnsi="Calibri"/>
                <w:b/>
                <w:sz w:val="15"/>
                <w:szCs w:val="15"/>
                <w:lang w:val="es-DO"/>
              </w:rPr>
            </w:pPr>
            <w:r w:rsidRPr="007F7A20">
              <w:rPr>
                <w:rFonts w:ascii="Calibri" w:hAnsi="Calibri"/>
                <w:b/>
                <w:sz w:val="15"/>
                <w:szCs w:val="15"/>
                <w:lang w:val="es-DO"/>
              </w:rPr>
              <w:t>Monto de la Donación</w:t>
            </w:r>
          </w:p>
        </w:tc>
        <w:tc>
          <w:tcPr>
            <w:tcW w:w="1617" w:type="dxa"/>
            <w:gridSpan w:val="4"/>
            <w:shd w:val="clear" w:color="auto" w:fill="D9D9D9"/>
          </w:tcPr>
          <w:p w:rsidR="00031AE4" w:rsidRPr="007F7A20" w:rsidRDefault="00031AE4" w:rsidP="00031AE4">
            <w:pPr>
              <w:pStyle w:val="NoSpacing"/>
              <w:jc w:val="right"/>
              <w:rPr>
                <w:rFonts w:ascii="Calibri" w:hAnsi="Calibri"/>
                <w:b/>
                <w:sz w:val="15"/>
                <w:szCs w:val="15"/>
                <w:lang w:val="es-DO"/>
              </w:rPr>
            </w:pPr>
            <w:r w:rsidRPr="007F7A20">
              <w:rPr>
                <w:rFonts w:ascii="Calibri" w:hAnsi="Calibri"/>
                <w:b/>
                <w:sz w:val="15"/>
                <w:szCs w:val="15"/>
                <w:lang w:val="es-DO"/>
              </w:rPr>
              <w:t>Monto Desembolsado</w:t>
            </w:r>
          </w:p>
        </w:tc>
        <w:tc>
          <w:tcPr>
            <w:tcW w:w="1368" w:type="dxa"/>
            <w:gridSpan w:val="3"/>
            <w:shd w:val="clear" w:color="auto" w:fill="D9D9D9"/>
          </w:tcPr>
          <w:p w:rsidR="00031AE4" w:rsidRPr="007F7A20" w:rsidRDefault="00031AE4" w:rsidP="00031AE4">
            <w:pPr>
              <w:pStyle w:val="NoSpacing"/>
              <w:jc w:val="center"/>
              <w:rPr>
                <w:rFonts w:ascii="Calibri" w:hAnsi="Calibri"/>
                <w:b/>
                <w:sz w:val="15"/>
                <w:szCs w:val="15"/>
                <w:lang w:val="es-DO"/>
              </w:rPr>
            </w:pPr>
            <w:r w:rsidRPr="007F7A20">
              <w:rPr>
                <w:rFonts w:ascii="Calibri" w:hAnsi="Calibri"/>
                <w:b/>
                <w:sz w:val="15"/>
                <w:szCs w:val="15"/>
                <w:lang w:val="es-DO"/>
              </w:rPr>
              <w:t>Disponible</w:t>
            </w:r>
          </w:p>
        </w:tc>
      </w:tr>
      <w:tr w:rsidR="00031AE4" w:rsidRPr="007F7A20" w:rsidTr="00031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68" w:type="dxa"/>
            <w:gridSpan w:val="2"/>
            <w:shd w:val="clear" w:color="auto" w:fill="F2F2F2"/>
          </w:tcPr>
          <w:p w:rsidR="00031AE4" w:rsidRPr="007F7A20" w:rsidRDefault="00031AE4" w:rsidP="00031AE4">
            <w:pPr>
              <w:pStyle w:val="NoSpacing"/>
              <w:rPr>
                <w:rFonts w:ascii="Calibri" w:hAnsi="Calibri"/>
                <w:sz w:val="15"/>
                <w:szCs w:val="15"/>
                <w:lang w:val="es-DO"/>
              </w:rPr>
            </w:pPr>
            <w:r w:rsidRPr="007F7A20">
              <w:rPr>
                <w:rFonts w:ascii="Calibri" w:hAnsi="Calibri"/>
                <w:sz w:val="15"/>
                <w:szCs w:val="15"/>
                <w:lang w:val="es-DO"/>
              </w:rPr>
              <w:t>TF010130</w:t>
            </w:r>
          </w:p>
        </w:tc>
        <w:tc>
          <w:tcPr>
            <w:tcW w:w="6987" w:type="dxa"/>
            <w:gridSpan w:val="9"/>
            <w:shd w:val="clear" w:color="auto" w:fill="F2F2F2"/>
          </w:tcPr>
          <w:p w:rsidR="00031AE4" w:rsidRPr="007F7A20" w:rsidRDefault="00031AE4" w:rsidP="00031AE4">
            <w:pPr>
              <w:pStyle w:val="NoSpacing"/>
              <w:rPr>
                <w:rFonts w:ascii="Calibri" w:hAnsi="Calibri"/>
                <w:sz w:val="15"/>
                <w:szCs w:val="15"/>
                <w:lang w:val="es-DO"/>
              </w:rPr>
            </w:pPr>
            <w:r w:rsidRPr="007F7A20">
              <w:rPr>
                <w:rFonts w:ascii="Calibri" w:hAnsi="Calibri"/>
                <w:sz w:val="15"/>
                <w:szCs w:val="15"/>
                <w:lang w:val="es-DO"/>
              </w:rPr>
              <w:t>Rep</w:t>
            </w:r>
            <w:r w:rsidR="00F935BC">
              <w:rPr>
                <w:rFonts w:ascii="Calibri" w:hAnsi="Calibri"/>
                <w:sz w:val="15"/>
                <w:szCs w:val="15"/>
                <w:lang w:val="es-DO"/>
              </w:rPr>
              <w:t>ública Dominicana: Ejecución de</w:t>
            </w:r>
            <w:r w:rsidRPr="007F7A20">
              <w:rPr>
                <w:rFonts w:ascii="Calibri" w:hAnsi="Calibri"/>
                <w:sz w:val="15"/>
                <w:szCs w:val="15"/>
                <w:lang w:val="es-DO"/>
              </w:rPr>
              <w:t xml:space="preserve"> </w:t>
            </w:r>
            <w:r w:rsidR="00F935BC">
              <w:rPr>
                <w:rFonts w:ascii="Calibri" w:hAnsi="Calibri"/>
                <w:sz w:val="15"/>
                <w:szCs w:val="15"/>
                <w:lang w:val="es-DO"/>
              </w:rPr>
              <w:t xml:space="preserve">la </w:t>
            </w:r>
            <w:r w:rsidRPr="007F7A20">
              <w:rPr>
                <w:rFonts w:ascii="Calibri" w:hAnsi="Calibri"/>
                <w:sz w:val="15"/>
                <w:szCs w:val="15"/>
                <w:lang w:val="es-DO"/>
              </w:rPr>
              <w:t>ITIE</w:t>
            </w:r>
          </w:p>
        </w:tc>
        <w:tc>
          <w:tcPr>
            <w:tcW w:w="1836"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45,000.00</w:t>
            </w:r>
          </w:p>
        </w:tc>
        <w:tc>
          <w:tcPr>
            <w:tcW w:w="1617"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36,107.81</w:t>
            </w:r>
          </w:p>
        </w:tc>
        <w:tc>
          <w:tcPr>
            <w:tcW w:w="1368" w:type="dxa"/>
            <w:gridSpan w:val="3"/>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8,892.19</w:t>
            </w:r>
          </w:p>
        </w:tc>
      </w:tr>
      <w:tr w:rsidR="00031AE4" w:rsidRPr="007F7A20" w:rsidTr="00031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68" w:type="dxa"/>
            <w:gridSpan w:val="2"/>
            <w:shd w:val="clear" w:color="auto" w:fill="F2F2F2"/>
          </w:tcPr>
          <w:p w:rsidR="00031AE4" w:rsidRPr="007F7A20" w:rsidRDefault="00031AE4" w:rsidP="00031AE4">
            <w:pPr>
              <w:pStyle w:val="NoSpacing"/>
              <w:rPr>
                <w:rFonts w:ascii="Calibri" w:hAnsi="Calibri"/>
                <w:sz w:val="15"/>
                <w:szCs w:val="15"/>
                <w:lang w:val="es-DO"/>
              </w:rPr>
            </w:pPr>
            <w:r w:rsidRPr="007F7A20">
              <w:rPr>
                <w:rFonts w:ascii="Calibri" w:hAnsi="Calibri"/>
                <w:sz w:val="15"/>
                <w:szCs w:val="15"/>
                <w:lang w:val="es-DO"/>
              </w:rPr>
              <w:t>TF010462</w:t>
            </w:r>
          </w:p>
        </w:tc>
        <w:tc>
          <w:tcPr>
            <w:tcW w:w="6987" w:type="dxa"/>
            <w:gridSpan w:val="9"/>
            <w:shd w:val="clear" w:color="auto" w:fill="F2F2F2"/>
          </w:tcPr>
          <w:p w:rsidR="00031AE4" w:rsidRPr="007F7A20" w:rsidRDefault="00031AE4" w:rsidP="00031AE4">
            <w:pPr>
              <w:pStyle w:val="NoSpacing"/>
              <w:rPr>
                <w:rFonts w:ascii="Calibri" w:hAnsi="Calibri"/>
                <w:sz w:val="15"/>
                <w:szCs w:val="15"/>
                <w:lang w:val="es-DO"/>
              </w:rPr>
            </w:pPr>
            <w:r w:rsidRPr="007F7A20">
              <w:rPr>
                <w:rFonts w:ascii="Calibri" w:hAnsi="Calibri"/>
                <w:sz w:val="15"/>
                <w:szCs w:val="15"/>
                <w:lang w:val="es-DO"/>
              </w:rPr>
              <w:t>Institucionalización de Capacidades Robustas de Gestión Fiscal y Financiera en la Administración Pública</w:t>
            </w:r>
          </w:p>
        </w:tc>
        <w:tc>
          <w:tcPr>
            <w:tcW w:w="1836"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485,000.00</w:t>
            </w:r>
          </w:p>
        </w:tc>
        <w:tc>
          <w:tcPr>
            <w:tcW w:w="1617"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114,252.92</w:t>
            </w:r>
          </w:p>
        </w:tc>
        <w:tc>
          <w:tcPr>
            <w:tcW w:w="1368" w:type="dxa"/>
            <w:gridSpan w:val="3"/>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370,747.04</w:t>
            </w:r>
          </w:p>
        </w:tc>
      </w:tr>
      <w:tr w:rsidR="00031AE4" w:rsidRPr="007F7A20" w:rsidTr="00031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68" w:type="dxa"/>
            <w:gridSpan w:val="2"/>
            <w:shd w:val="clear" w:color="auto" w:fill="F2F2F2"/>
          </w:tcPr>
          <w:p w:rsidR="00031AE4" w:rsidRPr="007F7A20" w:rsidRDefault="00031AE4" w:rsidP="00031AE4">
            <w:pPr>
              <w:pStyle w:val="NoSpacing"/>
              <w:rPr>
                <w:rFonts w:ascii="Calibri" w:hAnsi="Calibri"/>
                <w:sz w:val="15"/>
                <w:szCs w:val="15"/>
                <w:lang w:val="es-DO"/>
              </w:rPr>
            </w:pPr>
            <w:r w:rsidRPr="007F7A20">
              <w:rPr>
                <w:rFonts w:ascii="Calibri" w:hAnsi="Calibri"/>
                <w:sz w:val="15"/>
                <w:szCs w:val="15"/>
                <w:lang w:val="es-DO"/>
              </w:rPr>
              <w:t>TF011524</w:t>
            </w:r>
          </w:p>
        </w:tc>
        <w:tc>
          <w:tcPr>
            <w:tcW w:w="6987" w:type="dxa"/>
            <w:gridSpan w:val="9"/>
            <w:shd w:val="clear" w:color="auto" w:fill="F2F2F2"/>
          </w:tcPr>
          <w:p w:rsidR="00031AE4" w:rsidRPr="007F7A20" w:rsidRDefault="00031AE4" w:rsidP="00031AE4">
            <w:pPr>
              <w:pStyle w:val="NoSpacing"/>
              <w:rPr>
                <w:rFonts w:ascii="Calibri" w:hAnsi="Calibri"/>
                <w:sz w:val="15"/>
                <w:szCs w:val="15"/>
                <w:lang w:val="es-DO"/>
              </w:rPr>
            </w:pPr>
            <w:r w:rsidRPr="007F7A20">
              <w:rPr>
                <w:rFonts w:ascii="Calibri" w:hAnsi="Calibri"/>
                <w:sz w:val="15"/>
                <w:szCs w:val="15"/>
                <w:lang w:val="es-DO"/>
              </w:rPr>
              <w:t>Donación de la UE para la Gestión del Gasto Públic</w:t>
            </w:r>
            <w:r w:rsidR="00DD0FE9">
              <w:rPr>
                <w:rFonts w:ascii="Calibri" w:hAnsi="Calibri"/>
                <w:sz w:val="15"/>
                <w:szCs w:val="15"/>
                <w:lang w:val="es-DO"/>
              </w:rPr>
              <w:t>o en la República Dominicana (Ejecutado por el cliente</w:t>
            </w:r>
            <w:r w:rsidRPr="007F7A20">
              <w:rPr>
                <w:rFonts w:ascii="Calibri" w:hAnsi="Calibri"/>
                <w:sz w:val="15"/>
                <w:szCs w:val="15"/>
                <w:lang w:val="es-DO"/>
              </w:rPr>
              <w:t>)</w:t>
            </w:r>
          </w:p>
        </w:tc>
        <w:tc>
          <w:tcPr>
            <w:tcW w:w="1836"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436,550.00</w:t>
            </w:r>
          </w:p>
        </w:tc>
        <w:tc>
          <w:tcPr>
            <w:tcW w:w="1617"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226,897.59</w:t>
            </w:r>
          </w:p>
        </w:tc>
        <w:tc>
          <w:tcPr>
            <w:tcW w:w="1368" w:type="dxa"/>
            <w:gridSpan w:val="3"/>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209,652.41</w:t>
            </w:r>
          </w:p>
        </w:tc>
      </w:tr>
      <w:tr w:rsidR="00031AE4" w:rsidRPr="007F7A20" w:rsidTr="00031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68" w:type="dxa"/>
            <w:gridSpan w:val="2"/>
            <w:shd w:val="clear" w:color="auto" w:fill="F2F2F2"/>
          </w:tcPr>
          <w:p w:rsidR="00031AE4" w:rsidRPr="007F7A20" w:rsidRDefault="00031AE4" w:rsidP="00031AE4">
            <w:pPr>
              <w:pStyle w:val="NoSpacing"/>
              <w:rPr>
                <w:rFonts w:ascii="Calibri" w:hAnsi="Calibri"/>
                <w:sz w:val="15"/>
                <w:szCs w:val="15"/>
                <w:lang w:val="es-DO"/>
              </w:rPr>
            </w:pPr>
            <w:r w:rsidRPr="007F7A20">
              <w:rPr>
                <w:rFonts w:ascii="Calibri" w:hAnsi="Calibri"/>
                <w:sz w:val="15"/>
                <w:szCs w:val="15"/>
                <w:lang w:val="es-DO"/>
              </w:rPr>
              <w:t>TF011525</w:t>
            </w:r>
          </w:p>
        </w:tc>
        <w:tc>
          <w:tcPr>
            <w:tcW w:w="6987" w:type="dxa"/>
            <w:gridSpan w:val="9"/>
            <w:shd w:val="clear" w:color="auto" w:fill="F2F2F2"/>
          </w:tcPr>
          <w:p w:rsidR="00031AE4" w:rsidRPr="007F7A20" w:rsidRDefault="00031AE4" w:rsidP="00DD0FE9">
            <w:pPr>
              <w:pStyle w:val="NoSpacing"/>
              <w:rPr>
                <w:rFonts w:ascii="Calibri" w:hAnsi="Calibri"/>
                <w:sz w:val="15"/>
                <w:szCs w:val="15"/>
                <w:lang w:val="es-DO"/>
              </w:rPr>
            </w:pPr>
            <w:r w:rsidRPr="007F7A20">
              <w:rPr>
                <w:rFonts w:ascii="Calibri" w:hAnsi="Calibri"/>
                <w:sz w:val="15"/>
                <w:szCs w:val="15"/>
                <w:lang w:val="es-DO"/>
              </w:rPr>
              <w:t xml:space="preserve">AT Financiada por </w:t>
            </w:r>
            <w:r w:rsidR="00DD0FE9">
              <w:rPr>
                <w:rFonts w:ascii="Calibri" w:hAnsi="Calibri"/>
                <w:sz w:val="15"/>
                <w:szCs w:val="15"/>
                <w:lang w:val="es-DO"/>
              </w:rPr>
              <w:t xml:space="preserve">la </w:t>
            </w:r>
            <w:r w:rsidRPr="007F7A20">
              <w:rPr>
                <w:rFonts w:ascii="Calibri" w:hAnsi="Calibri"/>
                <w:sz w:val="15"/>
                <w:szCs w:val="15"/>
                <w:lang w:val="es-DO"/>
              </w:rPr>
              <w:t>UE para la Gestión del Gasto Público en la República Dominicana</w:t>
            </w:r>
            <w:r w:rsidR="00DD0FE9">
              <w:rPr>
                <w:rFonts w:ascii="Calibri" w:hAnsi="Calibri"/>
                <w:sz w:val="15"/>
                <w:szCs w:val="15"/>
                <w:lang w:val="es-DO"/>
              </w:rPr>
              <w:t xml:space="preserve"> (Ejec. por el Banco)</w:t>
            </w:r>
          </w:p>
        </w:tc>
        <w:tc>
          <w:tcPr>
            <w:tcW w:w="1836"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511,160.00</w:t>
            </w:r>
          </w:p>
        </w:tc>
        <w:tc>
          <w:tcPr>
            <w:tcW w:w="1617"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389,595.34</w:t>
            </w:r>
          </w:p>
        </w:tc>
        <w:tc>
          <w:tcPr>
            <w:tcW w:w="1368" w:type="dxa"/>
            <w:gridSpan w:val="3"/>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121,564.66</w:t>
            </w:r>
          </w:p>
        </w:tc>
      </w:tr>
      <w:tr w:rsidR="00031AE4" w:rsidRPr="007F7A20" w:rsidTr="00031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68" w:type="dxa"/>
            <w:gridSpan w:val="2"/>
            <w:shd w:val="clear" w:color="auto" w:fill="F2F2F2"/>
          </w:tcPr>
          <w:p w:rsidR="00031AE4" w:rsidRPr="007F7A20" w:rsidRDefault="00031AE4" w:rsidP="00031AE4">
            <w:pPr>
              <w:pStyle w:val="NoSpacing"/>
              <w:rPr>
                <w:rFonts w:ascii="Calibri" w:hAnsi="Calibri"/>
                <w:sz w:val="15"/>
                <w:szCs w:val="15"/>
                <w:lang w:val="es-DO"/>
              </w:rPr>
            </w:pPr>
            <w:r w:rsidRPr="007F7A20">
              <w:rPr>
                <w:rFonts w:ascii="Calibri" w:hAnsi="Calibri"/>
                <w:sz w:val="15"/>
                <w:szCs w:val="15"/>
                <w:lang w:val="es-DO"/>
              </w:rPr>
              <w:t>TF 011598</w:t>
            </w:r>
          </w:p>
        </w:tc>
        <w:tc>
          <w:tcPr>
            <w:tcW w:w="6987" w:type="dxa"/>
            <w:gridSpan w:val="9"/>
            <w:shd w:val="clear" w:color="auto" w:fill="F2F2F2"/>
          </w:tcPr>
          <w:p w:rsidR="00031AE4" w:rsidRPr="007F7A20" w:rsidRDefault="00DD0FE9" w:rsidP="00DD0FE9">
            <w:pPr>
              <w:pStyle w:val="NoSpacing"/>
              <w:rPr>
                <w:rFonts w:ascii="Calibri" w:hAnsi="Calibri"/>
                <w:sz w:val="15"/>
                <w:szCs w:val="15"/>
                <w:lang w:val="es-DO"/>
              </w:rPr>
            </w:pPr>
            <w:r>
              <w:rPr>
                <w:rFonts w:ascii="Calibri" w:hAnsi="Calibri"/>
                <w:sz w:val="15"/>
                <w:szCs w:val="15"/>
                <w:lang w:val="es-DO"/>
              </w:rPr>
              <w:t>Donación ejecutada por el Banco</w:t>
            </w:r>
            <w:r w:rsidR="00031AE4" w:rsidRPr="007F7A20">
              <w:rPr>
                <w:rFonts w:ascii="Calibri" w:hAnsi="Calibri"/>
                <w:sz w:val="15"/>
                <w:szCs w:val="15"/>
                <w:lang w:val="es-DO"/>
              </w:rPr>
              <w:t xml:space="preserve"> para</w:t>
            </w:r>
            <w:r>
              <w:rPr>
                <w:rFonts w:ascii="Calibri" w:hAnsi="Calibri"/>
                <w:sz w:val="15"/>
                <w:szCs w:val="15"/>
                <w:lang w:val="es-DO"/>
              </w:rPr>
              <w:t xml:space="preserve"> la Administración del fondo fiduciario</w:t>
            </w:r>
            <w:r w:rsidR="00031AE4" w:rsidRPr="007F7A20">
              <w:rPr>
                <w:rFonts w:ascii="Calibri" w:hAnsi="Calibri"/>
                <w:sz w:val="15"/>
                <w:szCs w:val="15"/>
                <w:lang w:val="es-DO"/>
              </w:rPr>
              <w:t xml:space="preserve"> de la UE para la Gest</w:t>
            </w:r>
            <w:r>
              <w:rPr>
                <w:rFonts w:ascii="Calibri" w:hAnsi="Calibri"/>
                <w:sz w:val="15"/>
                <w:szCs w:val="15"/>
                <w:lang w:val="es-DO"/>
              </w:rPr>
              <w:t>ión del Gasto Público en la República</w:t>
            </w:r>
            <w:r w:rsidR="00031AE4" w:rsidRPr="007F7A20">
              <w:rPr>
                <w:rFonts w:ascii="Calibri" w:hAnsi="Calibri"/>
                <w:sz w:val="15"/>
                <w:szCs w:val="15"/>
                <w:lang w:val="es-DO"/>
              </w:rPr>
              <w:t xml:space="preserve"> Dominicana</w:t>
            </w:r>
          </w:p>
        </w:tc>
        <w:tc>
          <w:tcPr>
            <w:tcW w:w="1836"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25,000.00</w:t>
            </w:r>
          </w:p>
        </w:tc>
        <w:tc>
          <w:tcPr>
            <w:tcW w:w="1617"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18,871.06</w:t>
            </w:r>
          </w:p>
        </w:tc>
        <w:tc>
          <w:tcPr>
            <w:tcW w:w="1368" w:type="dxa"/>
            <w:gridSpan w:val="3"/>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6,128.94</w:t>
            </w:r>
          </w:p>
        </w:tc>
      </w:tr>
      <w:tr w:rsidR="00031AE4" w:rsidRPr="007F7A20" w:rsidTr="00031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68" w:type="dxa"/>
            <w:gridSpan w:val="2"/>
            <w:shd w:val="clear" w:color="auto" w:fill="F2F2F2"/>
          </w:tcPr>
          <w:p w:rsidR="00031AE4" w:rsidRPr="007F7A20" w:rsidRDefault="00031AE4" w:rsidP="00031AE4">
            <w:pPr>
              <w:pStyle w:val="NoSpacing"/>
              <w:rPr>
                <w:rFonts w:ascii="Calibri" w:hAnsi="Calibri"/>
                <w:sz w:val="15"/>
                <w:szCs w:val="15"/>
                <w:lang w:val="es-DO"/>
              </w:rPr>
            </w:pPr>
            <w:r w:rsidRPr="007F7A20">
              <w:rPr>
                <w:rFonts w:ascii="Calibri" w:hAnsi="Calibri"/>
                <w:sz w:val="15"/>
                <w:szCs w:val="15"/>
                <w:lang w:val="es-DO"/>
              </w:rPr>
              <w:t>TF012827</w:t>
            </w:r>
          </w:p>
        </w:tc>
        <w:tc>
          <w:tcPr>
            <w:tcW w:w="6987" w:type="dxa"/>
            <w:gridSpan w:val="9"/>
            <w:shd w:val="clear" w:color="auto" w:fill="F2F2F2"/>
          </w:tcPr>
          <w:p w:rsidR="00031AE4" w:rsidRPr="007F7A20" w:rsidRDefault="00031AE4" w:rsidP="00031AE4">
            <w:pPr>
              <w:pStyle w:val="NoSpacing"/>
              <w:rPr>
                <w:rFonts w:ascii="Calibri" w:hAnsi="Calibri"/>
                <w:sz w:val="15"/>
                <w:szCs w:val="15"/>
                <w:lang w:val="es-DO"/>
              </w:rPr>
            </w:pPr>
            <w:r w:rsidRPr="007F7A20">
              <w:rPr>
                <w:rFonts w:ascii="Calibri" w:hAnsi="Calibri"/>
                <w:sz w:val="15"/>
                <w:szCs w:val="15"/>
                <w:lang w:val="es-DO"/>
              </w:rPr>
              <w:t>RALC: Incorporando la GRD y CC en la Inversión Pública, Planificación territorial y Finanzas Públicas</w:t>
            </w:r>
            <w:r w:rsidR="00DD0FE9">
              <w:rPr>
                <w:rFonts w:ascii="Calibri" w:hAnsi="Calibri"/>
                <w:sz w:val="15"/>
                <w:szCs w:val="15"/>
                <w:lang w:val="es-DO"/>
              </w:rPr>
              <w:t xml:space="preserve"> en la RD</w:t>
            </w:r>
          </w:p>
        </w:tc>
        <w:tc>
          <w:tcPr>
            <w:tcW w:w="1836"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600,000.00</w:t>
            </w:r>
          </w:p>
        </w:tc>
        <w:tc>
          <w:tcPr>
            <w:tcW w:w="1617"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259,178.00</w:t>
            </w:r>
          </w:p>
        </w:tc>
        <w:tc>
          <w:tcPr>
            <w:tcW w:w="1368" w:type="dxa"/>
            <w:gridSpan w:val="3"/>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340,822.00</w:t>
            </w:r>
          </w:p>
        </w:tc>
      </w:tr>
      <w:tr w:rsidR="00031AE4" w:rsidRPr="007F7A20" w:rsidTr="00031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68" w:type="dxa"/>
            <w:gridSpan w:val="2"/>
            <w:shd w:val="clear" w:color="auto" w:fill="F2F2F2"/>
          </w:tcPr>
          <w:p w:rsidR="00031AE4" w:rsidRPr="007F7A20" w:rsidRDefault="00031AE4" w:rsidP="00031AE4">
            <w:pPr>
              <w:pStyle w:val="NoSpacing"/>
              <w:rPr>
                <w:rFonts w:ascii="Calibri" w:hAnsi="Calibri"/>
                <w:sz w:val="15"/>
                <w:szCs w:val="15"/>
                <w:lang w:val="es-DO"/>
              </w:rPr>
            </w:pPr>
            <w:r w:rsidRPr="007F7A20">
              <w:rPr>
                <w:rFonts w:ascii="Calibri" w:hAnsi="Calibri"/>
                <w:sz w:val="15"/>
                <w:szCs w:val="15"/>
                <w:lang w:val="es-DO"/>
              </w:rPr>
              <w:t>TF014961</w:t>
            </w:r>
          </w:p>
        </w:tc>
        <w:tc>
          <w:tcPr>
            <w:tcW w:w="6987" w:type="dxa"/>
            <w:gridSpan w:val="9"/>
            <w:shd w:val="clear" w:color="auto" w:fill="F2F2F2"/>
          </w:tcPr>
          <w:p w:rsidR="00031AE4" w:rsidRPr="007F7A20" w:rsidRDefault="00DD0FE9" w:rsidP="00DD0FE9">
            <w:pPr>
              <w:pStyle w:val="NoSpacing"/>
              <w:rPr>
                <w:rFonts w:ascii="Calibri" w:hAnsi="Calibri"/>
                <w:sz w:val="15"/>
                <w:szCs w:val="15"/>
                <w:lang w:val="es-DO"/>
              </w:rPr>
            </w:pPr>
            <w:r w:rsidRPr="007F7A20">
              <w:rPr>
                <w:rFonts w:ascii="Calibri" w:hAnsi="Calibri"/>
                <w:sz w:val="15"/>
                <w:szCs w:val="15"/>
                <w:lang w:val="es-DO"/>
              </w:rPr>
              <w:t>República Dominicana</w:t>
            </w:r>
            <w:r>
              <w:rPr>
                <w:rFonts w:ascii="Calibri" w:hAnsi="Calibri"/>
                <w:sz w:val="15"/>
                <w:szCs w:val="15"/>
                <w:lang w:val="es-DO"/>
              </w:rPr>
              <w:t xml:space="preserve"> - </w:t>
            </w:r>
            <w:r w:rsidR="00031AE4" w:rsidRPr="007F7A20">
              <w:rPr>
                <w:rFonts w:ascii="Calibri" w:hAnsi="Calibri"/>
                <w:sz w:val="15"/>
                <w:szCs w:val="15"/>
                <w:lang w:val="es-DO"/>
              </w:rPr>
              <w:t>Diagnóstico de la Competitividad Comercial</w:t>
            </w:r>
          </w:p>
        </w:tc>
        <w:tc>
          <w:tcPr>
            <w:tcW w:w="1836"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93,000.00</w:t>
            </w:r>
          </w:p>
        </w:tc>
        <w:tc>
          <w:tcPr>
            <w:tcW w:w="1617"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70,945.12</w:t>
            </w:r>
          </w:p>
        </w:tc>
        <w:tc>
          <w:tcPr>
            <w:tcW w:w="1368" w:type="dxa"/>
            <w:gridSpan w:val="3"/>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22,954.88</w:t>
            </w:r>
          </w:p>
        </w:tc>
      </w:tr>
      <w:tr w:rsidR="00031AE4" w:rsidRPr="007F7A20" w:rsidTr="00031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68" w:type="dxa"/>
            <w:gridSpan w:val="2"/>
            <w:shd w:val="clear" w:color="auto" w:fill="F2F2F2"/>
          </w:tcPr>
          <w:p w:rsidR="00031AE4" w:rsidRPr="007F7A20" w:rsidRDefault="00031AE4" w:rsidP="00031AE4">
            <w:pPr>
              <w:pStyle w:val="NoSpacing"/>
              <w:rPr>
                <w:rFonts w:ascii="Calibri" w:hAnsi="Calibri"/>
                <w:sz w:val="15"/>
                <w:szCs w:val="15"/>
                <w:lang w:val="es-DO"/>
              </w:rPr>
            </w:pPr>
            <w:r w:rsidRPr="007F7A20">
              <w:rPr>
                <w:rFonts w:ascii="Calibri" w:hAnsi="Calibri"/>
                <w:sz w:val="15"/>
                <w:szCs w:val="15"/>
                <w:lang w:val="es-DO"/>
              </w:rPr>
              <w:t>TF015862</w:t>
            </w:r>
          </w:p>
        </w:tc>
        <w:tc>
          <w:tcPr>
            <w:tcW w:w="6987" w:type="dxa"/>
            <w:gridSpan w:val="9"/>
            <w:shd w:val="clear" w:color="auto" w:fill="F2F2F2"/>
          </w:tcPr>
          <w:p w:rsidR="00031AE4" w:rsidRPr="007F7A20" w:rsidRDefault="00DD0FE9" w:rsidP="00DD0FE9">
            <w:pPr>
              <w:pStyle w:val="NoSpacing"/>
              <w:rPr>
                <w:rFonts w:ascii="Calibri" w:hAnsi="Calibri"/>
                <w:sz w:val="15"/>
                <w:szCs w:val="15"/>
                <w:lang w:val="es-DO"/>
              </w:rPr>
            </w:pPr>
            <w:r>
              <w:rPr>
                <w:rFonts w:ascii="Calibri" w:hAnsi="Calibri"/>
                <w:sz w:val="15"/>
                <w:szCs w:val="15"/>
                <w:lang w:val="es-DO"/>
              </w:rPr>
              <w:t xml:space="preserve">Proyecto de </w:t>
            </w:r>
            <w:r w:rsidR="00031AE4" w:rsidRPr="007F7A20">
              <w:rPr>
                <w:rFonts w:ascii="Calibri" w:hAnsi="Calibri"/>
                <w:sz w:val="15"/>
                <w:szCs w:val="15"/>
                <w:lang w:val="es-DO"/>
              </w:rPr>
              <w:t xml:space="preserve">Buenas prácticas de </w:t>
            </w:r>
            <w:r>
              <w:rPr>
                <w:rFonts w:ascii="Calibri" w:hAnsi="Calibri"/>
                <w:sz w:val="15"/>
                <w:szCs w:val="15"/>
                <w:lang w:val="es-DO"/>
              </w:rPr>
              <w:t>Gobernanza</w:t>
            </w:r>
            <w:r w:rsidR="00031AE4" w:rsidRPr="007F7A20">
              <w:rPr>
                <w:rFonts w:ascii="Calibri" w:hAnsi="Calibri"/>
                <w:sz w:val="15"/>
                <w:szCs w:val="15"/>
                <w:lang w:val="es-DO"/>
              </w:rPr>
              <w:t xml:space="preserve"> </w:t>
            </w:r>
            <w:r>
              <w:rPr>
                <w:rFonts w:ascii="Calibri" w:hAnsi="Calibri"/>
                <w:sz w:val="15"/>
                <w:szCs w:val="15"/>
                <w:lang w:val="es-DO"/>
              </w:rPr>
              <w:t>para la</w:t>
            </w:r>
            <w:r w:rsidR="00031AE4" w:rsidRPr="007F7A20">
              <w:rPr>
                <w:rFonts w:ascii="Calibri" w:hAnsi="Calibri"/>
                <w:sz w:val="15"/>
                <w:szCs w:val="15"/>
                <w:lang w:val="es-DO"/>
              </w:rPr>
              <w:t xml:space="preserve"> República Dominicana</w:t>
            </w:r>
          </w:p>
        </w:tc>
        <w:tc>
          <w:tcPr>
            <w:tcW w:w="1836"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727,984.00</w:t>
            </w:r>
          </w:p>
        </w:tc>
        <w:tc>
          <w:tcPr>
            <w:tcW w:w="1617"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255,000.00</w:t>
            </w:r>
          </w:p>
        </w:tc>
        <w:tc>
          <w:tcPr>
            <w:tcW w:w="1368" w:type="dxa"/>
            <w:gridSpan w:val="3"/>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472,984.00</w:t>
            </w:r>
          </w:p>
        </w:tc>
      </w:tr>
      <w:tr w:rsidR="00031AE4" w:rsidRPr="007F7A20" w:rsidTr="00031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68" w:type="dxa"/>
            <w:gridSpan w:val="2"/>
            <w:shd w:val="clear" w:color="auto" w:fill="F2F2F2"/>
          </w:tcPr>
          <w:p w:rsidR="00031AE4" w:rsidRPr="007F7A20" w:rsidRDefault="00031AE4" w:rsidP="00031AE4">
            <w:pPr>
              <w:pStyle w:val="NoSpacing"/>
              <w:rPr>
                <w:rFonts w:ascii="Calibri" w:hAnsi="Calibri"/>
                <w:sz w:val="15"/>
                <w:szCs w:val="15"/>
                <w:lang w:val="es-DO"/>
              </w:rPr>
            </w:pPr>
            <w:r w:rsidRPr="007F7A20">
              <w:rPr>
                <w:rFonts w:ascii="Calibri" w:hAnsi="Calibri"/>
                <w:sz w:val="15"/>
                <w:szCs w:val="15"/>
                <w:lang w:val="es-DO"/>
              </w:rPr>
              <w:t>TF016280</w:t>
            </w:r>
          </w:p>
        </w:tc>
        <w:tc>
          <w:tcPr>
            <w:tcW w:w="6987" w:type="dxa"/>
            <w:gridSpan w:val="9"/>
            <w:shd w:val="clear" w:color="auto" w:fill="F2F2F2"/>
          </w:tcPr>
          <w:p w:rsidR="00031AE4" w:rsidRPr="007F7A20" w:rsidRDefault="00DD0FE9" w:rsidP="00031AE4">
            <w:pPr>
              <w:pStyle w:val="NoSpacing"/>
              <w:rPr>
                <w:rFonts w:ascii="Calibri" w:hAnsi="Calibri"/>
                <w:sz w:val="15"/>
                <w:szCs w:val="15"/>
                <w:lang w:val="es-DO"/>
              </w:rPr>
            </w:pPr>
            <w:r>
              <w:rPr>
                <w:rFonts w:ascii="Calibri" w:hAnsi="Calibri"/>
                <w:sz w:val="15"/>
                <w:szCs w:val="15"/>
                <w:lang w:val="es-DO"/>
              </w:rPr>
              <w:t>Mejorando</w:t>
            </w:r>
            <w:r w:rsidR="00031AE4" w:rsidRPr="007F7A20">
              <w:rPr>
                <w:rFonts w:ascii="Calibri" w:hAnsi="Calibri"/>
                <w:sz w:val="15"/>
                <w:szCs w:val="15"/>
                <w:lang w:val="es-DO"/>
              </w:rPr>
              <w:t xml:space="preserve"> el impacto distributivo de las políticas sociales</w:t>
            </w:r>
          </w:p>
        </w:tc>
        <w:tc>
          <w:tcPr>
            <w:tcW w:w="1836"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30,000.00</w:t>
            </w:r>
          </w:p>
        </w:tc>
        <w:tc>
          <w:tcPr>
            <w:tcW w:w="1617"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17,991.55</w:t>
            </w:r>
          </w:p>
        </w:tc>
        <w:tc>
          <w:tcPr>
            <w:tcW w:w="1368" w:type="dxa"/>
            <w:gridSpan w:val="3"/>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12,008.45</w:t>
            </w:r>
          </w:p>
        </w:tc>
      </w:tr>
      <w:tr w:rsidR="00031AE4" w:rsidRPr="007F7A20" w:rsidTr="00031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68" w:type="dxa"/>
            <w:gridSpan w:val="2"/>
            <w:shd w:val="clear" w:color="auto" w:fill="F2F2F2"/>
          </w:tcPr>
          <w:p w:rsidR="00031AE4" w:rsidRPr="007F7A20" w:rsidRDefault="00031AE4" w:rsidP="00031AE4">
            <w:pPr>
              <w:pStyle w:val="NoSpacing"/>
              <w:rPr>
                <w:rFonts w:ascii="Calibri" w:hAnsi="Calibri"/>
                <w:sz w:val="15"/>
                <w:szCs w:val="15"/>
                <w:lang w:val="es-DO"/>
              </w:rPr>
            </w:pPr>
            <w:r w:rsidRPr="007F7A20">
              <w:rPr>
                <w:rFonts w:ascii="Calibri" w:hAnsi="Calibri"/>
                <w:sz w:val="15"/>
                <w:szCs w:val="15"/>
                <w:lang w:val="es-DO"/>
              </w:rPr>
              <w:t>TF016481</w:t>
            </w:r>
          </w:p>
        </w:tc>
        <w:tc>
          <w:tcPr>
            <w:tcW w:w="6987" w:type="dxa"/>
            <w:gridSpan w:val="9"/>
            <w:shd w:val="clear" w:color="auto" w:fill="F2F2F2"/>
          </w:tcPr>
          <w:p w:rsidR="00031AE4" w:rsidRPr="007F7A20" w:rsidRDefault="00031AE4" w:rsidP="00DD0FE9">
            <w:pPr>
              <w:pStyle w:val="NoSpacing"/>
              <w:rPr>
                <w:rFonts w:ascii="Calibri" w:hAnsi="Calibri"/>
                <w:sz w:val="15"/>
                <w:szCs w:val="15"/>
                <w:lang w:val="es-DO"/>
              </w:rPr>
            </w:pPr>
            <w:r w:rsidRPr="007F7A20">
              <w:rPr>
                <w:rFonts w:ascii="Calibri" w:hAnsi="Calibri"/>
                <w:sz w:val="15"/>
                <w:szCs w:val="15"/>
                <w:lang w:val="es-DO"/>
              </w:rPr>
              <w:t xml:space="preserve">Capacidad fortalecida para la gestión de riesgo de productos </w:t>
            </w:r>
            <w:r w:rsidR="00DD0FE9">
              <w:rPr>
                <w:rFonts w:ascii="Calibri" w:hAnsi="Calibri"/>
                <w:sz w:val="15"/>
                <w:szCs w:val="15"/>
                <w:lang w:val="es-DO"/>
              </w:rPr>
              <w:t>primarios</w:t>
            </w:r>
            <w:r w:rsidRPr="007F7A20">
              <w:rPr>
                <w:rFonts w:ascii="Calibri" w:hAnsi="Calibri"/>
                <w:sz w:val="15"/>
                <w:szCs w:val="15"/>
                <w:lang w:val="es-DO"/>
              </w:rPr>
              <w:t xml:space="preserve"> en el sector energético de la </w:t>
            </w:r>
            <w:r w:rsidR="00DD0FE9">
              <w:rPr>
                <w:rFonts w:ascii="Calibri" w:hAnsi="Calibri"/>
                <w:sz w:val="15"/>
                <w:szCs w:val="15"/>
                <w:lang w:val="es-DO"/>
              </w:rPr>
              <w:t>RD</w:t>
            </w:r>
            <w:r w:rsidRPr="007F7A20">
              <w:rPr>
                <w:rFonts w:ascii="Calibri" w:hAnsi="Calibri"/>
                <w:sz w:val="15"/>
                <w:szCs w:val="15"/>
                <w:lang w:val="es-DO"/>
              </w:rPr>
              <w:t xml:space="preserve"> </w:t>
            </w:r>
          </w:p>
        </w:tc>
        <w:tc>
          <w:tcPr>
            <w:tcW w:w="1836"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50,000.00</w:t>
            </w:r>
          </w:p>
        </w:tc>
        <w:tc>
          <w:tcPr>
            <w:tcW w:w="1617"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21,690.63</w:t>
            </w:r>
          </w:p>
        </w:tc>
        <w:tc>
          <w:tcPr>
            <w:tcW w:w="1368" w:type="dxa"/>
            <w:gridSpan w:val="3"/>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28,309.37</w:t>
            </w:r>
          </w:p>
        </w:tc>
      </w:tr>
      <w:tr w:rsidR="00031AE4" w:rsidRPr="007F7A20" w:rsidTr="00031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68" w:type="dxa"/>
            <w:gridSpan w:val="2"/>
            <w:shd w:val="clear" w:color="auto" w:fill="F2F2F2"/>
          </w:tcPr>
          <w:p w:rsidR="00031AE4" w:rsidRPr="007F7A20" w:rsidRDefault="00031AE4" w:rsidP="00031AE4">
            <w:pPr>
              <w:pStyle w:val="NoSpacing"/>
              <w:rPr>
                <w:rFonts w:ascii="Calibri" w:hAnsi="Calibri"/>
                <w:sz w:val="15"/>
                <w:szCs w:val="15"/>
                <w:lang w:val="es-DO"/>
              </w:rPr>
            </w:pPr>
            <w:r w:rsidRPr="007F7A20">
              <w:rPr>
                <w:rFonts w:ascii="Calibri" w:hAnsi="Calibri"/>
                <w:sz w:val="15"/>
                <w:szCs w:val="15"/>
                <w:lang w:val="es-DO"/>
              </w:rPr>
              <w:t>TF016798</w:t>
            </w:r>
          </w:p>
        </w:tc>
        <w:tc>
          <w:tcPr>
            <w:tcW w:w="6987" w:type="dxa"/>
            <w:gridSpan w:val="9"/>
            <w:shd w:val="clear" w:color="auto" w:fill="F2F2F2"/>
          </w:tcPr>
          <w:p w:rsidR="00031AE4" w:rsidRPr="007F7A20" w:rsidRDefault="00DD0FE9" w:rsidP="00031AE4">
            <w:pPr>
              <w:pStyle w:val="NoSpacing"/>
              <w:rPr>
                <w:rFonts w:ascii="Calibri" w:hAnsi="Calibri"/>
                <w:sz w:val="15"/>
                <w:szCs w:val="15"/>
                <w:lang w:val="es-DO"/>
              </w:rPr>
            </w:pPr>
            <w:r>
              <w:rPr>
                <w:rFonts w:ascii="Calibri" w:hAnsi="Calibri"/>
                <w:sz w:val="15"/>
                <w:szCs w:val="15"/>
                <w:lang w:val="es-DO"/>
              </w:rPr>
              <w:t>Mejorando la Competitividad en la RD – Servicios de asesoría rembolsables (RAS)</w:t>
            </w:r>
          </w:p>
        </w:tc>
        <w:tc>
          <w:tcPr>
            <w:tcW w:w="1836"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125,000.00</w:t>
            </w:r>
          </w:p>
        </w:tc>
        <w:tc>
          <w:tcPr>
            <w:tcW w:w="1617"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84,521.89</w:t>
            </w:r>
          </w:p>
        </w:tc>
        <w:tc>
          <w:tcPr>
            <w:tcW w:w="1368" w:type="dxa"/>
            <w:gridSpan w:val="3"/>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40,478.11</w:t>
            </w:r>
          </w:p>
        </w:tc>
      </w:tr>
      <w:tr w:rsidR="00031AE4" w:rsidRPr="007F7A20" w:rsidTr="00031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68" w:type="dxa"/>
            <w:gridSpan w:val="2"/>
            <w:shd w:val="clear" w:color="auto" w:fill="F2F2F2"/>
          </w:tcPr>
          <w:p w:rsidR="00031AE4" w:rsidRPr="007F7A20" w:rsidRDefault="00031AE4" w:rsidP="00031AE4">
            <w:pPr>
              <w:pStyle w:val="NoSpacing"/>
              <w:rPr>
                <w:rFonts w:ascii="Calibri" w:hAnsi="Calibri"/>
                <w:sz w:val="15"/>
                <w:szCs w:val="15"/>
                <w:lang w:val="es-DO"/>
              </w:rPr>
            </w:pPr>
            <w:r w:rsidRPr="007F7A20">
              <w:rPr>
                <w:rFonts w:ascii="Calibri" w:hAnsi="Calibri"/>
                <w:sz w:val="15"/>
                <w:szCs w:val="15"/>
                <w:lang w:val="es-DO"/>
              </w:rPr>
              <w:t>TF017758</w:t>
            </w:r>
          </w:p>
        </w:tc>
        <w:tc>
          <w:tcPr>
            <w:tcW w:w="6987" w:type="dxa"/>
            <w:gridSpan w:val="9"/>
            <w:shd w:val="clear" w:color="auto" w:fill="F2F2F2"/>
          </w:tcPr>
          <w:p w:rsidR="00031AE4" w:rsidRPr="007F7A20" w:rsidRDefault="00031AE4" w:rsidP="003F751E">
            <w:pPr>
              <w:pStyle w:val="NoSpacing"/>
              <w:rPr>
                <w:rFonts w:ascii="Calibri" w:hAnsi="Calibri"/>
                <w:sz w:val="15"/>
                <w:szCs w:val="15"/>
                <w:lang w:val="es-DO"/>
              </w:rPr>
            </w:pPr>
            <w:r w:rsidRPr="007F7A20">
              <w:rPr>
                <w:rFonts w:ascii="Calibri" w:hAnsi="Calibri"/>
                <w:sz w:val="15"/>
                <w:szCs w:val="15"/>
                <w:lang w:val="es-DO"/>
              </w:rPr>
              <w:t>Repúb</w:t>
            </w:r>
            <w:r w:rsidR="003F751E">
              <w:rPr>
                <w:rFonts w:ascii="Calibri" w:hAnsi="Calibri"/>
                <w:sz w:val="15"/>
                <w:szCs w:val="15"/>
                <w:lang w:val="es-DO"/>
              </w:rPr>
              <w:t>lica Dominicana. Preparación para la</w:t>
            </w:r>
            <w:r w:rsidRPr="007F7A20">
              <w:rPr>
                <w:rFonts w:ascii="Calibri" w:hAnsi="Calibri"/>
                <w:sz w:val="15"/>
                <w:szCs w:val="15"/>
                <w:lang w:val="es-DO"/>
              </w:rPr>
              <w:t xml:space="preserve"> FCPF REDD+</w:t>
            </w:r>
          </w:p>
        </w:tc>
        <w:tc>
          <w:tcPr>
            <w:tcW w:w="1836"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650,000.00</w:t>
            </w:r>
          </w:p>
        </w:tc>
        <w:tc>
          <w:tcPr>
            <w:tcW w:w="1617"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0.00</w:t>
            </w:r>
          </w:p>
        </w:tc>
        <w:tc>
          <w:tcPr>
            <w:tcW w:w="1368" w:type="dxa"/>
            <w:gridSpan w:val="3"/>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650,000.00</w:t>
            </w:r>
          </w:p>
        </w:tc>
      </w:tr>
      <w:tr w:rsidR="00031AE4" w:rsidRPr="007F7A20" w:rsidTr="00031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68" w:type="dxa"/>
            <w:gridSpan w:val="2"/>
            <w:shd w:val="clear" w:color="auto" w:fill="F2F2F2"/>
          </w:tcPr>
          <w:p w:rsidR="00031AE4" w:rsidRPr="007F7A20" w:rsidRDefault="00031AE4" w:rsidP="00031AE4">
            <w:pPr>
              <w:pStyle w:val="NoSpacing"/>
              <w:rPr>
                <w:rFonts w:ascii="Calibri" w:hAnsi="Calibri"/>
                <w:b/>
                <w:sz w:val="15"/>
                <w:szCs w:val="15"/>
                <w:lang w:val="es-DO"/>
              </w:rPr>
            </w:pPr>
            <w:r w:rsidRPr="007F7A20">
              <w:rPr>
                <w:rFonts w:ascii="Calibri" w:hAnsi="Calibri"/>
                <w:b/>
                <w:sz w:val="15"/>
                <w:szCs w:val="15"/>
                <w:lang w:val="es-DO"/>
              </w:rPr>
              <w:t xml:space="preserve">Total </w:t>
            </w:r>
          </w:p>
        </w:tc>
        <w:tc>
          <w:tcPr>
            <w:tcW w:w="6987" w:type="dxa"/>
            <w:gridSpan w:val="9"/>
            <w:shd w:val="clear" w:color="auto" w:fill="F2F2F2"/>
          </w:tcPr>
          <w:p w:rsidR="00031AE4" w:rsidRPr="007F7A20" w:rsidRDefault="00031AE4" w:rsidP="00031AE4">
            <w:pPr>
              <w:pStyle w:val="NoSpacing"/>
              <w:rPr>
                <w:rFonts w:ascii="Calibri" w:hAnsi="Calibri"/>
                <w:sz w:val="15"/>
                <w:szCs w:val="15"/>
                <w:lang w:val="es-DO"/>
              </w:rPr>
            </w:pPr>
          </w:p>
        </w:tc>
        <w:tc>
          <w:tcPr>
            <w:tcW w:w="1836"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3,778,694.00</w:t>
            </w:r>
          </w:p>
        </w:tc>
        <w:tc>
          <w:tcPr>
            <w:tcW w:w="1617" w:type="dxa"/>
            <w:gridSpan w:val="4"/>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1,495,051.95</w:t>
            </w:r>
          </w:p>
        </w:tc>
        <w:tc>
          <w:tcPr>
            <w:tcW w:w="1368" w:type="dxa"/>
            <w:gridSpan w:val="3"/>
            <w:shd w:val="clear" w:color="auto" w:fill="F2F2F2"/>
          </w:tcPr>
          <w:p w:rsidR="00031AE4" w:rsidRPr="007F7A20" w:rsidRDefault="00031AE4" w:rsidP="00031AE4">
            <w:pPr>
              <w:pStyle w:val="NoSpacing"/>
              <w:jc w:val="right"/>
              <w:rPr>
                <w:rFonts w:ascii="Calibri" w:hAnsi="Calibri"/>
                <w:sz w:val="15"/>
                <w:szCs w:val="15"/>
                <w:lang w:val="es-DO"/>
              </w:rPr>
            </w:pPr>
            <w:r w:rsidRPr="007F7A20">
              <w:rPr>
                <w:rFonts w:ascii="Calibri" w:hAnsi="Calibri"/>
                <w:sz w:val="15"/>
                <w:szCs w:val="15"/>
                <w:lang w:val="es-DO"/>
              </w:rPr>
              <w:t>2,283,642.95</w:t>
            </w:r>
          </w:p>
        </w:tc>
      </w:tr>
      <w:tr w:rsidR="00031AE4" w:rsidRPr="007F7A20" w:rsidTr="00031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176" w:type="dxa"/>
            <w:gridSpan w:val="22"/>
            <w:shd w:val="clear" w:color="auto" w:fill="F2F2F2"/>
          </w:tcPr>
          <w:p w:rsidR="00031AE4" w:rsidRPr="007F7A20" w:rsidRDefault="00031AE4" w:rsidP="00031AE4">
            <w:pPr>
              <w:pStyle w:val="NoSpacing"/>
              <w:jc w:val="right"/>
              <w:rPr>
                <w:rFonts w:ascii="Calibri" w:hAnsi="Calibri"/>
                <w:sz w:val="12"/>
                <w:szCs w:val="12"/>
                <w:lang w:val="es-DO"/>
              </w:rPr>
            </w:pPr>
          </w:p>
        </w:tc>
      </w:tr>
    </w:tbl>
    <w:p w:rsidR="00031AE4" w:rsidRPr="00A95FF7" w:rsidRDefault="00031AE4" w:rsidP="00031AE4">
      <w:pPr>
        <w:pStyle w:val="Caption"/>
        <w:spacing w:after="0"/>
        <w:rPr>
          <w:rFonts w:asciiTheme="minorHAnsi" w:hAnsiTheme="minorHAnsi"/>
          <w:color w:val="auto"/>
          <w:lang w:val="es-DO"/>
        </w:rPr>
      </w:pPr>
      <w:bookmarkStart w:id="59" w:name="_Toc383987263"/>
      <w:bookmarkStart w:id="60" w:name="_Toc400985384"/>
      <w:r w:rsidRPr="00A95FF7">
        <w:rPr>
          <w:rFonts w:asciiTheme="minorHAnsi" w:hAnsiTheme="minorHAnsi"/>
          <w:color w:val="auto"/>
          <w:lang w:val="es-DO"/>
        </w:rPr>
        <w:lastRenderedPageBreak/>
        <w:t>An</w:t>
      </w:r>
      <w:r w:rsidR="00B85CE3" w:rsidRPr="00A95FF7">
        <w:rPr>
          <w:rFonts w:asciiTheme="minorHAnsi" w:hAnsiTheme="minorHAnsi"/>
          <w:color w:val="auto"/>
          <w:lang w:val="es-DO"/>
        </w:rPr>
        <w:t xml:space="preserve">exo </w:t>
      </w:r>
      <w:r w:rsidR="00D52E9A" w:rsidRPr="00A95FF7">
        <w:rPr>
          <w:rFonts w:asciiTheme="minorHAnsi" w:hAnsiTheme="minorHAnsi"/>
          <w:color w:val="auto"/>
        </w:rPr>
        <w:fldChar w:fldCharType="begin"/>
      </w:r>
      <w:r w:rsidRPr="00A95FF7">
        <w:rPr>
          <w:rFonts w:asciiTheme="minorHAnsi" w:hAnsiTheme="minorHAnsi"/>
          <w:color w:val="auto"/>
          <w:lang w:val="es-DO"/>
        </w:rPr>
        <w:instrText xml:space="preserve"> SEQ Annex \* ARABIC </w:instrText>
      </w:r>
      <w:r w:rsidR="00D52E9A" w:rsidRPr="00A95FF7">
        <w:rPr>
          <w:rFonts w:asciiTheme="minorHAnsi" w:hAnsiTheme="minorHAnsi"/>
          <w:color w:val="auto"/>
        </w:rPr>
        <w:fldChar w:fldCharType="separate"/>
      </w:r>
      <w:r w:rsidR="00567B9A">
        <w:rPr>
          <w:rFonts w:asciiTheme="minorHAnsi" w:hAnsiTheme="minorHAnsi"/>
          <w:noProof/>
          <w:color w:val="auto"/>
          <w:lang w:val="es-DO"/>
        </w:rPr>
        <w:t>6</w:t>
      </w:r>
      <w:r w:rsidR="00D52E9A" w:rsidRPr="00A95FF7">
        <w:rPr>
          <w:rFonts w:asciiTheme="minorHAnsi" w:hAnsiTheme="minorHAnsi"/>
          <w:color w:val="auto"/>
        </w:rPr>
        <w:fldChar w:fldCharType="end"/>
      </w:r>
      <w:r w:rsidRPr="00A95FF7">
        <w:rPr>
          <w:rFonts w:asciiTheme="minorHAnsi" w:hAnsiTheme="minorHAnsi"/>
          <w:color w:val="auto"/>
          <w:lang w:val="es-DO"/>
        </w:rPr>
        <w:t xml:space="preserve">. </w:t>
      </w:r>
      <w:bookmarkEnd w:id="59"/>
      <w:r w:rsidR="00B85CE3" w:rsidRPr="00A95FF7">
        <w:rPr>
          <w:rFonts w:asciiTheme="minorHAnsi" w:hAnsiTheme="minorHAnsi"/>
          <w:color w:val="auto"/>
          <w:lang w:val="es-DO"/>
        </w:rPr>
        <w:t xml:space="preserve">estado de cartera </w:t>
      </w:r>
      <w:r w:rsidR="003F751E" w:rsidRPr="00A95FF7">
        <w:rPr>
          <w:rFonts w:asciiTheme="minorHAnsi" w:hAnsiTheme="minorHAnsi"/>
          <w:color w:val="auto"/>
          <w:lang w:val="es-DO"/>
        </w:rPr>
        <w:t>retenIDA y desembolsADA</w:t>
      </w:r>
      <w:r w:rsidR="00B85CE3" w:rsidRPr="00A95FF7">
        <w:rPr>
          <w:rFonts w:asciiTheme="minorHAnsi" w:hAnsiTheme="minorHAnsi"/>
          <w:color w:val="auto"/>
          <w:lang w:val="es-DO"/>
        </w:rPr>
        <w:t xml:space="preserve"> de la cfi</w:t>
      </w:r>
      <w:bookmarkEnd w:id="60"/>
    </w:p>
    <w:p w:rsidR="00031AE4" w:rsidRPr="00A95FF7" w:rsidRDefault="00031AE4" w:rsidP="00031AE4">
      <w:pPr>
        <w:rPr>
          <w:rFonts w:asciiTheme="minorHAnsi" w:hAnsiTheme="minorHAnsi"/>
          <w:lang w:val="es-DO"/>
        </w:rPr>
      </w:pPr>
    </w:p>
    <w:p w:rsidR="00031AE4" w:rsidRPr="00A95FF7" w:rsidRDefault="00031AE4" w:rsidP="00031AE4">
      <w:pPr>
        <w:spacing w:after="0"/>
        <w:jc w:val="center"/>
        <w:rPr>
          <w:rFonts w:asciiTheme="minorHAnsi" w:hAnsiTheme="minorHAnsi" w:cs="Arial"/>
          <w:sz w:val="20"/>
          <w:lang w:val="es-DO"/>
        </w:rPr>
      </w:pPr>
      <w:r w:rsidRPr="00A95FF7">
        <w:rPr>
          <w:rFonts w:asciiTheme="minorHAnsi" w:hAnsiTheme="minorHAnsi" w:cs="Arial"/>
          <w:sz w:val="20"/>
          <w:lang w:val="es-DO"/>
        </w:rPr>
        <w:t>República Dominicana</w:t>
      </w:r>
    </w:p>
    <w:p w:rsidR="00031AE4" w:rsidRPr="00A95FF7" w:rsidRDefault="00031AE4" w:rsidP="00031AE4">
      <w:pPr>
        <w:spacing w:after="0"/>
        <w:jc w:val="center"/>
        <w:rPr>
          <w:rFonts w:asciiTheme="minorHAnsi" w:hAnsiTheme="minorHAnsi" w:cs="Arial"/>
          <w:sz w:val="20"/>
          <w:lang w:val="es-DO"/>
        </w:rPr>
      </w:pPr>
      <w:r w:rsidRPr="00A95FF7">
        <w:rPr>
          <w:rFonts w:asciiTheme="minorHAnsi" w:hAnsiTheme="minorHAnsi" w:cs="Arial"/>
          <w:sz w:val="20"/>
          <w:lang w:val="es-DO"/>
        </w:rPr>
        <w:t xml:space="preserve">Cartera de Inversiones </w:t>
      </w:r>
      <w:r w:rsidR="003F751E" w:rsidRPr="00A95FF7">
        <w:rPr>
          <w:rFonts w:asciiTheme="minorHAnsi" w:hAnsiTheme="minorHAnsi" w:cs="Arial"/>
          <w:sz w:val="20"/>
          <w:lang w:val="es-DO"/>
        </w:rPr>
        <w:t>pendientes</w:t>
      </w:r>
      <w:r w:rsidR="00B85CE3" w:rsidRPr="00A95FF7">
        <w:rPr>
          <w:rFonts w:asciiTheme="minorHAnsi" w:hAnsiTheme="minorHAnsi" w:cs="Arial"/>
          <w:sz w:val="20"/>
          <w:lang w:val="es-DO"/>
        </w:rPr>
        <w:t xml:space="preserve"> c</w:t>
      </w:r>
      <w:r w:rsidRPr="00A95FF7">
        <w:rPr>
          <w:rFonts w:asciiTheme="minorHAnsi" w:hAnsiTheme="minorHAnsi" w:cs="Arial"/>
          <w:sz w:val="20"/>
          <w:lang w:val="es-DO"/>
        </w:rPr>
        <w:t xml:space="preserve">omprometidas y </w:t>
      </w:r>
      <w:r w:rsidR="00B85CE3" w:rsidRPr="00A95FF7">
        <w:rPr>
          <w:rFonts w:asciiTheme="minorHAnsi" w:hAnsiTheme="minorHAnsi" w:cs="Arial"/>
          <w:sz w:val="20"/>
          <w:lang w:val="es-DO"/>
        </w:rPr>
        <w:t>d</w:t>
      </w:r>
      <w:r w:rsidRPr="00A95FF7">
        <w:rPr>
          <w:rFonts w:asciiTheme="minorHAnsi" w:hAnsiTheme="minorHAnsi" w:cs="Arial"/>
          <w:sz w:val="20"/>
          <w:lang w:val="es-DO"/>
        </w:rPr>
        <w:t xml:space="preserve">esembolsadas </w:t>
      </w:r>
    </w:p>
    <w:p w:rsidR="00031AE4" w:rsidRPr="00A95FF7" w:rsidRDefault="003F751E" w:rsidP="00031AE4">
      <w:pPr>
        <w:spacing w:after="0"/>
        <w:jc w:val="center"/>
        <w:rPr>
          <w:rFonts w:asciiTheme="minorHAnsi" w:hAnsiTheme="minorHAnsi" w:cs="Arial"/>
          <w:sz w:val="20"/>
          <w:lang w:val="es-DO"/>
        </w:rPr>
      </w:pPr>
      <w:r w:rsidRPr="00A95FF7">
        <w:rPr>
          <w:rFonts w:asciiTheme="minorHAnsi" w:hAnsiTheme="minorHAnsi" w:cs="Arial"/>
          <w:sz w:val="20"/>
          <w:lang w:val="es-DO"/>
        </w:rPr>
        <w:t xml:space="preserve">Al </w:t>
      </w:r>
      <w:r w:rsidR="00031AE4" w:rsidRPr="00A95FF7">
        <w:rPr>
          <w:rFonts w:asciiTheme="minorHAnsi" w:hAnsiTheme="minorHAnsi" w:cs="Arial"/>
          <w:sz w:val="20"/>
          <w:lang w:val="es-DO"/>
        </w:rPr>
        <w:t>10/7/2014</w:t>
      </w:r>
    </w:p>
    <w:p w:rsidR="00031AE4" w:rsidRPr="00A95FF7" w:rsidRDefault="00031AE4" w:rsidP="00031AE4">
      <w:pPr>
        <w:jc w:val="center"/>
        <w:rPr>
          <w:rFonts w:asciiTheme="minorHAnsi" w:hAnsiTheme="minorHAnsi" w:cs="Arial"/>
          <w:sz w:val="20"/>
          <w:lang w:val="es-DO"/>
        </w:rPr>
      </w:pPr>
      <w:r w:rsidRPr="00A95FF7">
        <w:rPr>
          <w:rFonts w:asciiTheme="minorHAnsi" w:hAnsiTheme="minorHAnsi" w:cs="Arial"/>
          <w:sz w:val="20"/>
          <w:lang w:val="es-DO"/>
        </w:rPr>
        <w:t>(</w:t>
      </w:r>
      <w:r w:rsidR="003F751E" w:rsidRPr="00A95FF7">
        <w:rPr>
          <w:rFonts w:asciiTheme="minorHAnsi" w:hAnsiTheme="minorHAnsi" w:cs="Arial"/>
          <w:sz w:val="20"/>
          <w:lang w:val="es-DO"/>
        </w:rPr>
        <w:t>E</w:t>
      </w:r>
      <w:r w:rsidRPr="00A95FF7">
        <w:rPr>
          <w:rFonts w:asciiTheme="minorHAnsi" w:hAnsiTheme="minorHAnsi" w:cs="Arial"/>
          <w:sz w:val="20"/>
          <w:lang w:val="es-DO"/>
        </w:rPr>
        <w:t>n millones de USD)</w:t>
      </w:r>
    </w:p>
    <w:tbl>
      <w:tblPr>
        <w:tblW w:w="0" w:type="auto"/>
        <w:tblLayout w:type="fixed"/>
        <w:tblLook w:val="04A0" w:firstRow="1" w:lastRow="0" w:firstColumn="1" w:lastColumn="0" w:noHBand="0" w:noVBand="1"/>
      </w:tblPr>
      <w:tblGrid>
        <w:gridCol w:w="1092"/>
        <w:gridCol w:w="2436"/>
        <w:gridCol w:w="990"/>
        <w:gridCol w:w="810"/>
        <w:gridCol w:w="810"/>
        <w:gridCol w:w="900"/>
        <w:gridCol w:w="720"/>
        <w:gridCol w:w="1800"/>
        <w:gridCol w:w="1080"/>
        <w:gridCol w:w="900"/>
        <w:gridCol w:w="900"/>
        <w:gridCol w:w="738"/>
      </w:tblGrid>
      <w:tr w:rsidR="00031AE4" w:rsidRPr="007F7A20" w:rsidTr="00031AE4">
        <w:tc>
          <w:tcPr>
            <w:tcW w:w="13176" w:type="dxa"/>
            <w:gridSpan w:val="12"/>
            <w:tcBorders>
              <w:top w:val="single" w:sz="18" w:space="0" w:color="auto"/>
            </w:tcBorders>
          </w:tcPr>
          <w:p w:rsidR="00221BC9" w:rsidRPr="007F7A20" w:rsidRDefault="00031AE4" w:rsidP="00031AE4">
            <w:pPr>
              <w:pStyle w:val="NoSpacing"/>
              <w:rPr>
                <w:rFonts w:ascii="Calibri" w:hAnsi="Calibri"/>
                <w:sz w:val="8"/>
                <w:szCs w:val="8"/>
                <w:lang w:val="es-DO"/>
              </w:rPr>
            </w:pPr>
            <w:r w:rsidRPr="007F7A20">
              <w:rPr>
                <w:rFonts w:ascii="Calibri" w:hAnsi="Calibri"/>
                <w:sz w:val="18"/>
                <w:szCs w:val="18"/>
                <w:lang w:val="es-DO"/>
              </w:rPr>
              <w:t xml:space="preserve">                                                       </w:t>
            </w:r>
            <w:r w:rsidR="00221BC9" w:rsidRPr="007F7A20">
              <w:rPr>
                <w:rFonts w:ascii="Calibri" w:hAnsi="Calibri"/>
                <w:sz w:val="18"/>
                <w:szCs w:val="18"/>
                <w:lang w:val="es-DO"/>
              </w:rPr>
              <w:t xml:space="preserve">                                                                           </w:t>
            </w:r>
          </w:p>
          <w:p w:rsidR="00031AE4" w:rsidRPr="007F7A20" w:rsidRDefault="00221BC9" w:rsidP="00031AE4">
            <w:pPr>
              <w:pStyle w:val="NoSpacing"/>
              <w:rPr>
                <w:rFonts w:ascii="Calibri" w:hAnsi="Calibri"/>
                <w:sz w:val="18"/>
                <w:szCs w:val="18"/>
                <w:lang w:val="es-DO"/>
              </w:rPr>
            </w:pPr>
            <w:r w:rsidRPr="007F7A20">
              <w:rPr>
                <w:rFonts w:ascii="Calibri" w:hAnsi="Calibri"/>
                <w:sz w:val="18"/>
                <w:szCs w:val="18"/>
                <w:lang w:val="es-DO"/>
              </w:rPr>
              <w:t xml:space="preserve">                                                                                                                            Comprometidas                                                                                               Activas desembolsadas</w:t>
            </w:r>
          </w:p>
          <w:p w:rsidR="00031AE4" w:rsidRPr="007F7A20" w:rsidRDefault="000729B1" w:rsidP="00031AE4">
            <w:pPr>
              <w:pStyle w:val="NoSpacing"/>
              <w:rPr>
                <w:rFonts w:ascii="Calibri" w:hAnsi="Calibri"/>
                <w:sz w:val="18"/>
                <w:szCs w:val="18"/>
                <w:lang w:val="es-DO"/>
              </w:rPr>
            </w:pPr>
            <w:r>
              <w:rPr>
                <w:rFonts w:ascii="Calibri" w:hAnsi="Calibri"/>
                <w:noProof/>
                <w:sz w:val="18"/>
                <w:szCs w:val="18"/>
              </w:rPr>
              <mc:AlternateContent>
                <mc:Choice Requires="wps">
                  <w:drawing>
                    <wp:anchor distT="0" distB="0" distL="114300" distR="114300" simplePos="0" relativeHeight="251714048" behindDoc="0" locked="0" layoutInCell="1" allowOverlap="1" wp14:anchorId="67666FBF" wp14:editId="5FD9E15B">
                      <wp:simplePos x="0" y="0"/>
                      <wp:positionH relativeFrom="column">
                        <wp:posOffset>5467350</wp:posOffset>
                      </wp:positionH>
                      <wp:positionV relativeFrom="paragraph">
                        <wp:posOffset>51435</wp:posOffset>
                      </wp:positionV>
                      <wp:extent cx="2790825" cy="0"/>
                      <wp:effectExtent l="9525" t="13335" r="9525" b="5715"/>
                      <wp:wrapNone/>
                      <wp:docPr id="70"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0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430.5pt;margin-top:4.05pt;width:219.75pt;height: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hFHwIAAD4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"/>
                  </w:pict>
                </mc:Fallback>
              </mc:AlternateContent>
            </w:r>
            <w:r>
              <w:rPr>
                <w:rFonts w:ascii="Calibri" w:hAnsi="Calibri"/>
                <w:noProof/>
                <w:sz w:val="18"/>
                <w:szCs w:val="18"/>
              </w:rPr>
              <mc:AlternateContent>
                <mc:Choice Requires="wps">
                  <w:drawing>
                    <wp:anchor distT="0" distB="0" distL="114300" distR="114300" simplePos="0" relativeHeight="251713024" behindDoc="0" locked="0" layoutInCell="1" allowOverlap="1" wp14:anchorId="44A73A46" wp14:editId="5E735D94">
                      <wp:simplePos x="0" y="0"/>
                      <wp:positionH relativeFrom="column">
                        <wp:posOffset>2247900</wp:posOffset>
                      </wp:positionH>
                      <wp:positionV relativeFrom="paragraph">
                        <wp:posOffset>41910</wp:posOffset>
                      </wp:positionV>
                      <wp:extent cx="2524125" cy="0"/>
                      <wp:effectExtent l="9525" t="13335" r="9525" b="5715"/>
                      <wp:wrapNone/>
                      <wp:docPr id="69"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177pt;margin-top:3.3pt;width:198.75pt;height: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xAIQ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"/>
                  </w:pict>
                </mc:Fallback>
              </mc:AlternateContent>
            </w:r>
          </w:p>
        </w:tc>
      </w:tr>
      <w:tr w:rsidR="00031AE4" w:rsidRPr="007F7A20" w:rsidTr="00031AE4">
        <w:tc>
          <w:tcPr>
            <w:tcW w:w="1092" w:type="dxa"/>
            <w:tcBorders>
              <w:bottom w:val="double" w:sz="4" w:space="0" w:color="auto"/>
            </w:tcBorders>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Aprobado en AF</w:t>
            </w:r>
          </w:p>
        </w:tc>
        <w:tc>
          <w:tcPr>
            <w:tcW w:w="2436" w:type="dxa"/>
            <w:tcBorders>
              <w:bottom w:val="double" w:sz="4" w:space="0" w:color="auto"/>
            </w:tcBorders>
          </w:tcPr>
          <w:p w:rsidR="00031AE4" w:rsidRPr="007F7A20" w:rsidRDefault="00031AE4" w:rsidP="00031AE4">
            <w:pPr>
              <w:pStyle w:val="NoSpacing"/>
              <w:jc w:val="both"/>
              <w:rPr>
                <w:rFonts w:ascii="Calibri" w:hAnsi="Calibri"/>
                <w:sz w:val="18"/>
                <w:szCs w:val="18"/>
                <w:lang w:val="es-DO"/>
              </w:rPr>
            </w:pPr>
            <w:r w:rsidRPr="007F7A20">
              <w:rPr>
                <w:rFonts w:ascii="Calibri" w:hAnsi="Calibri"/>
                <w:sz w:val="18"/>
                <w:szCs w:val="18"/>
                <w:lang w:val="es-DO"/>
              </w:rPr>
              <w:t>Compañía</w:t>
            </w:r>
          </w:p>
        </w:tc>
        <w:tc>
          <w:tcPr>
            <w:tcW w:w="990" w:type="dxa"/>
            <w:tcBorders>
              <w:bottom w:val="double" w:sz="4" w:space="0" w:color="auto"/>
            </w:tcBorders>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Préstamo</w:t>
            </w:r>
          </w:p>
        </w:tc>
        <w:tc>
          <w:tcPr>
            <w:tcW w:w="810" w:type="dxa"/>
            <w:tcBorders>
              <w:bottom w:val="double" w:sz="4" w:space="0" w:color="auto"/>
            </w:tcBorders>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Capital</w:t>
            </w:r>
          </w:p>
        </w:tc>
        <w:tc>
          <w:tcPr>
            <w:tcW w:w="810" w:type="dxa"/>
            <w:tcBorders>
              <w:bottom w:val="double" w:sz="4" w:space="0" w:color="auto"/>
            </w:tcBorders>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u w:val="single"/>
                <w:lang w:val="es-DO"/>
              </w:rPr>
              <w:t>**Cuasi</w:t>
            </w:r>
            <w:r w:rsidRPr="007F7A20">
              <w:rPr>
                <w:rFonts w:ascii="Calibri" w:hAnsi="Calibri"/>
                <w:sz w:val="18"/>
                <w:szCs w:val="18"/>
                <w:lang w:val="es-DO"/>
              </w:rPr>
              <w:t xml:space="preserve"> Capital</w:t>
            </w:r>
          </w:p>
        </w:tc>
        <w:tc>
          <w:tcPr>
            <w:tcW w:w="900" w:type="dxa"/>
            <w:tcBorders>
              <w:bottom w:val="double" w:sz="4" w:space="0" w:color="auto"/>
            </w:tcBorders>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*Gar/GR</w:t>
            </w:r>
          </w:p>
        </w:tc>
        <w:tc>
          <w:tcPr>
            <w:tcW w:w="720" w:type="dxa"/>
            <w:tcBorders>
              <w:bottom w:val="double" w:sz="4" w:space="0" w:color="auto"/>
            </w:tcBorders>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Participante</w:t>
            </w:r>
          </w:p>
        </w:tc>
        <w:tc>
          <w:tcPr>
            <w:tcW w:w="1800" w:type="dxa"/>
            <w:tcBorders>
              <w:bottom w:val="double" w:sz="4" w:space="0" w:color="auto"/>
            </w:tcBorders>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Préstamo</w:t>
            </w:r>
          </w:p>
        </w:tc>
        <w:tc>
          <w:tcPr>
            <w:tcW w:w="1080" w:type="dxa"/>
            <w:tcBorders>
              <w:bottom w:val="double" w:sz="4" w:space="0" w:color="auto"/>
            </w:tcBorders>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Capital</w:t>
            </w:r>
          </w:p>
        </w:tc>
        <w:tc>
          <w:tcPr>
            <w:tcW w:w="900" w:type="dxa"/>
            <w:tcBorders>
              <w:bottom w:val="double" w:sz="4" w:space="0" w:color="auto"/>
            </w:tcBorders>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**Cuasi Capital</w:t>
            </w:r>
          </w:p>
        </w:tc>
        <w:tc>
          <w:tcPr>
            <w:tcW w:w="900" w:type="dxa"/>
            <w:tcBorders>
              <w:bottom w:val="double" w:sz="4" w:space="0" w:color="auto"/>
            </w:tcBorders>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*Gar</w:t>
            </w:r>
            <w:r w:rsidRPr="007F7A20">
              <w:rPr>
                <w:rFonts w:ascii="Arial Black" w:hAnsi="Arial Black"/>
                <w:sz w:val="18"/>
                <w:szCs w:val="18"/>
                <w:lang w:val="es-DO"/>
              </w:rPr>
              <w:t>/</w:t>
            </w:r>
            <w:r w:rsidRPr="007F7A20">
              <w:rPr>
                <w:rFonts w:ascii="Calibri" w:hAnsi="Calibri"/>
                <w:sz w:val="18"/>
                <w:szCs w:val="18"/>
                <w:lang w:val="es-DO"/>
              </w:rPr>
              <w:t>GR</w:t>
            </w:r>
          </w:p>
        </w:tc>
        <w:tc>
          <w:tcPr>
            <w:tcW w:w="738" w:type="dxa"/>
            <w:tcBorders>
              <w:bottom w:val="double" w:sz="4" w:space="0" w:color="auto"/>
            </w:tcBorders>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 xml:space="preserve">Participante </w:t>
            </w:r>
          </w:p>
        </w:tc>
      </w:tr>
      <w:tr w:rsidR="00031AE4" w:rsidRPr="007F7A20" w:rsidTr="00031AE4">
        <w:tc>
          <w:tcPr>
            <w:tcW w:w="1092" w:type="dxa"/>
            <w:tcBorders>
              <w:top w:val="double" w:sz="4" w:space="0" w:color="auto"/>
            </w:tcBorders>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2012</w:t>
            </w:r>
          </w:p>
        </w:tc>
        <w:tc>
          <w:tcPr>
            <w:tcW w:w="2436" w:type="dxa"/>
            <w:tcBorders>
              <w:top w:val="double" w:sz="4" w:space="0" w:color="auto"/>
            </w:tcBorders>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Adopem</w:t>
            </w:r>
          </w:p>
        </w:tc>
        <w:tc>
          <w:tcPr>
            <w:tcW w:w="990" w:type="dxa"/>
            <w:tcBorders>
              <w:top w:val="double" w:sz="4" w:space="0" w:color="auto"/>
            </w:tcBorders>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810" w:type="dxa"/>
            <w:tcBorders>
              <w:top w:val="double" w:sz="4" w:space="0" w:color="auto"/>
            </w:tcBorders>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0.63</w:t>
            </w:r>
          </w:p>
        </w:tc>
        <w:tc>
          <w:tcPr>
            <w:tcW w:w="810" w:type="dxa"/>
            <w:tcBorders>
              <w:top w:val="double" w:sz="4" w:space="0" w:color="auto"/>
            </w:tcBorders>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Borders>
              <w:top w:val="double" w:sz="4" w:space="0" w:color="auto"/>
            </w:tcBorders>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20" w:type="dxa"/>
            <w:tcBorders>
              <w:top w:val="double" w:sz="4" w:space="0" w:color="auto"/>
            </w:tcBorders>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800" w:type="dxa"/>
            <w:tcBorders>
              <w:top w:val="double" w:sz="4" w:space="0" w:color="auto"/>
            </w:tcBorders>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080" w:type="dxa"/>
            <w:tcBorders>
              <w:top w:val="double" w:sz="4" w:space="0" w:color="auto"/>
            </w:tcBorders>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0.63</w:t>
            </w:r>
          </w:p>
        </w:tc>
        <w:tc>
          <w:tcPr>
            <w:tcW w:w="900" w:type="dxa"/>
            <w:tcBorders>
              <w:top w:val="double" w:sz="4" w:space="0" w:color="auto"/>
            </w:tcBorders>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Borders>
              <w:top w:val="double" w:sz="4" w:space="0" w:color="auto"/>
            </w:tcBorders>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38" w:type="dxa"/>
            <w:tcBorders>
              <w:top w:val="double" w:sz="4" w:space="0" w:color="auto"/>
            </w:tcBorders>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r>
      <w:tr w:rsidR="00031AE4" w:rsidRPr="007F7A20" w:rsidTr="00031AE4">
        <w:tc>
          <w:tcPr>
            <w:tcW w:w="1092"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2012</w:t>
            </w:r>
          </w:p>
        </w:tc>
        <w:tc>
          <w:tcPr>
            <w:tcW w:w="2436"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Alnap</w:t>
            </w:r>
          </w:p>
        </w:tc>
        <w:tc>
          <w:tcPr>
            <w:tcW w:w="99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4.51</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2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8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4.51</w:t>
            </w:r>
          </w:p>
        </w:tc>
        <w:tc>
          <w:tcPr>
            <w:tcW w:w="108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38"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r>
      <w:tr w:rsidR="00031AE4" w:rsidRPr="007F7A20" w:rsidTr="00031AE4">
        <w:tc>
          <w:tcPr>
            <w:tcW w:w="1092"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0</w:t>
            </w:r>
            <w:r w:rsidRPr="007F7A20">
              <w:rPr>
                <w:rFonts w:ascii="Arial Black" w:hAnsi="Arial Black"/>
                <w:sz w:val="18"/>
                <w:szCs w:val="18"/>
                <w:lang w:val="es-DO"/>
              </w:rPr>
              <w:t>/</w:t>
            </w:r>
            <w:r w:rsidRPr="007F7A20">
              <w:rPr>
                <w:rFonts w:ascii="Calibri" w:hAnsi="Calibri"/>
                <w:sz w:val="18"/>
                <w:szCs w:val="18"/>
                <w:lang w:val="es-DO"/>
              </w:rPr>
              <w:t>03</w:t>
            </w:r>
          </w:p>
        </w:tc>
        <w:tc>
          <w:tcPr>
            <w:tcW w:w="2436"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Banco BHD</w:t>
            </w:r>
          </w:p>
        </w:tc>
        <w:tc>
          <w:tcPr>
            <w:tcW w:w="99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13.34</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5</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2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8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8.34</w:t>
            </w:r>
          </w:p>
        </w:tc>
        <w:tc>
          <w:tcPr>
            <w:tcW w:w="108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38"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r>
      <w:tr w:rsidR="00031AE4" w:rsidRPr="007F7A20" w:rsidTr="00031AE4">
        <w:tc>
          <w:tcPr>
            <w:tcW w:w="1092"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2010</w:t>
            </w:r>
          </w:p>
        </w:tc>
        <w:tc>
          <w:tcPr>
            <w:tcW w:w="2436"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CAE</w:t>
            </w:r>
          </w:p>
        </w:tc>
        <w:tc>
          <w:tcPr>
            <w:tcW w:w="99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9.52</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2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8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9.52</w:t>
            </w:r>
          </w:p>
        </w:tc>
        <w:tc>
          <w:tcPr>
            <w:tcW w:w="108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38"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r>
      <w:tr w:rsidR="00031AE4" w:rsidRPr="007F7A20" w:rsidTr="00031AE4">
        <w:tc>
          <w:tcPr>
            <w:tcW w:w="1092"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2008</w:t>
            </w:r>
          </w:p>
        </w:tc>
        <w:tc>
          <w:tcPr>
            <w:tcW w:w="2436"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Centro Fin BHD</w:t>
            </w:r>
          </w:p>
        </w:tc>
        <w:tc>
          <w:tcPr>
            <w:tcW w:w="99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16.44</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2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8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08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16.44</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38"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r>
      <w:tr w:rsidR="00031AE4" w:rsidRPr="007F7A20" w:rsidTr="00031AE4">
        <w:tc>
          <w:tcPr>
            <w:tcW w:w="1092"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2012</w:t>
            </w:r>
            <w:r w:rsidRPr="007F7A20">
              <w:rPr>
                <w:rFonts w:ascii="Arial Black" w:hAnsi="Arial Black"/>
                <w:sz w:val="18"/>
                <w:szCs w:val="18"/>
                <w:lang w:val="es-DO"/>
              </w:rPr>
              <w:t>/</w:t>
            </w:r>
            <w:r w:rsidRPr="007F7A20">
              <w:rPr>
                <w:rFonts w:ascii="Calibri" w:hAnsi="Calibri"/>
                <w:sz w:val="18"/>
                <w:szCs w:val="18"/>
                <w:lang w:val="es-DO"/>
              </w:rPr>
              <w:t>14</w:t>
            </w:r>
          </w:p>
        </w:tc>
        <w:tc>
          <w:tcPr>
            <w:tcW w:w="2436"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Fondesa</w:t>
            </w:r>
          </w:p>
        </w:tc>
        <w:tc>
          <w:tcPr>
            <w:tcW w:w="99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9.13</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2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8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9.13</w:t>
            </w:r>
          </w:p>
        </w:tc>
        <w:tc>
          <w:tcPr>
            <w:tcW w:w="108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38"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r>
      <w:tr w:rsidR="00031AE4" w:rsidRPr="007F7A20" w:rsidTr="00031AE4">
        <w:tc>
          <w:tcPr>
            <w:tcW w:w="1092"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2004</w:t>
            </w:r>
          </w:p>
        </w:tc>
        <w:tc>
          <w:tcPr>
            <w:tcW w:w="2436"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Grupo M</w:t>
            </w:r>
          </w:p>
        </w:tc>
        <w:tc>
          <w:tcPr>
            <w:tcW w:w="99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1.38</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2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8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1.38</w:t>
            </w:r>
          </w:p>
        </w:tc>
        <w:tc>
          <w:tcPr>
            <w:tcW w:w="108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38"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r>
      <w:tr w:rsidR="00031AE4" w:rsidRPr="007F7A20" w:rsidTr="00031AE4">
        <w:tc>
          <w:tcPr>
            <w:tcW w:w="1092"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2013</w:t>
            </w:r>
          </w:p>
        </w:tc>
        <w:tc>
          <w:tcPr>
            <w:tcW w:w="2436"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Indicana Holding</w:t>
            </w:r>
          </w:p>
        </w:tc>
        <w:tc>
          <w:tcPr>
            <w:tcW w:w="99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20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2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10</w:t>
            </w:r>
          </w:p>
        </w:tc>
        <w:tc>
          <w:tcPr>
            <w:tcW w:w="18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08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38"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r>
      <w:tr w:rsidR="00031AE4" w:rsidRPr="007F7A20" w:rsidTr="00031AE4">
        <w:tc>
          <w:tcPr>
            <w:tcW w:w="1092"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2013</w:t>
            </w:r>
          </w:p>
        </w:tc>
        <w:tc>
          <w:tcPr>
            <w:tcW w:w="2436"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Interenergy</w:t>
            </w:r>
          </w:p>
        </w:tc>
        <w:tc>
          <w:tcPr>
            <w:tcW w:w="99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50</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2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8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08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50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38"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r>
      <w:tr w:rsidR="00031AE4" w:rsidRPr="007F7A20" w:rsidTr="00031AE4">
        <w:tc>
          <w:tcPr>
            <w:tcW w:w="1092"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2010</w:t>
            </w:r>
          </w:p>
        </w:tc>
        <w:tc>
          <w:tcPr>
            <w:tcW w:w="2436"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Línea Clave</w:t>
            </w:r>
          </w:p>
        </w:tc>
        <w:tc>
          <w:tcPr>
            <w:tcW w:w="99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1.43</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2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8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08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1F41E4" w:rsidP="00031AE4">
            <w:pPr>
              <w:pStyle w:val="NoSpacing"/>
              <w:jc w:val="right"/>
              <w:rPr>
                <w:rFonts w:ascii="Calibri" w:hAnsi="Calibri"/>
                <w:sz w:val="18"/>
                <w:szCs w:val="18"/>
                <w:lang w:val="es-DO"/>
              </w:rPr>
            </w:pPr>
            <w:r>
              <w:rPr>
                <w:rFonts w:ascii="Calibri" w:hAnsi="Calibri"/>
                <w:sz w:val="18"/>
                <w:szCs w:val="18"/>
                <w:lang w:val="es-DO"/>
              </w:rPr>
              <w:t>1.43</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38"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r>
      <w:tr w:rsidR="00031AE4" w:rsidRPr="007F7A20" w:rsidTr="00031AE4">
        <w:tc>
          <w:tcPr>
            <w:tcW w:w="1092"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2005</w:t>
            </w:r>
          </w:p>
        </w:tc>
        <w:tc>
          <w:tcPr>
            <w:tcW w:w="2436"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Occidental Ho</w:t>
            </w:r>
          </w:p>
        </w:tc>
        <w:tc>
          <w:tcPr>
            <w:tcW w:w="99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18.33</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2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8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08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1F41E4" w:rsidP="00031AE4">
            <w:pPr>
              <w:pStyle w:val="NoSpacing"/>
              <w:jc w:val="right"/>
              <w:rPr>
                <w:rFonts w:ascii="Calibri" w:hAnsi="Calibri"/>
                <w:sz w:val="18"/>
                <w:szCs w:val="18"/>
                <w:lang w:val="es-DO"/>
              </w:rPr>
            </w:pPr>
            <w:r>
              <w:rPr>
                <w:rFonts w:ascii="Calibri" w:hAnsi="Calibri"/>
                <w:sz w:val="18"/>
                <w:szCs w:val="18"/>
                <w:lang w:val="es-DO"/>
              </w:rPr>
              <w:t>18.33</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38"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r>
      <w:tr w:rsidR="00031AE4" w:rsidRPr="007F7A20" w:rsidTr="00031AE4">
        <w:tc>
          <w:tcPr>
            <w:tcW w:w="1092"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2007</w:t>
            </w:r>
          </w:p>
        </w:tc>
        <w:tc>
          <w:tcPr>
            <w:tcW w:w="2436"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Sans Soucí</w:t>
            </w:r>
          </w:p>
        </w:tc>
        <w:tc>
          <w:tcPr>
            <w:tcW w:w="99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7.24</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8</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2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8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7.24</w:t>
            </w:r>
          </w:p>
        </w:tc>
        <w:tc>
          <w:tcPr>
            <w:tcW w:w="108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38"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r>
      <w:tr w:rsidR="00031AE4" w:rsidRPr="007F7A20" w:rsidTr="00031AE4">
        <w:tc>
          <w:tcPr>
            <w:tcW w:w="1092"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2013</w:t>
            </w:r>
          </w:p>
        </w:tc>
        <w:tc>
          <w:tcPr>
            <w:tcW w:w="2436"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Unigold</w:t>
            </w:r>
          </w:p>
        </w:tc>
        <w:tc>
          <w:tcPr>
            <w:tcW w:w="99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0.84</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2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8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08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0.84</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38"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r>
      <w:tr w:rsidR="00031AE4" w:rsidRPr="007F7A20" w:rsidTr="00031AE4">
        <w:tc>
          <w:tcPr>
            <w:tcW w:w="1092" w:type="dxa"/>
          </w:tcPr>
          <w:p w:rsidR="00031AE4" w:rsidRPr="007F7A20" w:rsidRDefault="00031AE4" w:rsidP="00031AE4">
            <w:pPr>
              <w:pStyle w:val="NoSpacing"/>
              <w:rPr>
                <w:rFonts w:ascii="Calibri" w:hAnsi="Calibri"/>
                <w:sz w:val="18"/>
                <w:szCs w:val="18"/>
                <w:lang w:val="es-DO"/>
              </w:rPr>
            </w:pPr>
            <w:r w:rsidRPr="007F7A20">
              <w:rPr>
                <w:rFonts w:ascii="Calibri" w:hAnsi="Calibri"/>
                <w:sz w:val="18"/>
                <w:szCs w:val="18"/>
                <w:lang w:val="es-DO"/>
              </w:rPr>
              <w:t>2012</w:t>
            </w:r>
          </w:p>
        </w:tc>
        <w:tc>
          <w:tcPr>
            <w:tcW w:w="2436" w:type="dxa"/>
          </w:tcPr>
          <w:p w:rsidR="00031AE4" w:rsidRPr="007F7A20" w:rsidRDefault="001F41E4" w:rsidP="00031AE4">
            <w:pPr>
              <w:pStyle w:val="NoSpacing"/>
              <w:rPr>
                <w:rFonts w:ascii="Calibri" w:hAnsi="Calibri"/>
                <w:sz w:val="18"/>
                <w:szCs w:val="18"/>
                <w:lang w:val="es-DO"/>
              </w:rPr>
            </w:pPr>
            <w:r>
              <w:rPr>
                <w:rFonts w:ascii="Calibri" w:hAnsi="Calibri"/>
                <w:sz w:val="18"/>
                <w:szCs w:val="18"/>
                <w:lang w:val="es-DO"/>
              </w:rPr>
              <w:t>Universidad O&amp;M</w:t>
            </w:r>
          </w:p>
        </w:tc>
        <w:tc>
          <w:tcPr>
            <w:tcW w:w="99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20</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81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2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8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08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900"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738" w:type="dxa"/>
          </w:tcPr>
          <w:p w:rsidR="00031AE4" w:rsidRPr="007F7A20" w:rsidRDefault="00031AE4" w:rsidP="00031AE4">
            <w:pPr>
              <w:pStyle w:val="NoSpacing"/>
              <w:jc w:val="right"/>
              <w:rPr>
                <w:rFonts w:ascii="Calibri" w:hAnsi="Calibri"/>
                <w:sz w:val="18"/>
                <w:szCs w:val="18"/>
                <w:lang w:val="es-DO"/>
              </w:rPr>
            </w:pPr>
            <w:r w:rsidRPr="007F7A20">
              <w:rPr>
                <w:rFonts w:ascii="Calibri" w:hAnsi="Calibri"/>
                <w:sz w:val="18"/>
                <w:szCs w:val="18"/>
                <w:lang w:val="es-DO"/>
              </w:rPr>
              <w:t>0</w:t>
            </w:r>
          </w:p>
        </w:tc>
      </w:tr>
      <w:tr w:rsidR="001F41E4" w:rsidRPr="007F7A20" w:rsidTr="00031AE4">
        <w:tc>
          <w:tcPr>
            <w:tcW w:w="1092" w:type="dxa"/>
            <w:tcBorders>
              <w:bottom w:val="single" w:sz="2" w:space="0" w:color="auto"/>
            </w:tcBorders>
          </w:tcPr>
          <w:p w:rsidR="001F41E4" w:rsidRPr="007F7A20" w:rsidRDefault="001F41E4" w:rsidP="00031AE4">
            <w:pPr>
              <w:pStyle w:val="NoSpacing"/>
              <w:rPr>
                <w:rFonts w:ascii="Calibri" w:hAnsi="Calibri"/>
                <w:sz w:val="18"/>
                <w:lang w:val="es-DO"/>
              </w:rPr>
            </w:pPr>
            <w:r w:rsidRPr="007F7A20">
              <w:rPr>
                <w:rFonts w:ascii="Calibri" w:hAnsi="Calibri"/>
                <w:sz w:val="18"/>
                <w:lang w:val="es-DO"/>
              </w:rPr>
              <w:t>0/10/12/14</w:t>
            </w:r>
          </w:p>
        </w:tc>
        <w:tc>
          <w:tcPr>
            <w:tcW w:w="2436" w:type="dxa"/>
            <w:tcBorders>
              <w:bottom w:val="single" w:sz="2" w:space="0" w:color="auto"/>
            </w:tcBorders>
          </w:tcPr>
          <w:p w:rsidR="001F41E4" w:rsidRPr="007F7A20" w:rsidRDefault="001F41E4" w:rsidP="00BE5AA9">
            <w:pPr>
              <w:pStyle w:val="NoSpacing"/>
              <w:rPr>
                <w:rFonts w:ascii="Calibri" w:hAnsi="Calibri"/>
                <w:sz w:val="18"/>
                <w:szCs w:val="18"/>
                <w:lang w:val="es-DO"/>
              </w:rPr>
            </w:pPr>
            <w:r w:rsidRPr="007F7A20">
              <w:rPr>
                <w:rFonts w:ascii="Calibri" w:hAnsi="Calibri"/>
                <w:sz w:val="18"/>
                <w:szCs w:val="18"/>
                <w:lang w:val="es-DO"/>
              </w:rPr>
              <w:t>Wind</w:t>
            </w:r>
          </w:p>
        </w:tc>
        <w:tc>
          <w:tcPr>
            <w:tcW w:w="990" w:type="dxa"/>
            <w:tcBorders>
              <w:bottom w:val="single" w:sz="2" w:space="0" w:color="auto"/>
            </w:tcBorders>
          </w:tcPr>
          <w:p w:rsidR="001F41E4" w:rsidRPr="007F7A20" w:rsidRDefault="001F41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810" w:type="dxa"/>
            <w:tcBorders>
              <w:bottom w:val="single" w:sz="2" w:space="0" w:color="auto"/>
            </w:tcBorders>
          </w:tcPr>
          <w:p w:rsidR="001F41E4" w:rsidRPr="007F7A20" w:rsidRDefault="001F41E4" w:rsidP="00031AE4">
            <w:pPr>
              <w:pStyle w:val="NoSpacing"/>
              <w:jc w:val="right"/>
              <w:rPr>
                <w:rFonts w:ascii="Calibri" w:hAnsi="Calibri"/>
                <w:sz w:val="18"/>
                <w:szCs w:val="18"/>
                <w:lang w:val="es-DO"/>
              </w:rPr>
            </w:pPr>
            <w:r w:rsidRPr="007F7A20">
              <w:rPr>
                <w:rFonts w:ascii="Calibri" w:hAnsi="Calibri"/>
                <w:sz w:val="18"/>
                <w:szCs w:val="18"/>
                <w:lang w:val="es-DO"/>
              </w:rPr>
              <w:t>5.9</w:t>
            </w:r>
          </w:p>
        </w:tc>
        <w:tc>
          <w:tcPr>
            <w:tcW w:w="810" w:type="dxa"/>
            <w:tcBorders>
              <w:bottom w:val="single" w:sz="2" w:space="0" w:color="auto"/>
            </w:tcBorders>
          </w:tcPr>
          <w:p w:rsidR="001F41E4" w:rsidRPr="007F7A20" w:rsidRDefault="001F41E4" w:rsidP="00031AE4">
            <w:pPr>
              <w:pStyle w:val="NoSpacing"/>
              <w:jc w:val="right"/>
              <w:rPr>
                <w:rFonts w:ascii="Calibri" w:hAnsi="Calibri"/>
                <w:sz w:val="18"/>
                <w:szCs w:val="18"/>
                <w:lang w:val="es-DO"/>
              </w:rPr>
            </w:pPr>
            <w:r w:rsidRPr="007F7A20">
              <w:rPr>
                <w:rFonts w:ascii="Calibri" w:hAnsi="Calibri"/>
                <w:sz w:val="18"/>
                <w:szCs w:val="18"/>
                <w:lang w:val="es-DO"/>
              </w:rPr>
              <w:t>16</w:t>
            </w:r>
          </w:p>
        </w:tc>
        <w:tc>
          <w:tcPr>
            <w:tcW w:w="900" w:type="dxa"/>
            <w:tcBorders>
              <w:bottom w:val="single" w:sz="2" w:space="0" w:color="auto"/>
            </w:tcBorders>
          </w:tcPr>
          <w:p w:rsidR="001F41E4" w:rsidRPr="007F7A20" w:rsidRDefault="001F41E4" w:rsidP="00031AE4">
            <w:pPr>
              <w:pStyle w:val="NoSpacing"/>
              <w:jc w:val="right"/>
              <w:rPr>
                <w:rFonts w:ascii="Calibri" w:hAnsi="Calibri"/>
                <w:sz w:val="18"/>
                <w:szCs w:val="18"/>
                <w:lang w:val="es-DO"/>
              </w:rPr>
            </w:pPr>
            <w:r w:rsidRPr="007F7A20">
              <w:rPr>
                <w:rFonts w:ascii="Calibri" w:hAnsi="Calibri"/>
                <w:sz w:val="18"/>
                <w:szCs w:val="18"/>
                <w:lang w:val="es-DO"/>
              </w:rPr>
              <w:t>0</w:t>
            </w:r>
            <w:r>
              <w:rPr>
                <w:rFonts w:ascii="Calibri" w:hAnsi="Calibri"/>
                <w:sz w:val="18"/>
                <w:szCs w:val="18"/>
                <w:lang w:val="es-DO"/>
              </w:rPr>
              <w:t>.54</w:t>
            </w:r>
          </w:p>
        </w:tc>
        <w:tc>
          <w:tcPr>
            <w:tcW w:w="720" w:type="dxa"/>
            <w:tcBorders>
              <w:bottom w:val="single" w:sz="2" w:space="0" w:color="auto"/>
            </w:tcBorders>
          </w:tcPr>
          <w:p w:rsidR="001F41E4" w:rsidRPr="007F7A20" w:rsidRDefault="001F41E4" w:rsidP="00031AE4">
            <w:pPr>
              <w:pStyle w:val="NoSpacing"/>
              <w:jc w:val="right"/>
              <w:rPr>
                <w:rFonts w:ascii="Calibri" w:hAnsi="Calibri"/>
                <w:sz w:val="18"/>
                <w:szCs w:val="18"/>
                <w:lang w:val="es-DO"/>
              </w:rPr>
            </w:pPr>
            <w:r w:rsidRPr="007F7A20">
              <w:rPr>
                <w:rFonts w:ascii="Calibri" w:hAnsi="Calibri"/>
                <w:sz w:val="18"/>
                <w:szCs w:val="18"/>
                <w:lang w:val="es-DO"/>
              </w:rPr>
              <w:t>12</w:t>
            </w:r>
          </w:p>
        </w:tc>
        <w:tc>
          <w:tcPr>
            <w:tcW w:w="1800" w:type="dxa"/>
            <w:tcBorders>
              <w:bottom w:val="single" w:sz="2" w:space="0" w:color="auto"/>
            </w:tcBorders>
          </w:tcPr>
          <w:p w:rsidR="001F41E4" w:rsidRPr="007F7A20" w:rsidRDefault="001F41E4" w:rsidP="00031AE4">
            <w:pPr>
              <w:pStyle w:val="NoSpacing"/>
              <w:jc w:val="right"/>
              <w:rPr>
                <w:rFonts w:ascii="Calibri" w:hAnsi="Calibri"/>
                <w:sz w:val="18"/>
                <w:szCs w:val="18"/>
                <w:lang w:val="es-DO"/>
              </w:rPr>
            </w:pPr>
            <w:r w:rsidRPr="007F7A20">
              <w:rPr>
                <w:rFonts w:ascii="Calibri" w:hAnsi="Calibri"/>
                <w:sz w:val="18"/>
                <w:szCs w:val="18"/>
                <w:lang w:val="es-DO"/>
              </w:rPr>
              <w:t>0</w:t>
            </w:r>
          </w:p>
        </w:tc>
        <w:tc>
          <w:tcPr>
            <w:tcW w:w="1080" w:type="dxa"/>
            <w:tcBorders>
              <w:bottom w:val="single" w:sz="2" w:space="0" w:color="auto"/>
            </w:tcBorders>
          </w:tcPr>
          <w:p w:rsidR="001F41E4" w:rsidRPr="007F7A20" w:rsidRDefault="001F41E4" w:rsidP="00031AE4">
            <w:pPr>
              <w:pStyle w:val="NoSpacing"/>
              <w:jc w:val="right"/>
              <w:rPr>
                <w:rFonts w:ascii="Calibri" w:hAnsi="Calibri"/>
                <w:sz w:val="18"/>
                <w:szCs w:val="18"/>
                <w:lang w:val="es-DO"/>
              </w:rPr>
            </w:pPr>
            <w:r w:rsidRPr="007F7A20">
              <w:rPr>
                <w:rFonts w:ascii="Calibri" w:hAnsi="Calibri"/>
                <w:sz w:val="18"/>
                <w:szCs w:val="18"/>
                <w:lang w:val="es-DO"/>
              </w:rPr>
              <w:t>5.65</w:t>
            </w:r>
          </w:p>
        </w:tc>
        <w:tc>
          <w:tcPr>
            <w:tcW w:w="900" w:type="dxa"/>
            <w:tcBorders>
              <w:bottom w:val="single" w:sz="2" w:space="0" w:color="auto"/>
            </w:tcBorders>
          </w:tcPr>
          <w:p w:rsidR="001F41E4" w:rsidRPr="007F7A20" w:rsidRDefault="001F41E4" w:rsidP="00031AE4">
            <w:pPr>
              <w:pStyle w:val="NoSpacing"/>
              <w:jc w:val="right"/>
              <w:rPr>
                <w:rFonts w:ascii="Calibri" w:hAnsi="Calibri"/>
                <w:sz w:val="18"/>
                <w:szCs w:val="18"/>
                <w:lang w:val="es-DO"/>
              </w:rPr>
            </w:pPr>
            <w:r w:rsidRPr="007F7A20">
              <w:rPr>
                <w:rFonts w:ascii="Calibri" w:hAnsi="Calibri"/>
                <w:sz w:val="18"/>
                <w:szCs w:val="18"/>
                <w:lang w:val="es-DO"/>
              </w:rPr>
              <w:t>16</w:t>
            </w:r>
          </w:p>
        </w:tc>
        <w:tc>
          <w:tcPr>
            <w:tcW w:w="900" w:type="dxa"/>
            <w:tcBorders>
              <w:bottom w:val="single" w:sz="2" w:space="0" w:color="auto"/>
            </w:tcBorders>
          </w:tcPr>
          <w:p w:rsidR="001F41E4" w:rsidRPr="007F7A20" w:rsidRDefault="001F41E4" w:rsidP="00031AE4">
            <w:pPr>
              <w:pStyle w:val="NoSpacing"/>
              <w:jc w:val="right"/>
              <w:rPr>
                <w:rFonts w:ascii="Calibri" w:hAnsi="Calibri"/>
                <w:sz w:val="18"/>
                <w:szCs w:val="18"/>
                <w:lang w:val="es-DO"/>
              </w:rPr>
            </w:pPr>
            <w:r w:rsidRPr="007F7A20">
              <w:rPr>
                <w:rFonts w:ascii="Calibri" w:hAnsi="Calibri"/>
                <w:sz w:val="18"/>
                <w:szCs w:val="18"/>
                <w:lang w:val="es-DO"/>
              </w:rPr>
              <w:t>0.5</w:t>
            </w:r>
          </w:p>
        </w:tc>
        <w:tc>
          <w:tcPr>
            <w:tcW w:w="738" w:type="dxa"/>
            <w:tcBorders>
              <w:bottom w:val="single" w:sz="2" w:space="0" w:color="auto"/>
            </w:tcBorders>
          </w:tcPr>
          <w:p w:rsidR="001F41E4" w:rsidRPr="007F7A20" w:rsidRDefault="001F41E4" w:rsidP="00031AE4">
            <w:pPr>
              <w:pStyle w:val="NoSpacing"/>
              <w:jc w:val="right"/>
              <w:rPr>
                <w:rFonts w:ascii="Calibri" w:hAnsi="Calibri"/>
                <w:sz w:val="18"/>
                <w:szCs w:val="18"/>
                <w:lang w:val="es-DO"/>
              </w:rPr>
            </w:pPr>
            <w:r w:rsidRPr="007F7A20">
              <w:rPr>
                <w:rFonts w:ascii="Calibri" w:hAnsi="Calibri"/>
                <w:sz w:val="18"/>
                <w:szCs w:val="18"/>
                <w:lang w:val="es-DO"/>
              </w:rPr>
              <w:t>12</w:t>
            </w:r>
          </w:p>
        </w:tc>
      </w:tr>
      <w:tr w:rsidR="00031AE4" w:rsidRPr="007F7A20" w:rsidTr="00031AE4">
        <w:tc>
          <w:tcPr>
            <w:tcW w:w="3528" w:type="dxa"/>
            <w:gridSpan w:val="2"/>
            <w:tcBorders>
              <w:top w:val="single" w:sz="2" w:space="0" w:color="auto"/>
              <w:bottom w:val="single" w:sz="18" w:space="0" w:color="auto"/>
            </w:tcBorders>
          </w:tcPr>
          <w:p w:rsidR="00031AE4" w:rsidRPr="007F7A20" w:rsidRDefault="00031AE4" w:rsidP="00031AE4">
            <w:pPr>
              <w:pStyle w:val="NoSpacing"/>
              <w:jc w:val="center"/>
              <w:rPr>
                <w:rFonts w:ascii="Calibri" w:hAnsi="Calibri"/>
                <w:b/>
                <w:sz w:val="18"/>
                <w:szCs w:val="18"/>
                <w:lang w:val="es-DO"/>
              </w:rPr>
            </w:pPr>
            <w:r w:rsidRPr="007F7A20">
              <w:rPr>
                <w:rFonts w:ascii="Calibri" w:hAnsi="Calibri"/>
                <w:b/>
                <w:sz w:val="18"/>
                <w:szCs w:val="18"/>
                <w:lang w:val="es-DO"/>
              </w:rPr>
              <w:t>Total de Cartera</w:t>
            </w:r>
          </w:p>
        </w:tc>
        <w:tc>
          <w:tcPr>
            <w:tcW w:w="990" w:type="dxa"/>
            <w:tcBorders>
              <w:top w:val="single" w:sz="2" w:space="0" w:color="auto"/>
              <w:bottom w:val="single" w:sz="18" w:space="0" w:color="auto"/>
            </w:tcBorders>
          </w:tcPr>
          <w:p w:rsidR="00031AE4" w:rsidRPr="007F7A20" w:rsidRDefault="00031AE4" w:rsidP="00031AE4">
            <w:pPr>
              <w:pStyle w:val="NoSpacing"/>
              <w:jc w:val="right"/>
              <w:rPr>
                <w:rFonts w:ascii="Calibri" w:hAnsi="Calibri"/>
                <w:b/>
                <w:sz w:val="18"/>
                <w:szCs w:val="18"/>
                <w:lang w:val="es-DO"/>
              </w:rPr>
            </w:pPr>
            <w:r w:rsidRPr="007F7A20">
              <w:rPr>
                <w:rFonts w:ascii="Calibri" w:hAnsi="Calibri"/>
                <w:b/>
                <w:sz w:val="18"/>
                <w:szCs w:val="18"/>
                <w:lang w:val="es-DO"/>
              </w:rPr>
              <w:t>65.12</w:t>
            </w:r>
          </w:p>
        </w:tc>
        <w:tc>
          <w:tcPr>
            <w:tcW w:w="810" w:type="dxa"/>
            <w:tcBorders>
              <w:top w:val="single" w:sz="2" w:space="0" w:color="auto"/>
              <w:bottom w:val="single" w:sz="18" w:space="0" w:color="auto"/>
            </w:tcBorders>
          </w:tcPr>
          <w:p w:rsidR="00031AE4" w:rsidRPr="007F7A20" w:rsidRDefault="00031AE4" w:rsidP="00031AE4">
            <w:pPr>
              <w:pStyle w:val="NoSpacing"/>
              <w:jc w:val="right"/>
              <w:rPr>
                <w:rFonts w:ascii="Calibri" w:hAnsi="Calibri"/>
                <w:b/>
                <w:sz w:val="18"/>
                <w:szCs w:val="18"/>
                <w:lang w:val="es-DO"/>
              </w:rPr>
            </w:pPr>
            <w:r w:rsidRPr="007F7A20">
              <w:rPr>
                <w:rFonts w:ascii="Calibri" w:hAnsi="Calibri"/>
                <w:b/>
                <w:sz w:val="18"/>
                <w:szCs w:val="18"/>
                <w:lang w:val="es-DO"/>
              </w:rPr>
              <w:t>73.81</w:t>
            </w:r>
          </w:p>
        </w:tc>
        <w:tc>
          <w:tcPr>
            <w:tcW w:w="810" w:type="dxa"/>
            <w:tcBorders>
              <w:top w:val="single" w:sz="2" w:space="0" w:color="auto"/>
              <w:bottom w:val="single" w:sz="18" w:space="0" w:color="auto"/>
            </w:tcBorders>
          </w:tcPr>
          <w:p w:rsidR="00031AE4" w:rsidRPr="007F7A20" w:rsidRDefault="00031AE4" w:rsidP="00031AE4">
            <w:pPr>
              <w:pStyle w:val="NoSpacing"/>
              <w:jc w:val="right"/>
              <w:rPr>
                <w:rFonts w:ascii="Calibri" w:hAnsi="Calibri"/>
                <w:b/>
                <w:sz w:val="18"/>
                <w:szCs w:val="18"/>
                <w:lang w:val="es-DO"/>
              </w:rPr>
            </w:pPr>
            <w:r w:rsidRPr="007F7A20">
              <w:rPr>
                <w:rFonts w:ascii="Calibri" w:hAnsi="Calibri"/>
                <w:b/>
                <w:sz w:val="18"/>
                <w:szCs w:val="18"/>
                <w:lang w:val="es-DO"/>
              </w:rPr>
              <w:t>68.76</w:t>
            </w:r>
          </w:p>
        </w:tc>
        <w:tc>
          <w:tcPr>
            <w:tcW w:w="900" w:type="dxa"/>
            <w:tcBorders>
              <w:top w:val="single" w:sz="2" w:space="0" w:color="auto"/>
              <w:bottom w:val="single" w:sz="18" w:space="0" w:color="auto"/>
            </w:tcBorders>
          </w:tcPr>
          <w:p w:rsidR="00031AE4" w:rsidRPr="007F7A20" w:rsidRDefault="00031AE4" w:rsidP="00031AE4">
            <w:pPr>
              <w:pStyle w:val="NoSpacing"/>
              <w:jc w:val="right"/>
              <w:rPr>
                <w:rFonts w:ascii="Calibri" w:hAnsi="Calibri"/>
                <w:b/>
                <w:sz w:val="18"/>
                <w:szCs w:val="18"/>
                <w:lang w:val="es-DO"/>
              </w:rPr>
            </w:pPr>
            <w:r w:rsidRPr="007F7A20">
              <w:rPr>
                <w:rFonts w:ascii="Calibri" w:hAnsi="Calibri"/>
                <w:b/>
                <w:sz w:val="18"/>
                <w:szCs w:val="18"/>
                <w:lang w:val="es-DO"/>
              </w:rPr>
              <w:t>0.54</w:t>
            </w:r>
          </w:p>
        </w:tc>
        <w:tc>
          <w:tcPr>
            <w:tcW w:w="720" w:type="dxa"/>
            <w:tcBorders>
              <w:top w:val="single" w:sz="2" w:space="0" w:color="auto"/>
              <w:bottom w:val="single" w:sz="18" w:space="0" w:color="auto"/>
            </w:tcBorders>
          </w:tcPr>
          <w:p w:rsidR="00031AE4" w:rsidRPr="007F7A20" w:rsidRDefault="00031AE4" w:rsidP="00031AE4">
            <w:pPr>
              <w:pStyle w:val="NoSpacing"/>
              <w:jc w:val="right"/>
              <w:rPr>
                <w:rFonts w:ascii="Calibri" w:hAnsi="Calibri"/>
                <w:b/>
                <w:sz w:val="18"/>
                <w:szCs w:val="18"/>
                <w:lang w:val="es-DO"/>
              </w:rPr>
            </w:pPr>
            <w:r w:rsidRPr="007F7A20">
              <w:rPr>
                <w:rFonts w:ascii="Calibri" w:hAnsi="Calibri"/>
                <w:b/>
                <w:sz w:val="18"/>
                <w:szCs w:val="18"/>
                <w:lang w:val="es-DO"/>
              </w:rPr>
              <w:t>22</w:t>
            </w:r>
          </w:p>
        </w:tc>
        <w:tc>
          <w:tcPr>
            <w:tcW w:w="1800" w:type="dxa"/>
            <w:tcBorders>
              <w:top w:val="single" w:sz="2" w:space="0" w:color="auto"/>
              <w:bottom w:val="single" w:sz="18" w:space="0" w:color="auto"/>
            </w:tcBorders>
          </w:tcPr>
          <w:p w:rsidR="00031AE4" w:rsidRPr="007F7A20" w:rsidRDefault="00031AE4" w:rsidP="00031AE4">
            <w:pPr>
              <w:pStyle w:val="NoSpacing"/>
              <w:jc w:val="right"/>
              <w:rPr>
                <w:rFonts w:ascii="Calibri" w:hAnsi="Calibri"/>
                <w:b/>
                <w:sz w:val="18"/>
                <w:szCs w:val="18"/>
                <w:lang w:val="es-DO"/>
              </w:rPr>
            </w:pPr>
            <w:r w:rsidRPr="007F7A20">
              <w:rPr>
                <w:rFonts w:ascii="Calibri" w:hAnsi="Calibri"/>
                <w:b/>
                <w:sz w:val="18"/>
                <w:szCs w:val="18"/>
                <w:lang w:val="es-DO"/>
              </w:rPr>
              <w:t>40.12</w:t>
            </w:r>
          </w:p>
        </w:tc>
        <w:tc>
          <w:tcPr>
            <w:tcW w:w="1080" w:type="dxa"/>
            <w:tcBorders>
              <w:top w:val="single" w:sz="2" w:space="0" w:color="auto"/>
              <w:bottom w:val="single" w:sz="18" w:space="0" w:color="auto"/>
            </w:tcBorders>
          </w:tcPr>
          <w:p w:rsidR="00031AE4" w:rsidRPr="007F7A20" w:rsidRDefault="00031AE4" w:rsidP="00031AE4">
            <w:pPr>
              <w:pStyle w:val="NoSpacing"/>
              <w:jc w:val="right"/>
              <w:rPr>
                <w:rFonts w:ascii="Calibri" w:hAnsi="Calibri"/>
                <w:b/>
                <w:sz w:val="18"/>
                <w:szCs w:val="18"/>
                <w:lang w:val="es-DO"/>
              </w:rPr>
            </w:pPr>
            <w:r w:rsidRPr="007F7A20">
              <w:rPr>
                <w:rFonts w:ascii="Calibri" w:hAnsi="Calibri"/>
                <w:b/>
                <w:sz w:val="18"/>
                <w:szCs w:val="18"/>
                <w:lang w:val="es-DO"/>
              </w:rPr>
              <w:t>73.56</w:t>
            </w:r>
          </w:p>
        </w:tc>
        <w:tc>
          <w:tcPr>
            <w:tcW w:w="900" w:type="dxa"/>
            <w:tcBorders>
              <w:top w:val="single" w:sz="2" w:space="0" w:color="auto"/>
              <w:bottom w:val="single" w:sz="18" w:space="0" w:color="auto"/>
            </w:tcBorders>
          </w:tcPr>
          <w:p w:rsidR="00031AE4" w:rsidRPr="007F7A20" w:rsidRDefault="00031AE4" w:rsidP="00031AE4">
            <w:pPr>
              <w:pStyle w:val="NoSpacing"/>
              <w:ind w:right="-20"/>
              <w:jc w:val="right"/>
              <w:rPr>
                <w:rFonts w:ascii="Calibri" w:hAnsi="Calibri"/>
                <w:b/>
                <w:sz w:val="18"/>
                <w:szCs w:val="18"/>
                <w:lang w:val="es-DO"/>
              </w:rPr>
            </w:pPr>
            <w:r w:rsidRPr="007F7A20">
              <w:rPr>
                <w:rFonts w:ascii="Calibri" w:hAnsi="Calibri"/>
                <w:b/>
                <w:sz w:val="18"/>
                <w:szCs w:val="18"/>
                <w:lang w:val="es-DO"/>
              </w:rPr>
              <w:t>48.76</w:t>
            </w:r>
          </w:p>
        </w:tc>
        <w:tc>
          <w:tcPr>
            <w:tcW w:w="900" w:type="dxa"/>
            <w:tcBorders>
              <w:top w:val="single" w:sz="2" w:space="0" w:color="auto"/>
              <w:bottom w:val="single" w:sz="18" w:space="0" w:color="auto"/>
            </w:tcBorders>
          </w:tcPr>
          <w:p w:rsidR="00031AE4" w:rsidRPr="007F7A20" w:rsidRDefault="00031AE4" w:rsidP="00031AE4">
            <w:pPr>
              <w:pStyle w:val="NoSpacing"/>
              <w:jc w:val="right"/>
              <w:rPr>
                <w:rFonts w:ascii="Calibri" w:hAnsi="Calibri"/>
                <w:b/>
                <w:sz w:val="18"/>
                <w:szCs w:val="18"/>
                <w:lang w:val="es-DO"/>
              </w:rPr>
            </w:pPr>
            <w:r w:rsidRPr="007F7A20">
              <w:rPr>
                <w:rFonts w:ascii="Calibri" w:hAnsi="Calibri"/>
                <w:b/>
                <w:sz w:val="18"/>
                <w:szCs w:val="18"/>
                <w:lang w:val="es-DO"/>
              </w:rPr>
              <w:t>0.5</w:t>
            </w:r>
          </w:p>
        </w:tc>
        <w:tc>
          <w:tcPr>
            <w:tcW w:w="738" w:type="dxa"/>
            <w:tcBorders>
              <w:top w:val="single" w:sz="2" w:space="0" w:color="auto"/>
              <w:bottom w:val="single" w:sz="18" w:space="0" w:color="auto"/>
            </w:tcBorders>
          </w:tcPr>
          <w:p w:rsidR="00031AE4" w:rsidRPr="007F7A20" w:rsidRDefault="00031AE4" w:rsidP="00031AE4">
            <w:pPr>
              <w:pStyle w:val="NoSpacing"/>
              <w:jc w:val="right"/>
              <w:rPr>
                <w:rFonts w:ascii="Calibri" w:hAnsi="Calibri"/>
                <w:b/>
                <w:sz w:val="18"/>
                <w:szCs w:val="18"/>
                <w:lang w:val="es-DO"/>
              </w:rPr>
            </w:pPr>
            <w:r w:rsidRPr="007F7A20">
              <w:rPr>
                <w:rFonts w:ascii="Calibri" w:hAnsi="Calibri"/>
                <w:b/>
                <w:sz w:val="18"/>
                <w:szCs w:val="18"/>
                <w:lang w:val="es-DO"/>
              </w:rPr>
              <w:t>12</w:t>
            </w:r>
          </w:p>
        </w:tc>
      </w:tr>
    </w:tbl>
    <w:p w:rsidR="00031AE4" w:rsidRPr="00A95FF7" w:rsidRDefault="00031AE4" w:rsidP="00031AE4">
      <w:pPr>
        <w:rPr>
          <w:rFonts w:asciiTheme="minorHAnsi" w:eastAsia="Times New Roman" w:hAnsiTheme="minorHAnsi"/>
          <w:b/>
          <w:bCs/>
          <w:sz w:val="20"/>
          <w:szCs w:val="20"/>
        </w:rPr>
      </w:pPr>
    </w:p>
    <w:p w:rsidR="00031AE4" w:rsidRPr="00A95FF7" w:rsidRDefault="00031AE4" w:rsidP="001F41E4">
      <w:pPr>
        <w:spacing w:after="0" w:line="240" w:lineRule="auto"/>
        <w:rPr>
          <w:rFonts w:asciiTheme="minorHAnsi" w:eastAsia="Times New Roman" w:hAnsiTheme="minorHAnsi"/>
          <w:bCs/>
          <w:sz w:val="20"/>
          <w:szCs w:val="20"/>
          <w:lang w:val="es-DO"/>
        </w:rPr>
      </w:pPr>
      <w:r w:rsidRPr="00A95FF7">
        <w:rPr>
          <w:rFonts w:asciiTheme="minorHAnsi" w:eastAsia="Times New Roman" w:hAnsiTheme="minorHAnsi"/>
          <w:bCs/>
          <w:sz w:val="20"/>
          <w:szCs w:val="20"/>
          <w:lang w:val="es-DO"/>
        </w:rPr>
        <w:t>* Significa productos de garantía y gestión de riesgo.</w:t>
      </w:r>
    </w:p>
    <w:p w:rsidR="00031AE4" w:rsidRPr="00A95FF7" w:rsidRDefault="00031AE4" w:rsidP="00031AE4">
      <w:pPr>
        <w:rPr>
          <w:rFonts w:asciiTheme="minorHAnsi" w:eastAsia="Times New Roman" w:hAnsiTheme="minorHAnsi"/>
          <w:bCs/>
          <w:sz w:val="20"/>
          <w:szCs w:val="20"/>
          <w:lang w:val="es-DO"/>
        </w:rPr>
      </w:pPr>
      <w:r w:rsidRPr="00A95FF7">
        <w:rPr>
          <w:rFonts w:asciiTheme="minorHAnsi" w:eastAsia="Times New Roman" w:hAnsiTheme="minorHAnsi"/>
          <w:bCs/>
          <w:sz w:val="20"/>
          <w:szCs w:val="20"/>
          <w:lang w:val="es-DO"/>
        </w:rPr>
        <w:t xml:space="preserve">** El cuasi capital incluye </w:t>
      </w:r>
      <w:r w:rsidR="001F41E4" w:rsidRPr="00A95FF7">
        <w:rPr>
          <w:rFonts w:asciiTheme="minorHAnsi" w:eastAsia="Times New Roman" w:hAnsiTheme="minorHAnsi"/>
          <w:bCs/>
          <w:sz w:val="20"/>
          <w:szCs w:val="20"/>
          <w:lang w:val="es-DO"/>
        </w:rPr>
        <w:t xml:space="preserve">tipos de </w:t>
      </w:r>
      <w:r w:rsidRPr="00A95FF7">
        <w:rPr>
          <w:rFonts w:asciiTheme="minorHAnsi" w:eastAsia="Times New Roman" w:hAnsiTheme="minorHAnsi"/>
          <w:bCs/>
          <w:sz w:val="20"/>
          <w:szCs w:val="20"/>
          <w:lang w:val="es-DO"/>
        </w:rPr>
        <w:t>préstamo</w:t>
      </w:r>
      <w:r w:rsidR="001F41E4" w:rsidRPr="00A95FF7">
        <w:rPr>
          <w:rFonts w:asciiTheme="minorHAnsi" w:eastAsia="Times New Roman" w:hAnsiTheme="minorHAnsi"/>
          <w:bCs/>
          <w:sz w:val="20"/>
          <w:szCs w:val="20"/>
          <w:lang w:val="es-DO"/>
        </w:rPr>
        <w:t>s y de capital.</w:t>
      </w:r>
    </w:p>
    <w:p w:rsidR="00031AE4" w:rsidRPr="00A95FF7" w:rsidRDefault="00221BC9" w:rsidP="00031AE4">
      <w:pPr>
        <w:rPr>
          <w:rFonts w:asciiTheme="minorHAnsi" w:hAnsiTheme="minorHAnsi" w:cs="Arial"/>
          <w:lang w:val="es-DO"/>
        </w:rPr>
      </w:pPr>
      <w:r w:rsidRPr="00A95FF7">
        <w:rPr>
          <w:rFonts w:asciiTheme="minorHAnsi" w:hAnsiTheme="minorHAnsi" w:cs="Arial"/>
          <w:lang w:val="es-DO"/>
        </w:rPr>
        <w:t>Not</w:t>
      </w:r>
      <w:r w:rsidR="00491941" w:rsidRPr="00A95FF7">
        <w:rPr>
          <w:rFonts w:asciiTheme="minorHAnsi" w:hAnsiTheme="minorHAnsi" w:cs="Arial"/>
          <w:lang w:val="es-DO"/>
        </w:rPr>
        <w:t>a</w:t>
      </w:r>
      <w:r w:rsidR="001F41E4" w:rsidRPr="00A95FF7">
        <w:rPr>
          <w:rFonts w:asciiTheme="minorHAnsi" w:hAnsiTheme="minorHAnsi" w:cs="Arial"/>
          <w:lang w:val="es-DO"/>
        </w:rPr>
        <w:t xml:space="preserve">: </w:t>
      </w:r>
      <w:r w:rsidR="00491941" w:rsidRPr="00A95FF7">
        <w:rPr>
          <w:rFonts w:asciiTheme="minorHAnsi" w:hAnsiTheme="minorHAnsi" w:cs="Arial"/>
          <w:lang w:val="es-DO"/>
        </w:rPr>
        <w:t>Además, la movilización a través de la compañía de gestión de activos de la CFI ascendió a US$75.00.</w:t>
      </w:r>
    </w:p>
    <w:p w:rsidR="00221BC9" w:rsidRPr="00031AE4" w:rsidRDefault="00221BC9" w:rsidP="00031AE4">
      <w:pPr>
        <w:rPr>
          <w:rFonts w:ascii="Book Antiqua" w:hAnsi="Book Antiqua" w:cs="Arial"/>
          <w:lang w:val="es-DO"/>
        </w:rPr>
        <w:sectPr w:rsidR="00221BC9" w:rsidRPr="00031AE4" w:rsidSect="00DD14B4">
          <w:headerReference w:type="default" r:id="rId37"/>
          <w:footerReference w:type="default" r:id="rId38"/>
          <w:pgSz w:w="15840" w:h="12240" w:orient="landscape"/>
          <w:pgMar w:top="1440" w:right="1440" w:bottom="1440" w:left="1440" w:header="720" w:footer="720" w:gutter="0"/>
          <w:cols w:space="720"/>
          <w:docGrid w:linePitch="360"/>
        </w:sectPr>
      </w:pPr>
    </w:p>
    <w:p w:rsidR="00031AE4" w:rsidRPr="00A95FF7" w:rsidRDefault="00031AE4" w:rsidP="00031AE4">
      <w:pPr>
        <w:pStyle w:val="Caption"/>
        <w:rPr>
          <w:rFonts w:asciiTheme="minorHAnsi" w:hAnsiTheme="minorHAnsi"/>
          <w:color w:val="auto"/>
        </w:rPr>
      </w:pPr>
      <w:bookmarkStart w:id="61" w:name="_Toc383987259"/>
      <w:bookmarkStart w:id="62" w:name="_Toc400985385"/>
      <w:r w:rsidRPr="00A95FF7">
        <w:rPr>
          <w:rFonts w:asciiTheme="minorHAnsi" w:hAnsiTheme="minorHAnsi"/>
          <w:color w:val="auto"/>
        </w:rPr>
        <w:lastRenderedPageBreak/>
        <w:t>Anex</w:t>
      </w:r>
      <w:r w:rsidR="001F41E4" w:rsidRPr="00A95FF7">
        <w:rPr>
          <w:rFonts w:asciiTheme="minorHAnsi" w:hAnsiTheme="minorHAnsi"/>
          <w:color w:val="auto"/>
        </w:rPr>
        <w:t>O</w:t>
      </w:r>
      <w:r w:rsidRPr="00A95FF7">
        <w:rPr>
          <w:rFonts w:asciiTheme="minorHAnsi" w:hAnsiTheme="minorHAnsi"/>
          <w:color w:val="auto"/>
        </w:rPr>
        <w:t xml:space="preserve"> </w:t>
      </w:r>
      <w:r w:rsidR="00D52E9A" w:rsidRPr="00A95FF7">
        <w:rPr>
          <w:rFonts w:asciiTheme="minorHAnsi" w:hAnsiTheme="minorHAnsi"/>
          <w:color w:val="auto"/>
        </w:rPr>
        <w:fldChar w:fldCharType="begin"/>
      </w:r>
      <w:r w:rsidRPr="00A95FF7">
        <w:rPr>
          <w:rFonts w:asciiTheme="minorHAnsi" w:hAnsiTheme="minorHAnsi"/>
          <w:color w:val="auto"/>
        </w:rPr>
        <w:instrText xml:space="preserve"> SEQ Annex \* ARABIC </w:instrText>
      </w:r>
      <w:r w:rsidR="00D52E9A" w:rsidRPr="00A95FF7">
        <w:rPr>
          <w:rFonts w:asciiTheme="minorHAnsi" w:hAnsiTheme="minorHAnsi"/>
          <w:color w:val="auto"/>
        </w:rPr>
        <w:fldChar w:fldCharType="separate"/>
      </w:r>
      <w:r w:rsidR="00567B9A">
        <w:rPr>
          <w:rFonts w:asciiTheme="minorHAnsi" w:hAnsiTheme="minorHAnsi"/>
          <w:noProof/>
          <w:color w:val="auto"/>
        </w:rPr>
        <w:t>7</w:t>
      </w:r>
      <w:r w:rsidR="00D52E9A" w:rsidRPr="00A95FF7">
        <w:rPr>
          <w:rFonts w:asciiTheme="minorHAnsi" w:hAnsiTheme="minorHAnsi"/>
          <w:color w:val="auto"/>
        </w:rPr>
        <w:fldChar w:fldCharType="end"/>
      </w:r>
      <w:bookmarkEnd w:id="61"/>
      <w:r w:rsidR="001F41E4" w:rsidRPr="00A95FF7">
        <w:rPr>
          <w:rFonts w:asciiTheme="minorHAnsi" w:hAnsiTheme="minorHAnsi"/>
          <w:color w:val="auto"/>
        </w:rPr>
        <w:t>:</w:t>
      </w:r>
      <w:r w:rsidRPr="00A95FF7">
        <w:rPr>
          <w:rFonts w:asciiTheme="minorHAnsi" w:hAnsiTheme="minorHAnsi"/>
          <w:color w:val="auto"/>
        </w:rPr>
        <w:t xml:space="preserve"> </w:t>
      </w:r>
      <w:r w:rsidR="00723AC9" w:rsidRPr="00A95FF7">
        <w:rPr>
          <w:rFonts w:asciiTheme="minorHAnsi" w:hAnsiTheme="minorHAnsi"/>
          <w:color w:val="auto"/>
        </w:rPr>
        <w:t>iNDICADORes EconómicOs CLAVEs</w:t>
      </w:r>
      <w:bookmarkEnd w:id="62"/>
      <w:r w:rsidRPr="00A95FF7">
        <w:rPr>
          <w:rFonts w:asciiTheme="minorHAnsi" w:hAnsiTheme="minorHAnsi"/>
          <w:color w:val="auto"/>
        </w:rPr>
        <w:t xml:space="preserve"> </w:t>
      </w: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234"/>
        <w:gridCol w:w="388"/>
        <w:gridCol w:w="90"/>
        <w:gridCol w:w="532"/>
        <w:gridCol w:w="90"/>
        <w:gridCol w:w="532"/>
        <w:gridCol w:w="90"/>
        <w:gridCol w:w="532"/>
        <w:gridCol w:w="90"/>
        <w:gridCol w:w="532"/>
        <w:gridCol w:w="90"/>
        <w:gridCol w:w="532"/>
        <w:gridCol w:w="90"/>
        <w:gridCol w:w="532"/>
        <w:gridCol w:w="90"/>
        <w:gridCol w:w="532"/>
        <w:gridCol w:w="90"/>
        <w:gridCol w:w="532"/>
        <w:gridCol w:w="90"/>
        <w:gridCol w:w="532"/>
        <w:gridCol w:w="90"/>
      </w:tblGrid>
      <w:tr w:rsidR="00031AE4" w:rsidRPr="00A95FF7" w:rsidTr="00432264">
        <w:trPr>
          <w:gridAfter w:val="1"/>
          <w:wAfter w:w="90" w:type="dxa"/>
          <w:trHeight w:val="275"/>
        </w:trPr>
        <w:tc>
          <w:tcPr>
            <w:tcW w:w="3744" w:type="dxa"/>
            <w:vMerge w:val="restart"/>
            <w:tcBorders>
              <w:bottom w:val="single" w:sz="4" w:space="0" w:color="auto"/>
              <w:right w:val="nil"/>
            </w:tcBorders>
            <w:shd w:val="clear" w:color="auto" w:fill="D9D9D9"/>
          </w:tcPr>
          <w:p w:rsidR="00031AE4" w:rsidRPr="00A95FF7" w:rsidRDefault="00031AE4" w:rsidP="00031AE4">
            <w:pPr>
              <w:pStyle w:val="NoSpacing"/>
              <w:jc w:val="center"/>
              <w:rPr>
                <w:rFonts w:asciiTheme="minorHAnsi" w:hAnsiTheme="minorHAnsi"/>
                <w:b/>
                <w:noProof/>
                <w:sz w:val="16"/>
                <w:szCs w:val="16"/>
                <w:lang w:val="es-DO"/>
              </w:rPr>
            </w:pPr>
          </w:p>
          <w:p w:rsidR="00031AE4" w:rsidRPr="00A95FF7" w:rsidRDefault="00031AE4" w:rsidP="00031AE4">
            <w:pPr>
              <w:pStyle w:val="NoSpacing"/>
              <w:jc w:val="center"/>
              <w:rPr>
                <w:rFonts w:asciiTheme="minorHAnsi" w:hAnsiTheme="minorHAnsi"/>
                <w:b/>
                <w:noProof/>
                <w:sz w:val="16"/>
                <w:szCs w:val="16"/>
                <w:lang w:val="es-DO"/>
              </w:rPr>
            </w:pPr>
            <w:r w:rsidRPr="00A95FF7">
              <w:rPr>
                <w:rFonts w:asciiTheme="minorHAnsi" w:hAnsiTheme="minorHAnsi"/>
                <w:b/>
                <w:noProof/>
                <w:sz w:val="16"/>
                <w:szCs w:val="16"/>
                <w:lang w:val="es-DO"/>
              </w:rPr>
              <w:t xml:space="preserve">Indicador </w:t>
            </w:r>
          </w:p>
        </w:tc>
        <w:tc>
          <w:tcPr>
            <w:tcW w:w="6220" w:type="dxa"/>
            <w:gridSpan w:val="20"/>
            <w:tcBorders>
              <w:left w:val="nil"/>
              <w:bottom w:val="single" w:sz="12" w:space="0" w:color="auto"/>
              <w:right w:val="nil"/>
            </w:tcBorders>
            <w:shd w:val="clear" w:color="auto" w:fill="D9D9D9"/>
          </w:tcPr>
          <w:p w:rsidR="00031AE4" w:rsidRPr="00A95FF7" w:rsidRDefault="00031AE4" w:rsidP="00031AE4">
            <w:pPr>
              <w:pStyle w:val="NoSpacing"/>
              <w:rPr>
                <w:rFonts w:asciiTheme="minorHAnsi" w:hAnsiTheme="minorHAnsi"/>
                <w:b/>
                <w:noProof/>
                <w:sz w:val="16"/>
                <w:szCs w:val="16"/>
                <w:lang w:val="es-DO"/>
              </w:rPr>
            </w:pPr>
            <w:r w:rsidRPr="00A95FF7">
              <w:rPr>
                <w:rFonts w:asciiTheme="minorHAnsi" w:hAnsiTheme="minorHAnsi"/>
                <w:b/>
                <w:noProof/>
                <w:sz w:val="16"/>
                <w:szCs w:val="16"/>
                <w:lang w:val="es-DO"/>
              </w:rPr>
              <w:t xml:space="preserve">                                          </w:t>
            </w:r>
          </w:p>
          <w:p w:rsidR="00031AE4" w:rsidRPr="00A95FF7" w:rsidRDefault="00031AE4" w:rsidP="001F41E4">
            <w:pPr>
              <w:pStyle w:val="NoSpacing"/>
              <w:rPr>
                <w:rFonts w:asciiTheme="minorHAnsi" w:hAnsiTheme="minorHAnsi"/>
                <w:b/>
                <w:noProof/>
                <w:sz w:val="16"/>
                <w:szCs w:val="16"/>
                <w:lang w:val="es-DO"/>
              </w:rPr>
            </w:pPr>
            <w:r w:rsidRPr="00A95FF7">
              <w:rPr>
                <w:rFonts w:asciiTheme="minorHAnsi" w:hAnsiTheme="minorHAnsi"/>
                <w:b/>
                <w:noProof/>
                <w:sz w:val="16"/>
                <w:szCs w:val="16"/>
                <w:lang w:val="es-DO"/>
              </w:rPr>
              <w:t xml:space="preserve">                                             Actual                                                         Estimado             Proyect</w:t>
            </w:r>
            <w:r w:rsidR="001F41E4" w:rsidRPr="00A95FF7">
              <w:rPr>
                <w:rFonts w:asciiTheme="minorHAnsi" w:hAnsiTheme="minorHAnsi"/>
                <w:b/>
                <w:noProof/>
                <w:sz w:val="16"/>
                <w:szCs w:val="16"/>
                <w:lang w:val="es-DO"/>
              </w:rPr>
              <w:t>ad</w:t>
            </w:r>
            <w:r w:rsidRPr="00A95FF7">
              <w:rPr>
                <w:rFonts w:asciiTheme="minorHAnsi" w:hAnsiTheme="minorHAnsi"/>
                <w:b/>
                <w:noProof/>
                <w:sz w:val="16"/>
                <w:szCs w:val="16"/>
                <w:lang w:val="es-DO"/>
              </w:rPr>
              <w:t>o</w:t>
            </w:r>
          </w:p>
        </w:tc>
      </w:tr>
      <w:tr w:rsidR="00031AE4" w:rsidRPr="00A95FF7" w:rsidTr="00432264">
        <w:trPr>
          <w:gridAfter w:val="1"/>
          <w:wAfter w:w="90" w:type="dxa"/>
          <w:trHeight w:val="501"/>
        </w:trPr>
        <w:tc>
          <w:tcPr>
            <w:tcW w:w="3744" w:type="dxa"/>
            <w:vMerge/>
            <w:tcBorders>
              <w:top w:val="single" w:sz="12" w:space="0" w:color="auto"/>
              <w:bottom w:val="single" w:sz="4" w:space="0" w:color="auto"/>
              <w:right w:val="nil"/>
            </w:tcBorders>
            <w:shd w:val="clear" w:color="auto" w:fill="D9D9D9"/>
          </w:tcPr>
          <w:p w:rsidR="00031AE4" w:rsidRPr="00A95FF7" w:rsidRDefault="00031AE4" w:rsidP="00031AE4">
            <w:pPr>
              <w:pStyle w:val="NoSpacing"/>
              <w:jc w:val="center"/>
              <w:rPr>
                <w:rFonts w:asciiTheme="minorHAnsi" w:hAnsiTheme="minorHAnsi"/>
                <w:b/>
                <w:noProof/>
                <w:sz w:val="16"/>
                <w:szCs w:val="16"/>
                <w:lang w:val="es-DO"/>
              </w:rPr>
            </w:pPr>
          </w:p>
        </w:tc>
        <w:tc>
          <w:tcPr>
            <w:tcW w:w="6220" w:type="dxa"/>
            <w:gridSpan w:val="20"/>
            <w:tcBorders>
              <w:top w:val="single" w:sz="12" w:space="0" w:color="auto"/>
              <w:left w:val="nil"/>
              <w:bottom w:val="single" w:sz="4" w:space="0" w:color="auto"/>
              <w:right w:val="nil"/>
            </w:tcBorders>
            <w:shd w:val="clear" w:color="auto" w:fill="D9D9D9"/>
          </w:tcPr>
          <w:p w:rsidR="00031AE4" w:rsidRPr="00A95FF7" w:rsidRDefault="00031AE4" w:rsidP="00031AE4">
            <w:pPr>
              <w:pStyle w:val="NoSpacing"/>
              <w:rPr>
                <w:rFonts w:asciiTheme="minorHAnsi" w:hAnsiTheme="minorHAnsi"/>
                <w:b/>
                <w:noProof/>
                <w:sz w:val="16"/>
                <w:szCs w:val="16"/>
                <w:lang w:val="es-DO"/>
              </w:rPr>
            </w:pPr>
            <w:r w:rsidRPr="00A95FF7">
              <w:rPr>
                <w:rFonts w:asciiTheme="minorHAnsi" w:hAnsiTheme="minorHAnsi"/>
                <w:b/>
                <w:noProof/>
                <w:sz w:val="16"/>
                <w:szCs w:val="16"/>
                <w:lang w:val="es-DO"/>
              </w:rPr>
              <w:t>2006           2007         2008        2009       2010        2011         2012        2013        2014       2015</w:t>
            </w:r>
          </w:p>
          <w:p w:rsidR="00031AE4" w:rsidRPr="00A95FF7" w:rsidRDefault="00031AE4" w:rsidP="00031AE4">
            <w:pPr>
              <w:pStyle w:val="NoSpacing"/>
              <w:rPr>
                <w:rFonts w:asciiTheme="minorHAnsi" w:hAnsiTheme="minorHAnsi"/>
                <w:b/>
                <w:noProof/>
                <w:sz w:val="16"/>
                <w:szCs w:val="16"/>
                <w:lang w:val="es-DO"/>
              </w:rPr>
            </w:pPr>
          </w:p>
        </w:tc>
      </w:tr>
      <w:tr w:rsidR="00031AE4" w:rsidRPr="00A95FF7" w:rsidTr="00432264">
        <w:trPr>
          <w:gridAfter w:val="1"/>
          <w:wAfter w:w="90" w:type="dxa"/>
          <w:trHeight w:val="87"/>
        </w:trPr>
        <w:tc>
          <w:tcPr>
            <w:tcW w:w="3744" w:type="dxa"/>
            <w:tcBorders>
              <w:top w:val="single" w:sz="4" w:space="0" w:color="auto"/>
              <w:left w:val="nil"/>
              <w:bottom w:val="nil"/>
              <w:right w:val="nil"/>
            </w:tcBorders>
            <w:shd w:val="clear" w:color="auto" w:fill="auto"/>
          </w:tcPr>
          <w:p w:rsidR="00031AE4" w:rsidRPr="00A95FF7" w:rsidRDefault="00031AE4" w:rsidP="00031AE4">
            <w:pPr>
              <w:pStyle w:val="NoSpacing"/>
              <w:rPr>
                <w:rFonts w:asciiTheme="minorHAnsi" w:hAnsiTheme="minorHAnsi"/>
                <w:b/>
                <w:noProof/>
                <w:sz w:val="16"/>
                <w:szCs w:val="16"/>
                <w:lang w:val="es-DO"/>
              </w:rPr>
            </w:pPr>
            <w:r w:rsidRPr="00A95FF7">
              <w:rPr>
                <w:rFonts w:asciiTheme="minorHAnsi" w:hAnsiTheme="minorHAnsi"/>
                <w:b/>
                <w:noProof/>
                <w:sz w:val="16"/>
                <w:szCs w:val="16"/>
                <w:lang w:val="es-DO"/>
              </w:rPr>
              <w:t>Cuentas Nacionales (como % del PIB)</w:t>
            </w:r>
          </w:p>
        </w:tc>
        <w:tc>
          <w:tcPr>
            <w:tcW w:w="6220" w:type="dxa"/>
            <w:gridSpan w:val="20"/>
            <w:tcBorders>
              <w:top w:val="single" w:sz="4" w:space="0" w:color="auto"/>
              <w:left w:val="nil"/>
              <w:bottom w:val="nil"/>
              <w:right w:val="nil"/>
            </w:tcBorders>
            <w:shd w:val="clear" w:color="auto" w:fill="auto"/>
          </w:tcPr>
          <w:p w:rsidR="00031AE4" w:rsidRPr="00A95FF7" w:rsidRDefault="00031AE4" w:rsidP="00031AE4">
            <w:pPr>
              <w:pStyle w:val="NoSpacing"/>
              <w:rPr>
                <w:rFonts w:asciiTheme="minorHAnsi" w:hAnsiTheme="minorHAnsi"/>
                <w:b/>
                <w:noProof/>
                <w:sz w:val="16"/>
                <w:szCs w:val="16"/>
                <w:lang w:val="es-DO"/>
              </w:rPr>
            </w:pP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Producto interno bruto </w:t>
            </w:r>
            <w:r w:rsidRPr="00A95FF7">
              <w:rPr>
                <w:rFonts w:asciiTheme="minorHAnsi" w:hAnsiTheme="minorHAnsi"/>
                <w:noProof/>
                <w:sz w:val="18"/>
                <w:szCs w:val="16"/>
                <w:vertAlign w:val="superscript"/>
                <w:lang w:val="es-DO"/>
              </w:rPr>
              <w:t>a</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100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100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100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100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100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100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100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100</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Agricultura</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7</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7</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Industria</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32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32</w:t>
            </w:r>
          </w:p>
        </w:tc>
        <w:tc>
          <w:tcPr>
            <w:tcW w:w="622" w:type="dxa"/>
            <w:gridSpan w:val="2"/>
            <w:tcBorders>
              <w:top w:val="nil"/>
              <w:left w:val="nil"/>
              <w:bottom w:val="nil"/>
              <w:right w:val="nil"/>
            </w:tcBorders>
          </w:tcPr>
          <w:p w:rsidR="00031AE4" w:rsidRPr="00A95FF7" w:rsidRDefault="001F41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32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32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32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33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32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31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31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30</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Servicios</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62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62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61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62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61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62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63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63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64</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Consumo Total</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Inversión fija interna bruta</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18</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19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18</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15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16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16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16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16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16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noProof/>
                <w:sz w:val="16"/>
                <w:szCs w:val="16"/>
                <w:lang w:val="es-DO"/>
              </w:rPr>
              <w:t>16</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Inversión gubernamental</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Inversión privada</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1F41E4" w:rsidRPr="00A95FF7" w:rsidTr="00432264">
        <w:trPr>
          <w:gridAfter w:val="1"/>
          <w:wAfter w:w="90" w:type="dxa"/>
        </w:trPr>
        <w:tc>
          <w:tcPr>
            <w:tcW w:w="3744" w:type="dxa"/>
            <w:tcBorders>
              <w:top w:val="nil"/>
              <w:left w:val="nil"/>
              <w:bottom w:val="nil"/>
              <w:right w:val="nil"/>
            </w:tcBorders>
          </w:tcPr>
          <w:p w:rsidR="001F41E4" w:rsidRPr="00A95FF7" w:rsidRDefault="001F41E4" w:rsidP="00031AE4">
            <w:pPr>
              <w:pStyle w:val="NoSpacing"/>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Exportaciones de bienes y servicios (BSNF) </w:t>
            </w:r>
            <w:r w:rsidRPr="00A95FF7">
              <w:rPr>
                <w:rFonts w:asciiTheme="minorHAnsi" w:hAnsiTheme="minorHAnsi"/>
                <w:noProof/>
                <w:sz w:val="18"/>
                <w:szCs w:val="16"/>
                <w:vertAlign w:val="superscript"/>
                <w:lang w:val="es-DO"/>
              </w:rPr>
              <w:t>b</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Importaciones de bienes y servicios (BSNF)</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38</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38</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432264">
            <w:pPr>
              <w:pStyle w:val="NoSpacing"/>
              <w:ind w:right="-342"/>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Ahorro interno bruto</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7</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8</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Ahorro interno bruto </w:t>
            </w:r>
            <w:r w:rsidRPr="00A95FF7">
              <w:rPr>
                <w:rFonts w:asciiTheme="minorHAnsi" w:hAnsiTheme="minorHAnsi"/>
                <w:noProof/>
                <w:sz w:val="18"/>
                <w:szCs w:val="16"/>
                <w:vertAlign w:val="superscript"/>
                <w:lang w:val="es-DO"/>
              </w:rPr>
              <w:t>c</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8</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8</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8</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11</w:t>
            </w:r>
          </w:p>
        </w:tc>
      </w:tr>
      <w:tr w:rsidR="001F41E4" w:rsidRPr="00A95FF7" w:rsidTr="00432264">
        <w:trPr>
          <w:gridAfter w:val="1"/>
          <w:wAfter w:w="90" w:type="dxa"/>
        </w:trPr>
        <w:tc>
          <w:tcPr>
            <w:tcW w:w="3744" w:type="dxa"/>
            <w:tcBorders>
              <w:top w:val="nil"/>
              <w:left w:val="nil"/>
              <w:bottom w:val="nil"/>
              <w:right w:val="nil"/>
            </w:tcBorders>
          </w:tcPr>
          <w:p w:rsidR="001F41E4" w:rsidRPr="00A95FF7" w:rsidRDefault="001F41E4" w:rsidP="00031AE4">
            <w:pPr>
              <w:pStyle w:val="NoSpacing"/>
              <w:rPr>
                <w:rFonts w:asciiTheme="minorHAnsi" w:hAnsiTheme="minorHAnsi"/>
                <w: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i/>
                <w:noProof/>
                <w:sz w:val="16"/>
                <w:szCs w:val="16"/>
                <w:lang w:val="es-DO"/>
              </w:rPr>
            </w:pPr>
            <w:r w:rsidRPr="00A95FF7">
              <w:rPr>
                <w:rFonts w:asciiTheme="minorHAnsi" w:hAnsiTheme="minorHAnsi"/>
                <w:i/>
                <w:noProof/>
                <w:sz w:val="16"/>
                <w:szCs w:val="16"/>
                <w:lang w:val="es-DO"/>
              </w:rPr>
              <w:t>Partidas pro memoria</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Producto interno bruto</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35065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41321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45796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46485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50980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55433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58921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60614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62933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64635</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(En millones de US$ a precios actuales)</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1F41E4" w:rsidRPr="00A95FF7" w:rsidTr="00432264">
        <w:trPr>
          <w:gridAfter w:val="1"/>
          <w:wAfter w:w="90" w:type="dxa"/>
        </w:trPr>
        <w:tc>
          <w:tcPr>
            <w:tcW w:w="3744" w:type="dxa"/>
            <w:tcBorders>
              <w:top w:val="nil"/>
              <w:left w:val="nil"/>
              <w:bottom w:val="nil"/>
              <w:right w:val="nil"/>
            </w:tcBorders>
          </w:tcPr>
          <w:p w:rsidR="001F41E4" w:rsidRPr="00A95FF7" w:rsidRDefault="001F41E4" w:rsidP="00031AE4">
            <w:pPr>
              <w:pStyle w:val="NoSpacing"/>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1F41E4" w:rsidRPr="00A95FF7" w:rsidRDefault="001F41E4" w:rsidP="00031AE4">
            <w:pPr>
              <w:pStyle w:val="NoSpacing"/>
              <w:jc w:val="right"/>
              <w:rPr>
                <w:rFonts w:asciiTheme="minorHAnsi" w:hAnsiTheme="minorHAnsi"/>
                <w:noProof/>
                <w:sz w:val="16"/>
                <w:szCs w:val="16"/>
                <w:lang w:val="es-DO"/>
              </w:rPr>
            </w:pP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INB per cápita, (US$, método Átlas)</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3440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3110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4430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4630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4960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5160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5480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5670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432264">
        <w:tc>
          <w:tcPr>
            <w:tcW w:w="3978" w:type="dxa"/>
            <w:gridSpan w:val="2"/>
            <w:tcBorders>
              <w:top w:val="nil"/>
              <w:left w:val="nil"/>
              <w:bottom w:val="nil"/>
              <w:right w:val="nil"/>
            </w:tcBorders>
          </w:tcPr>
          <w:p w:rsidR="00031AE4" w:rsidRPr="00A95FF7" w:rsidRDefault="001F41E4" w:rsidP="00432264">
            <w:pPr>
              <w:pStyle w:val="NoSpacing"/>
              <w:tabs>
                <w:tab w:val="left" w:pos="-630"/>
              </w:tabs>
              <w:rPr>
                <w:rFonts w:asciiTheme="minorHAnsi" w:hAnsiTheme="minorHAnsi"/>
                <w:noProof/>
                <w:sz w:val="16"/>
                <w:szCs w:val="16"/>
                <w:lang w:val="es-DO"/>
              </w:rPr>
            </w:pPr>
            <w:r w:rsidRPr="00A95FF7">
              <w:rPr>
                <w:rFonts w:asciiTheme="minorHAnsi" w:hAnsiTheme="minorHAnsi"/>
                <w:noProof/>
                <w:sz w:val="16"/>
                <w:szCs w:val="16"/>
                <w:lang w:val="es-DO"/>
              </w:rPr>
              <w:t xml:space="preserve">Tasa de crecim. anual real (%, calculado de </w:t>
            </w:r>
            <w:r w:rsidR="00031AE4" w:rsidRPr="00A95FF7">
              <w:rPr>
                <w:rFonts w:asciiTheme="minorHAnsi" w:hAnsiTheme="minorHAnsi"/>
                <w:noProof/>
                <w:sz w:val="16"/>
                <w:szCs w:val="16"/>
                <w:lang w:val="es-DO"/>
              </w:rPr>
              <w:t>precios</w:t>
            </w:r>
            <w:r w:rsidR="00432264" w:rsidRPr="00A95FF7">
              <w:rPr>
                <w:rFonts w:asciiTheme="minorHAnsi" w:hAnsiTheme="minorHAnsi"/>
                <w:noProof/>
                <w:sz w:val="16"/>
                <w:szCs w:val="16"/>
                <w:lang w:val="es-DO"/>
              </w:rPr>
              <w:t xml:space="preserve"> de </w:t>
            </w:r>
            <w:r w:rsidRPr="00A95FF7">
              <w:rPr>
                <w:rFonts w:asciiTheme="minorHAnsi" w:hAnsiTheme="minorHAnsi"/>
                <w:noProof/>
                <w:sz w:val="16"/>
                <w:szCs w:val="16"/>
                <w:lang w:val="es-DO"/>
              </w:rPr>
              <w:t>90</w:t>
            </w:r>
            <w:r w:rsidR="00031AE4" w:rsidRPr="00A95FF7">
              <w:rPr>
                <w:rFonts w:asciiTheme="minorHAnsi" w:hAnsiTheme="minorHAnsi"/>
                <w:noProof/>
                <w:sz w:val="16"/>
                <w:szCs w:val="16"/>
                <w:lang w:val="es-DO"/>
              </w:rPr>
              <w:t>)</w:t>
            </w:r>
          </w:p>
        </w:tc>
        <w:tc>
          <w:tcPr>
            <w:tcW w:w="478"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Producto interno bruto a precios de mercado</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10.7</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8.5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7.8</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4.1</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Ingreso nacional bruto</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8.3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6.7</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5.7</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1F41E4" w:rsidP="00432264">
            <w:pPr>
              <w:pStyle w:val="NoSpacing"/>
              <w:rPr>
                <w:rFonts w:asciiTheme="minorHAnsi" w:hAnsiTheme="minorHAnsi"/>
                <w:noProof/>
                <w:sz w:val="16"/>
                <w:szCs w:val="16"/>
                <w:lang w:val="es-DO"/>
              </w:rPr>
            </w:pPr>
            <w:r w:rsidRPr="00A95FF7">
              <w:rPr>
                <w:rFonts w:asciiTheme="minorHAnsi" w:hAnsiTheme="minorHAnsi"/>
                <w:noProof/>
                <w:sz w:val="16"/>
                <w:szCs w:val="16"/>
                <w:lang w:val="es-DO"/>
              </w:rPr>
              <w:t>Tasa de crecim</w:t>
            </w:r>
            <w:r w:rsidR="00432264" w:rsidRPr="00A95FF7">
              <w:rPr>
                <w:rFonts w:asciiTheme="minorHAnsi" w:hAnsiTheme="minorHAnsi"/>
                <w:noProof/>
                <w:sz w:val="16"/>
                <w:szCs w:val="16"/>
                <w:lang w:val="es-DO"/>
              </w:rPr>
              <w:t xml:space="preserve">iento </w:t>
            </w:r>
            <w:r w:rsidR="00031AE4" w:rsidRPr="00A95FF7">
              <w:rPr>
                <w:rFonts w:asciiTheme="minorHAnsi" w:hAnsiTheme="minorHAnsi"/>
                <w:noProof/>
                <w:sz w:val="16"/>
                <w:szCs w:val="16"/>
                <w:lang w:val="es-DO"/>
              </w:rPr>
              <w:t>per cápita real (%</w:t>
            </w:r>
            <w:r w:rsidR="00432264" w:rsidRPr="00A95FF7">
              <w:rPr>
                <w:rFonts w:asciiTheme="minorHAnsi" w:hAnsiTheme="minorHAnsi"/>
                <w:noProof/>
                <w:sz w:val="16"/>
                <w:szCs w:val="16"/>
                <w:lang w:val="es-DO"/>
              </w:rPr>
              <w:t>,</w:t>
            </w:r>
            <w:r w:rsidR="00031AE4" w:rsidRPr="00A95FF7">
              <w:rPr>
                <w:rFonts w:asciiTheme="minorHAnsi" w:hAnsiTheme="minorHAnsi"/>
                <w:noProof/>
                <w:sz w:val="16"/>
                <w:szCs w:val="16"/>
                <w:lang w:val="es-DO"/>
              </w:rPr>
              <w:t xml:space="preserve"> calculado de </w:t>
            </w:r>
            <w:r w:rsidR="00432264" w:rsidRPr="00A95FF7">
              <w:rPr>
                <w:rFonts w:asciiTheme="minorHAnsi" w:hAnsiTheme="minorHAnsi"/>
                <w:noProof/>
                <w:sz w:val="16"/>
                <w:szCs w:val="16"/>
                <w:lang w:val="es-DO"/>
              </w:rPr>
              <w:t>precios de 1990</w:t>
            </w:r>
            <w:r w:rsidR="00031AE4"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Producto interno bruto a precios de mercado</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3.8</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2.8</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Consumo total</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7.4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0.7</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-0.5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Consumo privado</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7.4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3.8</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0.3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-0.3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b/>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b/>
                <w:noProof/>
                <w:sz w:val="16"/>
                <w:szCs w:val="16"/>
                <w:lang w:val="es-DO"/>
              </w:rPr>
              <w:t>Balanza de pagos (en millones de US$)</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Exportaciones (BSNF) </w:t>
            </w:r>
            <w:r w:rsidRPr="00A95FF7">
              <w:rPr>
                <w:rFonts w:asciiTheme="minorHAnsi" w:hAnsiTheme="minorHAnsi"/>
                <w:noProof/>
                <w:sz w:val="18"/>
                <w:szCs w:val="16"/>
                <w:vertAlign w:val="superscript"/>
                <w:lang w:val="es-DO"/>
              </w:rPr>
              <w:t>b</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11177</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11985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11699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10319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12345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14184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15076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16051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Mercancía FOB</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6610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7160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6748</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5483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6815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8362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8936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9651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10179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10842</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Importaciones (BSNF) </w:t>
            </w:r>
            <w:r w:rsidRPr="00A95FF7">
              <w:rPr>
                <w:rFonts w:asciiTheme="minorHAnsi" w:hAnsiTheme="minorHAnsi"/>
                <w:noProof/>
                <w:sz w:val="18"/>
                <w:szCs w:val="16"/>
                <w:vertAlign w:val="superscript"/>
                <w:lang w:val="es-DO"/>
              </w:rPr>
              <w:t>b</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13756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15369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17982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14145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18497</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20201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20612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19756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Mercancía FOB</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12174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13597</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15993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12296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15210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17302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17673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16873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17961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19168</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Balanza comercial de bienes y servicios</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-2579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3384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6284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-3826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-6152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-6016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-5536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-3705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Transferencias corrientes netas</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3144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3402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3513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3216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3124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3433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3373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3564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3652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3826</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Balanza por cuenta corriente</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-1297</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-2179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-4519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-2332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-4330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-4391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-4012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-2555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-2832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-3361</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Inversión directa extranjera privada</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1528</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1667</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2870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2165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2024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2277</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3142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1991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2226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1953</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Préstamos a largo plazo (neto</w:t>
            </w:r>
            <w:r w:rsidR="00432264" w:rsidRPr="00A95FF7">
              <w:rPr>
                <w:rFonts w:asciiTheme="minorHAnsi" w:hAnsiTheme="minorHAnsi"/>
                <w:noProof/>
                <w:sz w:val="16"/>
                <w:szCs w:val="16"/>
                <w:lang w:val="es-DO"/>
              </w:rPr>
              <w:t>s</w:t>
            </w: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344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180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496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759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1519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1165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1646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Oficiales</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262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89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712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1037</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864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741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1051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337</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Privados</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82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-217</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-279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655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424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595</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Otros capitales (neto, incl. errores &amp; omisiones)</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-929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-363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1462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-1231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578</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-270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Cambios en reserva (aumento, -) </w:t>
            </w:r>
            <w:r w:rsidRPr="00A95FF7">
              <w:rPr>
                <w:rFonts w:asciiTheme="minorHAnsi" w:hAnsiTheme="minorHAnsi"/>
                <w:noProof/>
                <w:sz w:val="18"/>
                <w:szCs w:val="16"/>
                <w:vertAlign w:val="superscript"/>
                <w:lang w:val="es-DO"/>
              </w:rPr>
              <w:t>d</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-344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-683</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309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-638</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-466</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-339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548</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-1142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-224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-274</w:t>
            </w:r>
          </w:p>
        </w:tc>
      </w:tr>
      <w:tr w:rsidR="00432264" w:rsidRPr="00A95FF7" w:rsidTr="00432264">
        <w:trPr>
          <w:gridAfter w:val="1"/>
          <w:wAfter w:w="90" w:type="dxa"/>
        </w:trPr>
        <w:tc>
          <w:tcPr>
            <w:tcW w:w="3744" w:type="dxa"/>
            <w:tcBorders>
              <w:top w:val="nil"/>
              <w:left w:val="nil"/>
              <w:bottom w:val="nil"/>
              <w:right w:val="nil"/>
            </w:tcBorders>
          </w:tcPr>
          <w:p w:rsidR="00432264" w:rsidRPr="00A95FF7" w:rsidRDefault="00432264" w:rsidP="00031AE4">
            <w:pPr>
              <w:pStyle w:val="NoSpacing"/>
              <w:rPr>
                <w:rFonts w:asciiTheme="minorHAnsi" w:hAnsiTheme="minorHAnsi"/>
                <w:i/>
                <w:noProof/>
                <w:sz w:val="16"/>
                <w:szCs w:val="16"/>
                <w:lang w:val="es-DO"/>
              </w:rPr>
            </w:pPr>
          </w:p>
        </w:tc>
        <w:tc>
          <w:tcPr>
            <w:tcW w:w="622" w:type="dxa"/>
            <w:gridSpan w:val="2"/>
            <w:tcBorders>
              <w:top w:val="nil"/>
              <w:left w:val="nil"/>
              <w:bottom w:val="nil"/>
              <w:right w:val="nil"/>
            </w:tcBorders>
          </w:tcPr>
          <w:p w:rsidR="00432264" w:rsidRPr="00A95FF7" w:rsidRDefault="0043226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432264" w:rsidRPr="00A95FF7" w:rsidRDefault="0043226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432264" w:rsidRPr="00A95FF7" w:rsidRDefault="0043226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432264" w:rsidRPr="00A95FF7" w:rsidRDefault="0043226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432264" w:rsidRPr="00A95FF7" w:rsidRDefault="0043226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432264" w:rsidRPr="00A95FF7" w:rsidRDefault="0043226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432264" w:rsidRPr="00A95FF7" w:rsidRDefault="0043226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432264" w:rsidRPr="00A95FF7" w:rsidRDefault="0043226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432264" w:rsidRPr="00A95FF7" w:rsidRDefault="0043226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432264" w:rsidRPr="00A95FF7" w:rsidRDefault="00432264" w:rsidP="00031AE4">
            <w:pPr>
              <w:pStyle w:val="NoSpacing"/>
              <w:jc w:val="right"/>
              <w:rPr>
                <w:rFonts w:asciiTheme="minorHAnsi" w:hAnsiTheme="minorHAnsi"/>
                <w:noProof/>
                <w:sz w:val="16"/>
                <w:szCs w:val="16"/>
                <w:lang w:val="es-DO"/>
              </w:rPr>
            </w:pP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i/>
                <w:noProof/>
                <w:sz w:val="16"/>
                <w:szCs w:val="16"/>
                <w:lang w:val="es-DO"/>
              </w:rPr>
              <w:t>Partidas pro memoria</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Balanza comercial de bienes y servicios (% del PIB)</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-7.2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-8.2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-13.7</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-8.2</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-12-1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-10.9</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-9.4</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-6-1</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Ta</w:t>
            </w:r>
            <w:r w:rsidR="00432264" w:rsidRPr="00A95FF7">
              <w:rPr>
                <w:rFonts w:asciiTheme="minorHAnsi" w:hAnsiTheme="minorHAnsi"/>
                <w:noProof/>
                <w:sz w:val="16"/>
                <w:szCs w:val="16"/>
                <w:lang w:val="es-DO"/>
              </w:rPr>
              <w:t xml:space="preserve">sa de crecimiento anual real (precios del año </w:t>
            </w:r>
            <w:r w:rsidRPr="00A95FF7">
              <w:rPr>
                <w:rFonts w:asciiTheme="minorHAnsi" w:hAnsiTheme="minorHAnsi"/>
                <w:noProof/>
                <w:sz w:val="16"/>
                <w:szCs w:val="16"/>
                <w:lang w:val="es-DO"/>
              </w:rPr>
              <w:t>90)</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Exportaciones de mercancía (FOB)</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Primarias</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Manufactura</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r>
      <w:tr w:rsidR="00031AE4" w:rsidRPr="00A95FF7" w:rsidTr="00432264">
        <w:trPr>
          <w:gridAfter w:val="1"/>
          <w:wAfter w:w="90" w:type="dxa"/>
        </w:trPr>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Importaciones de mercancía (CIF) </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c>
          <w:tcPr>
            <w:tcW w:w="622" w:type="dxa"/>
            <w:gridSpan w:val="2"/>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noProof/>
                <w:sz w:val="16"/>
                <w:lang w:val="es-DO"/>
              </w:rPr>
              <w:t>..</w:t>
            </w:r>
          </w:p>
        </w:tc>
      </w:tr>
      <w:tr w:rsidR="00031AE4" w:rsidRPr="00A95FF7" w:rsidTr="00432264">
        <w:trPr>
          <w:gridAfter w:val="1"/>
          <w:wAfter w:w="90" w:type="dxa"/>
        </w:trPr>
        <w:tc>
          <w:tcPr>
            <w:tcW w:w="9964" w:type="dxa"/>
            <w:gridSpan w:val="21"/>
            <w:tcBorders>
              <w:top w:val="nil"/>
              <w:left w:val="nil"/>
              <w:bottom w:val="single" w:sz="12" w:space="0" w:color="auto"/>
              <w:right w:val="nil"/>
            </w:tcBorders>
          </w:tcPr>
          <w:p w:rsidR="00031AE4" w:rsidRPr="00A95FF7" w:rsidRDefault="00031AE4" w:rsidP="00031AE4">
            <w:pPr>
              <w:pStyle w:val="NoSpacing"/>
              <w:jc w:val="right"/>
              <w:rPr>
                <w:rFonts w:asciiTheme="minorHAnsi" w:hAnsiTheme="minorHAnsi"/>
                <w:i/>
                <w:noProof/>
                <w:sz w:val="18"/>
                <w:lang w:val="es-DO"/>
              </w:rPr>
            </w:pPr>
            <w:r w:rsidRPr="00A95FF7">
              <w:rPr>
                <w:rFonts w:asciiTheme="minorHAnsi" w:hAnsiTheme="minorHAnsi"/>
                <w:i/>
                <w:noProof/>
                <w:sz w:val="18"/>
                <w:lang w:val="es-DO"/>
              </w:rPr>
              <w:t>(Continua)</w:t>
            </w:r>
          </w:p>
        </w:tc>
      </w:tr>
    </w:tbl>
    <w:p w:rsidR="00031AE4" w:rsidRPr="00A95FF7" w:rsidRDefault="00031AE4" w:rsidP="00031AE4">
      <w:pPr>
        <w:spacing w:after="0"/>
        <w:jc w:val="center"/>
        <w:rPr>
          <w:rFonts w:asciiTheme="minorHAnsi" w:hAnsiTheme="minorHAnsi"/>
          <w:b/>
          <w:noProof/>
          <w:sz w:val="28"/>
        </w:rPr>
      </w:pPr>
      <w:r w:rsidRPr="00DA2F07">
        <w:rPr>
          <w:noProof/>
        </w:rPr>
        <w:br w:type="column"/>
      </w:r>
      <w:r w:rsidRPr="00A95FF7">
        <w:rPr>
          <w:rFonts w:asciiTheme="minorHAnsi" w:hAnsiTheme="minorHAnsi"/>
          <w:b/>
          <w:noProof/>
          <w:sz w:val="28"/>
        </w:rPr>
        <w:lastRenderedPageBreak/>
        <w:t>República Dominicana – Indicadores Económicos Claves</w:t>
      </w:r>
    </w:p>
    <w:p w:rsidR="00031AE4" w:rsidRPr="00A95FF7" w:rsidRDefault="00031AE4" w:rsidP="00031AE4">
      <w:pPr>
        <w:jc w:val="center"/>
        <w:rPr>
          <w:rFonts w:asciiTheme="minorHAnsi" w:hAnsiTheme="minorHAnsi"/>
          <w:b/>
          <w:noProof/>
          <w:sz w:val="28"/>
        </w:rPr>
      </w:pPr>
      <w:r w:rsidRPr="00A95FF7">
        <w:rPr>
          <w:rFonts w:asciiTheme="minorHAnsi" w:hAnsiTheme="minorHAnsi"/>
          <w:b/>
          <w:noProof/>
          <w:sz w:val="28"/>
        </w:rPr>
        <w:t>(Continúa)</w:t>
      </w:r>
    </w:p>
    <w:p w:rsidR="00031AE4" w:rsidRPr="00DA2F07" w:rsidRDefault="00031AE4" w:rsidP="00031AE4">
      <w:pPr>
        <w:rPr>
          <w:rFonts w:ascii="Times New Roman" w:eastAsia="Times New Roman" w:hAnsi="Times New Roman"/>
          <w:b/>
          <w:bCs/>
          <w:sz w:val="20"/>
          <w:szCs w:val="20"/>
        </w:rPr>
      </w:pPr>
    </w:p>
    <w:tbl>
      <w:tblPr>
        <w:tblW w:w="9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622"/>
        <w:gridCol w:w="622"/>
        <w:gridCol w:w="622"/>
        <w:gridCol w:w="622"/>
        <w:gridCol w:w="622"/>
        <w:gridCol w:w="622"/>
        <w:gridCol w:w="622"/>
        <w:gridCol w:w="622"/>
        <w:gridCol w:w="622"/>
        <w:gridCol w:w="622"/>
      </w:tblGrid>
      <w:tr w:rsidR="00031AE4" w:rsidRPr="00A95FF7" w:rsidTr="00031AE4">
        <w:trPr>
          <w:trHeight w:val="275"/>
        </w:trPr>
        <w:tc>
          <w:tcPr>
            <w:tcW w:w="3744" w:type="dxa"/>
            <w:vMerge w:val="restart"/>
            <w:tcBorders>
              <w:top w:val="single" w:sz="12" w:space="0" w:color="auto"/>
              <w:bottom w:val="single" w:sz="12" w:space="0" w:color="auto"/>
              <w:right w:val="nil"/>
            </w:tcBorders>
            <w:shd w:val="clear" w:color="auto" w:fill="D9D9D9"/>
          </w:tcPr>
          <w:p w:rsidR="00031AE4" w:rsidRPr="00A95FF7" w:rsidRDefault="00031AE4" w:rsidP="00031AE4">
            <w:pPr>
              <w:pStyle w:val="NoSpacing"/>
              <w:jc w:val="center"/>
              <w:rPr>
                <w:rFonts w:asciiTheme="minorHAnsi" w:hAnsiTheme="minorHAnsi"/>
                <w:b/>
                <w:noProof/>
                <w:sz w:val="16"/>
                <w:szCs w:val="16"/>
                <w:lang w:val="es-DO"/>
              </w:rPr>
            </w:pPr>
          </w:p>
          <w:p w:rsidR="00031AE4" w:rsidRPr="00A95FF7" w:rsidRDefault="00031AE4" w:rsidP="00031AE4">
            <w:pPr>
              <w:pStyle w:val="NoSpacing"/>
              <w:jc w:val="center"/>
              <w:rPr>
                <w:rFonts w:asciiTheme="minorHAnsi" w:hAnsiTheme="minorHAnsi"/>
                <w:b/>
                <w:noProof/>
                <w:sz w:val="16"/>
                <w:szCs w:val="16"/>
                <w:lang w:val="es-DO"/>
              </w:rPr>
            </w:pPr>
          </w:p>
          <w:p w:rsidR="00031AE4" w:rsidRPr="00A95FF7" w:rsidRDefault="00031AE4" w:rsidP="00031AE4">
            <w:pPr>
              <w:pStyle w:val="NoSpacing"/>
              <w:jc w:val="center"/>
              <w:rPr>
                <w:rFonts w:asciiTheme="minorHAnsi" w:hAnsiTheme="minorHAnsi"/>
                <w:b/>
                <w:noProof/>
                <w:sz w:val="16"/>
                <w:szCs w:val="16"/>
                <w:lang w:val="es-DO"/>
              </w:rPr>
            </w:pPr>
            <w:r w:rsidRPr="00A95FF7">
              <w:rPr>
                <w:rFonts w:asciiTheme="minorHAnsi" w:hAnsiTheme="minorHAnsi"/>
                <w:b/>
                <w:noProof/>
                <w:sz w:val="16"/>
                <w:szCs w:val="16"/>
                <w:lang w:val="es-DO"/>
              </w:rPr>
              <w:t xml:space="preserve">Indicador </w:t>
            </w:r>
          </w:p>
        </w:tc>
        <w:tc>
          <w:tcPr>
            <w:tcW w:w="6220" w:type="dxa"/>
            <w:gridSpan w:val="10"/>
            <w:tcBorders>
              <w:top w:val="single" w:sz="12" w:space="0" w:color="auto"/>
              <w:left w:val="nil"/>
              <w:bottom w:val="single" w:sz="12" w:space="0" w:color="auto"/>
              <w:right w:val="nil"/>
            </w:tcBorders>
            <w:shd w:val="clear" w:color="auto" w:fill="D9D9D9"/>
          </w:tcPr>
          <w:p w:rsidR="00031AE4" w:rsidRPr="00A95FF7" w:rsidRDefault="00031AE4" w:rsidP="00031AE4">
            <w:pPr>
              <w:pStyle w:val="NoSpacing"/>
              <w:rPr>
                <w:rFonts w:asciiTheme="minorHAnsi" w:hAnsiTheme="minorHAnsi"/>
                <w:b/>
                <w:noProof/>
                <w:sz w:val="16"/>
                <w:szCs w:val="16"/>
                <w:lang w:val="es-DO"/>
              </w:rPr>
            </w:pPr>
            <w:r w:rsidRPr="00A95FF7">
              <w:rPr>
                <w:rFonts w:asciiTheme="minorHAnsi" w:hAnsiTheme="minorHAnsi"/>
                <w:b/>
                <w:noProof/>
                <w:sz w:val="16"/>
                <w:szCs w:val="16"/>
                <w:lang w:val="es-DO"/>
              </w:rPr>
              <w:t xml:space="preserve">                                          </w:t>
            </w:r>
          </w:p>
          <w:p w:rsidR="00031AE4" w:rsidRPr="00A95FF7" w:rsidRDefault="00031AE4" w:rsidP="00031AE4">
            <w:pPr>
              <w:pStyle w:val="NoSpacing"/>
              <w:rPr>
                <w:rFonts w:asciiTheme="minorHAnsi" w:hAnsiTheme="minorHAnsi"/>
                <w:b/>
                <w:noProof/>
                <w:sz w:val="16"/>
                <w:szCs w:val="16"/>
                <w:lang w:val="es-DO"/>
              </w:rPr>
            </w:pPr>
            <w:r w:rsidRPr="00A95FF7">
              <w:rPr>
                <w:rFonts w:asciiTheme="minorHAnsi" w:hAnsiTheme="minorHAnsi"/>
                <w:b/>
                <w:noProof/>
                <w:sz w:val="16"/>
                <w:szCs w:val="16"/>
                <w:lang w:val="es-DO"/>
              </w:rPr>
              <w:t xml:space="preserve">                                         Actual                              Estimado                          Proyect</w:t>
            </w:r>
            <w:r w:rsidR="00432264" w:rsidRPr="00A95FF7">
              <w:rPr>
                <w:rFonts w:asciiTheme="minorHAnsi" w:hAnsiTheme="minorHAnsi"/>
                <w:b/>
                <w:noProof/>
                <w:sz w:val="16"/>
                <w:szCs w:val="16"/>
                <w:lang w:val="es-DO"/>
              </w:rPr>
              <w:t>ad</w:t>
            </w:r>
            <w:r w:rsidRPr="00A95FF7">
              <w:rPr>
                <w:rFonts w:asciiTheme="minorHAnsi" w:hAnsiTheme="minorHAnsi"/>
                <w:b/>
                <w:noProof/>
                <w:sz w:val="16"/>
                <w:szCs w:val="16"/>
                <w:lang w:val="es-DO"/>
              </w:rPr>
              <w:t>o</w:t>
            </w:r>
          </w:p>
        </w:tc>
      </w:tr>
      <w:tr w:rsidR="00031AE4" w:rsidRPr="00A95FF7" w:rsidTr="00031AE4">
        <w:trPr>
          <w:trHeight w:val="501"/>
        </w:trPr>
        <w:tc>
          <w:tcPr>
            <w:tcW w:w="3744" w:type="dxa"/>
            <w:vMerge/>
            <w:tcBorders>
              <w:bottom w:val="single" w:sz="12" w:space="0" w:color="auto"/>
              <w:right w:val="nil"/>
            </w:tcBorders>
            <w:shd w:val="clear" w:color="auto" w:fill="D9D9D9"/>
          </w:tcPr>
          <w:p w:rsidR="00031AE4" w:rsidRPr="00A95FF7" w:rsidRDefault="00031AE4" w:rsidP="00031AE4">
            <w:pPr>
              <w:pStyle w:val="NoSpacing"/>
              <w:jc w:val="center"/>
              <w:rPr>
                <w:rFonts w:asciiTheme="minorHAnsi" w:hAnsiTheme="minorHAnsi"/>
                <w:b/>
                <w:noProof/>
                <w:sz w:val="16"/>
                <w:szCs w:val="16"/>
                <w:lang w:val="es-DO"/>
              </w:rPr>
            </w:pPr>
          </w:p>
        </w:tc>
        <w:tc>
          <w:tcPr>
            <w:tcW w:w="6220" w:type="dxa"/>
            <w:gridSpan w:val="10"/>
            <w:tcBorders>
              <w:top w:val="single" w:sz="12" w:space="0" w:color="auto"/>
              <w:left w:val="nil"/>
              <w:bottom w:val="single" w:sz="12" w:space="0" w:color="auto"/>
              <w:right w:val="nil"/>
            </w:tcBorders>
            <w:shd w:val="clear" w:color="auto" w:fill="D9D9D9"/>
          </w:tcPr>
          <w:p w:rsidR="00031AE4" w:rsidRPr="00A95FF7" w:rsidRDefault="00031AE4" w:rsidP="00031AE4">
            <w:pPr>
              <w:pStyle w:val="NoSpacing"/>
              <w:rPr>
                <w:rFonts w:asciiTheme="minorHAnsi" w:hAnsiTheme="minorHAnsi"/>
                <w:b/>
                <w:noProof/>
                <w:sz w:val="16"/>
                <w:szCs w:val="16"/>
                <w:lang w:val="es-DO"/>
              </w:rPr>
            </w:pPr>
            <w:r w:rsidRPr="00A95FF7">
              <w:rPr>
                <w:rFonts w:asciiTheme="minorHAnsi" w:hAnsiTheme="minorHAnsi"/>
                <w:b/>
                <w:noProof/>
                <w:sz w:val="16"/>
                <w:szCs w:val="16"/>
                <w:lang w:val="es-DO"/>
              </w:rPr>
              <w:t>2006           2007         2008        2009       2010        2011         2012        2013        2014       2015</w:t>
            </w:r>
          </w:p>
          <w:p w:rsidR="00031AE4" w:rsidRPr="00A95FF7" w:rsidRDefault="00031AE4" w:rsidP="00031AE4">
            <w:pPr>
              <w:pStyle w:val="NoSpacing"/>
              <w:rPr>
                <w:rFonts w:asciiTheme="minorHAnsi" w:hAnsiTheme="minorHAnsi"/>
                <w:b/>
                <w:noProof/>
                <w:sz w:val="16"/>
                <w:szCs w:val="16"/>
                <w:lang w:val="es-DO"/>
              </w:rPr>
            </w:pPr>
          </w:p>
        </w:tc>
      </w:tr>
      <w:tr w:rsidR="00031AE4" w:rsidRPr="00A95FF7" w:rsidTr="00031AE4">
        <w:tc>
          <w:tcPr>
            <w:tcW w:w="3744" w:type="dxa"/>
            <w:tcBorders>
              <w:top w:val="single" w:sz="12" w:space="0" w:color="auto"/>
              <w:left w:val="nil"/>
              <w:bottom w:val="nil"/>
              <w:right w:val="nil"/>
            </w:tcBorders>
          </w:tcPr>
          <w:p w:rsidR="00031AE4" w:rsidRPr="00A95FF7" w:rsidRDefault="00031AE4" w:rsidP="00031AE4">
            <w:pPr>
              <w:pStyle w:val="NoSpacing"/>
              <w:rPr>
                <w:rFonts w:asciiTheme="minorHAnsi" w:hAnsiTheme="minorHAnsi"/>
                <w:noProof/>
                <w:sz w:val="16"/>
                <w:szCs w:val="16"/>
                <w:lang w:val="es-DO"/>
              </w:rPr>
            </w:pPr>
          </w:p>
        </w:tc>
        <w:tc>
          <w:tcPr>
            <w:tcW w:w="622" w:type="dxa"/>
            <w:tcBorders>
              <w:top w:val="single" w:sz="12" w:space="0" w:color="auto"/>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single" w:sz="12" w:space="0" w:color="auto"/>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single" w:sz="12" w:space="0" w:color="auto"/>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p>
        </w:tc>
        <w:tc>
          <w:tcPr>
            <w:tcW w:w="622" w:type="dxa"/>
            <w:tcBorders>
              <w:top w:val="single" w:sz="12" w:space="0" w:color="auto"/>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p>
        </w:tc>
        <w:tc>
          <w:tcPr>
            <w:tcW w:w="622" w:type="dxa"/>
            <w:tcBorders>
              <w:top w:val="single" w:sz="12" w:space="0" w:color="auto"/>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p>
        </w:tc>
        <w:tc>
          <w:tcPr>
            <w:tcW w:w="622" w:type="dxa"/>
            <w:tcBorders>
              <w:top w:val="single" w:sz="12" w:space="0" w:color="auto"/>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p>
        </w:tc>
        <w:tc>
          <w:tcPr>
            <w:tcW w:w="622" w:type="dxa"/>
            <w:tcBorders>
              <w:top w:val="single" w:sz="12" w:space="0" w:color="auto"/>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p>
        </w:tc>
        <w:tc>
          <w:tcPr>
            <w:tcW w:w="622" w:type="dxa"/>
            <w:tcBorders>
              <w:top w:val="single" w:sz="12" w:space="0" w:color="auto"/>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p>
        </w:tc>
        <w:tc>
          <w:tcPr>
            <w:tcW w:w="622" w:type="dxa"/>
            <w:tcBorders>
              <w:top w:val="single" w:sz="12" w:space="0" w:color="auto"/>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p>
        </w:tc>
        <w:tc>
          <w:tcPr>
            <w:tcW w:w="622" w:type="dxa"/>
            <w:tcBorders>
              <w:top w:val="single" w:sz="12" w:space="0" w:color="auto"/>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p>
        </w:tc>
      </w:tr>
      <w:tr w:rsidR="00031AE4" w:rsidRPr="00A95FF7" w:rsidTr="00031AE4">
        <w:tc>
          <w:tcPr>
            <w:tcW w:w="4366" w:type="dxa"/>
            <w:gridSpan w:val="2"/>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b/>
                <w:noProof/>
                <w:sz w:val="16"/>
                <w:szCs w:val="16"/>
                <w:lang w:val="es-DO"/>
              </w:rPr>
              <w:t xml:space="preserve">Finanzas públicas (como % del PIB a precios de mercado) </w:t>
            </w:r>
            <w:r w:rsidRPr="00A95FF7">
              <w:rPr>
                <w:rFonts w:asciiTheme="minorHAnsi" w:hAnsiTheme="minorHAnsi"/>
                <w:b/>
                <w:noProof/>
                <w:sz w:val="18"/>
                <w:szCs w:val="16"/>
                <w:vertAlign w:val="superscript"/>
                <w:lang w:val="es-DO"/>
              </w:rPr>
              <w:t>e</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Ingresos totales</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15.9</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17.3</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15.7</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13.5</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13.4</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13.2</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13.8</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14.6</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15.0</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w:t>
            </w: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Gastos corrientes</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12.9</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12.9</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14.5</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13.2</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12.3</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12.5</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14.1</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13.9</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14.4</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w:t>
            </w: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Saldo primario, superávit (+) o déficit (-)</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0.9</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1.8</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-2.3</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-1.5</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-0.9</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-0.5</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-4.2</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-0.5</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-0.2</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Gastos de capital</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3.3</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4.1</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5.1</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3.6</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3.8</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3.6</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6.5</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3.7</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3.6</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Pagos de interés</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1.2</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1.6</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1.7</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1.8</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1.9</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2.1</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2.4</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2.3</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2.6</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szCs w:val="16"/>
                <w:lang w:val="es-DO"/>
              </w:rPr>
            </w:pPr>
            <w:r w:rsidRPr="00A95FF7">
              <w:rPr>
                <w:rFonts w:asciiTheme="minorHAnsi" w:hAnsiTheme="minorHAnsi"/>
                <w:sz w:val="16"/>
                <w:szCs w:val="16"/>
                <w:lang w:val="es-DO"/>
              </w:rPr>
              <w:t>2.4</w:t>
            </w: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b/>
                <w:noProof/>
                <w:sz w:val="16"/>
                <w:szCs w:val="16"/>
                <w:lang w:val="es-DO"/>
              </w:rPr>
            </w:pPr>
            <w:r w:rsidRPr="00A95FF7">
              <w:rPr>
                <w:rFonts w:asciiTheme="minorHAnsi" w:hAnsiTheme="minorHAnsi"/>
                <w:b/>
                <w:noProof/>
                <w:sz w:val="16"/>
                <w:szCs w:val="16"/>
                <w:lang w:val="es-DO"/>
              </w:rPr>
              <w:t>Indicadores monetarios</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M2/PIB</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27.8</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28.6</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25.9</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27.8</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27.0</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26.7</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26.7</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27.0</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Crecimiento del M2 (%)</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6.5</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17.8</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4.7</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14.3</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10.0</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10.3</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9.3</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10.7</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Crecimiento crediticio del sector privado /</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20.7</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13.2</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5.5</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15.0</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8.6</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crecimiento crediticio total (%) </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Crecimiento crediticio del sector privado /</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3.1</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23.0</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-29.2</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-22.5</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50.4</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21.3</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-52.7</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-11.2</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crecimiento crediticio total</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031AE4">
        <w:tc>
          <w:tcPr>
            <w:tcW w:w="3744" w:type="dxa"/>
            <w:tcBorders>
              <w:top w:val="nil"/>
              <w:left w:val="nil"/>
              <w:bottom w:val="nil"/>
              <w:right w:val="nil"/>
            </w:tcBorders>
          </w:tcPr>
          <w:p w:rsidR="00031AE4" w:rsidRPr="00A95FF7" w:rsidRDefault="00937EE5" w:rsidP="00031AE4">
            <w:pPr>
              <w:pStyle w:val="NoSpacing"/>
              <w:rPr>
                <w:rFonts w:asciiTheme="minorHAnsi" w:hAnsiTheme="minorHAnsi"/>
                <w:b/>
                <w:noProof/>
                <w:sz w:val="16"/>
                <w:szCs w:val="16"/>
                <w:lang w:val="es-DO"/>
              </w:rPr>
            </w:pPr>
            <w:r w:rsidRPr="00A95FF7">
              <w:rPr>
                <w:rFonts w:asciiTheme="minorHAnsi" w:hAnsiTheme="minorHAnsi"/>
                <w:b/>
                <w:noProof/>
                <w:sz w:val="16"/>
                <w:szCs w:val="16"/>
                <w:lang w:val="es-DO"/>
              </w:rPr>
              <w:t xml:space="preserve">Índice de precios (Año </w:t>
            </w:r>
            <w:r w:rsidR="00031AE4" w:rsidRPr="00A95FF7">
              <w:rPr>
                <w:rFonts w:asciiTheme="minorHAnsi" w:hAnsiTheme="minorHAnsi"/>
                <w:b/>
                <w:noProof/>
                <w:sz w:val="16"/>
                <w:szCs w:val="16"/>
                <w:lang w:val="es-DO"/>
              </w:rPr>
              <w:t>90 =100)</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Índice de precios de exportación de mercancías</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Índice de precios de importación de mercancías</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Índice de términos de intercambio</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sz w:val="16"/>
                <w:lang w:val="es-DO"/>
              </w:rPr>
            </w:pPr>
            <w:r w:rsidRPr="00A95FF7">
              <w:rPr>
                <w:rFonts w:asciiTheme="minorHAnsi" w:hAnsiTheme="minorHAnsi"/>
                <w:sz w:val="16"/>
                <w:szCs w:val="16"/>
                <w:lang w:val="es-DO"/>
              </w:rPr>
              <w:t>..</w:t>
            </w: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  Tasa de intercambio real (US$/UMN) </w:t>
            </w:r>
            <w:r w:rsidRPr="00A95FF7">
              <w:rPr>
                <w:rFonts w:asciiTheme="minorHAnsi" w:hAnsiTheme="minorHAnsi"/>
                <w:noProof/>
                <w:sz w:val="18"/>
                <w:szCs w:val="16"/>
                <w:vertAlign w:val="superscript"/>
                <w:lang w:val="es-DO"/>
              </w:rPr>
              <w:t>f</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94.6</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96.0</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96.8</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96.2</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96.3</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96.9</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97.1</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101.2</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103.4</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105.6</w:t>
            </w: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Tasas de interés reales</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031AE4">
        <w:tc>
          <w:tcPr>
            <w:tcW w:w="3744" w:type="dxa"/>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Índice de precios al consumidor (% de cambio)</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7.6</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6.1</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10.6</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1.4</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6.3</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8.5</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3.7</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4.8</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3.9</w:t>
            </w:r>
          </w:p>
        </w:tc>
        <w:tc>
          <w:tcPr>
            <w:tcW w:w="622" w:type="dxa"/>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4.2</w:t>
            </w:r>
          </w:p>
        </w:tc>
      </w:tr>
      <w:tr w:rsidR="00031AE4" w:rsidRPr="00A95FF7" w:rsidTr="00031AE4">
        <w:tc>
          <w:tcPr>
            <w:tcW w:w="3744" w:type="dxa"/>
            <w:tcBorders>
              <w:top w:val="nil"/>
              <w:left w:val="nil"/>
              <w:bottom w:val="single" w:sz="2" w:space="0" w:color="auto"/>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Deflactor del PIB (% de cambio)</w:t>
            </w:r>
          </w:p>
        </w:tc>
        <w:tc>
          <w:tcPr>
            <w:tcW w:w="622" w:type="dxa"/>
            <w:tcBorders>
              <w:top w:val="nil"/>
              <w:left w:val="nil"/>
              <w:bottom w:val="single" w:sz="2" w:space="0" w:color="auto"/>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5.4</w:t>
            </w:r>
          </w:p>
        </w:tc>
        <w:tc>
          <w:tcPr>
            <w:tcW w:w="622" w:type="dxa"/>
            <w:tcBorders>
              <w:top w:val="nil"/>
              <w:left w:val="nil"/>
              <w:bottom w:val="single" w:sz="2" w:space="0" w:color="auto"/>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5.7</w:t>
            </w:r>
          </w:p>
        </w:tc>
        <w:tc>
          <w:tcPr>
            <w:tcW w:w="622" w:type="dxa"/>
            <w:tcBorders>
              <w:top w:val="nil"/>
              <w:left w:val="nil"/>
              <w:bottom w:val="single" w:sz="2" w:space="0" w:color="auto"/>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9.8</w:t>
            </w:r>
          </w:p>
        </w:tc>
        <w:tc>
          <w:tcPr>
            <w:tcW w:w="622" w:type="dxa"/>
            <w:tcBorders>
              <w:top w:val="nil"/>
              <w:left w:val="nil"/>
              <w:bottom w:val="single" w:sz="2" w:space="0" w:color="auto"/>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3.0</w:t>
            </w:r>
          </w:p>
        </w:tc>
        <w:tc>
          <w:tcPr>
            <w:tcW w:w="622" w:type="dxa"/>
            <w:tcBorders>
              <w:top w:val="nil"/>
              <w:left w:val="nil"/>
              <w:bottom w:val="single" w:sz="2" w:space="0" w:color="auto"/>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5.1</w:t>
            </w:r>
          </w:p>
        </w:tc>
        <w:tc>
          <w:tcPr>
            <w:tcW w:w="622" w:type="dxa"/>
            <w:tcBorders>
              <w:top w:val="nil"/>
              <w:left w:val="nil"/>
              <w:bottom w:val="single" w:sz="2" w:space="0" w:color="auto"/>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6.6</w:t>
            </w:r>
          </w:p>
        </w:tc>
        <w:tc>
          <w:tcPr>
            <w:tcW w:w="622" w:type="dxa"/>
            <w:tcBorders>
              <w:top w:val="nil"/>
              <w:left w:val="nil"/>
              <w:bottom w:val="single" w:sz="2" w:space="0" w:color="auto"/>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5.2</w:t>
            </w:r>
          </w:p>
        </w:tc>
        <w:tc>
          <w:tcPr>
            <w:tcW w:w="622" w:type="dxa"/>
            <w:tcBorders>
              <w:top w:val="nil"/>
              <w:left w:val="nil"/>
              <w:bottom w:val="single" w:sz="2" w:space="0" w:color="auto"/>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5.1</w:t>
            </w:r>
          </w:p>
        </w:tc>
        <w:tc>
          <w:tcPr>
            <w:tcW w:w="622" w:type="dxa"/>
            <w:tcBorders>
              <w:top w:val="nil"/>
              <w:left w:val="nil"/>
              <w:bottom w:val="single" w:sz="2" w:space="0" w:color="auto"/>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tc>
        <w:tc>
          <w:tcPr>
            <w:tcW w:w="622" w:type="dxa"/>
            <w:tcBorders>
              <w:top w:val="nil"/>
              <w:left w:val="nil"/>
              <w:bottom w:val="single" w:sz="2" w:space="0" w:color="auto"/>
              <w:right w:val="nil"/>
            </w:tcBorders>
          </w:tcPr>
          <w:p w:rsidR="00031AE4" w:rsidRPr="00A95FF7" w:rsidRDefault="00031AE4" w:rsidP="00031AE4">
            <w:pPr>
              <w:pStyle w:val="NoSpacing"/>
              <w:jc w:val="right"/>
              <w:rPr>
                <w:rFonts w:asciiTheme="minorHAnsi" w:hAnsiTheme="minorHAnsi"/>
                <w:noProof/>
                <w:sz w:val="16"/>
                <w:szCs w:val="16"/>
                <w:lang w:val="es-DO"/>
              </w:rPr>
            </w:pPr>
            <w:r w:rsidRPr="00A95FF7">
              <w:rPr>
                <w:rFonts w:asciiTheme="minorHAnsi" w:hAnsiTheme="minorHAnsi"/>
                <w:noProof/>
                <w:sz w:val="16"/>
                <w:szCs w:val="16"/>
                <w:lang w:val="es-DO"/>
              </w:rPr>
              <w:t>..</w:t>
            </w:r>
          </w:p>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031AE4">
        <w:tc>
          <w:tcPr>
            <w:tcW w:w="3744" w:type="dxa"/>
            <w:tcBorders>
              <w:top w:val="single" w:sz="2" w:space="0" w:color="auto"/>
              <w:left w:val="nil"/>
              <w:bottom w:val="nil"/>
              <w:right w:val="nil"/>
            </w:tcBorders>
          </w:tcPr>
          <w:p w:rsidR="00031AE4" w:rsidRPr="00A95FF7" w:rsidRDefault="00031AE4" w:rsidP="00031AE4">
            <w:pPr>
              <w:pStyle w:val="NoSpacing"/>
              <w:rPr>
                <w:rFonts w:asciiTheme="minorHAnsi" w:hAnsiTheme="minorHAnsi"/>
                <w:noProof/>
                <w:sz w:val="16"/>
                <w:szCs w:val="16"/>
                <w:lang w:val="es-DO"/>
              </w:rPr>
            </w:pPr>
          </w:p>
        </w:tc>
        <w:tc>
          <w:tcPr>
            <w:tcW w:w="622" w:type="dxa"/>
            <w:tcBorders>
              <w:top w:val="single" w:sz="2" w:space="0" w:color="auto"/>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single" w:sz="2" w:space="0" w:color="auto"/>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single" w:sz="2" w:space="0" w:color="auto"/>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single" w:sz="2" w:space="0" w:color="auto"/>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single" w:sz="2" w:space="0" w:color="auto"/>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single" w:sz="2" w:space="0" w:color="auto"/>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single" w:sz="2" w:space="0" w:color="auto"/>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single" w:sz="2" w:space="0" w:color="auto"/>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single" w:sz="2" w:space="0" w:color="auto"/>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c>
          <w:tcPr>
            <w:tcW w:w="622" w:type="dxa"/>
            <w:tcBorders>
              <w:top w:val="single" w:sz="2" w:space="0" w:color="auto"/>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r w:rsidR="00031AE4" w:rsidRPr="00A95FF7" w:rsidTr="00031AE4">
        <w:trPr>
          <w:trHeight w:val="169"/>
        </w:trPr>
        <w:tc>
          <w:tcPr>
            <w:tcW w:w="9964" w:type="dxa"/>
            <w:gridSpan w:val="11"/>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Fuente: Banco Central de la RD, Artículo IV del FMI y cálculos del personal del Banco Mundial.</w:t>
            </w:r>
          </w:p>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a. PIB a</w:t>
            </w:r>
          </w:p>
        </w:tc>
      </w:tr>
      <w:tr w:rsidR="00031AE4" w:rsidRPr="00A95FF7" w:rsidTr="00031AE4">
        <w:trPr>
          <w:trHeight w:val="162"/>
        </w:trPr>
        <w:tc>
          <w:tcPr>
            <w:tcW w:w="9964" w:type="dxa"/>
            <w:gridSpan w:val="11"/>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b. “BSNF” significa “bienes y servicios no atribuibles a factores”. </w:t>
            </w:r>
          </w:p>
        </w:tc>
      </w:tr>
      <w:tr w:rsidR="00031AE4" w:rsidRPr="00A95FF7" w:rsidTr="00031AE4">
        <w:trPr>
          <w:trHeight w:val="162"/>
        </w:trPr>
        <w:tc>
          <w:tcPr>
            <w:tcW w:w="9964" w:type="dxa"/>
            <w:gridSpan w:val="11"/>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c. Incluye transferencias sin contrapartida netas excluyendo las donaciones oficiales de capital</w:t>
            </w:r>
          </w:p>
        </w:tc>
      </w:tr>
      <w:tr w:rsidR="00031AE4" w:rsidRPr="00A95FF7" w:rsidTr="00031AE4">
        <w:trPr>
          <w:trHeight w:val="162"/>
        </w:trPr>
        <w:tc>
          <w:tcPr>
            <w:tcW w:w="9964" w:type="dxa"/>
            <w:gridSpan w:val="11"/>
            <w:tcBorders>
              <w:top w:val="nil"/>
              <w:left w:val="nil"/>
              <w:bottom w:val="nil"/>
              <w:right w:val="nil"/>
            </w:tcBorders>
          </w:tcPr>
          <w:p w:rsidR="00031AE4" w:rsidRPr="00A95FF7" w:rsidRDefault="00937EE5"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d. </w:t>
            </w:r>
            <w:r w:rsidR="00031AE4" w:rsidRPr="00A95FF7">
              <w:rPr>
                <w:rFonts w:asciiTheme="minorHAnsi" w:hAnsiTheme="minorHAnsi"/>
                <w:noProof/>
                <w:sz w:val="16"/>
                <w:szCs w:val="16"/>
                <w:lang w:val="es-DO"/>
              </w:rPr>
              <w:t>Incluye el uso de recursos del FMI.</w:t>
            </w:r>
          </w:p>
          <w:p w:rsidR="00031AE4" w:rsidRPr="00A95FF7" w:rsidRDefault="00937EE5"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 xml:space="preserve">e. </w:t>
            </w:r>
            <w:r w:rsidR="00031AE4" w:rsidRPr="00A95FF7">
              <w:rPr>
                <w:rFonts w:asciiTheme="minorHAnsi" w:hAnsiTheme="minorHAnsi"/>
                <w:noProof/>
                <w:sz w:val="16"/>
                <w:szCs w:val="16"/>
                <w:lang w:val="es-DO"/>
              </w:rPr>
              <w:t>Gobierno</w:t>
            </w:r>
            <w:r w:rsidRPr="00A95FF7">
              <w:rPr>
                <w:rFonts w:asciiTheme="minorHAnsi" w:hAnsiTheme="minorHAnsi"/>
                <w:noProof/>
                <w:sz w:val="16"/>
                <w:szCs w:val="16"/>
                <w:lang w:val="es-DO"/>
              </w:rPr>
              <w:t xml:space="preserve"> central</w:t>
            </w:r>
            <w:r w:rsidR="00031AE4" w:rsidRPr="00A95FF7">
              <w:rPr>
                <w:rFonts w:asciiTheme="minorHAnsi" w:hAnsiTheme="minorHAnsi"/>
                <w:noProof/>
                <w:sz w:val="16"/>
                <w:szCs w:val="16"/>
                <w:lang w:val="es-DO"/>
              </w:rPr>
              <w:t xml:space="preserve"> consolidado.</w:t>
            </w:r>
          </w:p>
          <w:p w:rsidR="00031AE4" w:rsidRPr="00A95FF7" w:rsidRDefault="00031AE4" w:rsidP="00031AE4">
            <w:pPr>
              <w:pStyle w:val="NoSpacing"/>
              <w:rPr>
                <w:rFonts w:asciiTheme="minorHAnsi" w:hAnsiTheme="minorHAnsi"/>
                <w:noProof/>
                <w:sz w:val="16"/>
                <w:szCs w:val="16"/>
                <w:lang w:val="es-DO"/>
              </w:rPr>
            </w:pPr>
            <w:r w:rsidRPr="00A95FF7">
              <w:rPr>
                <w:rFonts w:asciiTheme="minorHAnsi" w:hAnsiTheme="minorHAnsi"/>
                <w:noProof/>
                <w:sz w:val="16"/>
                <w:szCs w:val="16"/>
                <w:lang w:val="es-DO"/>
              </w:rPr>
              <w:t>f.</w:t>
            </w:r>
            <w:r w:rsidR="00937EE5" w:rsidRPr="00A95FF7">
              <w:rPr>
                <w:rFonts w:asciiTheme="minorHAnsi" w:hAnsiTheme="minorHAnsi"/>
                <w:noProof/>
                <w:sz w:val="16"/>
                <w:szCs w:val="16"/>
                <w:lang w:val="es-DO"/>
              </w:rPr>
              <w:t xml:space="preserve"> </w:t>
            </w:r>
            <w:r w:rsidRPr="00A95FF7">
              <w:rPr>
                <w:rFonts w:asciiTheme="minorHAnsi" w:hAnsiTheme="minorHAnsi"/>
                <w:noProof/>
                <w:sz w:val="16"/>
                <w:szCs w:val="16"/>
                <w:lang w:val="es-DO"/>
              </w:rPr>
              <w:t>"UMN" significa "unidad monetaria nacional." Un incremento en $US/UMN denota una apreciación.</w:t>
            </w:r>
          </w:p>
        </w:tc>
      </w:tr>
      <w:tr w:rsidR="00031AE4" w:rsidRPr="00A95FF7" w:rsidTr="00031AE4">
        <w:trPr>
          <w:trHeight w:val="162"/>
        </w:trPr>
        <w:tc>
          <w:tcPr>
            <w:tcW w:w="9964" w:type="dxa"/>
            <w:gridSpan w:val="11"/>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p>
        </w:tc>
      </w:tr>
      <w:tr w:rsidR="00031AE4" w:rsidRPr="00A95FF7" w:rsidTr="00031AE4">
        <w:trPr>
          <w:trHeight w:val="162"/>
        </w:trPr>
        <w:tc>
          <w:tcPr>
            <w:tcW w:w="9964" w:type="dxa"/>
            <w:gridSpan w:val="11"/>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p>
        </w:tc>
      </w:tr>
      <w:tr w:rsidR="00031AE4" w:rsidRPr="00A95FF7" w:rsidTr="00031AE4">
        <w:trPr>
          <w:trHeight w:val="162"/>
        </w:trPr>
        <w:tc>
          <w:tcPr>
            <w:tcW w:w="9964" w:type="dxa"/>
            <w:gridSpan w:val="11"/>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p>
        </w:tc>
      </w:tr>
      <w:tr w:rsidR="00031AE4" w:rsidRPr="00A95FF7" w:rsidTr="00031AE4">
        <w:trPr>
          <w:trHeight w:val="162"/>
        </w:trPr>
        <w:tc>
          <w:tcPr>
            <w:tcW w:w="9964" w:type="dxa"/>
            <w:gridSpan w:val="11"/>
            <w:tcBorders>
              <w:top w:val="nil"/>
              <w:left w:val="nil"/>
              <w:bottom w:val="nil"/>
              <w:right w:val="nil"/>
            </w:tcBorders>
          </w:tcPr>
          <w:p w:rsidR="00031AE4" w:rsidRPr="00A95FF7" w:rsidRDefault="00031AE4" w:rsidP="00031AE4">
            <w:pPr>
              <w:pStyle w:val="NoSpacing"/>
              <w:rPr>
                <w:rFonts w:asciiTheme="minorHAnsi" w:hAnsiTheme="minorHAnsi"/>
                <w:noProof/>
                <w:sz w:val="16"/>
                <w:szCs w:val="16"/>
                <w:lang w:val="es-DO"/>
              </w:rPr>
            </w:pPr>
          </w:p>
        </w:tc>
      </w:tr>
      <w:tr w:rsidR="00031AE4" w:rsidRPr="00A95FF7" w:rsidTr="00031AE4">
        <w:trPr>
          <w:trHeight w:val="162"/>
        </w:trPr>
        <w:tc>
          <w:tcPr>
            <w:tcW w:w="9964" w:type="dxa"/>
            <w:gridSpan w:val="11"/>
            <w:tcBorders>
              <w:top w:val="nil"/>
              <w:left w:val="nil"/>
              <w:bottom w:val="nil"/>
              <w:right w:val="nil"/>
            </w:tcBorders>
          </w:tcPr>
          <w:p w:rsidR="00031AE4" w:rsidRPr="00A95FF7" w:rsidRDefault="00031AE4" w:rsidP="00031AE4">
            <w:pPr>
              <w:pStyle w:val="NoSpacing"/>
              <w:jc w:val="right"/>
              <w:rPr>
                <w:rFonts w:asciiTheme="minorHAnsi" w:hAnsiTheme="minorHAnsi"/>
                <w:noProof/>
                <w:sz w:val="16"/>
                <w:szCs w:val="16"/>
                <w:lang w:val="es-DO"/>
              </w:rPr>
            </w:pPr>
          </w:p>
        </w:tc>
      </w:tr>
    </w:tbl>
    <w:p w:rsidR="00031AE4" w:rsidRPr="00031AE4" w:rsidRDefault="00031AE4" w:rsidP="00031AE4">
      <w:pPr>
        <w:rPr>
          <w:rFonts w:ascii="Times New Roman" w:eastAsia="Times New Roman" w:hAnsi="Times New Roman"/>
          <w:b/>
          <w:bCs/>
          <w:sz w:val="20"/>
          <w:szCs w:val="20"/>
          <w:lang w:val="es-DO"/>
        </w:rPr>
      </w:pPr>
    </w:p>
    <w:p w:rsidR="00031AE4" w:rsidRPr="00031AE4" w:rsidRDefault="00031AE4" w:rsidP="00031AE4">
      <w:pPr>
        <w:rPr>
          <w:rFonts w:ascii="Times New Roman" w:eastAsia="Times New Roman" w:hAnsi="Times New Roman"/>
          <w:b/>
          <w:bCs/>
          <w:sz w:val="20"/>
          <w:szCs w:val="20"/>
          <w:lang w:val="es-DO"/>
        </w:rPr>
      </w:pPr>
    </w:p>
    <w:p w:rsidR="00031AE4" w:rsidRPr="00031AE4" w:rsidRDefault="00031AE4" w:rsidP="00031AE4">
      <w:pPr>
        <w:rPr>
          <w:rFonts w:ascii="Times New Roman" w:eastAsia="Times New Roman" w:hAnsi="Times New Roman"/>
          <w:b/>
          <w:bCs/>
          <w:sz w:val="20"/>
          <w:szCs w:val="20"/>
          <w:lang w:val="es-DO"/>
        </w:rPr>
      </w:pPr>
    </w:p>
    <w:p w:rsidR="00E47529" w:rsidRPr="00C808C5" w:rsidRDefault="00031AE4" w:rsidP="00E47529">
      <w:pPr>
        <w:pStyle w:val="Caption"/>
        <w:rPr>
          <w:rFonts w:ascii="Calibri" w:hAnsi="Calibri"/>
          <w:color w:val="auto"/>
          <w:sz w:val="22"/>
          <w:szCs w:val="22"/>
          <w:lang w:val="es-DO"/>
        </w:rPr>
      </w:pPr>
      <w:r w:rsidRPr="00031AE4">
        <w:rPr>
          <w:rFonts w:ascii="Times New Roman" w:hAnsi="Times New Roman"/>
          <w:b w:val="0"/>
          <w:bCs w:val="0"/>
          <w:sz w:val="20"/>
          <w:szCs w:val="20"/>
          <w:lang w:val="es-DO"/>
        </w:rPr>
        <w:br w:type="page"/>
      </w:r>
      <w:bookmarkStart w:id="63" w:name="_Toc400985386"/>
      <w:bookmarkEnd w:id="55"/>
      <w:bookmarkEnd w:id="56"/>
      <w:r w:rsidR="00E47529" w:rsidRPr="00C808C5">
        <w:rPr>
          <w:rFonts w:ascii="Calibri" w:hAnsi="Calibri"/>
          <w:color w:val="auto"/>
          <w:sz w:val="22"/>
          <w:szCs w:val="22"/>
          <w:lang w:val="es-DO"/>
        </w:rPr>
        <w:lastRenderedPageBreak/>
        <w:t xml:space="preserve">AnexO </w:t>
      </w:r>
      <w:r w:rsidR="00D52E9A" w:rsidRPr="00C808C5">
        <w:rPr>
          <w:rFonts w:ascii="Calibri" w:hAnsi="Calibri"/>
          <w:color w:val="auto"/>
          <w:sz w:val="22"/>
          <w:szCs w:val="22"/>
          <w:lang w:val="es-DO"/>
        </w:rPr>
        <w:fldChar w:fldCharType="begin"/>
      </w:r>
      <w:r w:rsidR="00E47529" w:rsidRPr="00C808C5">
        <w:rPr>
          <w:rFonts w:ascii="Calibri" w:hAnsi="Calibri"/>
          <w:color w:val="auto"/>
          <w:sz w:val="22"/>
          <w:szCs w:val="22"/>
          <w:lang w:val="es-DO"/>
        </w:rPr>
        <w:instrText xml:space="preserve"> SEQ Annex \* ARABIC </w:instrText>
      </w:r>
      <w:r w:rsidR="00D52E9A" w:rsidRPr="00C808C5">
        <w:rPr>
          <w:rFonts w:ascii="Calibri" w:hAnsi="Calibri"/>
          <w:color w:val="auto"/>
          <w:sz w:val="22"/>
          <w:szCs w:val="22"/>
          <w:lang w:val="es-DO"/>
        </w:rPr>
        <w:fldChar w:fldCharType="separate"/>
      </w:r>
      <w:r w:rsidR="00567B9A">
        <w:rPr>
          <w:rFonts w:ascii="Calibri" w:hAnsi="Calibri"/>
          <w:noProof/>
          <w:color w:val="auto"/>
          <w:sz w:val="22"/>
          <w:szCs w:val="22"/>
          <w:lang w:val="es-DO"/>
        </w:rPr>
        <w:t>8</w:t>
      </w:r>
      <w:r w:rsidR="00D52E9A" w:rsidRPr="00C808C5">
        <w:rPr>
          <w:rFonts w:ascii="Calibri" w:hAnsi="Calibri"/>
          <w:color w:val="auto"/>
          <w:sz w:val="22"/>
          <w:szCs w:val="22"/>
          <w:lang w:val="es-DO"/>
        </w:rPr>
        <w:fldChar w:fldCharType="end"/>
      </w:r>
      <w:r w:rsidR="00C90984">
        <w:rPr>
          <w:rFonts w:ascii="Calibri" w:hAnsi="Calibri"/>
          <w:color w:val="auto"/>
          <w:sz w:val="22"/>
          <w:szCs w:val="22"/>
          <w:lang w:val="es-DO"/>
        </w:rPr>
        <w:t>:</w:t>
      </w:r>
      <w:r w:rsidR="00E47529" w:rsidRPr="00C808C5">
        <w:rPr>
          <w:rFonts w:ascii="Calibri" w:hAnsi="Calibri"/>
          <w:color w:val="auto"/>
          <w:sz w:val="22"/>
          <w:szCs w:val="22"/>
          <w:lang w:val="es-DO"/>
        </w:rPr>
        <w:t xml:space="preserve"> ENCUESTA DE CLIENTES Y CONSULTA</w:t>
      </w:r>
      <w:r w:rsidR="00BC39C6">
        <w:rPr>
          <w:rFonts w:ascii="Calibri" w:hAnsi="Calibri"/>
          <w:color w:val="auto"/>
          <w:sz w:val="22"/>
          <w:szCs w:val="22"/>
          <w:lang w:val="es-DO"/>
        </w:rPr>
        <w:t>S</w:t>
      </w:r>
      <w:r w:rsidR="00E47529" w:rsidRPr="00C808C5">
        <w:rPr>
          <w:rFonts w:ascii="Calibri" w:hAnsi="Calibri"/>
          <w:color w:val="auto"/>
          <w:sz w:val="22"/>
          <w:szCs w:val="22"/>
          <w:lang w:val="es-DO"/>
        </w:rPr>
        <w:t xml:space="preserve"> DE ACTORES</w:t>
      </w:r>
      <w:r w:rsidR="00061638">
        <w:rPr>
          <w:rFonts w:ascii="Calibri" w:hAnsi="Calibri"/>
          <w:color w:val="auto"/>
          <w:sz w:val="22"/>
          <w:szCs w:val="22"/>
          <w:lang w:val="es-DO"/>
        </w:rPr>
        <w:t xml:space="preserve"> interesados</w:t>
      </w:r>
      <w:bookmarkEnd w:id="63"/>
    </w:p>
    <w:p w:rsidR="00E47529" w:rsidRPr="00C808C5" w:rsidRDefault="00E47529" w:rsidP="00E47529">
      <w:pPr>
        <w:spacing w:after="120" w:line="240" w:lineRule="auto"/>
        <w:jc w:val="center"/>
        <w:rPr>
          <w:rFonts w:ascii="Calibri" w:hAnsi="Calibri"/>
          <w:b/>
          <w:u w:val="single"/>
          <w:lang w:val="es-DO"/>
        </w:rPr>
      </w:pPr>
      <w:r w:rsidRPr="00C808C5">
        <w:rPr>
          <w:rFonts w:ascii="Calibri" w:hAnsi="Calibri"/>
          <w:b/>
          <w:lang w:val="es-DO"/>
        </w:rPr>
        <w:t>Encuesta de Clientes</w:t>
      </w:r>
      <w:r w:rsidRPr="00C808C5">
        <w:rPr>
          <w:rStyle w:val="FootnoteReference"/>
          <w:rFonts w:ascii="Calibri" w:hAnsi="Calibri"/>
          <w:b/>
          <w:u w:val="single"/>
          <w:lang w:val="es-DO"/>
        </w:rPr>
        <w:footnoteReference w:id="50"/>
      </w:r>
    </w:p>
    <w:p w:rsidR="00E47529" w:rsidRPr="00C808C5" w:rsidRDefault="00E47529" w:rsidP="00E47529">
      <w:pPr>
        <w:spacing w:line="240" w:lineRule="auto"/>
        <w:contextualSpacing/>
        <w:jc w:val="both"/>
        <w:rPr>
          <w:rFonts w:ascii="Calibri" w:hAnsi="Calibri"/>
          <w:lang w:val="es-DO"/>
        </w:rPr>
      </w:pPr>
      <w:r w:rsidRPr="00C808C5">
        <w:rPr>
          <w:rFonts w:ascii="Calibri" w:hAnsi="Calibri"/>
          <w:lang w:val="es-DO"/>
        </w:rPr>
        <w:t xml:space="preserve">En Enero del 2013, 505 actores </w:t>
      </w:r>
      <w:r w:rsidR="00061638">
        <w:rPr>
          <w:rFonts w:ascii="Calibri" w:hAnsi="Calibri"/>
          <w:lang w:val="es-DO"/>
        </w:rPr>
        <w:t xml:space="preserve">interesados en </w:t>
      </w:r>
      <w:r w:rsidRPr="00C808C5">
        <w:rPr>
          <w:rFonts w:ascii="Calibri" w:hAnsi="Calibri"/>
          <w:lang w:val="es-DO"/>
        </w:rPr>
        <w:t>el Banco Mundial en RD fueron invitados a compartir sus opiniones sobre la asistencia del Banco a RD mediante una encuesta de clientes. Se enviaron las invitaciones a personas en las oficinas del Presidente, Vicepresidente, Ministr</w:t>
      </w:r>
      <w:r w:rsidR="005A15BD">
        <w:rPr>
          <w:rFonts w:ascii="Calibri" w:hAnsi="Calibri"/>
          <w:lang w:val="es-DO"/>
        </w:rPr>
        <w:t>os, Congreso; el poder judicial;</w:t>
      </w:r>
      <w:r w:rsidRPr="00C808C5">
        <w:rPr>
          <w:rFonts w:ascii="Calibri" w:hAnsi="Calibri"/>
          <w:lang w:val="es-DO"/>
        </w:rPr>
        <w:t xml:space="preserve"> empleados de un ministerio, departamento ministerial, o agencia de eje</w:t>
      </w:r>
      <w:r w:rsidR="005A15BD">
        <w:rPr>
          <w:rFonts w:ascii="Calibri" w:hAnsi="Calibri"/>
          <w:lang w:val="es-DO"/>
        </w:rPr>
        <w:t>cución; oficiales y personal de</w:t>
      </w:r>
      <w:r w:rsidRPr="00C808C5">
        <w:rPr>
          <w:rFonts w:ascii="Calibri" w:hAnsi="Calibri"/>
          <w:lang w:val="es-DO"/>
        </w:rPr>
        <w:t xml:space="preserve"> gobierno</w:t>
      </w:r>
      <w:r w:rsidR="005A15BD">
        <w:rPr>
          <w:rFonts w:ascii="Calibri" w:hAnsi="Calibri"/>
          <w:lang w:val="es-DO"/>
        </w:rPr>
        <w:t>s</w:t>
      </w:r>
      <w:r w:rsidRPr="00C808C5">
        <w:rPr>
          <w:rFonts w:ascii="Calibri" w:hAnsi="Calibri"/>
          <w:lang w:val="es-DO"/>
        </w:rPr>
        <w:t xml:space="preserve"> local</w:t>
      </w:r>
      <w:r w:rsidR="005A15BD">
        <w:rPr>
          <w:rFonts w:ascii="Calibri" w:hAnsi="Calibri"/>
          <w:lang w:val="es-DO"/>
        </w:rPr>
        <w:t>es</w:t>
      </w:r>
      <w:r w:rsidRPr="00C808C5">
        <w:rPr>
          <w:rFonts w:ascii="Calibri" w:hAnsi="Calibri"/>
          <w:lang w:val="es-DO"/>
        </w:rPr>
        <w:t xml:space="preserve">; instituciones </w:t>
      </w:r>
      <w:r w:rsidR="00BC39C6">
        <w:rPr>
          <w:rFonts w:ascii="Calibri" w:hAnsi="Calibri"/>
          <w:lang w:val="es-DO"/>
        </w:rPr>
        <w:t xml:space="preserve">gubernamentales </w:t>
      </w:r>
      <w:r w:rsidRPr="00C808C5">
        <w:rPr>
          <w:rFonts w:ascii="Calibri" w:hAnsi="Calibri"/>
          <w:lang w:val="es-DO"/>
        </w:rPr>
        <w:t xml:space="preserve">autónomas; consultores/contratistas </w:t>
      </w:r>
      <w:r w:rsidR="00BC39C6">
        <w:rPr>
          <w:rFonts w:ascii="Calibri" w:hAnsi="Calibri"/>
          <w:lang w:val="es-DO"/>
        </w:rPr>
        <w:t>que trabajan</w:t>
      </w:r>
      <w:r w:rsidRPr="00C808C5">
        <w:rPr>
          <w:rFonts w:ascii="Calibri" w:hAnsi="Calibri"/>
          <w:lang w:val="es-DO"/>
        </w:rPr>
        <w:t xml:space="preserve"> en proyectos/programas del Banco; Unidades de </w:t>
      </w:r>
      <w:r w:rsidR="005A15BD">
        <w:rPr>
          <w:rFonts w:ascii="Calibri" w:hAnsi="Calibri"/>
          <w:lang w:val="es-DO"/>
        </w:rPr>
        <w:t>Gestión</w:t>
      </w:r>
      <w:r w:rsidRPr="00C808C5">
        <w:rPr>
          <w:rFonts w:ascii="Calibri" w:hAnsi="Calibri"/>
          <w:lang w:val="es-DO"/>
        </w:rPr>
        <w:t xml:space="preserve"> del Proyec</w:t>
      </w:r>
      <w:r w:rsidR="005A15BD">
        <w:rPr>
          <w:rFonts w:ascii="Calibri" w:hAnsi="Calibri"/>
          <w:lang w:val="es-DO"/>
        </w:rPr>
        <w:t>to (UGP</w:t>
      </w:r>
      <w:r w:rsidRPr="00C808C5">
        <w:rPr>
          <w:rFonts w:ascii="Calibri" w:hAnsi="Calibri"/>
          <w:lang w:val="es-DO"/>
        </w:rPr>
        <w:t xml:space="preserve">); organizaciones del sector privado; medios; ONG y organizaciones de base comunitaria (CBO); </w:t>
      </w:r>
      <w:r w:rsidR="005A15BD">
        <w:rPr>
          <w:rFonts w:ascii="Calibri" w:hAnsi="Calibri"/>
          <w:lang w:val="es-DO"/>
        </w:rPr>
        <w:t>sindicatos</w:t>
      </w:r>
      <w:r w:rsidRPr="00C808C5">
        <w:rPr>
          <w:rFonts w:ascii="Calibri" w:hAnsi="Calibri"/>
          <w:lang w:val="es-DO"/>
        </w:rPr>
        <w:t xml:space="preserve">; grupos religiosos; </w:t>
      </w:r>
      <w:r w:rsidR="00BC39C6">
        <w:rPr>
          <w:rFonts w:ascii="Calibri" w:hAnsi="Calibri"/>
          <w:lang w:val="es-DO"/>
        </w:rPr>
        <w:t xml:space="preserve">instituciones </w:t>
      </w:r>
      <w:r w:rsidRPr="00C808C5">
        <w:rPr>
          <w:rFonts w:ascii="Calibri" w:hAnsi="Calibri"/>
          <w:lang w:val="es-DO"/>
        </w:rPr>
        <w:t>académic</w:t>
      </w:r>
      <w:r w:rsidR="00BC39C6">
        <w:rPr>
          <w:rFonts w:ascii="Calibri" w:hAnsi="Calibri"/>
          <w:lang w:val="es-DO"/>
        </w:rPr>
        <w:t>as</w:t>
      </w:r>
      <w:r w:rsidRPr="00C808C5">
        <w:rPr>
          <w:rFonts w:ascii="Calibri" w:hAnsi="Calibri"/>
          <w:lang w:val="es-DO"/>
        </w:rPr>
        <w:t>/institutos de investigación/laboratorios de ideas (</w:t>
      </w:r>
      <w:r w:rsidRPr="000D3769">
        <w:rPr>
          <w:rFonts w:ascii="Calibri" w:hAnsi="Calibri"/>
          <w:i/>
          <w:lang w:val="es-DO"/>
        </w:rPr>
        <w:t>think tanks</w:t>
      </w:r>
      <w:r w:rsidRPr="00C808C5">
        <w:rPr>
          <w:rFonts w:ascii="Calibri" w:hAnsi="Calibri"/>
          <w:lang w:val="es-DO"/>
        </w:rPr>
        <w:t xml:space="preserve">); agencias bilaterales y multilaterales. Un total de 275 actores respondieron a </w:t>
      </w:r>
      <w:r w:rsidR="005A15BD">
        <w:rPr>
          <w:rFonts w:ascii="Calibri" w:hAnsi="Calibri"/>
          <w:lang w:val="es-DO"/>
        </w:rPr>
        <w:t>la</w:t>
      </w:r>
      <w:r w:rsidRPr="00C808C5">
        <w:rPr>
          <w:rFonts w:ascii="Calibri" w:hAnsi="Calibri"/>
          <w:lang w:val="es-DO"/>
        </w:rPr>
        <w:t xml:space="preserve"> encuesta (54 por ciento). Se preguntó a los encuestados </w:t>
      </w:r>
      <w:r w:rsidR="00BC39C6">
        <w:rPr>
          <w:rFonts w:ascii="Calibri" w:hAnsi="Calibri"/>
          <w:lang w:val="es-DO"/>
        </w:rPr>
        <w:t xml:space="preserve">sobre </w:t>
      </w:r>
      <w:r w:rsidRPr="00C808C5">
        <w:rPr>
          <w:rFonts w:ascii="Calibri" w:hAnsi="Calibri"/>
          <w:lang w:val="es-DO"/>
        </w:rPr>
        <w:t>problemáticas generales que enfrenta la RD; sus actitudes generales hacia el Banco; la efectividad del Banco Mundial y los resultados; el conocimiento, trabajo y actividades del Banco; trabaja</w:t>
      </w:r>
      <w:r w:rsidR="00857C56">
        <w:rPr>
          <w:rFonts w:ascii="Calibri" w:hAnsi="Calibri"/>
          <w:lang w:val="es-DO"/>
        </w:rPr>
        <w:t>r</w:t>
      </w:r>
      <w:r w:rsidRPr="00C808C5">
        <w:rPr>
          <w:rFonts w:ascii="Calibri" w:hAnsi="Calibri"/>
          <w:lang w:val="es-DO"/>
        </w:rPr>
        <w:t xml:space="preserve"> con el Banco Mundial; el rol del Banco en el futuro en la República Dominicana, y la comunicación e intercambio de información del Banco.</w:t>
      </w:r>
    </w:p>
    <w:p w:rsidR="00E47529" w:rsidRPr="00C808C5" w:rsidRDefault="00E47529" w:rsidP="00E47529">
      <w:pPr>
        <w:pStyle w:val="Default"/>
        <w:spacing w:after="200"/>
        <w:jc w:val="both"/>
        <w:rPr>
          <w:rFonts w:ascii="Calibri" w:hAnsi="Calibri"/>
          <w:color w:val="auto"/>
          <w:sz w:val="22"/>
          <w:szCs w:val="22"/>
          <w:lang w:val="es-DO"/>
        </w:rPr>
      </w:pPr>
      <w:r w:rsidRPr="00C808C5">
        <w:rPr>
          <w:rFonts w:ascii="Calibri" w:hAnsi="Calibri"/>
          <w:color w:val="auto"/>
          <w:sz w:val="22"/>
          <w:szCs w:val="22"/>
          <w:lang w:val="es-DO"/>
        </w:rPr>
        <w:t xml:space="preserve">Los resultados de </w:t>
      </w:r>
      <w:r w:rsidR="00857C56">
        <w:rPr>
          <w:rFonts w:ascii="Calibri" w:hAnsi="Calibri"/>
          <w:color w:val="auto"/>
          <w:sz w:val="22"/>
          <w:szCs w:val="22"/>
          <w:lang w:val="es-DO"/>
        </w:rPr>
        <w:t>l</w:t>
      </w:r>
      <w:r w:rsidRPr="00C808C5">
        <w:rPr>
          <w:rFonts w:ascii="Calibri" w:hAnsi="Calibri"/>
          <w:color w:val="auto"/>
          <w:sz w:val="22"/>
          <w:szCs w:val="22"/>
          <w:lang w:val="es-DO"/>
        </w:rPr>
        <w:t xml:space="preserve">a encuesta del país del AF13 en RD sugieren un ambiente donde el Banco Mundial ha creado relaciones sólidas y positivas para </w:t>
      </w:r>
      <w:r w:rsidR="00857C56">
        <w:rPr>
          <w:rFonts w:ascii="Calibri" w:hAnsi="Calibri"/>
          <w:color w:val="auto"/>
          <w:sz w:val="22"/>
          <w:szCs w:val="22"/>
          <w:lang w:val="es-DO"/>
        </w:rPr>
        <w:t>respaldar</w:t>
      </w:r>
      <w:r w:rsidRPr="00C808C5">
        <w:rPr>
          <w:rFonts w:ascii="Calibri" w:hAnsi="Calibri"/>
          <w:color w:val="auto"/>
          <w:sz w:val="22"/>
          <w:szCs w:val="22"/>
          <w:lang w:val="es-DO"/>
        </w:rPr>
        <w:t xml:space="preserve"> </w:t>
      </w:r>
      <w:r w:rsidR="00857C56">
        <w:rPr>
          <w:rFonts w:ascii="Calibri" w:hAnsi="Calibri"/>
          <w:color w:val="auto"/>
          <w:sz w:val="22"/>
          <w:szCs w:val="22"/>
          <w:lang w:val="es-DO"/>
        </w:rPr>
        <w:t>los esfuerzos</w:t>
      </w:r>
      <w:r w:rsidR="005A15BD">
        <w:rPr>
          <w:rFonts w:ascii="Calibri" w:hAnsi="Calibri"/>
          <w:color w:val="auto"/>
          <w:sz w:val="22"/>
          <w:szCs w:val="22"/>
          <w:lang w:val="es-DO"/>
        </w:rPr>
        <w:t xml:space="preserve"> de desarrollo</w:t>
      </w:r>
      <w:r w:rsidR="00857C56">
        <w:rPr>
          <w:rFonts w:ascii="Calibri" w:hAnsi="Calibri"/>
          <w:color w:val="auto"/>
          <w:sz w:val="22"/>
          <w:szCs w:val="22"/>
          <w:lang w:val="es-DO"/>
        </w:rPr>
        <w:t xml:space="preserve"> sobre el terreno</w:t>
      </w:r>
      <w:r w:rsidRPr="00C808C5">
        <w:rPr>
          <w:rFonts w:ascii="Calibri" w:hAnsi="Calibri"/>
          <w:color w:val="auto"/>
          <w:sz w:val="22"/>
          <w:szCs w:val="22"/>
          <w:lang w:val="es-DO"/>
        </w:rPr>
        <w:t xml:space="preserve">. Los hallazgos también demuestran un fuerte </w:t>
      </w:r>
      <w:r w:rsidR="00857C56">
        <w:rPr>
          <w:rFonts w:ascii="Calibri" w:hAnsi="Calibri"/>
          <w:color w:val="auto"/>
          <w:sz w:val="22"/>
          <w:szCs w:val="22"/>
          <w:lang w:val="es-DO"/>
        </w:rPr>
        <w:t>alineamiento</w:t>
      </w:r>
      <w:r w:rsidRPr="00C808C5">
        <w:rPr>
          <w:rFonts w:ascii="Calibri" w:hAnsi="Calibri"/>
          <w:color w:val="auto"/>
          <w:sz w:val="22"/>
          <w:szCs w:val="22"/>
          <w:lang w:val="es-DO"/>
        </w:rPr>
        <w:t xml:space="preserve"> entre las prioridades de desarrollo percibidas y las áreas donde los actores </w:t>
      </w:r>
      <w:r w:rsidR="005A15BD">
        <w:rPr>
          <w:rFonts w:ascii="Calibri" w:hAnsi="Calibri"/>
          <w:color w:val="auto"/>
          <w:sz w:val="22"/>
          <w:szCs w:val="22"/>
          <w:lang w:val="es-DO"/>
        </w:rPr>
        <w:t xml:space="preserve">interesados </w:t>
      </w:r>
      <w:r w:rsidRPr="00C808C5">
        <w:rPr>
          <w:rFonts w:ascii="Calibri" w:hAnsi="Calibri"/>
          <w:color w:val="auto"/>
          <w:sz w:val="22"/>
          <w:szCs w:val="22"/>
          <w:lang w:val="es-DO"/>
        </w:rPr>
        <w:t xml:space="preserve">consideran que el Banco debe </w:t>
      </w:r>
      <w:r w:rsidR="00857C56">
        <w:rPr>
          <w:rFonts w:ascii="Calibri" w:hAnsi="Calibri"/>
          <w:color w:val="auto"/>
          <w:sz w:val="22"/>
          <w:szCs w:val="22"/>
          <w:lang w:val="es-DO"/>
        </w:rPr>
        <w:t>centrar</w:t>
      </w:r>
      <w:r w:rsidRPr="00C808C5">
        <w:rPr>
          <w:rFonts w:ascii="Calibri" w:hAnsi="Calibri"/>
          <w:color w:val="auto"/>
          <w:sz w:val="22"/>
          <w:szCs w:val="22"/>
          <w:lang w:val="es-DO"/>
        </w:rPr>
        <w:t xml:space="preserve"> su atención y recursos. Los hallazgos claves con implicaciones para el trabajo en el </w:t>
      </w:r>
      <w:r w:rsidR="00857C56">
        <w:rPr>
          <w:rFonts w:ascii="Calibri" w:hAnsi="Calibri"/>
          <w:color w:val="auto"/>
          <w:sz w:val="22"/>
          <w:szCs w:val="22"/>
          <w:lang w:val="es-DO"/>
        </w:rPr>
        <w:t>terreno</w:t>
      </w:r>
      <w:r w:rsidRPr="00C808C5">
        <w:rPr>
          <w:rFonts w:ascii="Calibri" w:hAnsi="Calibri"/>
          <w:color w:val="auto"/>
          <w:sz w:val="22"/>
          <w:szCs w:val="22"/>
          <w:lang w:val="es-DO"/>
        </w:rPr>
        <w:t xml:space="preserve"> incluyen: </w:t>
      </w:r>
    </w:p>
    <w:p w:rsidR="00E47529" w:rsidRPr="00C808C5" w:rsidRDefault="00E47529" w:rsidP="00E47529">
      <w:pPr>
        <w:pStyle w:val="Default"/>
        <w:spacing w:after="120"/>
        <w:jc w:val="both"/>
        <w:rPr>
          <w:rFonts w:ascii="Calibri" w:hAnsi="Calibri"/>
          <w:color w:val="auto"/>
          <w:sz w:val="22"/>
          <w:szCs w:val="22"/>
          <w:lang w:val="es-DO"/>
        </w:rPr>
      </w:pPr>
      <w:r w:rsidRPr="00C808C5">
        <w:rPr>
          <w:rFonts w:ascii="Calibri" w:hAnsi="Calibri"/>
          <w:color w:val="auto"/>
          <w:sz w:val="22"/>
          <w:szCs w:val="22"/>
          <w:lang w:val="es-DO"/>
        </w:rPr>
        <w:t xml:space="preserve">1. </w:t>
      </w:r>
      <w:r w:rsidRPr="00C808C5">
        <w:rPr>
          <w:rFonts w:ascii="Calibri" w:hAnsi="Calibri"/>
          <w:b/>
          <w:bCs/>
          <w:color w:val="auto"/>
          <w:sz w:val="22"/>
          <w:szCs w:val="22"/>
          <w:lang w:val="es-DO"/>
        </w:rPr>
        <w:t xml:space="preserve">Las prioridades de desarrollo y el Banco: </w:t>
      </w:r>
      <w:r w:rsidRPr="00C808C5">
        <w:rPr>
          <w:rFonts w:ascii="Calibri" w:hAnsi="Calibri"/>
          <w:color w:val="auto"/>
          <w:sz w:val="22"/>
          <w:szCs w:val="22"/>
          <w:lang w:val="es-DO"/>
        </w:rPr>
        <w:t>Las prioridades de desarrollo percibidas han permanecido constantes desde la Encuesta de Opinión del País del AF09. La goberna</w:t>
      </w:r>
      <w:r w:rsidR="005832D1">
        <w:rPr>
          <w:rFonts w:ascii="Calibri" w:hAnsi="Calibri"/>
          <w:color w:val="auto"/>
          <w:sz w:val="22"/>
          <w:szCs w:val="22"/>
          <w:lang w:val="es-DO"/>
        </w:rPr>
        <w:t xml:space="preserve">nza del sector público,  corrupción y </w:t>
      </w:r>
      <w:r w:rsidRPr="00C808C5">
        <w:rPr>
          <w:rFonts w:ascii="Calibri" w:hAnsi="Calibri"/>
          <w:color w:val="auto"/>
          <w:sz w:val="22"/>
          <w:szCs w:val="22"/>
          <w:lang w:val="es-DO"/>
        </w:rPr>
        <w:t xml:space="preserve">educación son de alta prioridad en la mente de los actores. Los empleos se consideran </w:t>
      </w:r>
      <w:r w:rsidR="005832D1">
        <w:rPr>
          <w:rFonts w:ascii="Calibri" w:hAnsi="Calibri"/>
          <w:color w:val="auto"/>
          <w:sz w:val="22"/>
          <w:szCs w:val="22"/>
          <w:lang w:val="es-DO"/>
        </w:rPr>
        <w:t xml:space="preserve">fundamentales </w:t>
      </w:r>
      <w:r w:rsidRPr="00C808C5">
        <w:rPr>
          <w:rFonts w:ascii="Calibri" w:hAnsi="Calibri"/>
          <w:color w:val="auto"/>
          <w:sz w:val="22"/>
          <w:szCs w:val="22"/>
          <w:lang w:val="es-DO"/>
        </w:rPr>
        <w:t xml:space="preserve">para la reducción de la pobreza y la energía se considera como </w:t>
      </w:r>
      <w:r w:rsidR="005A15BD">
        <w:rPr>
          <w:rFonts w:ascii="Calibri" w:hAnsi="Calibri"/>
          <w:color w:val="auto"/>
          <w:sz w:val="22"/>
          <w:szCs w:val="22"/>
          <w:lang w:val="es-DO"/>
        </w:rPr>
        <w:t>el factor principal</w:t>
      </w:r>
      <w:r w:rsidRPr="00C808C5">
        <w:rPr>
          <w:rFonts w:ascii="Calibri" w:hAnsi="Calibri"/>
          <w:color w:val="auto"/>
          <w:sz w:val="22"/>
          <w:szCs w:val="22"/>
          <w:lang w:val="es-DO"/>
        </w:rPr>
        <w:t xml:space="preserve"> para el crecimiento económico en </w:t>
      </w:r>
      <w:r w:rsidR="005832D1">
        <w:rPr>
          <w:rFonts w:ascii="Calibri" w:hAnsi="Calibri"/>
          <w:color w:val="auto"/>
          <w:sz w:val="22"/>
          <w:szCs w:val="22"/>
          <w:lang w:val="es-DO"/>
        </w:rPr>
        <w:t xml:space="preserve">la </w:t>
      </w:r>
      <w:r w:rsidRPr="00C808C5">
        <w:rPr>
          <w:rFonts w:ascii="Calibri" w:hAnsi="Calibri"/>
          <w:color w:val="auto"/>
          <w:sz w:val="22"/>
          <w:szCs w:val="22"/>
          <w:lang w:val="es-DO"/>
        </w:rPr>
        <w:t xml:space="preserve">RD. En el AF13, los encuestados indicaron que la educación (66 por ciento) contribuiría más a la reducción de la pobreza en RD, seguido de crecimiento sostenido/menos desigualdad (31 por ciento), menos corrupción (25 por ciento), y </w:t>
      </w:r>
      <w:r w:rsidR="005A15BD">
        <w:rPr>
          <w:rFonts w:ascii="Calibri" w:hAnsi="Calibri"/>
          <w:color w:val="auto"/>
          <w:sz w:val="22"/>
          <w:szCs w:val="22"/>
          <w:lang w:val="es-DO"/>
        </w:rPr>
        <w:t>más</w:t>
      </w:r>
      <w:r w:rsidRPr="00C808C5">
        <w:rPr>
          <w:rFonts w:ascii="Calibri" w:hAnsi="Calibri"/>
          <w:color w:val="auto"/>
          <w:sz w:val="22"/>
          <w:szCs w:val="22"/>
          <w:lang w:val="es-DO"/>
        </w:rPr>
        <w:t xml:space="preserve"> empleos (25 por ciento).  No todas las encuestas </w:t>
      </w:r>
      <w:r w:rsidR="005832D1">
        <w:rPr>
          <w:rFonts w:ascii="Calibri" w:hAnsi="Calibri"/>
          <w:color w:val="auto"/>
          <w:sz w:val="22"/>
          <w:szCs w:val="22"/>
          <w:lang w:val="es-DO"/>
        </w:rPr>
        <w:t>de</w:t>
      </w:r>
      <w:r w:rsidRPr="00C808C5">
        <w:rPr>
          <w:rFonts w:ascii="Calibri" w:hAnsi="Calibri"/>
          <w:color w:val="auto"/>
          <w:sz w:val="22"/>
          <w:szCs w:val="22"/>
          <w:lang w:val="es-DO"/>
        </w:rPr>
        <w:t xml:space="preserve"> país encuentran que los actores </w:t>
      </w:r>
      <w:r w:rsidR="005832D1">
        <w:rPr>
          <w:rFonts w:ascii="Calibri" w:hAnsi="Calibri"/>
          <w:color w:val="auto"/>
          <w:sz w:val="22"/>
          <w:szCs w:val="22"/>
          <w:lang w:val="es-DO"/>
        </w:rPr>
        <w:t xml:space="preserve">perciben un papel clave para el banco </w:t>
      </w:r>
      <w:r w:rsidRPr="00C808C5">
        <w:rPr>
          <w:rFonts w:ascii="Calibri" w:hAnsi="Calibri"/>
          <w:color w:val="auto"/>
          <w:sz w:val="22"/>
          <w:szCs w:val="22"/>
          <w:lang w:val="es-DO"/>
        </w:rPr>
        <w:t xml:space="preserve">en áreas que son de alta prioridad, pero en </w:t>
      </w:r>
      <w:r w:rsidR="005832D1">
        <w:rPr>
          <w:rFonts w:ascii="Calibri" w:hAnsi="Calibri"/>
          <w:color w:val="auto"/>
          <w:sz w:val="22"/>
          <w:szCs w:val="22"/>
          <w:lang w:val="es-DO"/>
        </w:rPr>
        <w:t xml:space="preserve">la </w:t>
      </w:r>
      <w:r w:rsidRPr="00C808C5">
        <w:rPr>
          <w:rFonts w:ascii="Calibri" w:hAnsi="Calibri"/>
          <w:color w:val="auto"/>
          <w:sz w:val="22"/>
          <w:szCs w:val="22"/>
          <w:lang w:val="es-DO"/>
        </w:rPr>
        <w:t>RD, los actores reportan que el Banco debe jugar un rol clave en las áreas consideradas de alta prioridad para el desarrollo: gober</w:t>
      </w:r>
      <w:r w:rsidR="005832D1">
        <w:rPr>
          <w:rFonts w:ascii="Calibri" w:hAnsi="Calibri"/>
          <w:color w:val="auto"/>
          <w:sz w:val="22"/>
          <w:szCs w:val="22"/>
          <w:lang w:val="es-DO"/>
        </w:rPr>
        <w:t xml:space="preserve">nanza, </w:t>
      </w:r>
      <w:r w:rsidRPr="00C808C5">
        <w:rPr>
          <w:rFonts w:ascii="Calibri" w:hAnsi="Calibri"/>
          <w:color w:val="auto"/>
          <w:sz w:val="22"/>
          <w:szCs w:val="22"/>
          <w:lang w:val="es-DO"/>
        </w:rPr>
        <w:t xml:space="preserve">educación, energía y reducción de la corrupción, </w:t>
      </w:r>
      <w:r w:rsidR="005832D1">
        <w:rPr>
          <w:rFonts w:ascii="Calibri" w:hAnsi="Calibri"/>
          <w:color w:val="auto"/>
          <w:sz w:val="22"/>
          <w:szCs w:val="22"/>
          <w:lang w:val="es-DO"/>
        </w:rPr>
        <w:t xml:space="preserve">lo cual indica </w:t>
      </w:r>
      <w:r w:rsidRPr="00C808C5">
        <w:rPr>
          <w:rFonts w:ascii="Calibri" w:hAnsi="Calibri"/>
          <w:color w:val="auto"/>
          <w:sz w:val="22"/>
          <w:szCs w:val="22"/>
          <w:lang w:val="es-DO"/>
        </w:rPr>
        <w:t xml:space="preserve">que el Banco tiene valor que agregar a </w:t>
      </w:r>
      <w:r w:rsidR="005832D1">
        <w:rPr>
          <w:rFonts w:ascii="Calibri" w:hAnsi="Calibri"/>
          <w:color w:val="auto"/>
          <w:sz w:val="22"/>
          <w:szCs w:val="22"/>
          <w:lang w:val="es-DO"/>
        </w:rPr>
        <w:t xml:space="preserve">las </w:t>
      </w:r>
      <w:r w:rsidR="00CB5C18">
        <w:rPr>
          <w:rFonts w:ascii="Calibri" w:hAnsi="Calibri"/>
          <w:color w:val="auto"/>
          <w:sz w:val="22"/>
          <w:szCs w:val="22"/>
          <w:lang w:val="es-DO"/>
        </w:rPr>
        <w:t>problemáticas más acuciantes que enfrenta</w:t>
      </w:r>
      <w:r w:rsidRPr="00C808C5">
        <w:rPr>
          <w:rFonts w:ascii="Calibri" w:hAnsi="Calibri"/>
          <w:color w:val="auto"/>
          <w:sz w:val="22"/>
          <w:szCs w:val="22"/>
          <w:lang w:val="es-DO"/>
        </w:rPr>
        <w:t xml:space="preserve"> el país.</w:t>
      </w:r>
    </w:p>
    <w:p w:rsidR="00E47529" w:rsidRPr="00C808C5" w:rsidRDefault="00E47529" w:rsidP="00E47529">
      <w:pPr>
        <w:pStyle w:val="Default"/>
        <w:spacing w:after="120"/>
        <w:jc w:val="both"/>
        <w:rPr>
          <w:rFonts w:ascii="Calibri" w:hAnsi="Calibri"/>
          <w:color w:val="auto"/>
          <w:sz w:val="22"/>
          <w:szCs w:val="22"/>
          <w:lang w:val="es-DO"/>
        </w:rPr>
      </w:pPr>
      <w:r w:rsidRPr="00C808C5">
        <w:rPr>
          <w:rFonts w:ascii="Calibri" w:hAnsi="Calibri"/>
          <w:color w:val="auto"/>
          <w:sz w:val="22"/>
          <w:szCs w:val="22"/>
          <w:lang w:val="es-DO"/>
        </w:rPr>
        <w:t xml:space="preserve">2. </w:t>
      </w:r>
      <w:r w:rsidRPr="00C808C5">
        <w:rPr>
          <w:rFonts w:ascii="Calibri" w:hAnsi="Calibri"/>
          <w:b/>
          <w:bCs/>
          <w:color w:val="auto"/>
          <w:sz w:val="22"/>
          <w:szCs w:val="22"/>
          <w:lang w:val="es-DO"/>
        </w:rPr>
        <w:t xml:space="preserve">Cómo opera el Banco en el país: </w:t>
      </w:r>
      <w:r w:rsidRPr="00C808C5">
        <w:rPr>
          <w:rFonts w:ascii="Calibri" w:hAnsi="Calibri"/>
          <w:color w:val="auto"/>
          <w:sz w:val="22"/>
          <w:szCs w:val="22"/>
          <w:lang w:val="es-DO"/>
        </w:rPr>
        <w:t xml:space="preserve">Los actores tienen opiniones muy positivas sobre la forma en que el Banco opera en el </w:t>
      </w:r>
      <w:r w:rsidR="005A15BD">
        <w:rPr>
          <w:rFonts w:ascii="Calibri" w:hAnsi="Calibri"/>
          <w:color w:val="auto"/>
          <w:sz w:val="22"/>
          <w:szCs w:val="22"/>
          <w:lang w:val="es-DO"/>
        </w:rPr>
        <w:t>terreno</w:t>
      </w:r>
      <w:r w:rsidRPr="00C808C5">
        <w:rPr>
          <w:rFonts w:ascii="Calibri" w:hAnsi="Calibri"/>
          <w:color w:val="auto"/>
          <w:sz w:val="22"/>
          <w:szCs w:val="22"/>
          <w:lang w:val="es-DO"/>
        </w:rPr>
        <w:t xml:space="preserve"> en RD. Las calificaciones son muy altas con respecto a la forma en que el Banco Mundial colabora con el gobierno y el respeto con que trata a </w:t>
      </w:r>
      <w:r w:rsidR="005A15BD">
        <w:rPr>
          <w:rFonts w:ascii="Calibri" w:hAnsi="Calibri"/>
          <w:color w:val="auto"/>
          <w:sz w:val="22"/>
          <w:szCs w:val="22"/>
          <w:lang w:val="es-DO"/>
        </w:rPr>
        <w:t>los</w:t>
      </w:r>
      <w:r w:rsidRPr="00C808C5">
        <w:rPr>
          <w:rFonts w:ascii="Calibri" w:hAnsi="Calibri"/>
          <w:color w:val="auto"/>
          <w:sz w:val="22"/>
          <w:szCs w:val="22"/>
          <w:lang w:val="es-DO"/>
        </w:rPr>
        <w:t xml:space="preserve"> actores</w:t>
      </w:r>
      <w:r w:rsidR="005A15BD">
        <w:rPr>
          <w:rFonts w:ascii="Calibri" w:hAnsi="Calibri"/>
          <w:color w:val="auto"/>
          <w:sz w:val="22"/>
          <w:szCs w:val="22"/>
          <w:lang w:val="es-DO"/>
        </w:rPr>
        <w:t xml:space="preserve"> interesados</w:t>
      </w:r>
      <w:r w:rsidRPr="00C808C5">
        <w:rPr>
          <w:rFonts w:ascii="Calibri" w:hAnsi="Calibri"/>
          <w:color w:val="auto"/>
          <w:sz w:val="22"/>
          <w:szCs w:val="22"/>
          <w:lang w:val="es-DO"/>
        </w:rPr>
        <w:t>. Las calificaciones más bajas (relativamente</w:t>
      </w:r>
      <w:r w:rsidR="00CB5C18">
        <w:rPr>
          <w:rFonts w:ascii="Calibri" w:hAnsi="Calibri"/>
          <w:color w:val="auto"/>
          <w:sz w:val="22"/>
          <w:szCs w:val="22"/>
          <w:lang w:val="es-DO"/>
        </w:rPr>
        <w:t>, aunque</w:t>
      </w:r>
      <w:r w:rsidRPr="00C808C5">
        <w:rPr>
          <w:rFonts w:ascii="Calibri" w:hAnsi="Calibri"/>
          <w:color w:val="auto"/>
          <w:sz w:val="22"/>
          <w:szCs w:val="22"/>
          <w:lang w:val="es-DO"/>
        </w:rPr>
        <w:t xml:space="preserve"> no absolutamente bajas) están relacionadas con la </w:t>
      </w:r>
      <w:r w:rsidR="00CB5C18">
        <w:rPr>
          <w:rFonts w:ascii="Calibri" w:hAnsi="Calibri"/>
          <w:color w:val="auto"/>
          <w:sz w:val="22"/>
          <w:szCs w:val="22"/>
          <w:lang w:val="es-DO"/>
        </w:rPr>
        <w:t>rapidez</w:t>
      </w:r>
      <w:r w:rsidRPr="00C808C5">
        <w:rPr>
          <w:rFonts w:ascii="Calibri" w:hAnsi="Calibri"/>
          <w:color w:val="auto"/>
          <w:sz w:val="22"/>
          <w:szCs w:val="22"/>
          <w:lang w:val="es-DO"/>
        </w:rPr>
        <w:t xml:space="preserve">, </w:t>
      </w:r>
      <w:r>
        <w:rPr>
          <w:rFonts w:ascii="Calibri" w:hAnsi="Calibri"/>
          <w:color w:val="auto"/>
          <w:sz w:val="22"/>
          <w:szCs w:val="22"/>
          <w:lang w:val="es-DO"/>
        </w:rPr>
        <w:t>oportunidad y flexibilidad del Banco</w:t>
      </w:r>
      <w:r w:rsidRPr="00C808C5">
        <w:rPr>
          <w:rFonts w:ascii="Calibri" w:hAnsi="Calibri"/>
          <w:color w:val="auto"/>
          <w:sz w:val="22"/>
          <w:szCs w:val="22"/>
          <w:lang w:val="es-DO"/>
        </w:rPr>
        <w:t>. Cuando se le preguntó c</w:t>
      </w:r>
      <w:r w:rsidR="00CB5C18">
        <w:rPr>
          <w:rFonts w:ascii="Calibri" w:hAnsi="Calibri"/>
          <w:color w:val="auto"/>
          <w:sz w:val="22"/>
          <w:szCs w:val="22"/>
          <w:lang w:val="es-DO"/>
        </w:rPr>
        <w:t>ó</w:t>
      </w:r>
      <w:r w:rsidRPr="00C808C5">
        <w:rPr>
          <w:rFonts w:ascii="Calibri" w:hAnsi="Calibri"/>
          <w:color w:val="auto"/>
          <w:sz w:val="22"/>
          <w:szCs w:val="22"/>
          <w:lang w:val="es-DO"/>
        </w:rPr>
        <w:t xml:space="preserve">mo el Banco puede ser de </w:t>
      </w:r>
      <w:r w:rsidR="00CB5C18">
        <w:rPr>
          <w:rFonts w:ascii="Calibri" w:hAnsi="Calibri"/>
          <w:color w:val="auto"/>
          <w:sz w:val="22"/>
          <w:szCs w:val="22"/>
          <w:lang w:val="es-DO"/>
        </w:rPr>
        <w:t>mayor</w:t>
      </w:r>
      <w:r w:rsidRPr="00C808C5">
        <w:rPr>
          <w:rFonts w:ascii="Calibri" w:hAnsi="Calibri"/>
          <w:color w:val="auto"/>
          <w:sz w:val="22"/>
          <w:szCs w:val="22"/>
          <w:lang w:val="es-DO"/>
        </w:rPr>
        <w:t xml:space="preserve"> valor para el país</w:t>
      </w:r>
      <w:r w:rsidR="00CB5C18">
        <w:rPr>
          <w:rFonts w:ascii="Calibri" w:hAnsi="Calibri"/>
          <w:color w:val="auto"/>
          <w:sz w:val="22"/>
          <w:szCs w:val="22"/>
          <w:lang w:val="es-DO"/>
        </w:rPr>
        <w:t xml:space="preserve">, casi la mitad agregó que debería </w:t>
      </w:r>
      <w:r w:rsidRPr="00C808C5">
        <w:rPr>
          <w:rFonts w:ascii="Calibri" w:hAnsi="Calibri"/>
          <w:color w:val="auto"/>
          <w:sz w:val="22"/>
          <w:szCs w:val="22"/>
          <w:lang w:val="es-DO"/>
        </w:rPr>
        <w:t xml:space="preserve">reducir la complejidad </w:t>
      </w:r>
      <w:r w:rsidR="00CB5C18">
        <w:rPr>
          <w:rFonts w:ascii="Calibri" w:hAnsi="Calibri"/>
          <w:color w:val="auto"/>
          <w:sz w:val="22"/>
          <w:szCs w:val="22"/>
          <w:lang w:val="es-DO"/>
        </w:rPr>
        <w:t>en cuanto a</w:t>
      </w:r>
      <w:r w:rsidRPr="00C808C5">
        <w:rPr>
          <w:rFonts w:ascii="Calibri" w:hAnsi="Calibri"/>
          <w:color w:val="auto"/>
          <w:sz w:val="22"/>
          <w:szCs w:val="22"/>
          <w:lang w:val="es-DO"/>
        </w:rPr>
        <w:t xml:space="preserve"> obtener financiamiento.  </w:t>
      </w:r>
    </w:p>
    <w:p w:rsidR="00E47529" w:rsidRPr="00C808C5" w:rsidRDefault="00E47529" w:rsidP="00E47529">
      <w:pPr>
        <w:pStyle w:val="Default"/>
        <w:spacing w:after="120"/>
        <w:jc w:val="both"/>
        <w:rPr>
          <w:rFonts w:ascii="Calibri" w:hAnsi="Calibri"/>
          <w:color w:val="auto"/>
          <w:sz w:val="22"/>
          <w:szCs w:val="22"/>
          <w:lang w:val="es-DO"/>
        </w:rPr>
      </w:pPr>
      <w:r w:rsidRPr="00C808C5">
        <w:rPr>
          <w:rFonts w:ascii="Calibri" w:hAnsi="Calibri"/>
          <w:color w:val="auto"/>
          <w:sz w:val="22"/>
          <w:szCs w:val="22"/>
          <w:lang w:val="es-DO"/>
        </w:rPr>
        <w:t xml:space="preserve">3. </w:t>
      </w:r>
      <w:r w:rsidRPr="00C808C5">
        <w:rPr>
          <w:rFonts w:ascii="Calibri" w:hAnsi="Calibri"/>
          <w:b/>
          <w:bCs/>
          <w:color w:val="auto"/>
          <w:sz w:val="22"/>
          <w:szCs w:val="22"/>
          <w:lang w:val="es-DO"/>
        </w:rPr>
        <w:t xml:space="preserve">Efectividad sectorial: </w:t>
      </w:r>
      <w:r w:rsidR="00CB5C18">
        <w:rPr>
          <w:rFonts w:ascii="Calibri" w:hAnsi="Calibri"/>
          <w:color w:val="auto"/>
          <w:sz w:val="22"/>
          <w:szCs w:val="22"/>
          <w:lang w:val="es-DO"/>
        </w:rPr>
        <w:t xml:space="preserve">Aunque </w:t>
      </w:r>
      <w:r w:rsidRPr="00C808C5">
        <w:rPr>
          <w:rFonts w:ascii="Calibri" w:hAnsi="Calibri"/>
          <w:color w:val="auto"/>
          <w:sz w:val="22"/>
          <w:szCs w:val="22"/>
          <w:lang w:val="es-DO"/>
        </w:rPr>
        <w:t xml:space="preserve">que las calificaciones son relativamente altas para una gama de áreas sectoriales en las que el Banco </w:t>
      </w:r>
      <w:r w:rsidR="00CB5C18">
        <w:rPr>
          <w:rFonts w:ascii="Calibri" w:hAnsi="Calibri"/>
          <w:color w:val="auto"/>
          <w:sz w:val="22"/>
          <w:szCs w:val="22"/>
          <w:lang w:val="es-DO"/>
        </w:rPr>
        <w:t>participa</w:t>
      </w:r>
      <w:r w:rsidRPr="00C808C5">
        <w:rPr>
          <w:rFonts w:ascii="Calibri" w:hAnsi="Calibri"/>
          <w:color w:val="auto"/>
          <w:sz w:val="22"/>
          <w:szCs w:val="22"/>
          <w:lang w:val="es-DO"/>
        </w:rPr>
        <w:t xml:space="preserve">, las calificaciones en RD son relativamente bajas para unas </w:t>
      </w:r>
      <w:r w:rsidRPr="00C808C5">
        <w:rPr>
          <w:rFonts w:ascii="Calibri" w:hAnsi="Calibri"/>
          <w:color w:val="auto"/>
          <w:sz w:val="22"/>
          <w:szCs w:val="22"/>
          <w:lang w:val="es-DO"/>
        </w:rPr>
        <w:lastRenderedPageBreak/>
        <w:t xml:space="preserve">cuantas áreas de alta prioridad entre las que se encuentran empleos (5.4 en una escala de diez puntos) y la anticorrupción (5.3 en una escala de diez puntos). Estas calificaciones son mucho más bajas que </w:t>
      </w:r>
      <w:r w:rsidR="00CB5C18">
        <w:rPr>
          <w:rFonts w:ascii="Calibri" w:hAnsi="Calibri"/>
          <w:color w:val="auto"/>
          <w:sz w:val="22"/>
          <w:szCs w:val="22"/>
          <w:lang w:val="es-DO"/>
        </w:rPr>
        <w:t>aquéllas</w:t>
      </w:r>
      <w:r w:rsidRPr="00C808C5">
        <w:rPr>
          <w:rFonts w:ascii="Calibri" w:hAnsi="Calibri"/>
          <w:color w:val="auto"/>
          <w:sz w:val="22"/>
          <w:szCs w:val="22"/>
          <w:lang w:val="es-DO"/>
        </w:rPr>
        <w:t xml:space="preserve"> </w:t>
      </w:r>
      <w:r w:rsidR="00CB5C18">
        <w:rPr>
          <w:rFonts w:ascii="Calibri" w:hAnsi="Calibri"/>
          <w:color w:val="auto"/>
          <w:sz w:val="22"/>
          <w:szCs w:val="22"/>
          <w:lang w:val="es-DO"/>
        </w:rPr>
        <w:t>para el</w:t>
      </w:r>
      <w:r w:rsidRPr="00C808C5">
        <w:rPr>
          <w:rFonts w:ascii="Calibri" w:hAnsi="Calibri"/>
          <w:color w:val="auto"/>
          <w:sz w:val="22"/>
          <w:szCs w:val="22"/>
          <w:lang w:val="es-DO"/>
        </w:rPr>
        <w:t xml:space="preserve"> clima de inversi</w:t>
      </w:r>
      <w:r w:rsidR="00CB5C18">
        <w:rPr>
          <w:rFonts w:ascii="Calibri" w:hAnsi="Calibri"/>
          <w:color w:val="auto"/>
          <w:sz w:val="22"/>
          <w:szCs w:val="22"/>
          <w:lang w:val="es-DO"/>
        </w:rPr>
        <w:t xml:space="preserve">ón </w:t>
      </w:r>
      <w:r w:rsidRPr="00C808C5">
        <w:rPr>
          <w:rFonts w:ascii="Calibri" w:hAnsi="Calibri"/>
          <w:color w:val="auto"/>
          <w:sz w:val="22"/>
          <w:szCs w:val="22"/>
          <w:lang w:val="es-DO"/>
        </w:rPr>
        <w:t>(7.1),</w:t>
      </w:r>
      <w:r w:rsidR="00CB5C18">
        <w:rPr>
          <w:rFonts w:ascii="Calibri" w:hAnsi="Calibri"/>
          <w:color w:val="auto"/>
          <w:sz w:val="22"/>
          <w:szCs w:val="22"/>
          <w:lang w:val="es-DO"/>
        </w:rPr>
        <w:t xml:space="preserve"> y una alta prioridad para el</w:t>
      </w:r>
      <w:r w:rsidRPr="00C808C5">
        <w:rPr>
          <w:rFonts w:ascii="Calibri" w:hAnsi="Calibri"/>
          <w:color w:val="auto"/>
          <w:sz w:val="22"/>
          <w:szCs w:val="22"/>
          <w:lang w:val="es-DO"/>
        </w:rPr>
        <w:t xml:space="preserve"> desarrollo, goberna</w:t>
      </w:r>
      <w:r w:rsidR="00CB5C18">
        <w:rPr>
          <w:rFonts w:ascii="Calibri" w:hAnsi="Calibri"/>
          <w:color w:val="auto"/>
          <w:sz w:val="22"/>
          <w:szCs w:val="22"/>
          <w:lang w:val="es-DO"/>
        </w:rPr>
        <w:t>nza</w:t>
      </w:r>
      <w:r w:rsidRPr="00C808C5">
        <w:rPr>
          <w:rFonts w:ascii="Calibri" w:hAnsi="Calibri"/>
          <w:color w:val="auto"/>
          <w:sz w:val="22"/>
          <w:szCs w:val="22"/>
          <w:lang w:val="es-DO"/>
        </w:rPr>
        <w:t xml:space="preserve"> del sector público (6.9). </w:t>
      </w:r>
      <w:r w:rsidR="00CB5C18">
        <w:rPr>
          <w:rFonts w:ascii="Calibri" w:hAnsi="Calibri"/>
          <w:color w:val="auto"/>
          <w:sz w:val="22"/>
          <w:szCs w:val="22"/>
          <w:lang w:val="es-DO"/>
        </w:rPr>
        <w:t>Aunque</w:t>
      </w:r>
      <w:r w:rsidRPr="00C808C5">
        <w:rPr>
          <w:rFonts w:ascii="Calibri" w:hAnsi="Calibri"/>
          <w:color w:val="auto"/>
          <w:sz w:val="22"/>
          <w:szCs w:val="22"/>
          <w:lang w:val="es-DO"/>
        </w:rPr>
        <w:t xml:space="preserve"> que las calificaciones han bajado desde los hallazgos de la</w:t>
      </w:r>
      <w:r w:rsidR="009B4DF9">
        <w:rPr>
          <w:rFonts w:ascii="Calibri" w:hAnsi="Calibri"/>
          <w:color w:val="auto"/>
          <w:sz w:val="22"/>
          <w:szCs w:val="22"/>
          <w:lang w:val="es-DO"/>
        </w:rPr>
        <w:t xml:space="preserve"> encuesta del país del AF05 en </w:t>
      </w:r>
      <w:r w:rsidRPr="00C808C5">
        <w:rPr>
          <w:rFonts w:ascii="Calibri" w:hAnsi="Calibri"/>
          <w:color w:val="auto"/>
          <w:sz w:val="22"/>
          <w:szCs w:val="22"/>
          <w:lang w:val="es-DO"/>
        </w:rPr>
        <w:t xml:space="preserve">educación, salud y corrupción, son similares a las calificaciones del AF09 (en el AF05, una mayor </w:t>
      </w:r>
      <w:r w:rsidR="00CB5C18">
        <w:rPr>
          <w:rFonts w:ascii="Calibri" w:hAnsi="Calibri"/>
          <w:color w:val="auto"/>
          <w:sz w:val="22"/>
          <w:szCs w:val="22"/>
          <w:lang w:val="es-DO"/>
        </w:rPr>
        <w:t>proporción</w:t>
      </w:r>
      <w:r w:rsidRPr="00C808C5">
        <w:rPr>
          <w:rFonts w:ascii="Calibri" w:hAnsi="Calibri"/>
          <w:color w:val="auto"/>
          <w:sz w:val="22"/>
          <w:szCs w:val="22"/>
          <w:lang w:val="es-DO"/>
        </w:rPr>
        <w:t xml:space="preserve"> de encuestados vino de los ministerios donde la opinión tiende a ser más positiva, con frecuencia relacionada a una mayor familiaridad). </w:t>
      </w:r>
    </w:p>
    <w:p w:rsidR="00E47529" w:rsidRPr="00C808C5" w:rsidRDefault="00E47529" w:rsidP="00E47529">
      <w:pPr>
        <w:pStyle w:val="Default"/>
        <w:jc w:val="both"/>
        <w:rPr>
          <w:rFonts w:ascii="Calibri" w:hAnsi="Calibri"/>
          <w:color w:val="auto"/>
          <w:sz w:val="22"/>
          <w:szCs w:val="22"/>
          <w:lang w:val="es-DO"/>
        </w:rPr>
      </w:pPr>
      <w:r w:rsidRPr="00C808C5">
        <w:rPr>
          <w:rFonts w:ascii="Calibri" w:hAnsi="Calibri"/>
          <w:color w:val="auto"/>
          <w:sz w:val="22"/>
          <w:szCs w:val="22"/>
          <w:lang w:val="es-DO"/>
        </w:rPr>
        <w:t xml:space="preserve">4. </w:t>
      </w:r>
      <w:r w:rsidRPr="00C808C5">
        <w:rPr>
          <w:rFonts w:ascii="Calibri" w:hAnsi="Calibri"/>
          <w:b/>
          <w:bCs/>
          <w:color w:val="auto"/>
          <w:sz w:val="22"/>
          <w:szCs w:val="22"/>
          <w:lang w:val="es-DO"/>
        </w:rPr>
        <w:t xml:space="preserve">Las interacciones fuera del gobierno: </w:t>
      </w:r>
      <w:r w:rsidRPr="00C808C5">
        <w:rPr>
          <w:rFonts w:ascii="Calibri" w:hAnsi="Calibri"/>
          <w:color w:val="auto"/>
          <w:sz w:val="22"/>
          <w:szCs w:val="22"/>
          <w:lang w:val="es-DO"/>
        </w:rPr>
        <w:t>Cuando se le</w:t>
      </w:r>
      <w:r w:rsidR="000B4EC8">
        <w:rPr>
          <w:rFonts w:ascii="Calibri" w:hAnsi="Calibri"/>
          <w:color w:val="auto"/>
          <w:sz w:val="22"/>
          <w:szCs w:val="22"/>
          <w:lang w:val="es-DO"/>
        </w:rPr>
        <w:t>s</w:t>
      </w:r>
      <w:r w:rsidRPr="00C808C5">
        <w:rPr>
          <w:rFonts w:ascii="Calibri" w:hAnsi="Calibri"/>
          <w:color w:val="auto"/>
          <w:sz w:val="22"/>
          <w:szCs w:val="22"/>
          <w:lang w:val="es-DO"/>
        </w:rPr>
        <w:t xml:space="preserve"> preguntó c</w:t>
      </w:r>
      <w:r w:rsidR="000B4EC8">
        <w:rPr>
          <w:rFonts w:ascii="Calibri" w:hAnsi="Calibri"/>
          <w:color w:val="auto"/>
          <w:sz w:val="22"/>
          <w:szCs w:val="22"/>
          <w:lang w:val="es-DO"/>
        </w:rPr>
        <w:t>ó</w:t>
      </w:r>
      <w:r w:rsidRPr="00C808C5">
        <w:rPr>
          <w:rFonts w:ascii="Calibri" w:hAnsi="Calibri"/>
          <w:color w:val="auto"/>
          <w:sz w:val="22"/>
          <w:szCs w:val="22"/>
          <w:lang w:val="es-DO"/>
        </w:rPr>
        <w:t xml:space="preserve">mo el Banco puede ser de mayor valor para </w:t>
      </w:r>
      <w:r w:rsidR="000A6CD1">
        <w:rPr>
          <w:rFonts w:ascii="Calibri" w:hAnsi="Calibri"/>
          <w:color w:val="auto"/>
          <w:sz w:val="22"/>
          <w:szCs w:val="22"/>
          <w:lang w:val="es-DO"/>
        </w:rPr>
        <w:t xml:space="preserve">la </w:t>
      </w:r>
      <w:r w:rsidRPr="00C808C5">
        <w:rPr>
          <w:rFonts w:ascii="Calibri" w:hAnsi="Calibri"/>
          <w:color w:val="auto"/>
          <w:sz w:val="22"/>
          <w:szCs w:val="22"/>
          <w:lang w:val="es-DO"/>
        </w:rPr>
        <w:t xml:space="preserve">RD, el 49 por ciento de los encuestados dijo que el Banco debe llegar a más grupos fuera del gobierno. </w:t>
      </w:r>
      <w:r w:rsidR="000A6CD1">
        <w:rPr>
          <w:rFonts w:ascii="Calibri" w:hAnsi="Calibri"/>
          <w:color w:val="auto"/>
          <w:sz w:val="22"/>
          <w:szCs w:val="22"/>
          <w:lang w:val="es-DO"/>
        </w:rPr>
        <w:t xml:space="preserve">Aun cuando </w:t>
      </w:r>
      <w:r w:rsidRPr="00C808C5">
        <w:rPr>
          <w:rFonts w:ascii="Calibri" w:hAnsi="Calibri"/>
          <w:color w:val="auto"/>
          <w:sz w:val="22"/>
          <w:szCs w:val="22"/>
          <w:lang w:val="es-DO"/>
        </w:rPr>
        <w:t>las calificaciones para la efectividad del Banco en la participación fuera del gobierno no son bajas, son significativamente más bajas que las calificacio</w:t>
      </w:r>
      <w:r w:rsidR="009B4DF9">
        <w:rPr>
          <w:rFonts w:ascii="Calibri" w:hAnsi="Calibri"/>
          <w:color w:val="auto"/>
          <w:sz w:val="22"/>
          <w:szCs w:val="22"/>
          <w:lang w:val="es-DO"/>
        </w:rPr>
        <w:t>nes de la colaboración con el Gobierno</w:t>
      </w:r>
      <w:r w:rsidRPr="00C808C5">
        <w:rPr>
          <w:rFonts w:ascii="Calibri" w:hAnsi="Calibri"/>
          <w:color w:val="auto"/>
          <w:sz w:val="22"/>
          <w:szCs w:val="22"/>
          <w:lang w:val="es-DO"/>
        </w:rPr>
        <w:t xml:space="preserve">.  De igual modo, </w:t>
      </w:r>
      <w:r w:rsidR="009B4DF9">
        <w:rPr>
          <w:rFonts w:ascii="Calibri" w:hAnsi="Calibri"/>
          <w:color w:val="auto"/>
          <w:sz w:val="22"/>
          <w:szCs w:val="22"/>
          <w:lang w:val="es-DO"/>
        </w:rPr>
        <w:t>a</w:t>
      </w:r>
      <w:r w:rsidR="000A6CD1">
        <w:rPr>
          <w:rFonts w:ascii="Calibri" w:hAnsi="Calibri"/>
          <w:color w:val="auto"/>
          <w:sz w:val="22"/>
          <w:szCs w:val="22"/>
          <w:lang w:val="es-DO"/>
        </w:rPr>
        <w:t xml:space="preserve"> pesar de</w:t>
      </w:r>
      <w:r w:rsidRPr="00C808C5">
        <w:rPr>
          <w:rFonts w:ascii="Calibri" w:hAnsi="Calibri"/>
          <w:color w:val="auto"/>
          <w:sz w:val="22"/>
          <w:szCs w:val="22"/>
          <w:lang w:val="es-DO"/>
        </w:rPr>
        <w:t xml:space="preserve"> que las calificaciones de los productos de conocimiento del Banco son muy altas, son más bajas para la partici</w:t>
      </w:r>
      <w:r w:rsidR="009B4DF9">
        <w:rPr>
          <w:rFonts w:ascii="Calibri" w:hAnsi="Calibri"/>
          <w:color w:val="auto"/>
          <w:sz w:val="22"/>
          <w:szCs w:val="22"/>
          <w:lang w:val="es-DO"/>
        </w:rPr>
        <w:t>pación de los actores durante su</w:t>
      </w:r>
      <w:r w:rsidRPr="00C808C5">
        <w:rPr>
          <w:rFonts w:ascii="Calibri" w:hAnsi="Calibri"/>
          <w:color w:val="auto"/>
          <w:sz w:val="22"/>
          <w:szCs w:val="22"/>
          <w:lang w:val="es-DO"/>
        </w:rPr>
        <w:t xml:space="preserve"> preparación. Los encuestados reportaron que el principal obstáculo para la reforma en el país es la participación inadecuada de la ciudadanía (seguida de cerca por las presiones políticas y después</w:t>
      </w:r>
      <w:r w:rsidR="009B4DF9">
        <w:rPr>
          <w:rFonts w:ascii="Calibri" w:hAnsi="Calibri"/>
          <w:color w:val="auto"/>
          <w:sz w:val="22"/>
          <w:szCs w:val="22"/>
          <w:lang w:val="es-DO"/>
        </w:rPr>
        <w:t xml:space="preserve"> por</w:t>
      </w:r>
      <w:r w:rsidRPr="00C808C5">
        <w:rPr>
          <w:rFonts w:ascii="Calibri" w:hAnsi="Calibri"/>
          <w:color w:val="auto"/>
          <w:sz w:val="22"/>
          <w:szCs w:val="22"/>
          <w:lang w:val="es-DO"/>
        </w:rPr>
        <w:t xml:space="preserve"> la</w:t>
      </w:r>
      <w:r w:rsidR="000A6CD1">
        <w:rPr>
          <w:rFonts w:ascii="Calibri" w:hAnsi="Calibri"/>
          <w:color w:val="auto"/>
          <w:sz w:val="22"/>
          <w:szCs w:val="22"/>
          <w:lang w:val="es-DO"/>
        </w:rPr>
        <w:t xml:space="preserve"> ineficacia</w:t>
      </w:r>
      <w:r w:rsidRPr="00C808C5">
        <w:rPr>
          <w:rFonts w:ascii="Calibri" w:hAnsi="Calibri"/>
          <w:color w:val="auto"/>
          <w:sz w:val="22"/>
          <w:szCs w:val="22"/>
          <w:lang w:val="es-DO"/>
        </w:rPr>
        <w:t xml:space="preserve"> del gobierno). En resumen, las problemáticas relacionadas con el alcance y participación de la ciudadanía merecen </w:t>
      </w:r>
      <w:r w:rsidR="000A6CD1">
        <w:rPr>
          <w:rFonts w:ascii="Calibri" w:hAnsi="Calibri"/>
          <w:color w:val="auto"/>
          <w:sz w:val="22"/>
          <w:szCs w:val="22"/>
          <w:lang w:val="es-DO"/>
        </w:rPr>
        <w:t>mayor</w:t>
      </w:r>
      <w:r w:rsidRPr="00C808C5">
        <w:rPr>
          <w:rFonts w:ascii="Calibri" w:hAnsi="Calibri"/>
          <w:color w:val="auto"/>
          <w:sz w:val="22"/>
          <w:szCs w:val="22"/>
          <w:lang w:val="es-DO"/>
        </w:rPr>
        <w:t xml:space="preserve"> consideración.</w:t>
      </w:r>
    </w:p>
    <w:p w:rsidR="00E47529" w:rsidRPr="00C808C5" w:rsidRDefault="00E47529" w:rsidP="00E47529">
      <w:pPr>
        <w:spacing w:after="0" w:line="240" w:lineRule="auto"/>
        <w:contextualSpacing/>
        <w:rPr>
          <w:rFonts w:ascii="Calibri" w:hAnsi="Calibri"/>
          <w:b/>
          <w:lang w:val="es-DO"/>
        </w:rPr>
      </w:pPr>
    </w:p>
    <w:p w:rsidR="00E47529" w:rsidRPr="00C808C5" w:rsidRDefault="00E47529" w:rsidP="00E47529">
      <w:pPr>
        <w:spacing w:after="120" w:line="240" w:lineRule="auto"/>
        <w:jc w:val="center"/>
        <w:rPr>
          <w:rFonts w:ascii="Calibri" w:hAnsi="Calibri"/>
          <w:b/>
          <w:lang w:val="es-DO"/>
        </w:rPr>
      </w:pPr>
      <w:r w:rsidRPr="00C808C5">
        <w:rPr>
          <w:rFonts w:ascii="Calibri" w:hAnsi="Calibri"/>
          <w:b/>
          <w:lang w:val="es-DO"/>
        </w:rPr>
        <w:t xml:space="preserve">Consultas de los </w:t>
      </w:r>
      <w:r w:rsidR="000A6CD1">
        <w:rPr>
          <w:rFonts w:ascii="Calibri" w:hAnsi="Calibri"/>
          <w:b/>
          <w:lang w:val="es-DO"/>
        </w:rPr>
        <w:t>a</w:t>
      </w:r>
      <w:r w:rsidRPr="00C808C5">
        <w:rPr>
          <w:rFonts w:ascii="Calibri" w:hAnsi="Calibri"/>
          <w:b/>
          <w:lang w:val="es-DO"/>
        </w:rPr>
        <w:t>ctores</w:t>
      </w:r>
      <w:r w:rsidR="00613D58">
        <w:rPr>
          <w:rFonts w:ascii="Calibri" w:hAnsi="Calibri"/>
          <w:b/>
          <w:lang w:val="es-DO"/>
        </w:rPr>
        <w:t xml:space="preserve"> interesados</w:t>
      </w:r>
    </w:p>
    <w:p w:rsidR="00E47529" w:rsidRPr="00C808C5" w:rsidRDefault="00E47529" w:rsidP="00E47529">
      <w:pPr>
        <w:spacing w:line="240" w:lineRule="auto"/>
        <w:jc w:val="both"/>
        <w:rPr>
          <w:rFonts w:ascii="Calibri" w:hAnsi="Calibri"/>
          <w:lang w:val="es-DO"/>
        </w:rPr>
      </w:pPr>
      <w:r w:rsidRPr="00C808C5">
        <w:rPr>
          <w:rFonts w:ascii="Calibri" w:hAnsi="Calibri"/>
          <w:lang w:val="es-DO"/>
        </w:rPr>
        <w:t xml:space="preserve">Se </w:t>
      </w:r>
      <w:r w:rsidR="000A6CD1">
        <w:rPr>
          <w:rFonts w:ascii="Calibri" w:hAnsi="Calibri"/>
          <w:lang w:val="es-DO"/>
        </w:rPr>
        <w:t>realizaron</w:t>
      </w:r>
      <w:r w:rsidRPr="00C808C5">
        <w:rPr>
          <w:rFonts w:ascii="Calibri" w:hAnsi="Calibri"/>
          <w:lang w:val="es-DO"/>
        </w:rPr>
        <w:t xml:space="preserve"> </w:t>
      </w:r>
      <w:r w:rsidR="000A6CD1">
        <w:rPr>
          <w:rFonts w:ascii="Calibri" w:hAnsi="Calibri"/>
          <w:lang w:val="es-DO"/>
        </w:rPr>
        <w:t xml:space="preserve">amplias </w:t>
      </w:r>
      <w:r w:rsidRPr="00C808C5">
        <w:rPr>
          <w:rFonts w:ascii="Calibri" w:hAnsi="Calibri"/>
          <w:lang w:val="es-DO"/>
        </w:rPr>
        <w:t>consultas con la sociedad civil en cin</w:t>
      </w:r>
      <w:r w:rsidR="000A6CD1">
        <w:rPr>
          <w:rFonts w:ascii="Calibri" w:hAnsi="Calibri"/>
          <w:lang w:val="es-DO"/>
        </w:rPr>
        <w:t>c</w:t>
      </w:r>
      <w:r w:rsidRPr="00C808C5">
        <w:rPr>
          <w:rFonts w:ascii="Calibri" w:hAnsi="Calibri"/>
          <w:lang w:val="es-DO"/>
        </w:rPr>
        <w:t xml:space="preserve">o ciudades de </w:t>
      </w:r>
      <w:r w:rsidR="000A6CD1">
        <w:rPr>
          <w:rFonts w:ascii="Calibri" w:hAnsi="Calibri"/>
          <w:lang w:val="es-DO"/>
        </w:rPr>
        <w:t xml:space="preserve">la </w:t>
      </w:r>
      <w:r w:rsidRPr="00C808C5">
        <w:rPr>
          <w:rFonts w:ascii="Calibri" w:hAnsi="Calibri"/>
          <w:lang w:val="es-DO"/>
        </w:rPr>
        <w:t xml:space="preserve">RD y con la </w:t>
      </w:r>
      <w:r w:rsidR="000A6CD1">
        <w:rPr>
          <w:rFonts w:ascii="Calibri" w:hAnsi="Calibri"/>
          <w:lang w:val="es-DO"/>
        </w:rPr>
        <w:t>d</w:t>
      </w:r>
      <w:r w:rsidRPr="00C808C5">
        <w:rPr>
          <w:rFonts w:ascii="Calibri" w:hAnsi="Calibri"/>
          <w:lang w:val="es-DO"/>
        </w:rPr>
        <w:t xml:space="preserve">iáspora </w:t>
      </w:r>
      <w:r w:rsidR="000A6CD1">
        <w:rPr>
          <w:rFonts w:ascii="Calibri" w:hAnsi="Calibri"/>
          <w:lang w:val="es-DO"/>
        </w:rPr>
        <w:t>d</w:t>
      </w:r>
      <w:r w:rsidRPr="00C808C5">
        <w:rPr>
          <w:rFonts w:ascii="Calibri" w:hAnsi="Calibri"/>
          <w:lang w:val="es-DO"/>
        </w:rPr>
        <w:t xml:space="preserve">ominicana en Nueva York durante el mes de abril del 2013, </w:t>
      </w:r>
      <w:r w:rsidR="000A6CD1">
        <w:rPr>
          <w:rFonts w:ascii="Calibri" w:hAnsi="Calibri"/>
          <w:lang w:val="es-DO"/>
        </w:rPr>
        <w:t>como</w:t>
      </w:r>
      <w:r w:rsidRPr="00C808C5">
        <w:rPr>
          <w:rFonts w:ascii="Calibri" w:hAnsi="Calibri"/>
          <w:lang w:val="es-DO"/>
        </w:rPr>
        <w:t xml:space="preserve"> un elemento clave </w:t>
      </w:r>
      <w:r w:rsidR="000A6CD1">
        <w:rPr>
          <w:rFonts w:ascii="Calibri" w:hAnsi="Calibri"/>
          <w:lang w:val="es-DO"/>
        </w:rPr>
        <w:t xml:space="preserve">para forjar </w:t>
      </w:r>
      <w:r w:rsidRPr="00C808C5">
        <w:rPr>
          <w:rFonts w:ascii="Calibri" w:hAnsi="Calibri"/>
          <w:lang w:val="es-DO"/>
        </w:rPr>
        <w:t>el concepto para la AEP del AF15-18. Una vez desarrollado</w:t>
      </w:r>
      <w:r w:rsidR="000A6CD1">
        <w:rPr>
          <w:rFonts w:ascii="Calibri" w:hAnsi="Calibri"/>
          <w:lang w:val="es-DO"/>
        </w:rPr>
        <w:t xml:space="preserve"> el concepto</w:t>
      </w:r>
      <w:r w:rsidRPr="00C808C5">
        <w:rPr>
          <w:rFonts w:ascii="Calibri" w:hAnsi="Calibri"/>
          <w:lang w:val="es-DO"/>
        </w:rPr>
        <w:t xml:space="preserve">, se </w:t>
      </w:r>
      <w:r w:rsidR="000A6CD1">
        <w:rPr>
          <w:rFonts w:ascii="Calibri" w:hAnsi="Calibri"/>
          <w:lang w:val="es-DO"/>
        </w:rPr>
        <w:t>llevaron a cabo otras</w:t>
      </w:r>
      <w:r w:rsidRPr="00C808C5">
        <w:rPr>
          <w:rFonts w:ascii="Calibri" w:hAnsi="Calibri"/>
          <w:lang w:val="es-DO"/>
        </w:rPr>
        <w:t xml:space="preserve"> consultas en Santo Domingo en junio del 2014 para reconfirmar que la estrategia está bien alineada con las prioridades de la ciudadanía.  </w:t>
      </w:r>
    </w:p>
    <w:p w:rsidR="00E47529" w:rsidRPr="00C808C5" w:rsidRDefault="00E47529" w:rsidP="00E47529">
      <w:pPr>
        <w:spacing w:line="240" w:lineRule="auto"/>
        <w:jc w:val="both"/>
        <w:rPr>
          <w:rFonts w:ascii="Calibri" w:hAnsi="Calibri"/>
          <w:lang w:val="es-DO"/>
        </w:rPr>
      </w:pPr>
      <w:r w:rsidRPr="00C808C5">
        <w:rPr>
          <w:rFonts w:ascii="Calibri" w:hAnsi="Calibri"/>
          <w:b/>
          <w:i/>
          <w:lang w:val="es-DO"/>
        </w:rPr>
        <w:t>Metodología:</w:t>
      </w:r>
      <w:r w:rsidRPr="00C808C5">
        <w:rPr>
          <w:rFonts w:ascii="Calibri" w:hAnsi="Calibri"/>
          <w:lang w:val="es-DO"/>
        </w:rPr>
        <w:t xml:space="preserve"> En abril del 2013, se realizaron cinco consultas con la sociedad civil en diferentes ciudades de RD—Santo Domingo (capital), Dajabón (noroeste), Barahona (suroeste), La Romana (este), y Santiago (norte)—al igual que con la comunidad dominicana en Nueva York para identificar las prioridades y recomendaciones para el diseño de la Nueva Estr</w:t>
      </w:r>
      <w:r w:rsidR="00E01987">
        <w:rPr>
          <w:rFonts w:ascii="Calibri" w:hAnsi="Calibri"/>
          <w:lang w:val="es-DO"/>
        </w:rPr>
        <w:t>a</w:t>
      </w:r>
      <w:r w:rsidRPr="00C808C5">
        <w:rPr>
          <w:rFonts w:ascii="Calibri" w:hAnsi="Calibri"/>
          <w:lang w:val="es-DO"/>
        </w:rPr>
        <w:t xml:space="preserve">tegia de Alianza con el País. Más de 250 personas en </w:t>
      </w:r>
      <w:r w:rsidR="00E01987">
        <w:rPr>
          <w:rFonts w:ascii="Calibri" w:hAnsi="Calibri"/>
          <w:lang w:val="es-DO"/>
        </w:rPr>
        <w:t xml:space="preserve">la </w:t>
      </w:r>
      <w:r w:rsidRPr="00C808C5">
        <w:rPr>
          <w:rFonts w:ascii="Calibri" w:hAnsi="Calibri"/>
          <w:lang w:val="es-DO"/>
        </w:rPr>
        <w:t xml:space="preserve">RD y 27 en Nueva York participaron </w:t>
      </w:r>
      <w:r w:rsidR="00E01987">
        <w:rPr>
          <w:rFonts w:ascii="Calibri" w:hAnsi="Calibri"/>
          <w:lang w:val="es-DO"/>
        </w:rPr>
        <w:t>de diferentes</w:t>
      </w:r>
      <w:r w:rsidRPr="00C808C5">
        <w:rPr>
          <w:rFonts w:ascii="Calibri" w:hAnsi="Calibri"/>
          <w:lang w:val="es-DO"/>
        </w:rPr>
        <w:t xml:space="preserve"> organizaciones civiles </w:t>
      </w:r>
      <w:r w:rsidR="00E01987">
        <w:rPr>
          <w:rFonts w:ascii="Calibri" w:hAnsi="Calibri"/>
          <w:lang w:val="es-DO"/>
        </w:rPr>
        <w:t xml:space="preserve">que representan a la mujer, juventud y </w:t>
      </w:r>
      <w:r w:rsidRPr="00C808C5">
        <w:rPr>
          <w:rFonts w:ascii="Calibri" w:hAnsi="Calibri"/>
          <w:lang w:val="es-DO"/>
        </w:rPr>
        <w:t>organizaciones estudia</w:t>
      </w:r>
      <w:r w:rsidR="00E01987">
        <w:rPr>
          <w:rFonts w:ascii="Calibri" w:hAnsi="Calibri"/>
          <w:lang w:val="es-DO"/>
        </w:rPr>
        <w:t>n</w:t>
      </w:r>
      <w:r w:rsidRPr="00C808C5">
        <w:rPr>
          <w:rFonts w:ascii="Calibri" w:hAnsi="Calibri"/>
          <w:lang w:val="es-DO"/>
        </w:rPr>
        <w:t xml:space="preserve">tiles, negocios y asociaciones comerciales, personas discapacitadas, grupos religiosos, el </w:t>
      </w:r>
      <w:r w:rsidR="00E01987">
        <w:rPr>
          <w:rFonts w:ascii="Calibri" w:hAnsi="Calibri"/>
          <w:lang w:val="es-DO"/>
        </w:rPr>
        <w:t>sector</w:t>
      </w:r>
      <w:r w:rsidRPr="00C808C5">
        <w:rPr>
          <w:rFonts w:ascii="Calibri" w:hAnsi="Calibri"/>
          <w:lang w:val="es-DO"/>
        </w:rPr>
        <w:t xml:space="preserve"> académico, sindicatos laborales, </w:t>
      </w:r>
      <w:r w:rsidR="00E01987">
        <w:rPr>
          <w:rFonts w:ascii="Calibri" w:hAnsi="Calibri"/>
          <w:lang w:val="es-DO"/>
        </w:rPr>
        <w:t xml:space="preserve">además de </w:t>
      </w:r>
      <w:r w:rsidRPr="00C808C5">
        <w:rPr>
          <w:rFonts w:ascii="Calibri" w:hAnsi="Calibri"/>
          <w:lang w:val="es-DO"/>
        </w:rPr>
        <w:t xml:space="preserve">otros actores no-gubernamentales y del gobierno local.  </w:t>
      </w:r>
      <w:r w:rsidR="00E01987">
        <w:rPr>
          <w:rFonts w:ascii="Calibri" w:hAnsi="Calibri"/>
          <w:lang w:val="es-DO"/>
        </w:rPr>
        <w:t>Casi</w:t>
      </w:r>
      <w:r w:rsidRPr="00C808C5">
        <w:rPr>
          <w:rFonts w:ascii="Calibri" w:hAnsi="Calibri"/>
          <w:lang w:val="es-DO"/>
        </w:rPr>
        <w:t xml:space="preserve"> un tercio de los participantes en </w:t>
      </w:r>
      <w:r w:rsidR="00613D58">
        <w:rPr>
          <w:rFonts w:ascii="Calibri" w:hAnsi="Calibri"/>
          <w:lang w:val="es-DO"/>
        </w:rPr>
        <w:t>la RD</w:t>
      </w:r>
      <w:r w:rsidRPr="00C808C5">
        <w:rPr>
          <w:rFonts w:ascii="Calibri" w:hAnsi="Calibri"/>
          <w:lang w:val="es-DO"/>
        </w:rPr>
        <w:t xml:space="preserve"> y la mitad en </w:t>
      </w:r>
      <w:r w:rsidR="00E01987">
        <w:rPr>
          <w:rFonts w:ascii="Calibri" w:hAnsi="Calibri"/>
          <w:lang w:val="es-DO"/>
        </w:rPr>
        <w:t>N</w:t>
      </w:r>
      <w:r w:rsidRPr="00C808C5">
        <w:rPr>
          <w:rFonts w:ascii="Calibri" w:hAnsi="Calibri"/>
          <w:lang w:val="es-DO"/>
        </w:rPr>
        <w:t xml:space="preserve">ueva York </w:t>
      </w:r>
      <w:r w:rsidR="00E01987">
        <w:rPr>
          <w:rFonts w:ascii="Calibri" w:hAnsi="Calibri"/>
          <w:lang w:val="es-DO"/>
        </w:rPr>
        <w:t>eran</w:t>
      </w:r>
      <w:r w:rsidRPr="00C808C5">
        <w:rPr>
          <w:rFonts w:ascii="Calibri" w:hAnsi="Calibri"/>
          <w:lang w:val="es-DO"/>
        </w:rPr>
        <w:t xml:space="preserve"> mujeres. Las consultas en </w:t>
      </w:r>
      <w:r w:rsidR="00E01987">
        <w:rPr>
          <w:rFonts w:ascii="Calibri" w:hAnsi="Calibri"/>
          <w:lang w:val="es-DO"/>
        </w:rPr>
        <w:t xml:space="preserve">la </w:t>
      </w:r>
      <w:r w:rsidRPr="00C808C5">
        <w:rPr>
          <w:rFonts w:ascii="Calibri" w:hAnsi="Calibri"/>
          <w:lang w:val="es-DO"/>
        </w:rPr>
        <w:t>RD fueron facilitadas por un</w:t>
      </w:r>
      <w:r w:rsidR="00613D58">
        <w:rPr>
          <w:rFonts w:ascii="Calibri" w:hAnsi="Calibri"/>
          <w:lang w:val="es-DO"/>
        </w:rPr>
        <w:t>a</w:t>
      </w:r>
      <w:r w:rsidRPr="00C808C5">
        <w:rPr>
          <w:rFonts w:ascii="Calibri" w:hAnsi="Calibri"/>
          <w:lang w:val="es-DO"/>
        </w:rPr>
        <w:t xml:space="preserve"> consultor</w:t>
      </w:r>
      <w:r w:rsidR="00613D58">
        <w:rPr>
          <w:rFonts w:ascii="Calibri" w:hAnsi="Calibri"/>
          <w:lang w:val="es-DO"/>
        </w:rPr>
        <w:t>a</w:t>
      </w:r>
      <w:r w:rsidRPr="00C808C5">
        <w:rPr>
          <w:rFonts w:ascii="Calibri" w:hAnsi="Calibri"/>
          <w:lang w:val="es-DO"/>
        </w:rPr>
        <w:t xml:space="preserve"> independiente y una ONG, </w:t>
      </w:r>
      <w:r w:rsidRPr="00E01987">
        <w:rPr>
          <w:rFonts w:ascii="Calibri" w:hAnsi="Calibri"/>
          <w:i/>
          <w:lang w:val="es-DO"/>
        </w:rPr>
        <w:t>Progressio</w:t>
      </w:r>
      <w:r w:rsidRPr="00C808C5">
        <w:rPr>
          <w:rFonts w:ascii="Calibri" w:hAnsi="Calibri"/>
          <w:lang w:val="es-DO"/>
        </w:rPr>
        <w:t xml:space="preserve">, mientras que las consultas en nueva York, fueron facilitadas por el Instituto de Estudios Dominicanos de la Universidad de la </w:t>
      </w:r>
      <w:r w:rsidR="00E01987">
        <w:rPr>
          <w:rFonts w:ascii="Calibri" w:hAnsi="Calibri"/>
          <w:lang w:val="es-DO"/>
        </w:rPr>
        <w:t>c</w:t>
      </w:r>
      <w:r w:rsidRPr="00C808C5">
        <w:rPr>
          <w:rFonts w:ascii="Calibri" w:hAnsi="Calibri"/>
          <w:lang w:val="es-DO"/>
        </w:rPr>
        <w:t>iudad de Nueva York (CUNY, según sus siglas en inglés).</w:t>
      </w:r>
      <w:r w:rsidRPr="00C808C5">
        <w:rPr>
          <w:rStyle w:val="FootnoteReference"/>
          <w:rFonts w:ascii="Calibri" w:hAnsi="Calibri"/>
          <w:b/>
          <w:lang w:val="es-DO"/>
        </w:rPr>
        <w:footnoteReference w:id="51"/>
      </w:r>
      <w:r w:rsidRPr="00C808C5">
        <w:rPr>
          <w:rFonts w:ascii="Calibri" w:hAnsi="Calibri"/>
          <w:lang w:val="es-DO"/>
        </w:rPr>
        <w:t xml:space="preserve">  Las consultas se enfocaron en dos preguntas:</w:t>
      </w:r>
    </w:p>
    <w:p w:rsidR="00E47529" w:rsidRPr="00C808C5" w:rsidRDefault="00E47529" w:rsidP="00E47529">
      <w:pPr>
        <w:spacing w:line="240" w:lineRule="auto"/>
        <w:contextualSpacing/>
        <w:jc w:val="both"/>
        <w:rPr>
          <w:rFonts w:ascii="Calibri" w:hAnsi="Calibri"/>
          <w:lang w:val="es-DO"/>
        </w:rPr>
      </w:pPr>
      <w:r w:rsidRPr="00C808C5">
        <w:rPr>
          <w:rFonts w:ascii="Calibri" w:hAnsi="Calibri"/>
          <w:lang w:val="es-DO"/>
        </w:rPr>
        <w:t xml:space="preserve"> (1) Dado el marco establecido en la Estrategia de Desarrollo Nacional, cuáles son los principales desafíos y oportunidades q</w:t>
      </w:r>
      <w:r w:rsidR="00E01987">
        <w:rPr>
          <w:rFonts w:ascii="Calibri" w:hAnsi="Calibri"/>
          <w:lang w:val="es-DO"/>
        </w:rPr>
        <w:t>u</w:t>
      </w:r>
      <w:r w:rsidRPr="00C808C5">
        <w:rPr>
          <w:rFonts w:ascii="Calibri" w:hAnsi="Calibri"/>
          <w:lang w:val="es-DO"/>
        </w:rPr>
        <w:t xml:space="preserve">e el Banco Mundial debe priorizar </w:t>
      </w:r>
      <w:r w:rsidR="00E01987">
        <w:rPr>
          <w:rFonts w:ascii="Calibri" w:hAnsi="Calibri"/>
          <w:lang w:val="es-DO"/>
        </w:rPr>
        <w:t>con respecto a su apoyo</w:t>
      </w:r>
      <w:r w:rsidRPr="00C808C5">
        <w:rPr>
          <w:rFonts w:ascii="Calibri" w:hAnsi="Calibri"/>
          <w:lang w:val="es-DO"/>
        </w:rPr>
        <w:t>?</w:t>
      </w:r>
    </w:p>
    <w:p w:rsidR="00E47529" w:rsidRPr="00C808C5" w:rsidRDefault="00E47529" w:rsidP="00E47529">
      <w:pPr>
        <w:spacing w:line="240" w:lineRule="auto"/>
        <w:jc w:val="both"/>
        <w:rPr>
          <w:rFonts w:ascii="Calibri" w:hAnsi="Calibri"/>
          <w:lang w:val="es-DO"/>
        </w:rPr>
      </w:pPr>
      <w:r w:rsidRPr="00C808C5">
        <w:rPr>
          <w:rFonts w:ascii="Calibri" w:hAnsi="Calibri"/>
          <w:lang w:val="es-DO"/>
        </w:rPr>
        <w:t>(2) Cómo debe el Banco Mundial abordar estas áreas prioritarias para apoyar el Estado y la sociedad dominicana para lograr sus objetivos de desarrollo?</w:t>
      </w:r>
    </w:p>
    <w:p w:rsidR="00E47529" w:rsidRPr="002C2F41" w:rsidRDefault="00E47529" w:rsidP="00E47529">
      <w:pPr>
        <w:spacing w:line="240" w:lineRule="auto"/>
        <w:jc w:val="both"/>
        <w:rPr>
          <w:rFonts w:ascii="Calibri" w:hAnsi="Calibri"/>
          <w:lang w:val="es-DO"/>
        </w:rPr>
      </w:pPr>
      <w:r w:rsidRPr="002C2F41">
        <w:rPr>
          <w:rFonts w:ascii="Calibri" w:hAnsi="Calibri"/>
          <w:b/>
          <w:i/>
          <w:lang w:val="es-DO"/>
        </w:rPr>
        <w:lastRenderedPageBreak/>
        <w:t xml:space="preserve">Hallazgos: </w:t>
      </w:r>
      <w:r w:rsidRPr="002C2F41">
        <w:rPr>
          <w:rFonts w:ascii="Calibri" w:hAnsi="Calibri"/>
          <w:lang w:val="es-DO"/>
        </w:rPr>
        <w:t>El pilar más importante de la END para la sociedad civil era el desarrollo social, seguido del desarrollo productivo, el desarrollo institucional</w:t>
      </w:r>
      <w:r w:rsidR="00E01987" w:rsidRPr="002C2F41">
        <w:rPr>
          <w:rFonts w:ascii="Calibri" w:hAnsi="Calibri"/>
          <w:lang w:val="es-DO"/>
        </w:rPr>
        <w:t xml:space="preserve"> y, por último, </w:t>
      </w:r>
      <w:r w:rsidRPr="002C2F41">
        <w:rPr>
          <w:rFonts w:ascii="Calibri" w:hAnsi="Calibri"/>
          <w:lang w:val="es-DO"/>
        </w:rPr>
        <w:t xml:space="preserve">desarrollo sostenible. Dentro de este primer pilar, se identificó la educación como un </w:t>
      </w:r>
      <w:r w:rsidR="00E01987" w:rsidRPr="002C2F41">
        <w:rPr>
          <w:rFonts w:ascii="Calibri" w:hAnsi="Calibri"/>
          <w:lang w:val="es-DO"/>
        </w:rPr>
        <w:t xml:space="preserve">elemento fundamental para accionar </w:t>
      </w:r>
      <w:r w:rsidRPr="002C2F41">
        <w:rPr>
          <w:rFonts w:ascii="Calibri" w:hAnsi="Calibri"/>
          <w:lang w:val="es-DO"/>
        </w:rPr>
        <w:t>el cambio social y económico y para todo el desarrollo. Los participantes solicitaron al Banco qu</w:t>
      </w:r>
      <w:r w:rsidR="00E01987" w:rsidRPr="002C2F41">
        <w:rPr>
          <w:rFonts w:ascii="Calibri" w:hAnsi="Calibri"/>
          <w:lang w:val="es-DO"/>
        </w:rPr>
        <w:t>e</w:t>
      </w:r>
      <w:r w:rsidRPr="002C2F41">
        <w:rPr>
          <w:rFonts w:ascii="Calibri" w:hAnsi="Calibri"/>
          <w:lang w:val="es-DO"/>
        </w:rPr>
        <w:t xml:space="preserve"> ayudara con la infraestructura escolar</w:t>
      </w:r>
      <w:r w:rsidR="00E01987" w:rsidRPr="002C2F41">
        <w:rPr>
          <w:rFonts w:ascii="Calibri" w:hAnsi="Calibri"/>
          <w:lang w:val="es-DO"/>
        </w:rPr>
        <w:t xml:space="preserve"> </w:t>
      </w:r>
      <w:r w:rsidRPr="002C2F41">
        <w:rPr>
          <w:rFonts w:ascii="Calibri" w:hAnsi="Calibri"/>
          <w:lang w:val="es-DO"/>
        </w:rPr>
        <w:t xml:space="preserve">y </w:t>
      </w:r>
      <w:r w:rsidR="0017326B" w:rsidRPr="002C2F41">
        <w:rPr>
          <w:rFonts w:ascii="Calibri" w:hAnsi="Calibri"/>
          <w:lang w:val="es-DO"/>
        </w:rPr>
        <w:t xml:space="preserve">una educación de </w:t>
      </w:r>
      <w:r w:rsidRPr="002C2F41">
        <w:rPr>
          <w:rFonts w:ascii="Calibri" w:hAnsi="Calibri"/>
          <w:lang w:val="es-DO"/>
        </w:rPr>
        <w:t>mejor acceso</w:t>
      </w:r>
      <w:r w:rsidR="006D649B">
        <w:rPr>
          <w:rFonts w:ascii="Calibri" w:hAnsi="Calibri"/>
          <w:lang w:val="es-DO"/>
        </w:rPr>
        <w:t xml:space="preserve"> y</w:t>
      </w:r>
      <w:r w:rsidR="0017326B" w:rsidRPr="002C2F41">
        <w:rPr>
          <w:rFonts w:ascii="Calibri" w:hAnsi="Calibri"/>
          <w:lang w:val="es-DO"/>
        </w:rPr>
        <w:t xml:space="preserve"> </w:t>
      </w:r>
      <w:r w:rsidR="006D649B">
        <w:rPr>
          <w:rFonts w:ascii="Calibri" w:hAnsi="Calibri"/>
          <w:lang w:val="es-DO"/>
        </w:rPr>
        <w:t>calidad que sea más</w:t>
      </w:r>
      <w:r w:rsidRPr="002C2F41">
        <w:rPr>
          <w:rFonts w:ascii="Calibri" w:hAnsi="Calibri"/>
          <w:lang w:val="es-DO"/>
        </w:rPr>
        <w:t xml:space="preserve"> alineada con el mercado. Ellos </w:t>
      </w:r>
      <w:r w:rsidR="0017326B" w:rsidRPr="002C2F41">
        <w:rPr>
          <w:rFonts w:ascii="Calibri" w:hAnsi="Calibri"/>
          <w:lang w:val="es-DO"/>
        </w:rPr>
        <w:t>resaltaron</w:t>
      </w:r>
      <w:r w:rsidRPr="002C2F41">
        <w:rPr>
          <w:rFonts w:ascii="Calibri" w:hAnsi="Calibri"/>
          <w:lang w:val="es-DO"/>
        </w:rPr>
        <w:t xml:space="preserve"> la necesidad de sistemas de salud y seguridad social más incluyentes, eficientes y de mejor calidad, con atención primaria</w:t>
      </w:r>
      <w:r w:rsidR="0017326B" w:rsidRPr="002C2F41">
        <w:rPr>
          <w:rFonts w:ascii="Calibri" w:hAnsi="Calibri"/>
          <w:lang w:val="es-DO"/>
        </w:rPr>
        <w:t xml:space="preserve"> gratuita</w:t>
      </w:r>
      <w:r w:rsidRPr="002C2F41">
        <w:rPr>
          <w:rFonts w:ascii="Calibri" w:hAnsi="Calibri"/>
          <w:lang w:val="es-DO"/>
        </w:rPr>
        <w:t xml:space="preserve"> y garantizada, </w:t>
      </w:r>
      <w:r w:rsidR="006D649B">
        <w:rPr>
          <w:rFonts w:ascii="Calibri" w:hAnsi="Calibri"/>
          <w:lang w:val="es-DO"/>
        </w:rPr>
        <w:t>a</w:t>
      </w:r>
      <w:r w:rsidR="0017326B" w:rsidRPr="002C2F41">
        <w:rPr>
          <w:rFonts w:ascii="Calibri" w:hAnsi="Calibri"/>
          <w:lang w:val="es-DO"/>
        </w:rPr>
        <w:t xml:space="preserve">demás de </w:t>
      </w:r>
      <w:r w:rsidRPr="002C2F41">
        <w:rPr>
          <w:rFonts w:ascii="Calibri" w:hAnsi="Calibri"/>
          <w:lang w:val="es-DO"/>
        </w:rPr>
        <w:t>protección para los niños</w:t>
      </w:r>
      <w:r w:rsidR="0017326B" w:rsidRPr="002C2F41">
        <w:rPr>
          <w:rFonts w:ascii="Calibri" w:hAnsi="Calibri"/>
          <w:lang w:val="es-DO"/>
        </w:rPr>
        <w:t>,</w:t>
      </w:r>
      <w:r w:rsidRPr="002C2F41">
        <w:rPr>
          <w:rFonts w:ascii="Calibri" w:hAnsi="Calibri"/>
          <w:lang w:val="es-DO"/>
        </w:rPr>
        <w:t xml:space="preserve"> </w:t>
      </w:r>
      <w:r w:rsidR="006D649B">
        <w:rPr>
          <w:rFonts w:ascii="Calibri" w:hAnsi="Calibri"/>
          <w:lang w:val="es-DO"/>
        </w:rPr>
        <w:t>jóvenes</w:t>
      </w:r>
      <w:r w:rsidRPr="002C2F41">
        <w:rPr>
          <w:rFonts w:ascii="Calibri" w:hAnsi="Calibri"/>
          <w:lang w:val="es-DO"/>
        </w:rPr>
        <w:t>,</w:t>
      </w:r>
      <w:r w:rsidR="0017326B" w:rsidRPr="002C2F41">
        <w:rPr>
          <w:rFonts w:ascii="Calibri" w:hAnsi="Calibri"/>
          <w:lang w:val="es-DO"/>
        </w:rPr>
        <w:t xml:space="preserve"> envejecientes y </w:t>
      </w:r>
      <w:r w:rsidRPr="002C2F41">
        <w:rPr>
          <w:rFonts w:ascii="Calibri" w:hAnsi="Calibri"/>
          <w:lang w:val="es-DO"/>
        </w:rPr>
        <w:t xml:space="preserve">personas con discapacidades. También se hizo </w:t>
      </w:r>
      <w:r w:rsidR="008337B8" w:rsidRPr="002C2F41">
        <w:rPr>
          <w:rFonts w:ascii="Calibri" w:hAnsi="Calibri"/>
          <w:lang w:val="es-DO"/>
        </w:rPr>
        <w:t>hincapié en</w:t>
      </w:r>
      <w:r w:rsidRPr="002C2F41">
        <w:rPr>
          <w:rFonts w:ascii="Calibri" w:hAnsi="Calibri"/>
          <w:lang w:val="es-DO"/>
        </w:rPr>
        <w:t xml:space="preserve"> la protección de </w:t>
      </w:r>
      <w:r w:rsidR="008337B8" w:rsidRPr="002C2F41">
        <w:rPr>
          <w:rFonts w:ascii="Calibri" w:hAnsi="Calibri"/>
          <w:lang w:val="es-DO"/>
        </w:rPr>
        <w:t>los derechos</w:t>
      </w:r>
      <w:r w:rsidRPr="002C2F41">
        <w:rPr>
          <w:rFonts w:ascii="Calibri" w:hAnsi="Calibri"/>
          <w:lang w:val="es-DO"/>
        </w:rPr>
        <w:t xml:space="preserve"> de la mujer y la erradicación de violencia de género mediante campañas de educación/concientización.</w:t>
      </w:r>
    </w:p>
    <w:p w:rsidR="00E47529" w:rsidRPr="002C2F41" w:rsidRDefault="00E47529" w:rsidP="00E47529">
      <w:pPr>
        <w:spacing w:line="240" w:lineRule="auto"/>
        <w:jc w:val="both"/>
        <w:rPr>
          <w:rFonts w:ascii="Calibri" w:hAnsi="Calibri"/>
          <w:lang w:val="es-DO"/>
        </w:rPr>
      </w:pPr>
      <w:r w:rsidRPr="002C2F41">
        <w:rPr>
          <w:rFonts w:ascii="Calibri" w:hAnsi="Calibri"/>
          <w:lang w:val="es-DO"/>
        </w:rPr>
        <w:t>Dentro del pilar de desarrollo productivo, las consultas enfatizaron la necesidad de apoyar M</w:t>
      </w:r>
      <w:r w:rsidR="006D649B">
        <w:rPr>
          <w:rFonts w:ascii="Calibri" w:hAnsi="Calibri"/>
          <w:lang w:val="es-DO"/>
        </w:rPr>
        <w:t>I</w:t>
      </w:r>
      <w:r w:rsidRPr="002C2F41">
        <w:rPr>
          <w:rFonts w:ascii="Calibri" w:hAnsi="Calibri"/>
          <w:lang w:val="es-DO"/>
        </w:rPr>
        <w:t xml:space="preserve">PyMES, especialmente en </w:t>
      </w:r>
      <w:r w:rsidR="008337B8" w:rsidRPr="002C2F41">
        <w:rPr>
          <w:rFonts w:ascii="Calibri" w:hAnsi="Calibri"/>
          <w:lang w:val="es-DO"/>
        </w:rPr>
        <w:t>actividades comerciales agrícolas</w:t>
      </w:r>
      <w:r w:rsidRPr="002C2F41">
        <w:rPr>
          <w:rFonts w:ascii="Calibri" w:hAnsi="Calibri"/>
          <w:lang w:val="es-DO"/>
        </w:rPr>
        <w:t xml:space="preserve"> y en desarrollo local a pequeña escala que vincula los productores a los mercados. Observaron la necesidad de</w:t>
      </w:r>
      <w:r w:rsidR="008337B8" w:rsidRPr="002C2F41">
        <w:rPr>
          <w:rFonts w:ascii="Calibri" w:hAnsi="Calibri"/>
          <w:lang w:val="es-DO"/>
        </w:rPr>
        <w:t xml:space="preserve"> inversiones en infraestructura</w:t>
      </w:r>
      <w:r w:rsidRPr="002C2F41">
        <w:rPr>
          <w:rFonts w:ascii="Calibri" w:hAnsi="Calibri"/>
          <w:lang w:val="es-DO"/>
        </w:rPr>
        <w:t xml:space="preserve"> de logística (almacenes, transporte, etc.), y un enfoque en la calidad del producto y mayor valor agregado para competir en los mercados </w:t>
      </w:r>
      <w:r w:rsidR="008337B8" w:rsidRPr="002C2F41">
        <w:rPr>
          <w:rFonts w:ascii="Calibri" w:hAnsi="Calibri"/>
          <w:lang w:val="es-DO"/>
        </w:rPr>
        <w:t>mundiales</w:t>
      </w:r>
      <w:r w:rsidRPr="002C2F41">
        <w:rPr>
          <w:rFonts w:ascii="Calibri" w:hAnsi="Calibri"/>
          <w:lang w:val="es-DO"/>
        </w:rPr>
        <w:t xml:space="preserve">. Se hizo énfasis en </w:t>
      </w:r>
      <w:r w:rsidR="008337B8" w:rsidRPr="002C2F41">
        <w:rPr>
          <w:rFonts w:ascii="Calibri" w:hAnsi="Calibri"/>
          <w:lang w:val="es-DO"/>
        </w:rPr>
        <w:t>empleos</w:t>
      </w:r>
      <w:r w:rsidRPr="002C2F41">
        <w:rPr>
          <w:rFonts w:ascii="Calibri" w:hAnsi="Calibri"/>
          <w:lang w:val="es-DO"/>
        </w:rPr>
        <w:t xml:space="preserve"> para la juventud, conjuntamente con la necesidad urgente de servicios energéticos / eléctricos eficientes y costo-efectivos.</w:t>
      </w:r>
    </w:p>
    <w:p w:rsidR="00E47529" w:rsidRPr="002C2F41" w:rsidRDefault="00E47529" w:rsidP="00E47529">
      <w:pPr>
        <w:spacing w:line="240" w:lineRule="auto"/>
        <w:jc w:val="both"/>
        <w:rPr>
          <w:rFonts w:ascii="Calibri" w:hAnsi="Calibri"/>
          <w:lang w:val="es-DO"/>
        </w:rPr>
      </w:pPr>
      <w:r w:rsidRPr="002C2F41">
        <w:rPr>
          <w:rFonts w:ascii="Calibri" w:hAnsi="Calibri"/>
          <w:lang w:val="es-DO"/>
        </w:rPr>
        <w:t xml:space="preserve">Con respecto al desarrollo institucional, las consultas resaltaron la importancia de un sistema de administración pública eficiente y transparente. Hubo una demanda fuerte y generalizada de medidas anti-corrupción que reduzcan el </w:t>
      </w:r>
      <w:r w:rsidR="008337B8" w:rsidRPr="002C2F41">
        <w:rPr>
          <w:rFonts w:ascii="Calibri" w:hAnsi="Calibri"/>
          <w:lang w:val="es-DO"/>
        </w:rPr>
        <w:t>clientelismo</w:t>
      </w:r>
      <w:r w:rsidRPr="002C2F41">
        <w:rPr>
          <w:rFonts w:ascii="Calibri" w:hAnsi="Calibri"/>
          <w:lang w:val="es-DO"/>
        </w:rPr>
        <w:t xml:space="preserve"> político y la impunidad, por ejemplo, en relación a los empleos en el sector pú</w:t>
      </w:r>
      <w:r w:rsidR="008337B8" w:rsidRPr="002C2F41">
        <w:rPr>
          <w:rFonts w:ascii="Calibri" w:hAnsi="Calibri"/>
          <w:lang w:val="es-DO"/>
        </w:rPr>
        <w:t xml:space="preserve">blico y que fortalezcan </w:t>
      </w:r>
      <w:r w:rsidRPr="002C2F41">
        <w:rPr>
          <w:rFonts w:ascii="Calibri" w:hAnsi="Calibri"/>
          <w:lang w:val="es-DO"/>
        </w:rPr>
        <w:t xml:space="preserve">mecanismos de control </w:t>
      </w:r>
      <w:r w:rsidR="008337B8" w:rsidRPr="002C2F41">
        <w:rPr>
          <w:rFonts w:ascii="Calibri" w:hAnsi="Calibri"/>
          <w:lang w:val="es-DO"/>
        </w:rPr>
        <w:t>e</w:t>
      </w:r>
      <w:r w:rsidRPr="002C2F41">
        <w:rPr>
          <w:rFonts w:ascii="Calibri" w:hAnsi="Calibri"/>
          <w:lang w:val="es-DO"/>
        </w:rPr>
        <w:t xml:space="preserve"> instituciones </w:t>
      </w:r>
      <w:r w:rsidR="008337B8" w:rsidRPr="002C2F41">
        <w:rPr>
          <w:rFonts w:ascii="Calibri" w:hAnsi="Calibri"/>
          <w:lang w:val="es-DO"/>
        </w:rPr>
        <w:t>que promuevan</w:t>
      </w:r>
      <w:r w:rsidRPr="002C2F41">
        <w:rPr>
          <w:rFonts w:ascii="Calibri" w:hAnsi="Calibri"/>
          <w:lang w:val="es-DO"/>
        </w:rPr>
        <w:t xml:space="preserve"> la rendición de cuentas. Las OSC también promovieron fortalecer la democracia a través de </w:t>
      </w:r>
      <w:r w:rsidR="008337B8" w:rsidRPr="002C2F41">
        <w:rPr>
          <w:rFonts w:ascii="Calibri" w:hAnsi="Calibri"/>
          <w:lang w:val="es-DO"/>
        </w:rPr>
        <w:t>veeduría cívica</w:t>
      </w:r>
      <w:r w:rsidRPr="002C2F41">
        <w:rPr>
          <w:rFonts w:ascii="Calibri" w:hAnsi="Calibri"/>
          <w:lang w:val="es-DO"/>
        </w:rPr>
        <w:t xml:space="preserve"> y solicitaron la continuación del IPAC y apoyo para el </w:t>
      </w:r>
      <w:r w:rsidR="008337B8" w:rsidRPr="002C2F41">
        <w:rPr>
          <w:rFonts w:ascii="Calibri" w:hAnsi="Calibri"/>
          <w:lang w:val="es-DO"/>
        </w:rPr>
        <w:t>em</w:t>
      </w:r>
      <w:r w:rsidRPr="002C2F41">
        <w:rPr>
          <w:rFonts w:ascii="Calibri" w:hAnsi="Calibri"/>
          <w:lang w:val="es-DO"/>
        </w:rPr>
        <w:t xml:space="preserve">poderamiento y fortalecimiento de la </w:t>
      </w:r>
      <w:r w:rsidR="006D649B">
        <w:rPr>
          <w:rFonts w:ascii="Calibri" w:hAnsi="Calibri"/>
          <w:lang w:val="es-DO"/>
        </w:rPr>
        <w:t xml:space="preserve">capacidad de la </w:t>
      </w:r>
      <w:r w:rsidRPr="002C2F41">
        <w:rPr>
          <w:rFonts w:ascii="Calibri" w:hAnsi="Calibri"/>
          <w:lang w:val="es-DO"/>
        </w:rPr>
        <w:t>sociedad civil para monitorear los principales pactos entre el gobierno y la sociedad (educació</w:t>
      </w:r>
      <w:r w:rsidR="008337B8" w:rsidRPr="002C2F41">
        <w:rPr>
          <w:rFonts w:ascii="Calibri" w:hAnsi="Calibri"/>
          <w:lang w:val="es-DO"/>
        </w:rPr>
        <w:t>n</w:t>
      </w:r>
      <w:r w:rsidRPr="002C2F41">
        <w:rPr>
          <w:rFonts w:ascii="Calibri" w:hAnsi="Calibri"/>
          <w:lang w:val="es-DO"/>
        </w:rPr>
        <w:t>, electricidad y reforma fiscal).</w:t>
      </w:r>
    </w:p>
    <w:p w:rsidR="00E47529" w:rsidRPr="002C2F41" w:rsidRDefault="00E47529" w:rsidP="00E47529">
      <w:pPr>
        <w:spacing w:line="240" w:lineRule="auto"/>
        <w:jc w:val="both"/>
        <w:rPr>
          <w:rFonts w:ascii="Calibri" w:hAnsi="Calibri"/>
          <w:lang w:val="es-DO"/>
        </w:rPr>
      </w:pPr>
      <w:r w:rsidRPr="002C2F41">
        <w:rPr>
          <w:rFonts w:ascii="Calibri" w:hAnsi="Calibri"/>
          <w:lang w:val="es-DO"/>
        </w:rPr>
        <w:t>En relación al desarrollo sostenible, los participantes apoyaron reformas más amigables para el medio ambiente, campañas de reforestación, inversiones en energía renovable, reciclaje, y minería más responsable (y, en un caso, n</w:t>
      </w:r>
      <w:r w:rsidR="00F26578" w:rsidRPr="002C2F41">
        <w:rPr>
          <w:rFonts w:ascii="Calibri" w:hAnsi="Calibri"/>
          <w:lang w:val="es-DO"/>
        </w:rPr>
        <w:t>inguna</w:t>
      </w:r>
      <w:r w:rsidRPr="002C2F41">
        <w:rPr>
          <w:rFonts w:ascii="Calibri" w:hAnsi="Calibri"/>
          <w:lang w:val="es-DO"/>
        </w:rPr>
        <w:t xml:space="preserve"> minería).  </w:t>
      </w:r>
      <w:r w:rsidR="006D649B">
        <w:rPr>
          <w:rFonts w:ascii="Calibri" w:hAnsi="Calibri"/>
          <w:lang w:val="es-DO"/>
        </w:rPr>
        <w:t>Se resaltó también la</w:t>
      </w:r>
      <w:r w:rsidR="00F26578" w:rsidRPr="002C2F41">
        <w:rPr>
          <w:rFonts w:ascii="Calibri" w:hAnsi="Calibri"/>
          <w:lang w:val="es-DO"/>
        </w:rPr>
        <w:t xml:space="preserve"> </w:t>
      </w:r>
      <w:r w:rsidRPr="002C2F41">
        <w:rPr>
          <w:rFonts w:ascii="Calibri" w:hAnsi="Calibri"/>
          <w:lang w:val="es-DO"/>
        </w:rPr>
        <w:t xml:space="preserve">GRD dada la vulnerabilidad a desastres. </w:t>
      </w:r>
    </w:p>
    <w:p w:rsidR="00E47529" w:rsidRPr="002C2F41" w:rsidRDefault="00F26578" w:rsidP="00E47529">
      <w:pPr>
        <w:spacing w:line="240" w:lineRule="auto"/>
        <w:jc w:val="both"/>
        <w:rPr>
          <w:rFonts w:ascii="Calibri" w:hAnsi="Calibri"/>
          <w:lang w:val="es-DO"/>
        </w:rPr>
      </w:pPr>
      <w:r w:rsidRPr="002C2F41">
        <w:rPr>
          <w:rFonts w:ascii="Calibri" w:hAnsi="Calibri"/>
          <w:lang w:val="es-DO"/>
        </w:rPr>
        <w:t>Aun cuando</w:t>
      </w:r>
      <w:r w:rsidR="00E47529" w:rsidRPr="002C2F41">
        <w:rPr>
          <w:rFonts w:ascii="Calibri" w:hAnsi="Calibri"/>
          <w:lang w:val="es-DO"/>
        </w:rPr>
        <w:t xml:space="preserve"> surgieron menos sugerencias sobre </w:t>
      </w:r>
      <w:r w:rsidR="00E47529" w:rsidRPr="002C2F41">
        <w:rPr>
          <w:rFonts w:ascii="Calibri" w:hAnsi="Calibri"/>
          <w:u w:val="single"/>
          <w:lang w:val="es-DO"/>
        </w:rPr>
        <w:t>cómo</w:t>
      </w:r>
      <w:r w:rsidR="00BC3B0D" w:rsidRPr="002C2F41">
        <w:rPr>
          <w:rFonts w:ascii="Calibri" w:hAnsi="Calibri"/>
          <w:lang w:val="es-DO"/>
        </w:rPr>
        <w:t xml:space="preserve"> el Banco debe participar</w:t>
      </w:r>
      <w:r w:rsidR="00E47529" w:rsidRPr="002C2F41">
        <w:rPr>
          <w:rFonts w:ascii="Calibri" w:hAnsi="Calibri"/>
          <w:lang w:val="es-DO"/>
        </w:rPr>
        <w:t xml:space="preserve">, los participantes </w:t>
      </w:r>
      <w:r w:rsidR="00BC3B0D" w:rsidRPr="002C2F41">
        <w:rPr>
          <w:rFonts w:ascii="Calibri" w:hAnsi="Calibri"/>
          <w:lang w:val="es-DO"/>
        </w:rPr>
        <w:t>mostraron preocupación</w:t>
      </w:r>
      <w:r w:rsidR="00E47529" w:rsidRPr="002C2F41">
        <w:rPr>
          <w:rFonts w:ascii="Calibri" w:hAnsi="Calibri"/>
          <w:lang w:val="es-DO"/>
        </w:rPr>
        <w:t xml:space="preserve"> con respecto a la capacidad del gobierno de gastar </w:t>
      </w:r>
      <w:r w:rsidR="00BC3B0D" w:rsidRPr="002C2F41">
        <w:rPr>
          <w:rFonts w:ascii="Calibri" w:hAnsi="Calibri"/>
          <w:lang w:val="es-DO"/>
        </w:rPr>
        <w:t xml:space="preserve">correctamente </w:t>
      </w:r>
      <w:r w:rsidR="00E47529" w:rsidRPr="002C2F41">
        <w:rPr>
          <w:rFonts w:ascii="Calibri" w:hAnsi="Calibri"/>
          <w:lang w:val="es-DO"/>
        </w:rPr>
        <w:t xml:space="preserve">los fondos proporcionados por el Banco y otras organizaciones multilaterales. Ellos sugirieron un control estricto sobre el uso de los fondos del préstamo </w:t>
      </w:r>
      <w:r w:rsidR="00BC3B0D" w:rsidRPr="002C2F41">
        <w:rPr>
          <w:rFonts w:ascii="Calibri" w:hAnsi="Calibri"/>
          <w:lang w:val="es-DO"/>
        </w:rPr>
        <w:t>y exigieron cumplimiento</w:t>
      </w:r>
      <w:r w:rsidR="00E47529" w:rsidRPr="002C2F41">
        <w:rPr>
          <w:rFonts w:ascii="Calibri" w:hAnsi="Calibri"/>
          <w:lang w:val="es-DO"/>
        </w:rPr>
        <w:t xml:space="preserve"> con los compromisos y los resultados </w:t>
      </w:r>
      <w:r w:rsidR="00BC3B0D" w:rsidRPr="002C2F41">
        <w:rPr>
          <w:rFonts w:ascii="Calibri" w:hAnsi="Calibri"/>
          <w:lang w:val="es-DO"/>
        </w:rPr>
        <w:t>anticipa</w:t>
      </w:r>
      <w:r w:rsidR="00E47529" w:rsidRPr="002C2F41">
        <w:rPr>
          <w:rFonts w:ascii="Calibri" w:hAnsi="Calibri"/>
          <w:lang w:val="es-DO"/>
        </w:rPr>
        <w:t xml:space="preserve">dos para evitar que los fondos sean utilizados con fines clientelistas.  </w:t>
      </w:r>
    </w:p>
    <w:p w:rsidR="00E47529" w:rsidRPr="002C2F41" w:rsidRDefault="00E47529" w:rsidP="00E47529">
      <w:pPr>
        <w:spacing w:line="240" w:lineRule="auto"/>
        <w:jc w:val="both"/>
        <w:rPr>
          <w:rFonts w:ascii="Calibri" w:hAnsi="Calibri"/>
          <w:lang w:val="es-DO"/>
        </w:rPr>
      </w:pPr>
      <w:r w:rsidRPr="002C2F41">
        <w:rPr>
          <w:rFonts w:ascii="Calibri" w:hAnsi="Calibri"/>
          <w:lang w:val="es-DO"/>
        </w:rPr>
        <w:t xml:space="preserve">Surgieron algunas diferencias en áreas de prioridades por ubicación. Por ejemplo, en Santiago, la principal prioridad fue el desarrollo social, es decir, igualdad de derechos y oportunidades para todos, educación y salud, </w:t>
      </w:r>
      <w:r w:rsidR="00BC3B0D" w:rsidRPr="002C2F41">
        <w:rPr>
          <w:rFonts w:ascii="Calibri" w:hAnsi="Calibri"/>
          <w:lang w:val="es-DO"/>
        </w:rPr>
        <w:t>erradicación</w:t>
      </w:r>
      <w:r w:rsidRPr="002C2F41">
        <w:rPr>
          <w:rFonts w:ascii="Calibri" w:hAnsi="Calibri"/>
          <w:lang w:val="es-DO"/>
        </w:rPr>
        <w:t xml:space="preserve"> de la violencia de género (abuso sexual y feminicidio) y la reducción de la mortalidad materna. En Dajabón, los participantes se enfocaron principalmente en la producción: apoyo a los pequeños productores agrícolas (</w:t>
      </w:r>
      <w:r w:rsidR="00BC3B0D" w:rsidRPr="002C2F41">
        <w:rPr>
          <w:rFonts w:ascii="Calibri" w:hAnsi="Calibri"/>
          <w:lang w:val="es-DO"/>
        </w:rPr>
        <w:t>AT</w:t>
      </w:r>
      <w:r w:rsidRPr="002C2F41">
        <w:rPr>
          <w:rFonts w:ascii="Calibri" w:hAnsi="Calibri"/>
          <w:lang w:val="es-DO"/>
        </w:rPr>
        <w:t xml:space="preserve">, microcrédito, capacitación, etc.); creación de empleos, especialmente para </w:t>
      </w:r>
      <w:r w:rsidR="00BC3B0D" w:rsidRPr="002C2F41">
        <w:rPr>
          <w:rFonts w:ascii="Calibri" w:hAnsi="Calibri"/>
          <w:lang w:val="es-DO"/>
        </w:rPr>
        <w:t>la mujer</w:t>
      </w:r>
      <w:r w:rsidRPr="002C2F41">
        <w:rPr>
          <w:rFonts w:ascii="Calibri" w:hAnsi="Calibri"/>
          <w:lang w:val="es-DO"/>
        </w:rPr>
        <w:t xml:space="preserve"> y la juventud; y mejor calidad de salud y educación. En Barahona, </w:t>
      </w:r>
      <w:r w:rsidR="00BC3B0D" w:rsidRPr="002C2F41">
        <w:rPr>
          <w:rFonts w:ascii="Calibri" w:hAnsi="Calibri"/>
          <w:lang w:val="es-DO"/>
        </w:rPr>
        <w:t xml:space="preserve">también se hizo hincapié en </w:t>
      </w:r>
      <w:r w:rsidRPr="002C2F41">
        <w:rPr>
          <w:rFonts w:ascii="Calibri" w:hAnsi="Calibri"/>
          <w:lang w:val="es-DO"/>
        </w:rPr>
        <w:t>el desarrollo productivo, seguido de los sectores sociales, especialmente la educación (</w:t>
      </w:r>
      <w:r w:rsidR="00BC3B0D" w:rsidRPr="002C2F41">
        <w:rPr>
          <w:rFonts w:ascii="Calibri" w:hAnsi="Calibri"/>
          <w:lang w:val="es-DO"/>
        </w:rPr>
        <w:t>DPI</w:t>
      </w:r>
      <w:r w:rsidRPr="002C2F41">
        <w:rPr>
          <w:rFonts w:ascii="Calibri" w:hAnsi="Calibri"/>
          <w:lang w:val="es-DO"/>
        </w:rPr>
        <w:t xml:space="preserve"> y capacitación laboral para la juventud) y salud. Las problemáticas de la seguridad ciudadana e inmigración también se citaron como áreas prioritarias. En La Romana, el fortalecimiento institucional y la responsabilidad social surgieron como prioridades. En Santo Domingo, la lucha contra la corrupción y la impunidad fueron consideradas fundamentales, conjunta</w:t>
      </w:r>
      <w:r w:rsidR="00BC3B0D" w:rsidRPr="002C2F41">
        <w:rPr>
          <w:rFonts w:ascii="Calibri" w:hAnsi="Calibri"/>
          <w:lang w:val="es-DO"/>
        </w:rPr>
        <w:t xml:space="preserve">mente con la reforma fiscal, </w:t>
      </w:r>
      <w:r w:rsidR="00BC3B0D" w:rsidRPr="002C2F41">
        <w:rPr>
          <w:rFonts w:ascii="Calibri" w:hAnsi="Calibri"/>
          <w:lang w:val="es-DO"/>
        </w:rPr>
        <w:lastRenderedPageBreak/>
        <w:t xml:space="preserve">participación ciudadana, reforma judicial, </w:t>
      </w:r>
      <w:r w:rsidRPr="002C2F41">
        <w:rPr>
          <w:rFonts w:ascii="Calibri" w:hAnsi="Calibri"/>
          <w:lang w:val="es-DO"/>
        </w:rPr>
        <w:t xml:space="preserve">reforma del sector energético y mejorar la calidad de la educación. En Nueva York, </w:t>
      </w:r>
      <w:r w:rsidR="00BC3B0D" w:rsidRPr="002C2F41">
        <w:rPr>
          <w:rFonts w:ascii="Calibri" w:hAnsi="Calibri"/>
          <w:lang w:val="es-DO"/>
        </w:rPr>
        <w:t xml:space="preserve">se hizo hincapié en </w:t>
      </w:r>
      <w:r w:rsidRPr="002C2F41">
        <w:rPr>
          <w:rFonts w:ascii="Calibri" w:hAnsi="Calibri"/>
          <w:lang w:val="es-DO"/>
        </w:rPr>
        <w:t>la lucha</w:t>
      </w:r>
      <w:r w:rsidR="00BC3B0D" w:rsidRPr="002C2F41">
        <w:rPr>
          <w:rFonts w:ascii="Calibri" w:hAnsi="Calibri"/>
          <w:lang w:val="es-DO"/>
        </w:rPr>
        <w:t xml:space="preserve"> contra la corrupción, vincular </w:t>
      </w:r>
      <w:r w:rsidRPr="002C2F41">
        <w:rPr>
          <w:rFonts w:ascii="Calibri" w:hAnsi="Calibri"/>
          <w:lang w:val="es-DO"/>
        </w:rPr>
        <w:t xml:space="preserve">pequeños productores a los mercados </w:t>
      </w:r>
      <w:r w:rsidR="00BC3B0D" w:rsidRPr="002C2F41">
        <w:rPr>
          <w:rFonts w:ascii="Calibri" w:hAnsi="Calibri"/>
          <w:lang w:val="es-DO"/>
        </w:rPr>
        <w:t>mundiales</w:t>
      </w:r>
      <w:r w:rsidRPr="002C2F41">
        <w:rPr>
          <w:rFonts w:ascii="Calibri" w:hAnsi="Calibri"/>
          <w:lang w:val="es-DO"/>
        </w:rPr>
        <w:t xml:space="preserve"> y mej</w:t>
      </w:r>
      <w:r w:rsidR="00BC3B0D" w:rsidRPr="002C2F41">
        <w:rPr>
          <w:rFonts w:ascii="Calibri" w:hAnsi="Calibri"/>
          <w:lang w:val="es-DO"/>
        </w:rPr>
        <w:t>o</w:t>
      </w:r>
      <w:r w:rsidRPr="002C2F41">
        <w:rPr>
          <w:rFonts w:ascii="Calibri" w:hAnsi="Calibri"/>
          <w:lang w:val="es-DO"/>
        </w:rPr>
        <w:t>rar la calidad de la salud y la educac</w:t>
      </w:r>
      <w:r w:rsidR="00BC3B0D" w:rsidRPr="002C2F41">
        <w:rPr>
          <w:rFonts w:ascii="Calibri" w:hAnsi="Calibri"/>
          <w:lang w:val="es-DO"/>
        </w:rPr>
        <w:t>i</w:t>
      </w:r>
      <w:r w:rsidRPr="002C2F41">
        <w:rPr>
          <w:rFonts w:ascii="Calibri" w:hAnsi="Calibri"/>
          <w:lang w:val="es-DO"/>
        </w:rPr>
        <w:t>ón.</w:t>
      </w:r>
    </w:p>
    <w:p w:rsidR="00E47529" w:rsidRPr="002C2F41" w:rsidRDefault="00E47529" w:rsidP="00E47529">
      <w:pPr>
        <w:spacing w:line="240" w:lineRule="auto"/>
        <w:jc w:val="both"/>
        <w:rPr>
          <w:rFonts w:ascii="Calibri" w:hAnsi="Calibri"/>
          <w:lang w:val="es-DO"/>
        </w:rPr>
      </w:pPr>
      <w:r w:rsidRPr="002C2F41">
        <w:rPr>
          <w:rFonts w:ascii="Calibri" w:hAnsi="Calibri"/>
          <w:lang w:val="es-DO"/>
        </w:rPr>
        <w:t xml:space="preserve">Los datos desagregados por género </w:t>
      </w:r>
      <w:r w:rsidR="007A33E4" w:rsidRPr="002C2F41">
        <w:rPr>
          <w:rFonts w:ascii="Calibri" w:hAnsi="Calibri"/>
          <w:lang w:val="es-DO"/>
        </w:rPr>
        <w:t xml:space="preserve">correspondientes a </w:t>
      </w:r>
      <w:r w:rsidRPr="002C2F41">
        <w:rPr>
          <w:rFonts w:ascii="Calibri" w:hAnsi="Calibri"/>
          <w:lang w:val="es-DO"/>
        </w:rPr>
        <w:t xml:space="preserve">las consultas en Barahona, La Romana y Santo Domingo marcaron similares patrones tanto para </w:t>
      </w:r>
      <w:r w:rsidR="007A33E4" w:rsidRPr="002C2F41">
        <w:rPr>
          <w:rFonts w:ascii="Calibri" w:hAnsi="Calibri"/>
          <w:lang w:val="es-DO"/>
        </w:rPr>
        <w:t>la mujer</w:t>
      </w:r>
      <w:r w:rsidRPr="002C2F41">
        <w:rPr>
          <w:rFonts w:ascii="Calibri" w:hAnsi="Calibri"/>
          <w:lang w:val="es-DO"/>
        </w:rPr>
        <w:t xml:space="preserve"> como </w:t>
      </w:r>
      <w:r w:rsidR="007A33E4" w:rsidRPr="002C2F41">
        <w:rPr>
          <w:rFonts w:ascii="Calibri" w:hAnsi="Calibri"/>
          <w:lang w:val="es-DO"/>
        </w:rPr>
        <w:t>el hombre</w:t>
      </w:r>
      <w:r w:rsidRPr="002C2F41">
        <w:rPr>
          <w:rFonts w:ascii="Calibri" w:hAnsi="Calibri"/>
          <w:lang w:val="es-DO"/>
        </w:rPr>
        <w:t xml:space="preserve"> en relación </w:t>
      </w:r>
      <w:r w:rsidR="007A33E4" w:rsidRPr="002C2F41">
        <w:rPr>
          <w:rFonts w:ascii="Calibri" w:hAnsi="Calibri"/>
          <w:lang w:val="es-DO"/>
        </w:rPr>
        <w:t xml:space="preserve">con el </w:t>
      </w:r>
      <w:r w:rsidRPr="002C2F41">
        <w:rPr>
          <w:rFonts w:ascii="Calibri" w:hAnsi="Calibri"/>
          <w:lang w:val="es-DO"/>
        </w:rPr>
        <w:t>desarrollo produc</w:t>
      </w:r>
      <w:r w:rsidR="007A33E4" w:rsidRPr="002C2F41">
        <w:rPr>
          <w:rFonts w:ascii="Calibri" w:hAnsi="Calibri"/>
          <w:lang w:val="es-DO"/>
        </w:rPr>
        <w:t>t</w:t>
      </w:r>
      <w:r w:rsidRPr="002C2F41">
        <w:rPr>
          <w:rFonts w:ascii="Calibri" w:hAnsi="Calibri"/>
          <w:lang w:val="es-DO"/>
        </w:rPr>
        <w:t xml:space="preserve">ivo y sostenible, </w:t>
      </w:r>
      <w:r w:rsidR="00885F59" w:rsidRPr="002C2F41">
        <w:rPr>
          <w:rFonts w:ascii="Calibri" w:hAnsi="Calibri"/>
          <w:lang w:val="es-DO"/>
        </w:rPr>
        <w:t xml:space="preserve">observándose </w:t>
      </w:r>
      <w:r w:rsidRPr="002C2F41">
        <w:rPr>
          <w:rFonts w:ascii="Calibri" w:hAnsi="Calibri"/>
          <w:lang w:val="es-DO"/>
        </w:rPr>
        <w:t xml:space="preserve">mayor diferencia en términos del énfasis </w:t>
      </w:r>
      <w:r w:rsidR="007A33E4" w:rsidRPr="002C2F41">
        <w:rPr>
          <w:rFonts w:ascii="Calibri" w:hAnsi="Calibri"/>
          <w:lang w:val="es-DO"/>
        </w:rPr>
        <w:t xml:space="preserve">que </w:t>
      </w:r>
      <w:r w:rsidRPr="002C2F41">
        <w:rPr>
          <w:rFonts w:ascii="Calibri" w:hAnsi="Calibri"/>
          <w:lang w:val="es-DO"/>
        </w:rPr>
        <w:t xml:space="preserve">la mujer </w:t>
      </w:r>
      <w:r w:rsidR="00885F59" w:rsidRPr="002C2F41">
        <w:rPr>
          <w:rFonts w:ascii="Calibri" w:hAnsi="Calibri"/>
          <w:lang w:val="es-DO"/>
        </w:rPr>
        <w:t xml:space="preserve">pone </w:t>
      </w:r>
      <w:r w:rsidRPr="002C2F41">
        <w:rPr>
          <w:rFonts w:ascii="Calibri" w:hAnsi="Calibri"/>
          <w:lang w:val="es-DO"/>
        </w:rPr>
        <w:t xml:space="preserve">en contraste con los hombres </w:t>
      </w:r>
      <w:r w:rsidR="00885F59" w:rsidRPr="002C2F41">
        <w:rPr>
          <w:rFonts w:ascii="Calibri" w:hAnsi="Calibri"/>
          <w:lang w:val="es-DO"/>
        </w:rPr>
        <w:t>con respecto al</w:t>
      </w:r>
      <w:r w:rsidRPr="002C2F41">
        <w:rPr>
          <w:rFonts w:ascii="Calibri" w:hAnsi="Calibri"/>
          <w:lang w:val="es-DO"/>
        </w:rPr>
        <w:t xml:space="preserve"> desarrollo institucional y social: las mujeres tendieron a enfatizar más la necesidad de controlar la corrupción y los hombres tendieron más a </w:t>
      </w:r>
      <w:r w:rsidR="00885F59" w:rsidRPr="002C2F41">
        <w:rPr>
          <w:rFonts w:ascii="Calibri" w:hAnsi="Calibri"/>
          <w:lang w:val="es-DO"/>
        </w:rPr>
        <w:t>resaltar</w:t>
      </w:r>
      <w:r w:rsidRPr="002C2F41">
        <w:rPr>
          <w:rFonts w:ascii="Calibri" w:hAnsi="Calibri"/>
          <w:lang w:val="es-DO"/>
        </w:rPr>
        <w:t xml:space="preserve"> en la necesidad de educación y oportunidades para la juventud.</w:t>
      </w:r>
    </w:p>
    <w:p w:rsidR="00E47529" w:rsidRPr="002C2F41" w:rsidRDefault="00E47529" w:rsidP="00E47529">
      <w:pPr>
        <w:spacing w:line="240" w:lineRule="auto"/>
        <w:jc w:val="both"/>
        <w:rPr>
          <w:rFonts w:ascii="Calibri" w:hAnsi="Calibri"/>
          <w:lang w:val="es-DO"/>
        </w:rPr>
      </w:pPr>
      <w:r w:rsidRPr="002C2F41">
        <w:rPr>
          <w:rFonts w:ascii="Calibri" w:hAnsi="Calibri"/>
          <w:lang w:val="es-DO"/>
        </w:rPr>
        <w:t>Estos conclusiones generales fueron ratificadas en</w:t>
      </w:r>
      <w:r w:rsidR="00013E95">
        <w:rPr>
          <w:rFonts w:ascii="Calibri" w:hAnsi="Calibri"/>
          <w:lang w:val="es-DO"/>
        </w:rPr>
        <w:t xml:space="preserve"> las consultas dirigidas por la </w:t>
      </w:r>
      <w:r w:rsidRPr="002C2F41">
        <w:rPr>
          <w:rFonts w:ascii="Calibri" w:hAnsi="Calibri"/>
          <w:lang w:val="es-DO"/>
        </w:rPr>
        <w:t>Director</w:t>
      </w:r>
      <w:r w:rsidR="00013E95">
        <w:rPr>
          <w:rFonts w:ascii="Calibri" w:hAnsi="Calibri"/>
          <w:lang w:val="es-DO"/>
        </w:rPr>
        <w:t>a</w:t>
      </w:r>
      <w:r w:rsidRPr="002C2F41">
        <w:rPr>
          <w:rFonts w:ascii="Calibri" w:hAnsi="Calibri"/>
          <w:lang w:val="es-DO"/>
        </w:rPr>
        <w:t xml:space="preserve"> de País en Santo Domingo en</w:t>
      </w:r>
      <w:r w:rsidR="00885F59" w:rsidRPr="002C2F41">
        <w:rPr>
          <w:rFonts w:ascii="Calibri" w:hAnsi="Calibri"/>
          <w:lang w:val="es-DO"/>
        </w:rPr>
        <w:t xml:space="preserve"> junio del 2014 con 15 empresas y</w:t>
      </w:r>
      <w:r w:rsidRPr="002C2F41">
        <w:rPr>
          <w:rFonts w:ascii="Calibri" w:hAnsi="Calibri"/>
          <w:lang w:val="es-DO"/>
        </w:rPr>
        <w:t xml:space="preserve"> organizaciones de sociedad civil, académicas y comerciales </w:t>
      </w:r>
      <w:r w:rsidR="00885F59" w:rsidRPr="002C2F41">
        <w:rPr>
          <w:rFonts w:ascii="Calibri" w:hAnsi="Calibri"/>
          <w:lang w:val="es-DO"/>
        </w:rPr>
        <w:t>que representan</w:t>
      </w:r>
      <w:r w:rsidRPr="002C2F41">
        <w:rPr>
          <w:rFonts w:ascii="Calibri" w:hAnsi="Calibri"/>
          <w:lang w:val="es-DO"/>
        </w:rPr>
        <w:t xml:space="preserve"> una amplia gama de actores e intereses de la sociedad civil. Los participantes </w:t>
      </w:r>
      <w:r w:rsidR="00885F59" w:rsidRPr="002C2F41">
        <w:rPr>
          <w:rFonts w:ascii="Calibri" w:hAnsi="Calibri"/>
          <w:lang w:val="es-DO"/>
        </w:rPr>
        <w:t>acogieron</w:t>
      </w:r>
      <w:r w:rsidRPr="002C2F41">
        <w:rPr>
          <w:rFonts w:ascii="Calibri" w:hAnsi="Calibri"/>
          <w:lang w:val="es-DO"/>
        </w:rPr>
        <w:t xml:space="preserve"> la presentación del diagnóstico de la AEP y el programa propuesto e hicieron é</w:t>
      </w:r>
      <w:r w:rsidR="00885F59" w:rsidRPr="002C2F41">
        <w:rPr>
          <w:rFonts w:ascii="Calibri" w:hAnsi="Calibri"/>
          <w:lang w:val="es-DO"/>
        </w:rPr>
        <w:t>n</w:t>
      </w:r>
      <w:r w:rsidRPr="002C2F41">
        <w:rPr>
          <w:rFonts w:ascii="Calibri" w:hAnsi="Calibri"/>
          <w:lang w:val="es-DO"/>
        </w:rPr>
        <w:t>fasis en la necesidad de reforma fiscal, transparencia y rendición de cuentas, fortalecimiento de la sociedad civil, apoyo al desarrollo de las PyMES y la creación de empleos</w:t>
      </w:r>
      <w:r w:rsidR="00885F59" w:rsidRPr="002C2F41">
        <w:rPr>
          <w:rFonts w:ascii="Calibri" w:hAnsi="Calibri"/>
          <w:lang w:val="es-DO"/>
        </w:rPr>
        <w:t>, y reforma del sector eléctrico</w:t>
      </w:r>
      <w:r w:rsidRPr="002C2F41">
        <w:rPr>
          <w:rFonts w:ascii="Calibri" w:hAnsi="Calibri"/>
          <w:lang w:val="es-DO"/>
        </w:rPr>
        <w:t xml:space="preserve">. Apreciaron el </w:t>
      </w:r>
      <w:r w:rsidR="00013E95">
        <w:rPr>
          <w:rFonts w:ascii="Calibri" w:hAnsi="Calibri"/>
          <w:lang w:val="es-DO"/>
        </w:rPr>
        <w:t xml:space="preserve">apoyo del Banco en términos de </w:t>
      </w:r>
      <w:r w:rsidRPr="002C2F41">
        <w:rPr>
          <w:rFonts w:ascii="Calibri" w:hAnsi="Calibri"/>
          <w:lang w:val="es-DO"/>
        </w:rPr>
        <w:t>conocimiento</w:t>
      </w:r>
      <w:r w:rsidR="00013E95">
        <w:rPr>
          <w:rFonts w:ascii="Calibri" w:hAnsi="Calibri"/>
          <w:lang w:val="es-DO"/>
        </w:rPr>
        <w:t>s</w:t>
      </w:r>
      <w:r w:rsidRPr="002C2F41">
        <w:rPr>
          <w:rFonts w:ascii="Calibri" w:hAnsi="Calibri"/>
          <w:lang w:val="es-DO"/>
        </w:rPr>
        <w:t xml:space="preserve"> y convocatoria.</w:t>
      </w:r>
    </w:p>
    <w:p w:rsidR="00E47529" w:rsidRPr="002C2F41" w:rsidRDefault="00E47529" w:rsidP="00E47529">
      <w:pPr>
        <w:spacing w:line="240" w:lineRule="auto"/>
        <w:jc w:val="both"/>
        <w:rPr>
          <w:rFonts w:ascii="Calibri" w:hAnsi="Calibri"/>
          <w:lang w:val="es-DO"/>
        </w:rPr>
      </w:pPr>
      <w:r w:rsidRPr="002C2F41">
        <w:rPr>
          <w:rFonts w:ascii="Calibri" w:hAnsi="Calibri"/>
          <w:lang w:val="es-DO"/>
        </w:rPr>
        <w:t xml:space="preserve">En general, las consultas de la AEP confirmaron la  prioridad de los cinco objetivos centrales de la AEP propuesta, y apoyaron las áreas claves como la educación, salud, modernización del sector público y la reforma del sector eléctrico. También confirmaron la importancia del conocimiento y los </w:t>
      </w:r>
      <w:r w:rsidR="00E72161" w:rsidRPr="002C2F41">
        <w:rPr>
          <w:rFonts w:ascii="Calibri" w:hAnsi="Calibri"/>
          <w:lang w:val="es-DO"/>
        </w:rPr>
        <w:t>servicios de convocatoria como elementos complementarios</w:t>
      </w:r>
      <w:r w:rsidRPr="002C2F41">
        <w:rPr>
          <w:rFonts w:ascii="Calibri" w:hAnsi="Calibri"/>
          <w:lang w:val="es-DO"/>
        </w:rPr>
        <w:t xml:space="preserve"> al financiamiento del Grupo del Banco. Las consultas realmente dirigieron la estrategia del GBM en cuanto a que no sólo ratificaron las prioridades discutidas con el Gobierno, sino que </w:t>
      </w:r>
      <w:r w:rsidR="00E72161" w:rsidRPr="002C2F41">
        <w:rPr>
          <w:rFonts w:ascii="Calibri" w:hAnsi="Calibri"/>
          <w:lang w:val="es-DO"/>
        </w:rPr>
        <w:t>llevaron</w:t>
      </w:r>
      <w:r w:rsidRPr="002C2F41">
        <w:rPr>
          <w:rFonts w:ascii="Calibri" w:hAnsi="Calibri"/>
          <w:lang w:val="es-DO"/>
        </w:rPr>
        <w:t xml:space="preserve"> directamente a </w:t>
      </w:r>
      <w:r w:rsidR="00E72161" w:rsidRPr="002C2F41">
        <w:rPr>
          <w:rFonts w:ascii="Calibri" w:hAnsi="Calibri"/>
          <w:lang w:val="es-DO"/>
        </w:rPr>
        <w:t>incluir</w:t>
      </w:r>
      <w:r w:rsidRPr="002C2F41">
        <w:rPr>
          <w:rFonts w:ascii="Calibri" w:hAnsi="Calibri"/>
          <w:lang w:val="es-DO"/>
        </w:rPr>
        <w:t xml:space="preserve"> apoyo para f</w:t>
      </w:r>
      <w:r w:rsidR="00E72161" w:rsidRPr="002C2F41">
        <w:rPr>
          <w:rFonts w:ascii="Calibri" w:hAnsi="Calibri"/>
          <w:lang w:val="es-DO"/>
        </w:rPr>
        <w:t>ortalecer las cadenas de valor</w:t>
      </w:r>
      <w:r w:rsidRPr="002C2F41">
        <w:rPr>
          <w:rFonts w:ascii="Calibri" w:hAnsi="Calibri"/>
          <w:lang w:val="es-DO"/>
        </w:rPr>
        <w:t xml:space="preserve"> agrícolas, q</w:t>
      </w:r>
      <w:r w:rsidR="003623B0" w:rsidRPr="002C2F41">
        <w:rPr>
          <w:rFonts w:ascii="Calibri" w:hAnsi="Calibri"/>
          <w:lang w:val="es-DO"/>
        </w:rPr>
        <w:t xml:space="preserve">ue no habían sido consideradas </w:t>
      </w:r>
      <w:r w:rsidRPr="002C2F41">
        <w:rPr>
          <w:rFonts w:ascii="Calibri" w:hAnsi="Calibri"/>
          <w:lang w:val="es-DO"/>
        </w:rPr>
        <w:t>antes de las consu</w:t>
      </w:r>
      <w:r w:rsidR="00E72161" w:rsidRPr="002C2F41">
        <w:rPr>
          <w:rFonts w:ascii="Calibri" w:hAnsi="Calibri"/>
          <w:lang w:val="es-DO"/>
        </w:rPr>
        <w:t xml:space="preserve">ltas. Por </w:t>
      </w:r>
      <w:r w:rsidRPr="002C2F41">
        <w:rPr>
          <w:rFonts w:ascii="Calibri" w:hAnsi="Calibri"/>
          <w:lang w:val="es-DO"/>
        </w:rPr>
        <w:t xml:space="preserve">tanto, las consultas de la AEP fueron un complemento valioso para los hallazgos de la END, (la cual </w:t>
      </w:r>
      <w:r w:rsidR="003623B0" w:rsidRPr="002C2F41">
        <w:rPr>
          <w:rFonts w:ascii="Calibri" w:hAnsi="Calibri"/>
          <w:lang w:val="es-DO"/>
        </w:rPr>
        <w:t xml:space="preserve">en sí </w:t>
      </w:r>
      <w:r w:rsidRPr="002C2F41">
        <w:rPr>
          <w:rFonts w:ascii="Calibri" w:hAnsi="Calibri"/>
          <w:lang w:val="es-DO"/>
        </w:rPr>
        <w:t xml:space="preserve">estuvo basada en </w:t>
      </w:r>
      <w:r w:rsidR="003623B0" w:rsidRPr="002C2F41">
        <w:rPr>
          <w:rFonts w:ascii="Calibri" w:hAnsi="Calibri"/>
          <w:lang w:val="es-DO"/>
        </w:rPr>
        <w:t>amplias</w:t>
      </w:r>
      <w:r w:rsidRPr="002C2F41">
        <w:rPr>
          <w:rFonts w:ascii="Calibri" w:hAnsi="Calibri"/>
          <w:lang w:val="es-DO"/>
        </w:rPr>
        <w:t xml:space="preserve"> consultas nacionales), para </w:t>
      </w:r>
      <w:r w:rsidR="00013E95">
        <w:rPr>
          <w:rFonts w:ascii="Calibri" w:hAnsi="Calibri"/>
          <w:lang w:val="es-DO"/>
        </w:rPr>
        <w:t>guiar</w:t>
      </w:r>
      <w:r w:rsidRPr="002C2F41">
        <w:rPr>
          <w:rFonts w:ascii="Calibri" w:hAnsi="Calibri"/>
          <w:lang w:val="es-DO"/>
        </w:rPr>
        <w:t xml:space="preserve"> la estrategia del GBM.</w:t>
      </w:r>
    </w:p>
    <w:p w:rsidR="00E47529" w:rsidRPr="00005CE3" w:rsidRDefault="00E47529" w:rsidP="00005CE3">
      <w:pPr>
        <w:spacing w:after="160"/>
        <w:jc w:val="center"/>
        <w:rPr>
          <w:rFonts w:ascii="Calibri" w:hAnsi="Calibri"/>
          <w:b/>
          <w:sz w:val="24"/>
          <w:lang w:val="es-DO"/>
        </w:rPr>
      </w:pPr>
      <w:r w:rsidRPr="002C2F41">
        <w:rPr>
          <w:rFonts w:ascii="Calibri" w:hAnsi="Calibri"/>
          <w:lang w:val="es-DO"/>
        </w:rPr>
        <w:br w:type="page"/>
      </w:r>
      <w:bookmarkStart w:id="64" w:name="_Toc390376963"/>
      <w:bookmarkStart w:id="65" w:name="_Toc400985387"/>
      <w:r w:rsidR="000D14F1" w:rsidRPr="00005CE3">
        <w:rPr>
          <w:rFonts w:ascii="Calibri" w:hAnsi="Calibri"/>
          <w:b/>
          <w:sz w:val="24"/>
          <w:lang w:val="es-DO"/>
        </w:rPr>
        <w:lastRenderedPageBreak/>
        <w:t>ANEXO</w:t>
      </w:r>
      <w:r w:rsidR="0071273B" w:rsidRPr="00005CE3">
        <w:rPr>
          <w:rFonts w:ascii="Calibri" w:hAnsi="Calibri"/>
          <w:b/>
          <w:sz w:val="24"/>
          <w:lang w:val="es-DO"/>
        </w:rPr>
        <w:t xml:space="preserve"> </w:t>
      </w:r>
      <w:r w:rsidR="00D52E9A" w:rsidRPr="00005CE3">
        <w:rPr>
          <w:rFonts w:ascii="Calibri" w:hAnsi="Calibri"/>
          <w:b/>
          <w:sz w:val="24"/>
          <w:lang w:val="es-DO"/>
        </w:rPr>
        <w:fldChar w:fldCharType="begin"/>
      </w:r>
      <w:r w:rsidRPr="00005CE3">
        <w:rPr>
          <w:rFonts w:ascii="Calibri" w:hAnsi="Calibri"/>
          <w:b/>
          <w:sz w:val="24"/>
          <w:lang w:val="es-DO"/>
        </w:rPr>
        <w:instrText xml:space="preserve"> SEQ Annex \* ARABIC </w:instrText>
      </w:r>
      <w:r w:rsidR="00D52E9A" w:rsidRPr="00005CE3">
        <w:rPr>
          <w:rFonts w:ascii="Calibri" w:hAnsi="Calibri"/>
          <w:b/>
          <w:sz w:val="24"/>
          <w:lang w:val="es-DO"/>
        </w:rPr>
        <w:fldChar w:fldCharType="separate"/>
      </w:r>
      <w:r w:rsidR="00567B9A">
        <w:rPr>
          <w:rFonts w:ascii="Calibri" w:hAnsi="Calibri"/>
          <w:b/>
          <w:noProof/>
          <w:sz w:val="24"/>
          <w:lang w:val="es-DO"/>
        </w:rPr>
        <w:t>9</w:t>
      </w:r>
      <w:r w:rsidR="00D52E9A" w:rsidRPr="00005CE3">
        <w:rPr>
          <w:rFonts w:ascii="Calibri" w:hAnsi="Calibri"/>
          <w:b/>
          <w:sz w:val="24"/>
          <w:lang w:val="es-DO"/>
        </w:rPr>
        <w:fldChar w:fldCharType="end"/>
      </w:r>
      <w:r w:rsidR="000D14F1" w:rsidRPr="00005CE3">
        <w:rPr>
          <w:rFonts w:ascii="Calibri" w:hAnsi="Calibri"/>
          <w:b/>
          <w:sz w:val="24"/>
          <w:lang w:val="es-DO"/>
        </w:rPr>
        <w:t>:</w:t>
      </w:r>
      <w:bookmarkEnd w:id="64"/>
      <w:r w:rsidR="0071273B" w:rsidRPr="00005CE3">
        <w:rPr>
          <w:rFonts w:ascii="Calibri" w:hAnsi="Calibri"/>
          <w:b/>
          <w:sz w:val="24"/>
          <w:lang w:val="es-DO"/>
        </w:rPr>
        <w:t xml:space="preserve"> </w:t>
      </w:r>
      <w:r w:rsidR="000D14F1" w:rsidRPr="00005CE3">
        <w:rPr>
          <w:rFonts w:ascii="Calibri" w:hAnsi="Calibri"/>
          <w:b/>
          <w:sz w:val="24"/>
          <w:lang w:val="es-DO"/>
        </w:rPr>
        <w:t>ALIANZAS</w:t>
      </w:r>
      <w:bookmarkEnd w:id="65"/>
    </w:p>
    <w:p w:rsidR="00E47529" w:rsidRPr="002C2F41" w:rsidRDefault="00E47529" w:rsidP="00E47529">
      <w:pPr>
        <w:pStyle w:val="Default"/>
        <w:spacing w:after="120"/>
        <w:jc w:val="both"/>
        <w:rPr>
          <w:rFonts w:ascii="Calibri" w:hAnsi="Calibri"/>
          <w:color w:val="auto"/>
          <w:sz w:val="22"/>
          <w:szCs w:val="22"/>
          <w:lang w:val="es-DO"/>
        </w:rPr>
      </w:pPr>
      <w:r w:rsidRPr="002C2F41">
        <w:rPr>
          <w:rFonts w:ascii="Calibri" w:hAnsi="Calibri"/>
          <w:b/>
          <w:color w:val="auto"/>
          <w:sz w:val="22"/>
          <w:szCs w:val="22"/>
          <w:lang w:val="es-DO"/>
        </w:rPr>
        <w:t xml:space="preserve">La coordinación </w:t>
      </w:r>
      <w:r w:rsidR="006821E8">
        <w:rPr>
          <w:rFonts w:ascii="Calibri" w:hAnsi="Calibri"/>
          <w:b/>
          <w:color w:val="auto"/>
          <w:sz w:val="22"/>
          <w:szCs w:val="22"/>
          <w:lang w:val="es-DO"/>
        </w:rPr>
        <w:t>entre</w:t>
      </w:r>
      <w:r w:rsidRPr="002C2F41">
        <w:rPr>
          <w:rFonts w:ascii="Calibri" w:hAnsi="Calibri"/>
          <w:b/>
          <w:color w:val="auto"/>
          <w:sz w:val="22"/>
          <w:szCs w:val="22"/>
          <w:lang w:val="es-DO"/>
        </w:rPr>
        <w:t xml:space="preserve"> los donantes se ha vuel</w:t>
      </w:r>
      <w:r w:rsidR="00E7714B" w:rsidRPr="002C2F41">
        <w:rPr>
          <w:rFonts w:ascii="Calibri" w:hAnsi="Calibri"/>
          <w:b/>
          <w:color w:val="auto"/>
          <w:sz w:val="22"/>
          <w:szCs w:val="22"/>
          <w:lang w:val="es-DO"/>
        </w:rPr>
        <w:t>to más fuerte como resultado de varias</w:t>
      </w:r>
      <w:r w:rsidRPr="002C2F41">
        <w:rPr>
          <w:rFonts w:ascii="Calibri" w:hAnsi="Calibri"/>
          <w:b/>
          <w:color w:val="auto"/>
          <w:sz w:val="22"/>
          <w:szCs w:val="22"/>
          <w:lang w:val="es-DO"/>
        </w:rPr>
        <w:t xml:space="preserve"> iniciativas</w:t>
      </w:r>
      <w:r w:rsidRPr="002C2F41">
        <w:rPr>
          <w:rFonts w:ascii="Calibri" w:hAnsi="Calibri"/>
          <w:color w:val="auto"/>
          <w:sz w:val="22"/>
          <w:szCs w:val="22"/>
          <w:lang w:val="es-DO"/>
        </w:rPr>
        <w:t xml:space="preserve">.   Primero, ha habido estrecha coordinación entre varios socios donantes en torno a procesos de diálogos recientes y </w:t>
      </w:r>
      <w:r w:rsidR="00E7714B" w:rsidRPr="002C2F41">
        <w:rPr>
          <w:rFonts w:ascii="Calibri" w:hAnsi="Calibri"/>
          <w:color w:val="auto"/>
          <w:sz w:val="22"/>
          <w:szCs w:val="22"/>
          <w:lang w:val="es-DO"/>
        </w:rPr>
        <w:t>continuos, incluyen</w:t>
      </w:r>
      <w:r w:rsidR="006821E8">
        <w:rPr>
          <w:rFonts w:ascii="Calibri" w:hAnsi="Calibri"/>
          <w:color w:val="auto"/>
          <w:sz w:val="22"/>
          <w:szCs w:val="22"/>
          <w:lang w:val="es-DO"/>
        </w:rPr>
        <w:t>do IPAC, IDEC y el FCC</w:t>
      </w:r>
      <w:r w:rsidRPr="002C2F41">
        <w:rPr>
          <w:rFonts w:ascii="Calibri" w:hAnsi="Calibri"/>
          <w:color w:val="auto"/>
          <w:sz w:val="22"/>
          <w:szCs w:val="22"/>
          <w:lang w:val="es-DO"/>
        </w:rPr>
        <w:t>.  Segundo, el Banco funge como coordinador de un intercambio</w:t>
      </w:r>
      <w:r w:rsidR="006821E8">
        <w:rPr>
          <w:rFonts w:ascii="Calibri" w:hAnsi="Calibri"/>
          <w:color w:val="auto"/>
          <w:sz w:val="22"/>
          <w:szCs w:val="22"/>
          <w:lang w:val="es-DO"/>
        </w:rPr>
        <w:t xml:space="preserve"> mensual</w:t>
      </w:r>
      <w:r w:rsidRPr="002C2F41">
        <w:rPr>
          <w:rFonts w:ascii="Calibri" w:hAnsi="Calibri"/>
          <w:color w:val="auto"/>
          <w:sz w:val="22"/>
          <w:szCs w:val="22"/>
          <w:lang w:val="es-DO"/>
        </w:rPr>
        <w:t xml:space="preserve"> de información entre socios donantes. Tercero, las agencias donantes han preparado una matr</w:t>
      </w:r>
      <w:r w:rsidR="00E7714B" w:rsidRPr="002C2F41">
        <w:rPr>
          <w:rFonts w:ascii="Calibri" w:hAnsi="Calibri"/>
          <w:color w:val="auto"/>
          <w:sz w:val="22"/>
          <w:szCs w:val="22"/>
          <w:lang w:val="es-DO"/>
        </w:rPr>
        <w:t>i</w:t>
      </w:r>
      <w:r w:rsidRPr="002C2F41">
        <w:rPr>
          <w:rFonts w:ascii="Calibri" w:hAnsi="Calibri"/>
          <w:color w:val="auto"/>
          <w:sz w:val="22"/>
          <w:szCs w:val="22"/>
          <w:lang w:val="es-DO"/>
        </w:rPr>
        <w:t>z de apoyo de los donantes ali</w:t>
      </w:r>
      <w:r w:rsidR="00E7714B" w:rsidRPr="002C2F41">
        <w:rPr>
          <w:rFonts w:ascii="Calibri" w:hAnsi="Calibri"/>
          <w:color w:val="auto"/>
          <w:sz w:val="22"/>
          <w:szCs w:val="22"/>
          <w:lang w:val="es-DO"/>
        </w:rPr>
        <w:t>nea</w:t>
      </w:r>
      <w:r w:rsidRPr="002C2F41">
        <w:rPr>
          <w:rFonts w:ascii="Calibri" w:hAnsi="Calibri"/>
          <w:color w:val="auto"/>
          <w:sz w:val="22"/>
          <w:szCs w:val="22"/>
          <w:lang w:val="es-DO"/>
        </w:rPr>
        <w:t>da en torno a los objetivos de la END que identifica el apoyo por objetivo de la END, tipo de compromiso, regi</w:t>
      </w:r>
      <w:r w:rsidR="00E7714B" w:rsidRPr="002C2F41">
        <w:rPr>
          <w:rFonts w:ascii="Calibri" w:hAnsi="Calibri"/>
          <w:color w:val="auto"/>
          <w:sz w:val="22"/>
          <w:szCs w:val="22"/>
          <w:lang w:val="es-DO"/>
        </w:rPr>
        <w:t>ó</w:t>
      </w:r>
      <w:r w:rsidRPr="002C2F41">
        <w:rPr>
          <w:rFonts w:ascii="Calibri" w:hAnsi="Calibri"/>
          <w:color w:val="auto"/>
          <w:sz w:val="22"/>
          <w:szCs w:val="22"/>
          <w:lang w:val="es-DO"/>
        </w:rPr>
        <w:t>n, año y agencia de contraparte, entre otros. Esto ha demostrado ser valioso para</w:t>
      </w:r>
      <w:r w:rsidR="006821E8">
        <w:rPr>
          <w:rFonts w:ascii="Calibri" w:hAnsi="Calibri"/>
          <w:color w:val="auto"/>
          <w:sz w:val="22"/>
          <w:szCs w:val="22"/>
          <w:lang w:val="es-DO"/>
        </w:rPr>
        <w:t xml:space="preserve"> MEPYD y otras agencias del Gobierno</w:t>
      </w:r>
      <w:r w:rsidRPr="002C2F41">
        <w:rPr>
          <w:rFonts w:ascii="Calibri" w:hAnsi="Calibri"/>
          <w:color w:val="auto"/>
          <w:sz w:val="22"/>
          <w:szCs w:val="22"/>
          <w:lang w:val="es-DO"/>
        </w:rPr>
        <w:t xml:space="preserve"> y para los donantes mismos en la armonización y aline</w:t>
      </w:r>
      <w:r w:rsidR="00E7714B" w:rsidRPr="002C2F41">
        <w:rPr>
          <w:rFonts w:ascii="Calibri" w:hAnsi="Calibri"/>
          <w:color w:val="auto"/>
          <w:sz w:val="22"/>
          <w:szCs w:val="22"/>
          <w:lang w:val="es-DO"/>
        </w:rPr>
        <w:t>amiento</w:t>
      </w:r>
      <w:r w:rsidR="006821E8">
        <w:rPr>
          <w:rFonts w:ascii="Calibri" w:hAnsi="Calibri"/>
          <w:color w:val="auto"/>
          <w:sz w:val="22"/>
          <w:szCs w:val="22"/>
          <w:lang w:val="es-DO"/>
        </w:rPr>
        <w:t xml:space="preserve"> del apoyo</w:t>
      </w:r>
      <w:r w:rsidRPr="002C2F41">
        <w:rPr>
          <w:rFonts w:ascii="Calibri" w:hAnsi="Calibri"/>
          <w:color w:val="auto"/>
          <w:sz w:val="22"/>
          <w:szCs w:val="22"/>
          <w:lang w:val="es-DO"/>
        </w:rPr>
        <w:t xml:space="preserve">. Cuarto, los socios donantes se han reunido en torno a temas y sectores claves (ver </w:t>
      </w:r>
      <w:r w:rsidR="00E7714B" w:rsidRPr="002C2F41">
        <w:rPr>
          <w:rFonts w:ascii="Calibri" w:hAnsi="Calibri"/>
          <w:color w:val="auto"/>
          <w:sz w:val="22"/>
          <w:szCs w:val="22"/>
          <w:lang w:val="es-DO"/>
        </w:rPr>
        <w:t>Cuadro</w:t>
      </w:r>
      <w:r w:rsidRPr="002C2F41">
        <w:rPr>
          <w:rFonts w:ascii="Calibri" w:hAnsi="Calibri"/>
          <w:color w:val="auto"/>
          <w:sz w:val="22"/>
          <w:szCs w:val="22"/>
          <w:lang w:val="es-DO"/>
        </w:rPr>
        <w:t xml:space="preserve">). Cada grupo es dirigido por los donantes que juegan un rol clave en su área respectiva. Cada grupo </w:t>
      </w:r>
      <w:r w:rsidR="006821E8">
        <w:rPr>
          <w:rFonts w:ascii="Calibri" w:hAnsi="Calibri"/>
          <w:color w:val="auto"/>
          <w:sz w:val="22"/>
          <w:szCs w:val="22"/>
          <w:lang w:val="es-DO"/>
        </w:rPr>
        <w:t xml:space="preserve">está </w:t>
      </w:r>
      <w:r w:rsidR="00E7714B" w:rsidRPr="002C2F41">
        <w:rPr>
          <w:rFonts w:ascii="Calibri" w:hAnsi="Calibri"/>
          <w:color w:val="auto"/>
          <w:sz w:val="22"/>
          <w:szCs w:val="22"/>
          <w:lang w:val="es-DO"/>
        </w:rPr>
        <w:t>genera</w:t>
      </w:r>
      <w:r w:rsidR="006821E8">
        <w:rPr>
          <w:rFonts w:ascii="Calibri" w:hAnsi="Calibri"/>
          <w:color w:val="auto"/>
          <w:sz w:val="22"/>
          <w:szCs w:val="22"/>
          <w:lang w:val="es-DO"/>
        </w:rPr>
        <w:t>ndo</w:t>
      </w:r>
      <w:r w:rsidRPr="002C2F41">
        <w:rPr>
          <w:rFonts w:ascii="Calibri" w:hAnsi="Calibri"/>
          <w:color w:val="auto"/>
          <w:sz w:val="22"/>
          <w:szCs w:val="22"/>
          <w:lang w:val="es-DO"/>
        </w:rPr>
        <w:t xml:space="preserve"> una matr</w:t>
      </w:r>
      <w:r w:rsidR="00E7714B" w:rsidRPr="002C2F41">
        <w:rPr>
          <w:rFonts w:ascii="Calibri" w:hAnsi="Calibri"/>
          <w:color w:val="auto"/>
          <w:sz w:val="22"/>
          <w:szCs w:val="22"/>
          <w:lang w:val="es-DO"/>
        </w:rPr>
        <w:t>i</w:t>
      </w:r>
      <w:r w:rsidRPr="002C2F41">
        <w:rPr>
          <w:rFonts w:ascii="Calibri" w:hAnsi="Calibri"/>
          <w:color w:val="auto"/>
          <w:sz w:val="22"/>
          <w:szCs w:val="22"/>
          <w:lang w:val="es-DO"/>
        </w:rPr>
        <w:t xml:space="preserve">z que </w:t>
      </w:r>
      <w:r w:rsidR="006821E8">
        <w:rPr>
          <w:rFonts w:ascii="Calibri" w:hAnsi="Calibri"/>
          <w:color w:val="auto"/>
          <w:sz w:val="22"/>
          <w:szCs w:val="22"/>
          <w:lang w:val="es-DO"/>
        </w:rPr>
        <w:t>construye un</w:t>
      </w:r>
      <w:r w:rsidRPr="002C2F41">
        <w:rPr>
          <w:rFonts w:ascii="Calibri" w:hAnsi="Calibri"/>
          <w:color w:val="auto"/>
          <w:sz w:val="22"/>
          <w:szCs w:val="22"/>
          <w:lang w:val="es-DO"/>
        </w:rPr>
        <w:t xml:space="preserve"> consenso sobre los desafíos y recomendaciones sobre políticas </w:t>
      </w:r>
      <w:r w:rsidR="00C71C82">
        <w:rPr>
          <w:rFonts w:ascii="Calibri" w:hAnsi="Calibri"/>
          <w:color w:val="auto"/>
          <w:sz w:val="22"/>
          <w:szCs w:val="22"/>
          <w:lang w:val="es-DO"/>
        </w:rPr>
        <w:t>claves</w:t>
      </w:r>
      <w:r w:rsidRPr="002C2F41">
        <w:rPr>
          <w:rFonts w:ascii="Calibri" w:hAnsi="Calibri"/>
          <w:color w:val="auto"/>
          <w:sz w:val="22"/>
          <w:szCs w:val="22"/>
          <w:lang w:val="es-DO"/>
        </w:rPr>
        <w:t xml:space="preserve"> para el sector y una desagregación detallada del apoyo provisto por los donantes para asegurar un </w:t>
      </w:r>
      <w:r w:rsidR="00E7714B" w:rsidRPr="002C2F41">
        <w:rPr>
          <w:rFonts w:ascii="Calibri" w:hAnsi="Calibri"/>
          <w:color w:val="auto"/>
          <w:sz w:val="22"/>
          <w:szCs w:val="22"/>
          <w:lang w:val="es-DO"/>
        </w:rPr>
        <w:t>apoyo</w:t>
      </w:r>
      <w:r w:rsidRPr="002C2F41">
        <w:rPr>
          <w:rFonts w:ascii="Calibri" w:hAnsi="Calibri"/>
          <w:color w:val="auto"/>
          <w:sz w:val="22"/>
          <w:szCs w:val="22"/>
          <w:lang w:val="es-DO"/>
        </w:rPr>
        <w:t xml:space="preserve"> armonizado. Finalmente, los donantes están</w:t>
      </w:r>
      <w:r w:rsidR="00C71C82">
        <w:rPr>
          <w:rFonts w:ascii="Calibri" w:hAnsi="Calibri"/>
          <w:color w:val="auto"/>
          <w:sz w:val="22"/>
          <w:szCs w:val="22"/>
          <w:lang w:val="es-DO"/>
        </w:rPr>
        <w:t xml:space="preserve"> apoyando los esfuerzos del Gobierno</w:t>
      </w:r>
      <w:r w:rsidRPr="002C2F41">
        <w:rPr>
          <w:rFonts w:ascii="Calibri" w:hAnsi="Calibri"/>
          <w:color w:val="auto"/>
          <w:sz w:val="22"/>
          <w:szCs w:val="22"/>
          <w:lang w:val="es-DO"/>
        </w:rPr>
        <w:t xml:space="preserve"> de </w:t>
      </w:r>
      <w:r w:rsidR="00C71C82">
        <w:rPr>
          <w:rFonts w:ascii="Calibri" w:hAnsi="Calibri"/>
          <w:color w:val="auto"/>
          <w:sz w:val="22"/>
          <w:szCs w:val="22"/>
          <w:lang w:val="es-DO"/>
        </w:rPr>
        <w:t>retomar</w:t>
      </w:r>
      <w:r w:rsidRPr="002C2F41">
        <w:rPr>
          <w:rFonts w:ascii="Calibri" w:hAnsi="Calibri"/>
          <w:color w:val="auto"/>
          <w:sz w:val="22"/>
          <w:szCs w:val="22"/>
          <w:lang w:val="es-DO"/>
        </w:rPr>
        <w:t xml:space="preserve"> las </w:t>
      </w:r>
      <w:r w:rsidR="00C71C82">
        <w:rPr>
          <w:rFonts w:ascii="Calibri" w:hAnsi="Calibri"/>
          <w:color w:val="auto"/>
          <w:sz w:val="22"/>
          <w:szCs w:val="22"/>
          <w:lang w:val="es-DO"/>
        </w:rPr>
        <w:t>mesas sectoriales</w:t>
      </w:r>
      <w:r w:rsidRPr="002C2F41">
        <w:rPr>
          <w:rFonts w:ascii="Calibri" w:hAnsi="Calibri"/>
          <w:color w:val="auto"/>
          <w:sz w:val="22"/>
          <w:szCs w:val="22"/>
          <w:lang w:val="es-DO"/>
        </w:rPr>
        <w:t xml:space="preserve"> de coordinación de los donantes </w:t>
      </w:r>
      <w:r w:rsidR="00C71C82">
        <w:rPr>
          <w:rFonts w:ascii="Calibri" w:hAnsi="Calibri"/>
          <w:color w:val="auto"/>
          <w:sz w:val="22"/>
          <w:szCs w:val="22"/>
          <w:lang w:val="es-DO"/>
        </w:rPr>
        <w:t>dirigida</w:t>
      </w:r>
      <w:r w:rsidRPr="002C2F41">
        <w:rPr>
          <w:rFonts w:ascii="Calibri" w:hAnsi="Calibri"/>
          <w:color w:val="auto"/>
          <w:sz w:val="22"/>
          <w:szCs w:val="22"/>
          <w:lang w:val="es-DO"/>
        </w:rPr>
        <w:t>s por el gobierno, que ha</w:t>
      </w:r>
      <w:r w:rsidR="00E7714B" w:rsidRPr="002C2F41">
        <w:rPr>
          <w:rFonts w:ascii="Calibri" w:hAnsi="Calibri"/>
          <w:color w:val="auto"/>
          <w:sz w:val="22"/>
          <w:szCs w:val="22"/>
          <w:lang w:val="es-DO"/>
        </w:rPr>
        <w:t>bían</w:t>
      </w:r>
      <w:r w:rsidRPr="002C2F41">
        <w:rPr>
          <w:rFonts w:ascii="Calibri" w:hAnsi="Calibri"/>
          <w:color w:val="auto"/>
          <w:sz w:val="22"/>
          <w:szCs w:val="22"/>
          <w:lang w:val="es-DO"/>
        </w:rPr>
        <w:t xml:space="preserve"> </w:t>
      </w:r>
      <w:r w:rsidR="00E7714B" w:rsidRPr="002C2F41">
        <w:rPr>
          <w:rFonts w:ascii="Calibri" w:hAnsi="Calibri"/>
          <w:color w:val="auto"/>
          <w:sz w:val="22"/>
          <w:szCs w:val="22"/>
          <w:lang w:val="es-DO"/>
        </w:rPr>
        <w:t>caído</w:t>
      </w:r>
      <w:r w:rsidRPr="002C2F41">
        <w:rPr>
          <w:rFonts w:ascii="Calibri" w:hAnsi="Calibri"/>
          <w:color w:val="auto"/>
          <w:sz w:val="22"/>
          <w:szCs w:val="22"/>
          <w:lang w:val="es-DO"/>
        </w:rPr>
        <w:t xml:space="preserve"> en desuso. </w:t>
      </w:r>
      <w:r w:rsidR="00E7714B" w:rsidRPr="002C2F41">
        <w:rPr>
          <w:rFonts w:ascii="Calibri" w:hAnsi="Calibri"/>
          <w:color w:val="auto"/>
          <w:sz w:val="22"/>
          <w:szCs w:val="22"/>
          <w:lang w:val="es-DO"/>
        </w:rPr>
        <w:t xml:space="preserve">La intención general es </w:t>
      </w:r>
      <w:r w:rsidRPr="002C2F41">
        <w:rPr>
          <w:rFonts w:ascii="Calibri" w:hAnsi="Calibri"/>
          <w:color w:val="auto"/>
          <w:sz w:val="22"/>
          <w:szCs w:val="22"/>
          <w:lang w:val="es-DO"/>
        </w:rPr>
        <w:t xml:space="preserve">lograr cambios más transformadores a favor de los pobres mediante alianzas eficaces.  </w:t>
      </w:r>
    </w:p>
    <w:tbl>
      <w:tblPr>
        <w:tblW w:w="10140" w:type="dxa"/>
        <w:jc w:val="center"/>
        <w:tblLayout w:type="fixed"/>
        <w:tblCellMar>
          <w:left w:w="40" w:type="dxa"/>
          <w:right w:w="40" w:type="dxa"/>
        </w:tblCellMar>
        <w:tblLook w:val="0000" w:firstRow="0" w:lastRow="0" w:firstColumn="0" w:lastColumn="0" w:noHBand="0" w:noVBand="0"/>
      </w:tblPr>
      <w:tblGrid>
        <w:gridCol w:w="369"/>
        <w:gridCol w:w="1560"/>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tblGrid>
      <w:tr w:rsidR="007F7A20" w:rsidRPr="007F7A20" w:rsidTr="006821E8">
        <w:trPr>
          <w:cantSplit/>
          <w:trHeight w:hRule="exact" w:val="847"/>
          <w:jc w:val="center"/>
        </w:trPr>
        <w:tc>
          <w:tcPr>
            <w:tcW w:w="369" w:type="dxa"/>
            <w:tcBorders>
              <w:right w:val="single" w:sz="4" w:space="0" w:color="auto"/>
            </w:tcBorders>
            <w:shd w:val="clear" w:color="auto" w:fill="FFFFFF"/>
            <w:vAlign w:val="bottom"/>
          </w:tcPr>
          <w:p w:rsidR="007F7A20" w:rsidRPr="00B47E12" w:rsidRDefault="007F7A20" w:rsidP="000F2C37">
            <w:pPr>
              <w:pStyle w:val="NoSpacing"/>
              <w:rPr>
                <w:rFonts w:ascii="Calibri" w:hAnsi="Calibri" w:cs="Calibri"/>
                <w:i/>
                <w:lang w:val="es-E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F7A20" w:rsidRPr="00B47E12" w:rsidRDefault="007F7A20" w:rsidP="007F7A20">
            <w:pPr>
              <w:pStyle w:val="NoSpacing"/>
              <w:jc w:val="both"/>
              <w:rPr>
                <w:rFonts w:ascii="Calibri" w:hAnsi="Calibri" w:cs="Calibri"/>
                <w:i/>
                <w:sz w:val="18"/>
                <w:lang w:val="es-ES"/>
              </w:rPr>
            </w:pP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tcPr>
          <w:p w:rsidR="007F7A20" w:rsidRPr="007F7A20" w:rsidRDefault="007F7A20" w:rsidP="007F7A20">
            <w:pPr>
              <w:pStyle w:val="NoSpacing"/>
              <w:ind w:left="113" w:right="113"/>
              <w:rPr>
                <w:rFonts w:ascii="Calibri" w:hAnsi="Calibri" w:cs="Calibri"/>
                <w:b/>
                <w:sz w:val="18"/>
                <w:szCs w:val="16"/>
              </w:rPr>
            </w:pPr>
            <w:r w:rsidRPr="007F7A20">
              <w:rPr>
                <w:rFonts w:ascii="Calibri" w:hAnsi="Calibri" w:cs="Calibri"/>
                <w:b/>
                <w:sz w:val="18"/>
                <w:szCs w:val="16"/>
              </w:rPr>
              <w:t>AECID</w:t>
            </w:r>
          </w:p>
          <w:p w:rsidR="007F7A20" w:rsidRPr="007F7A20" w:rsidRDefault="007F7A20" w:rsidP="007F7A20">
            <w:pPr>
              <w:ind w:left="113" w:right="113"/>
              <w:rPr>
                <w:rFonts w:ascii="Calibri" w:hAnsi="Calibri" w:cs="Calibri"/>
                <w:sz w:val="18"/>
              </w:rPr>
            </w:pPr>
          </w:p>
          <w:p w:rsidR="007F7A20" w:rsidRPr="007F7A20" w:rsidRDefault="007F7A20" w:rsidP="007F7A20">
            <w:pPr>
              <w:ind w:left="113" w:right="113"/>
              <w:rPr>
                <w:rFonts w:ascii="Calibri" w:hAnsi="Calibri" w:cs="Calibri"/>
                <w:sz w:val="18"/>
              </w:rPr>
            </w:pPr>
          </w:p>
          <w:p w:rsidR="007F7A20" w:rsidRPr="007F7A20" w:rsidRDefault="007F7A20" w:rsidP="007F7A20">
            <w:pPr>
              <w:ind w:left="113" w:right="113"/>
              <w:rPr>
                <w:rFonts w:ascii="Calibri" w:hAnsi="Calibri" w:cs="Calibri"/>
                <w:sz w:val="18"/>
              </w:rPr>
            </w:pP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7F7A20" w:rsidRDefault="007F7A20" w:rsidP="007F7A20">
            <w:pPr>
              <w:pStyle w:val="NoSpacing"/>
              <w:ind w:left="113" w:right="113"/>
              <w:rPr>
                <w:rFonts w:ascii="Calibri" w:hAnsi="Calibri" w:cs="Calibri"/>
                <w:b/>
                <w:sz w:val="18"/>
                <w:szCs w:val="16"/>
              </w:rPr>
            </w:pPr>
            <w:r w:rsidRPr="007F7A20">
              <w:rPr>
                <w:rFonts w:ascii="Calibri" w:hAnsi="Calibri" w:cs="Calibri"/>
                <w:b/>
                <w:sz w:val="18"/>
                <w:szCs w:val="16"/>
              </w:rPr>
              <w:t>AFD</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436080" w:rsidRDefault="007F7A20" w:rsidP="00436080">
            <w:pPr>
              <w:pStyle w:val="NoSpacing"/>
              <w:ind w:left="113" w:right="113"/>
              <w:rPr>
                <w:rFonts w:ascii="Calibri" w:hAnsi="Calibri" w:cs="Calibri"/>
                <w:b/>
                <w:sz w:val="18"/>
                <w:szCs w:val="16"/>
                <w:lang w:val="es-DO"/>
              </w:rPr>
            </w:pPr>
            <w:r w:rsidRPr="007F7A20">
              <w:rPr>
                <w:rFonts w:ascii="Calibri" w:hAnsi="Calibri" w:cs="Calibri"/>
                <w:b/>
                <w:sz w:val="18"/>
                <w:szCs w:val="16"/>
              </w:rPr>
              <w:t>Ca</w:t>
            </w:r>
            <w:r w:rsidR="00436080">
              <w:rPr>
                <w:rFonts w:ascii="Calibri" w:hAnsi="Calibri" w:cs="Calibri"/>
                <w:b/>
                <w:sz w:val="18"/>
                <w:szCs w:val="16"/>
              </w:rPr>
              <w:t>na</w:t>
            </w:r>
            <w:r w:rsidRPr="007F7A20">
              <w:rPr>
                <w:rFonts w:ascii="Calibri" w:hAnsi="Calibri" w:cs="Calibri"/>
                <w:b/>
                <w:sz w:val="18"/>
                <w:szCs w:val="16"/>
              </w:rPr>
              <w:t>dá</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7F7A20" w:rsidRDefault="00B9262C" w:rsidP="007F7A20">
            <w:pPr>
              <w:pStyle w:val="NoSpacing"/>
              <w:ind w:left="113" w:right="113"/>
              <w:rPr>
                <w:rFonts w:ascii="Calibri" w:hAnsi="Calibri" w:cs="Calibri"/>
                <w:b/>
                <w:sz w:val="18"/>
                <w:szCs w:val="16"/>
              </w:rPr>
            </w:pPr>
            <w:r>
              <w:rPr>
                <w:rFonts w:ascii="Calibri" w:hAnsi="Calibri" w:cs="Calibri"/>
                <w:b/>
                <w:sz w:val="18"/>
                <w:szCs w:val="16"/>
              </w:rPr>
              <w:t>BEI</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7F7A20" w:rsidRDefault="007F7A20" w:rsidP="007F7A20">
            <w:pPr>
              <w:pStyle w:val="NoSpacing"/>
              <w:ind w:left="113" w:right="113"/>
              <w:rPr>
                <w:rFonts w:ascii="Calibri" w:hAnsi="Calibri" w:cs="Calibri"/>
                <w:b/>
                <w:sz w:val="18"/>
                <w:szCs w:val="16"/>
              </w:rPr>
            </w:pPr>
            <w:r w:rsidRPr="007F7A20">
              <w:rPr>
                <w:rFonts w:ascii="Calibri" w:hAnsi="Calibri" w:cs="Calibri"/>
                <w:b/>
                <w:sz w:val="18"/>
                <w:szCs w:val="16"/>
              </w:rPr>
              <w:t>U</w:t>
            </w:r>
            <w:r w:rsidR="00B9262C">
              <w:rPr>
                <w:rFonts w:ascii="Calibri" w:hAnsi="Calibri" w:cs="Calibri"/>
                <w:b/>
                <w:sz w:val="18"/>
                <w:szCs w:val="16"/>
              </w:rPr>
              <w:t>E</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7F7A20" w:rsidRDefault="007F7A20" w:rsidP="007F7A20">
            <w:pPr>
              <w:pStyle w:val="NoSpacing"/>
              <w:ind w:left="113" w:right="113"/>
              <w:rPr>
                <w:rFonts w:ascii="Calibri" w:hAnsi="Calibri" w:cs="Calibri"/>
                <w:b/>
                <w:sz w:val="18"/>
                <w:szCs w:val="16"/>
              </w:rPr>
            </w:pPr>
            <w:r w:rsidRPr="007F7A20">
              <w:rPr>
                <w:rFonts w:ascii="Calibri" w:hAnsi="Calibri" w:cs="Calibri"/>
                <w:b/>
                <w:sz w:val="18"/>
                <w:szCs w:val="16"/>
              </w:rPr>
              <w:t>FAO</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7F7A20" w:rsidRDefault="007F7A20" w:rsidP="007F7A20">
            <w:pPr>
              <w:pStyle w:val="NoSpacing"/>
              <w:ind w:left="113" w:right="113"/>
              <w:rPr>
                <w:rFonts w:ascii="Calibri" w:hAnsi="Calibri" w:cs="Calibri"/>
                <w:b/>
                <w:sz w:val="18"/>
                <w:szCs w:val="16"/>
              </w:rPr>
            </w:pPr>
            <w:r w:rsidRPr="007F7A20">
              <w:rPr>
                <w:rFonts w:ascii="Calibri" w:hAnsi="Calibri" w:cs="Calibri"/>
                <w:b/>
                <w:sz w:val="18"/>
                <w:szCs w:val="16"/>
              </w:rPr>
              <w:t>GIZ</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7F7A20" w:rsidRDefault="00B9262C" w:rsidP="007F7A20">
            <w:pPr>
              <w:pStyle w:val="NoSpacing"/>
              <w:ind w:left="113" w:right="113"/>
              <w:rPr>
                <w:rFonts w:ascii="Calibri" w:hAnsi="Calibri" w:cs="Calibri"/>
                <w:b/>
                <w:sz w:val="18"/>
                <w:szCs w:val="16"/>
              </w:rPr>
            </w:pPr>
            <w:r>
              <w:rPr>
                <w:rFonts w:ascii="Calibri" w:hAnsi="Calibri" w:cs="Calibri"/>
                <w:b/>
                <w:sz w:val="18"/>
                <w:szCs w:val="16"/>
              </w:rPr>
              <w:t>BID</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7F7A20" w:rsidRDefault="00B9262C" w:rsidP="007F7A20">
            <w:pPr>
              <w:pStyle w:val="NoSpacing"/>
              <w:ind w:left="113" w:right="113"/>
              <w:rPr>
                <w:rFonts w:ascii="Calibri" w:hAnsi="Calibri" w:cs="Calibri"/>
                <w:b/>
                <w:sz w:val="18"/>
                <w:szCs w:val="16"/>
              </w:rPr>
            </w:pPr>
            <w:r>
              <w:rPr>
                <w:rFonts w:ascii="Calibri" w:hAnsi="Calibri" w:cs="Calibri"/>
                <w:b/>
                <w:sz w:val="18"/>
                <w:szCs w:val="16"/>
              </w:rPr>
              <w:t>CFI</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7F7A20" w:rsidRDefault="00B9262C" w:rsidP="007F7A20">
            <w:pPr>
              <w:pStyle w:val="NoSpacing"/>
              <w:ind w:left="113" w:right="113"/>
              <w:rPr>
                <w:rFonts w:ascii="Calibri" w:hAnsi="Calibri" w:cs="Calibri"/>
                <w:b/>
                <w:sz w:val="18"/>
                <w:szCs w:val="16"/>
              </w:rPr>
            </w:pPr>
            <w:r>
              <w:rPr>
                <w:rFonts w:ascii="Calibri" w:hAnsi="Calibri" w:cs="Calibri"/>
                <w:b/>
                <w:sz w:val="18"/>
                <w:szCs w:val="16"/>
              </w:rPr>
              <w:t>IICA</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7F7A20" w:rsidRDefault="00B9262C" w:rsidP="007F7A20">
            <w:pPr>
              <w:pStyle w:val="NoSpacing"/>
              <w:ind w:left="113" w:right="113"/>
              <w:rPr>
                <w:rFonts w:ascii="Calibri" w:hAnsi="Calibri" w:cs="Calibri"/>
                <w:b/>
                <w:sz w:val="18"/>
                <w:szCs w:val="16"/>
              </w:rPr>
            </w:pPr>
            <w:r>
              <w:rPr>
                <w:rFonts w:ascii="Calibri" w:hAnsi="Calibri" w:cs="Calibri"/>
                <w:b/>
                <w:sz w:val="18"/>
                <w:szCs w:val="16"/>
              </w:rPr>
              <w:t>FMI</w:t>
            </w:r>
            <w:r w:rsidR="007F7A20" w:rsidRPr="007F7A20">
              <w:rPr>
                <w:rFonts w:ascii="Calibri" w:hAnsi="Calibri" w:cs="Calibri"/>
                <w:b/>
                <w:sz w:val="18"/>
                <w:szCs w:val="16"/>
              </w:rPr>
              <w:t xml:space="preserve"> </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7F7A20" w:rsidRDefault="007F7A20" w:rsidP="007F7A20">
            <w:pPr>
              <w:pStyle w:val="NoSpacing"/>
              <w:ind w:left="113" w:right="113"/>
              <w:rPr>
                <w:rFonts w:ascii="Calibri" w:hAnsi="Calibri" w:cs="Calibri"/>
                <w:b/>
                <w:sz w:val="18"/>
                <w:szCs w:val="16"/>
              </w:rPr>
            </w:pPr>
            <w:r w:rsidRPr="007F7A20">
              <w:rPr>
                <w:rFonts w:ascii="Calibri" w:hAnsi="Calibri" w:cs="Calibri"/>
                <w:b/>
                <w:sz w:val="18"/>
                <w:szCs w:val="16"/>
              </w:rPr>
              <w:t>O</w:t>
            </w:r>
            <w:r w:rsidR="00B9262C">
              <w:rPr>
                <w:rFonts w:ascii="Calibri" w:hAnsi="Calibri" w:cs="Calibri"/>
                <w:b/>
                <w:sz w:val="18"/>
                <w:szCs w:val="16"/>
              </w:rPr>
              <w:t>I</w:t>
            </w:r>
            <w:r w:rsidRPr="007F7A20">
              <w:rPr>
                <w:rFonts w:ascii="Calibri" w:hAnsi="Calibri" w:cs="Calibri"/>
                <w:b/>
                <w:sz w:val="18"/>
                <w:szCs w:val="16"/>
              </w:rPr>
              <w:t>M</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7F7A20" w:rsidRDefault="00B9262C" w:rsidP="007F7A20">
            <w:pPr>
              <w:pStyle w:val="NoSpacing"/>
              <w:ind w:left="113" w:right="113"/>
              <w:rPr>
                <w:rFonts w:ascii="Calibri" w:hAnsi="Calibri" w:cs="Calibri"/>
                <w:b/>
                <w:sz w:val="18"/>
                <w:szCs w:val="16"/>
              </w:rPr>
            </w:pPr>
            <w:r>
              <w:rPr>
                <w:rFonts w:ascii="Calibri" w:hAnsi="Calibri" w:cs="Calibri"/>
                <w:b/>
                <w:sz w:val="18"/>
                <w:szCs w:val="16"/>
              </w:rPr>
              <w:t>JICA</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7F7A20" w:rsidRDefault="00B9262C" w:rsidP="007F7A20">
            <w:pPr>
              <w:pStyle w:val="NoSpacing"/>
              <w:ind w:left="113" w:right="113"/>
              <w:rPr>
                <w:rFonts w:ascii="Calibri" w:hAnsi="Calibri" w:cs="Calibri"/>
                <w:b/>
                <w:sz w:val="18"/>
                <w:szCs w:val="16"/>
              </w:rPr>
            </w:pPr>
            <w:r>
              <w:rPr>
                <w:rFonts w:ascii="Calibri" w:hAnsi="Calibri" w:cs="Calibri"/>
                <w:b/>
                <w:sz w:val="18"/>
                <w:szCs w:val="16"/>
              </w:rPr>
              <w:t>OEA</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7F7A20" w:rsidRDefault="00B9262C" w:rsidP="007F7A20">
            <w:pPr>
              <w:pStyle w:val="NoSpacing"/>
              <w:ind w:left="113" w:right="113"/>
              <w:rPr>
                <w:rFonts w:ascii="Calibri" w:hAnsi="Calibri" w:cs="Calibri"/>
                <w:b/>
                <w:sz w:val="18"/>
                <w:szCs w:val="16"/>
              </w:rPr>
            </w:pPr>
            <w:r>
              <w:rPr>
                <w:rFonts w:ascii="Calibri" w:hAnsi="Calibri" w:cs="Calibri"/>
                <w:b/>
                <w:sz w:val="18"/>
                <w:szCs w:val="16"/>
              </w:rPr>
              <w:t>OPS/</w:t>
            </w:r>
            <w:r w:rsidR="006821E8">
              <w:rPr>
                <w:rFonts w:ascii="Calibri" w:hAnsi="Calibri" w:cs="Calibri"/>
                <w:b/>
                <w:sz w:val="18"/>
                <w:szCs w:val="16"/>
              </w:rPr>
              <w:t xml:space="preserve"> </w:t>
            </w:r>
            <w:r>
              <w:rPr>
                <w:rFonts w:ascii="Calibri" w:hAnsi="Calibri" w:cs="Calibri"/>
                <w:b/>
                <w:sz w:val="18"/>
                <w:szCs w:val="16"/>
              </w:rPr>
              <w:t>OMS</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7F7A20" w:rsidRDefault="00B9262C" w:rsidP="007F7A20">
            <w:pPr>
              <w:pStyle w:val="NoSpacing"/>
              <w:ind w:left="113" w:right="113"/>
              <w:rPr>
                <w:rFonts w:ascii="Calibri" w:hAnsi="Calibri" w:cs="Calibri"/>
                <w:b/>
                <w:sz w:val="18"/>
                <w:szCs w:val="16"/>
              </w:rPr>
            </w:pPr>
            <w:r>
              <w:rPr>
                <w:rFonts w:ascii="Calibri" w:hAnsi="Calibri" w:cs="Calibri"/>
                <w:b/>
                <w:sz w:val="18"/>
                <w:szCs w:val="16"/>
              </w:rPr>
              <w:t>PNUD</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7F7A20" w:rsidRDefault="00B9262C" w:rsidP="007F7A20">
            <w:pPr>
              <w:pStyle w:val="NoSpacing"/>
              <w:ind w:left="113" w:right="113"/>
              <w:rPr>
                <w:rFonts w:ascii="Calibri" w:hAnsi="Calibri" w:cs="Calibri"/>
                <w:b/>
                <w:sz w:val="18"/>
                <w:szCs w:val="16"/>
              </w:rPr>
            </w:pPr>
            <w:r>
              <w:rPr>
                <w:rFonts w:ascii="Calibri" w:hAnsi="Calibri" w:cs="Calibri"/>
                <w:b/>
                <w:sz w:val="18"/>
                <w:szCs w:val="16"/>
              </w:rPr>
              <w:t>UNFPA</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7F7A20" w:rsidRDefault="00B9262C" w:rsidP="007F7A20">
            <w:pPr>
              <w:pStyle w:val="NoSpacing"/>
              <w:ind w:left="113" w:right="113"/>
              <w:rPr>
                <w:rFonts w:ascii="Calibri" w:hAnsi="Calibri" w:cs="Calibri"/>
                <w:b/>
                <w:sz w:val="18"/>
                <w:szCs w:val="16"/>
              </w:rPr>
            </w:pPr>
            <w:r>
              <w:rPr>
                <w:rFonts w:ascii="Calibri" w:hAnsi="Calibri" w:cs="Calibri"/>
                <w:b/>
                <w:sz w:val="18"/>
                <w:szCs w:val="16"/>
              </w:rPr>
              <w:t>ACNUR</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7F7A20" w:rsidRDefault="00B9262C" w:rsidP="007F7A20">
            <w:pPr>
              <w:pStyle w:val="NoSpacing"/>
              <w:ind w:left="113" w:right="113"/>
              <w:rPr>
                <w:rFonts w:ascii="Calibri" w:hAnsi="Calibri" w:cs="Calibri"/>
                <w:b/>
                <w:sz w:val="18"/>
                <w:szCs w:val="16"/>
              </w:rPr>
            </w:pPr>
            <w:r>
              <w:rPr>
                <w:rFonts w:ascii="Calibri" w:hAnsi="Calibri" w:cs="Calibri"/>
                <w:b/>
                <w:sz w:val="18"/>
                <w:szCs w:val="16"/>
              </w:rPr>
              <w:t>UNICEF</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6821E8" w:rsidRDefault="00B9262C" w:rsidP="007F7A20">
            <w:pPr>
              <w:pStyle w:val="NoSpacing"/>
              <w:ind w:left="113" w:right="113"/>
              <w:rPr>
                <w:rFonts w:ascii="Calibri" w:hAnsi="Calibri" w:cs="Calibri"/>
                <w:b/>
                <w:sz w:val="16"/>
                <w:szCs w:val="16"/>
              </w:rPr>
            </w:pPr>
            <w:r w:rsidRPr="006821E8">
              <w:rPr>
                <w:rFonts w:ascii="Calibri" w:hAnsi="Calibri" w:cs="Calibri"/>
                <w:b/>
                <w:sz w:val="16"/>
                <w:szCs w:val="16"/>
              </w:rPr>
              <w:t>ONU-Mujeres</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7F7A20" w:rsidRDefault="00B9262C" w:rsidP="007F7A20">
            <w:pPr>
              <w:pStyle w:val="NoSpacing"/>
              <w:ind w:left="113" w:right="113"/>
              <w:rPr>
                <w:rFonts w:ascii="Calibri" w:hAnsi="Calibri" w:cs="Calibri"/>
                <w:b/>
                <w:sz w:val="18"/>
                <w:szCs w:val="16"/>
              </w:rPr>
            </w:pPr>
            <w:r>
              <w:rPr>
                <w:rFonts w:ascii="Calibri" w:hAnsi="Calibri" w:cs="Calibri"/>
                <w:b/>
                <w:sz w:val="18"/>
                <w:szCs w:val="16"/>
              </w:rPr>
              <w:t>USAID</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7F7A20" w:rsidRDefault="00B9262C" w:rsidP="007F7A20">
            <w:pPr>
              <w:pStyle w:val="NoSpacing"/>
              <w:ind w:left="113" w:right="113"/>
              <w:rPr>
                <w:rFonts w:ascii="Calibri" w:hAnsi="Calibri" w:cs="Calibri"/>
                <w:b/>
                <w:sz w:val="18"/>
                <w:szCs w:val="16"/>
              </w:rPr>
            </w:pPr>
            <w:r>
              <w:rPr>
                <w:rFonts w:ascii="Calibri" w:hAnsi="Calibri" w:cs="Calibri"/>
                <w:b/>
                <w:sz w:val="18"/>
                <w:szCs w:val="16"/>
              </w:rPr>
              <w:t>PMA</w:t>
            </w:r>
          </w:p>
        </w:tc>
        <w:tc>
          <w:tcPr>
            <w:tcW w:w="3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F7A20" w:rsidRPr="006821E8" w:rsidRDefault="00B9262C" w:rsidP="007F7A20">
            <w:pPr>
              <w:pStyle w:val="NoSpacing"/>
              <w:ind w:left="113" w:right="113"/>
              <w:rPr>
                <w:rFonts w:ascii="Calibri" w:hAnsi="Calibri" w:cs="Calibri"/>
                <w:b/>
                <w:sz w:val="16"/>
                <w:szCs w:val="16"/>
              </w:rPr>
            </w:pPr>
            <w:r w:rsidRPr="006821E8">
              <w:rPr>
                <w:rFonts w:ascii="Calibri" w:hAnsi="Calibri" w:cs="Calibri"/>
                <w:b/>
                <w:sz w:val="16"/>
                <w:szCs w:val="16"/>
              </w:rPr>
              <w:t>Banco Mundial</w:t>
            </w:r>
          </w:p>
        </w:tc>
      </w:tr>
      <w:tr w:rsidR="007F7A20" w:rsidRPr="00436080" w:rsidTr="007F7A20">
        <w:trPr>
          <w:trHeight w:hRule="exact" w:val="428"/>
          <w:jc w:val="center"/>
        </w:trPr>
        <w:tc>
          <w:tcPr>
            <w:tcW w:w="369" w:type="dxa"/>
            <w:tcBorders>
              <w:right w:val="single" w:sz="4" w:space="0" w:color="auto"/>
            </w:tcBorders>
            <w:shd w:val="clear" w:color="auto" w:fill="FFFFFF"/>
            <w:vAlign w:val="bottom"/>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1</w:t>
            </w:r>
          </w:p>
        </w:tc>
        <w:tc>
          <w:tcPr>
            <w:tcW w:w="1560" w:type="dxa"/>
            <w:tcBorders>
              <w:top w:val="single" w:sz="4" w:space="0" w:color="auto"/>
              <w:left w:val="single" w:sz="4" w:space="0" w:color="auto"/>
              <w:bottom w:val="single" w:sz="6" w:space="0" w:color="auto"/>
              <w:right w:val="single" w:sz="6" w:space="0" w:color="auto"/>
            </w:tcBorders>
            <w:shd w:val="clear" w:color="auto" w:fill="FFFFFF"/>
          </w:tcPr>
          <w:p w:rsidR="007F7A20" w:rsidRPr="00436080" w:rsidRDefault="00436080" w:rsidP="00436080">
            <w:pPr>
              <w:pStyle w:val="NoSpacing"/>
              <w:rPr>
                <w:rFonts w:ascii="Calibri" w:hAnsi="Calibri" w:cs="Calibri"/>
                <w:sz w:val="16"/>
                <w:szCs w:val="16"/>
                <w:lang w:val="es-DO"/>
              </w:rPr>
            </w:pPr>
            <w:r w:rsidRPr="00436080">
              <w:rPr>
                <w:rFonts w:ascii="Calibri" w:hAnsi="Calibri" w:cs="Calibri"/>
                <w:sz w:val="16"/>
                <w:szCs w:val="16"/>
                <w:lang w:val="es-DO"/>
              </w:rPr>
              <w:t>Gobernanza y Admin Pública</w:t>
            </w: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6"/>
                <w:szCs w:val="16"/>
                <w:lang w:val="es-DO"/>
              </w:rPr>
              <w:t>o</w:t>
            </w: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6"/>
                <w:szCs w:val="16"/>
                <w:lang w:val="es-DO"/>
              </w:rPr>
              <w:t>o</w:t>
            </w: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6"/>
                <w:szCs w:val="16"/>
                <w:lang w:val="es-DO"/>
              </w:rPr>
              <w:t>o</w:t>
            </w: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6"/>
                <w:szCs w:val="16"/>
                <w:lang w:val="es-DO"/>
              </w:rPr>
              <w:t>o</w:t>
            </w: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6"/>
                <w:szCs w:val="16"/>
                <w:lang w:val="es-DO"/>
              </w:rPr>
              <w:t>0</w:t>
            </w: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6"/>
                <w:szCs w:val="16"/>
                <w:lang w:val="es-DO"/>
              </w:rPr>
              <w:t>0</w:t>
            </w: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6"/>
                <w:szCs w:val="16"/>
                <w:lang w:val="es-DO"/>
              </w:rPr>
              <w:t>o</w:t>
            </w: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4" w:space="0" w:color="auto"/>
              <w:left w:val="single" w:sz="6" w:space="0" w:color="auto"/>
              <w:bottom w:val="single" w:sz="6" w:space="0" w:color="auto"/>
              <w:right w:val="single" w:sz="6" w:space="0" w:color="auto"/>
            </w:tcBorders>
            <w:shd w:val="clear" w:color="auto" w:fill="FFFFFF"/>
            <w:vAlign w:val="center"/>
          </w:tcPr>
          <w:p w:rsidR="007F7A20" w:rsidRPr="006821E8" w:rsidRDefault="007F7A20" w:rsidP="000F2C37">
            <w:pPr>
              <w:pStyle w:val="NoSpacing"/>
              <w:rPr>
                <w:rFonts w:ascii="Calibri" w:hAnsi="Calibri" w:cs="Calibri"/>
                <w:sz w:val="16"/>
                <w:szCs w:val="16"/>
                <w:lang w:val="es-DO"/>
              </w:rPr>
            </w:pPr>
            <w:r w:rsidRPr="006821E8">
              <w:rPr>
                <w:rFonts w:ascii="Calibri" w:hAnsi="Calibri" w:cs="Calibri"/>
                <w:szCs w:val="16"/>
              </w:rPr>
              <w:t>*</w:t>
            </w:r>
          </w:p>
        </w:tc>
      </w:tr>
      <w:tr w:rsidR="007F7A20" w:rsidRPr="00436080" w:rsidTr="007F7A20">
        <w:trPr>
          <w:trHeight w:hRule="exact" w:val="424"/>
          <w:jc w:val="center"/>
        </w:trPr>
        <w:tc>
          <w:tcPr>
            <w:tcW w:w="369" w:type="dxa"/>
            <w:tcBorders>
              <w:right w:val="single" w:sz="4" w:space="0" w:color="auto"/>
            </w:tcBorders>
            <w:shd w:val="clear" w:color="auto" w:fill="FFFFFF"/>
            <w:vAlign w:val="bottom"/>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6"/>
                <w:szCs w:val="16"/>
                <w:lang w:val="es-DO"/>
              </w:rPr>
              <w:t>2</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7F7A20" w:rsidRPr="00436080" w:rsidRDefault="00436080" w:rsidP="00436080">
            <w:pPr>
              <w:pStyle w:val="NoSpacing"/>
              <w:rPr>
                <w:rFonts w:ascii="Calibri" w:hAnsi="Calibri" w:cs="Calibri"/>
                <w:sz w:val="16"/>
                <w:szCs w:val="16"/>
                <w:lang w:val="es-DO"/>
              </w:rPr>
            </w:pPr>
            <w:r w:rsidRPr="00436080">
              <w:rPr>
                <w:rFonts w:ascii="Calibri" w:hAnsi="Calibri" w:cs="Calibri"/>
                <w:sz w:val="16"/>
                <w:szCs w:val="16"/>
                <w:lang w:val="es-DO"/>
              </w:rPr>
              <w:t>Derechos Humanos y Migración</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6"/>
                <w:szCs w:val="16"/>
                <w:lang w:val="es-DO"/>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6"/>
                <w:szCs w:val="16"/>
                <w:lang w:val="es-DO"/>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6"/>
                <w:szCs w:val="16"/>
                <w:lang w:val="es-DO"/>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6"/>
                <w:szCs w:val="16"/>
                <w:lang w:val="es-DO"/>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6"/>
                <w:szCs w:val="16"/>
                <w:lang w:val="es-DO"/>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8"/>
                <w:szCs w:val="16"/>
                <w:lang w:val="es-DO"/>
              </w:rPr>
              <w:t>*</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6"/>
                <w:szCs w:val="16"/>
                <w:lang w:val="es-DO"/>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Cs w:val="16"/>
                <w:lang w:val="es-DO"/>
              </w:rPr>
              <w:t>*</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6"/>
                <w:szCs w:val="16"/>
                <w:lang w:val="es-DO"/>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6"/>
                <w:szCs w:val="16"/>
                <w:lang w:val="es-DO"/>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6"/>
                <w:szCs w:val="16"/>
                <w:lang w:val="es-DO"/>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6"/>
                <w:szCs w:val="16"/>
                <w:lang w:val="es-DO"/>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436080" w:rsidRDefault="007F7A20" w:rsidP="000F2C37">
            <w:pPr>
              <w:pStyle w:val="NoSpacing"/>
              <w:rPr>
                <w:rFonts w:ascii="Calibri" w:hAnsi="Calibri" w:cs="Calibri"/>
                <w:sz w:val="16"/>
                <w:szCs w:val="16"/>
                <w:lang w:val="es-DO"/>
              </w:rPr>
            </w:pPr>
          </w:p>
        </w:tc>
      </w:tr>
      <w:tr w:rsidR="007F7A20" w:rsidRPr="007F7A20" w:rsidTr="00B9262C">
        <w:trPr>
          <w:trHeight w:hRule="exact" w:val="402"/>
          <w:jc w:val="center"/>
        </w:trPr>
        <w:tc>
          <w:tcPr>
            <w:tcW w:w="369" w:type="dxa"/>
            <w:tcBorders>
              <w:right w:val="single" w:sz="4" w:space="0" w:color="auto"/>
            </w:tcBorders>
            <w:shd w:val="clear" w:color="auto" w:fill="FFFFFF"/>
            <w:vAlign w:val="bottom"/>
          </w:tcPr>
          <w:p w:rsidR="007F7A20" w:rsidRPr="00436080" w:rsidRDefault="007F7A20" w:rsidP="000F2C37">
            <w:pPr>
              <w:pStyle w:val="NoSpacing"/>
              <w:rPr>
                <w:rFonts w:ascii="Calibri" w:hAnsi="Calibri" w:cs="Calibri"/>
                <w:sz w:val="16"/>
                <w:szCs w:val="16"/>
                <w:lang w:val="es-DO"/>
              </w:rPr>
            </w:pPr>
            <w:r w:rsidRPr="00436080">
              <w:rPr>
                <w:rFonts w:ascii="Calibri" w:hAnsi="Calibri" w:cs="Calibri"/>
                <w:sz w:val="16"/>
                <w:szCs w:val="16"/>
                <w:lang w:val="es-DO"/>
              </w:rPr>
              <w:t>3</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7F7A20" w:rsidRPr="00436080" w:rsidRDefault="00436080" w:rsidP="00436080">
            <w:pPr>
              <w:pStyle w:val="NoSpacing"/>
              <w:rPr>
                <w:rFonts w:ascii="Calibri" w:hAnsi="Calibri" w:cs="Calibri"/>
                <w:sz w:val="16"/>
                <w:szCs w:val="16"/>
                <w:lang w:val="es-DO"/>
              </w:rPr>
            </w:pPr>
            <w:r w:rsidRPr="00436080">
              <w:rPr>
                <w:rFonts w:ascii="Calibri" w:hAnsi="Calibri" w:cs="Calibri"/>
                <w:sz w:val="16"/>
                <w:szCs w:val="16"/>
                <w:lang w:val="es-DO"/>
              </w:rPr>
              <w:t>Seguridad ciudadana</w:t>
            </w:r>
            <w:r w:rsidR="007F7A20" w:rsidRPr="00436080">
              <w:rPr>
                <w:rFonts w:ascii="Calibri" w:hAnsi="Calibri" w:cs="Calibri"/>
                <w:sz w:val="16"/>
                <w:szCs w:val="16"/>
                <w:lang w:val="es-DO"/>
              </w:rPr>
              <w:t>, Ju</w:t>
            </w:r>
            <w:r w:rsidRPr="00436080">
              <w:rPr>
                <w:rFonts w:ascii="Calibri" w:hAnsi="Calibri" w:cs="Calibri"/>
                <w:sz w:val="16"/>
                <w:szCs w:val="16"/>
                <w:lang w:val="es-DO"/>
              </w:rPr>
              <w:t>sticia</w:t>
            </w:r>
            <w:r w:rsidR="00B9262C">
              <w:rPr>
                <w:rFonts w:ascii="Calibri" w:hAnsi="Calibri" w:cs="Calibri"/>
                <w:sz w:val="16"/>
                <w:szCs w:val="16"/>
                <w:lang w:val="es-DO"/>
              </w:rPr>
              <w:t xml:space="preserve"> y viol. género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Cs w:val="16"/>
              </w:rPr>
              <w:t>*</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8"/>
                <w:szCs w:val="16"/>
              </w:rPr>
              <w:t>*</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Cs w:val="16"/>
              </w:rPr>
              <w:t>*</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r>
      <w:tr w:rsidR="007F7A20" w:rsidRPr="007F7A20" w:rsidTr="007F7A20">
        <w:trPr>
          <w:trHeight w:hRule="exact" w:val="216"/>
          <w:jc w:val="center"/>
        </w:trPr>
        <w:tc>
          <w:tcPr>
            <w:tcW w:w="369" w:type="dxa"/>
            <w:tcBorders>
              <w:right w:val="single" w:sz="4" w:space="0" w:color="auto"/>
            </w:tcBorders>
            <w:shd w:val="clear" w:color="auto" w:fill="FFFFFF"/>
            <w:vAlign w:val="bottom"/>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4</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7F7A20" w:rsidRPr="00436080" w:rsidRDefault="00436080" w:rsidP="000F2C37">
            <w:pPr>
              <w:pStyle w:val="NoSpacing"/>
              <w:rPr>
                <w:rFonts w:ascii="Calibri" w:hAnsi="Calibri" w:cs="Calibri"/>
                <w:sz w:val="16"/>
                <w:szCs w:val="16"/>
                <w:lang w:val="es-DO"/>
              </w:rPr>
            </w:pPr>
            <w:r w:rsidRPr="00436080">
              <w:rPr>
                <w:rFonts w:ascii="Calibri" w:hAnsi="Calibri" w:cs="Calibri"/>
                <w:sz w:val="16"/>
                <w:szCs w:val="16"/>
                <w:lang w:val="es-DO"/>
              </w:rPr>
              <w:t>Protección social</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Cs w:val="16"/>
              </w:rPr>
            </w:pPr>
            <w:r w:rsidRPr="007F7A20">
              <w:rPr>
                <w:rFonts w:ascii="Calibri" w:hAnsi="Calibri" w:cs="Calibri"/>
                <w:szCs w:val="16"/>
              </w:rPr>
              <w:t>*</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Cs w:val="16"/>
              </w:rPr>
              <w:t>*</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r>
      <w:tr w:rsidR="007F7A20" w:rsidRPr="007F7A20" w:rsidTr="007F7A20">
        <w:trPr>
          <w:trHeight w:hRule="exact" w:val="214"/>
          <w:jc w:val="center"/>
        </w:trPr>
        <w:tc>
          <w:tcPr>
            <w:tcW w:w="369" w:type="dxa"/>
            <w:tcBorders>
              <w:right w:val="single" w:sz="4" w:space="0" w:color="auto"/>
            </w:tcBorders>
            <w:shd w:val="clear" w:color="auto" w:fill="FFFFFF"/>
            <w:vAlign w:val="bottom"/>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5</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7F7A20" w:rsidRPr="00436080" w:rsidRDefault="00436080" w:rsidP="00436080">
            <w:pPr>
              <w:pStyle w:val="NoSpacing"/>
              <w:rPr>
                <w:rFonts w:ascii="Calibri" w:hAnsi="Calibri" w:cs="Calibri"/>
                <w:sz w:val="16"/>
                <w:szCs w:val="16"/>
                <w:lang w:val="es-DO"/>
              </w:rPr>
            </w:pPr>
            <w:r w:rsidRPr="00436080">
              <w:rPr>
                <w:rFonts w:ascii="Calibri" w:hAnsi="Calibri" w:cs="Calibri"/>
                <w:sz w:val="16"/>
                <w:szCs w:val="16"/>
                <w:lang w:val="es-DO"/>
              </w:rPr>
              <w:t>Salud, nutrición, AAS</w:t>
            </w:r>
            <w:r w:rsidR="007F7A20" w:rsidRPr="00436080">
              <w:rPr>
                <w:rFonts w:ascii="Calibri" w:hAnsi="Calibri" w:cs="Calibri"/>
                <w:sz w:val="16"/>
                <w:szCs w:val="16"/>
                <w:lang w:val="es-DO"/>
              </w:rPr>
              <w:t xml:space="preserve"> Nutrition, wss</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Cs w:val="16"/>
              </w:rPr>
              <w:t>*</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r>
      <w:tr w:rsidR="007F7A20" w:rsidRPr="007F7A20" w:rsidTr="007F7A20">
        <w:trPr>
          <w:trHeight w:hRule="exact" w:val="220"/>
          <w:jc w:val="center"/>
        </w:trPr>
        <w:tc>
          <w:tcPr>
            <w:tcW w:w="369" w:type="dxa"/>
            <w:tcBorders>
              <w:right w:val="single" w:sz="4" w:space="0" w:color="auto"/>
            </w:tcBorders>
            <w:shd w:val="clear" w:color="auto" w:fill="FFFFFF"/>
            <w:vAlign w:val="bottom"/>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6</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7F7A20" w:rsidRPr="00436080" w:rsidRDefault="007F7A20" w:rsidP="00436080">
            <w:pPr>
              <w:pStyle w:val="NoSpacing"/>
              <w:rPr>
                <w:rFonts w:ascii="Calibri" w:hAnsi="Calibri" w:cs="Calibri"/>
                <w:sz w:val="16"/>
                <w:szCs w:val="16"/>
                <w:lang w:val="es-DO"/>
              </w:rPr>
            </w:pPr>
            <w:r w:rsidRPr="00436080">
              <w:rPr>
                <w:rFonts w:ascii="Calibri" w:hAnsi="Calibri" w:cs="Calibri"/>
                <w:sz w:val="16"/>
                <w:szCs w:val="16"/>
                <w:lang w:val="es-DO"/>
              </w:rPr>
              <w:t>Educa</w:t>
            </w:r>
            <w:r w:rsidR="00436080" w:rsidRPr="00436080">
              <w:rPr>
                <w:rFonts w:ascii="Calibri" w:hAnsi="Calibri" w:cs="Calibri"/>
                <w:sz w:val="16"/>
                <w:szCs w:val="16"/>
                <w:lang w:val="es-DO"/>
              </w:rPr>
              <w:t>ción</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8"/>
                <w:szCs w:val="16"/>
              </w:rPr>
              <w:t>*</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r>
      <w:tr w:rsidR="007F7A20" w:rsidRPr="007F7A20" w:rsidTr="006821E8">
        <w:trPr>
          <w:trHeight w:hRule="exact" w:val="420"/>
          <w:jc w:val="center"/>
        </w:trPr>
        <w:tc>
          <w:tcPr>
            <w:tcW w:w="369" w:type="dxa"/>
            <w:tcBorders>
              <w:right w:val="single" w:sz="4" w:space="0" w:color="auto"/>
            </w:tcBorders>
            <w:shd w:val="clear" w:color="auto" w:fill="FFFFFF"/>
            <w:vAlign w:val="bottom"/>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7</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7F7A20" w:rsidRPr="00436080" w:rsidRDefault="00436080" w:rsidP="00436080">
            <w:pPr>
              <w:pStyle w:val="NoSpacing"/>
              <w:rPr>
                <w:rFonts w:ascii="Calibri" w:hAnsi="Calibri" w:cs="Calibri"/>
                <w:sz w:val="16"/>
                <w:szCs w:val="16"/>
                <w:lang w:val="es-DO"/>
              </w:rPr>
            </w:pPr>
            <w:r>
              <w:rPr>
                <w:rFonts w:ascii="Calibri" w:hAnsi="Calibri" w:cs="Calibri"/>
                <w:sz w:val="16"/>
                <w:szCs w:val="16"/>
                <w:lang w:val="es-DO"/>
              </w:rPr>
              <w:t>Competitividad</w:t>
            </w:r>
            <w:r w:rsidR="007F7A20" w:rsidRPr="00436080">
              <w:rPr>
                <w:rFonts w:ascii="Calibri" w:hAnsi="Calibri" w:cs="Calibri"/>
                <w:sz w:val="16"/>
                <w:szCs w:val="16"/>
                <w:lang w:val="es-DO"/>
              </w:rPr>
              <w:t xml:space="preserve"> </w:t>
            </w:r>
            <w:r w:rsidRPr="00436080">
              <w:rPr>
                <w:rFonts w:ascii="Calibri" w:hAnsi="Calibri" w:cs="Calibri"/>
                <w:sz w:val="16"/>
                <w:szCs w:val="16"/>
                <w:lang w:val="es-DO"/>
              </w:rPr>
              <w:t>&amp; Empleos</w:t>
            </w:r>
            <w:r w:rsidR="00B9262C">
              <w:rPr>
                <w:rFonts w:ascii="Calibri" w:hAnsi="Calibri" w:cs="Calibri"/>
                <w:sz w:val="16"/>
                <w:szCs w:val="16"/>
                <w:lang w:val="es-DO"/>
              </w:rPr>
              <w:t xml:space="preserve"> (jóvenes)</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Cs w:val="16"/>
              </w:rPr>
              <w:t>*</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Cs w:val="16"/>
              </w:rPr>
              <w:t>*</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r>
      <w:tr w:rsidR="007F7A20" w:rsidRPr="007F7A20" w:rsidTr="006821E8">
        <w:trPr>
          <w:trHeight w:hRule="exact" w:val="276"/>
          <w:jc w:val="center"/>
        </w:trPr>
        <w:tc>
          <w:tcPr>
            <w:tcW w:w="369" w:type="dxa"/>
            <w:tcBorders>
              <w:right w:val="single" w:sz="4" w:space="0" w:color="auto"/>
            </w:tcBorders>
            <w:shd w:val="clear" w:color="auto" w:fill="FFFFFF"/>
            <w:vAlign w:val="bottom"/>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8</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7F7A20" w:rsidRPr="00436080" w:rsidRDefault="007F7A20" w:rsidP="00436080">
            <w:pPr>
              <w:pStyle w:val="NoSpacing"/>
              <w:rPr>
                <w:rFonts w:ascii="Calibri" w:hAnsi="Calibri" w:cs="Calibri"/>
                <w:sz w:val="16"/>
                <w:szCs w:val="16"/>
                <w:lang w:val="es-DO"/>
              </w:rPr>
            </w:pPr>
            <w:r w:rsidRPr="00436080">
              <w:rPr>
                <w:rFonts w:ascii="Calibri" w:hAnsi="Calibri" w:cs="Calibri"/>
                <w:sz w:val="16"/>
                <w:szCs w:val="16"/>
                <w:lang w:val="es-DO"/>
              </w:rPr>
              <w:t>Ene</w:t>
            </w:r>
            <w:r w:rsidR="00436080" w:rsidRPr="00436080">
              <w:rPr>
                <w:rFonts w:ascii="Calibri" w:hAnsi="Calibri" w:cs="Calibri"/>
                <w:sz w:val="16"/>
                <w:szCs w:val="16"/>
                <w:lang w:val="es-DO"/>
              </w:rPr>
              <w:t>rgía</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Cs w:val="16"/>
              </w:rPr>
              <w:t>*</w:t>
            </w:r>
          </w:p>
        </w:tc>
      </w:tr>
      <w:tr w:rsidR="007F7A20" w:rsidRPr="007F7A20" w:rsidTr="006821E8">
        <w:trPr>
          <w:trHeight w:hRule="exact" w:val="267"/>
          <w:jc w:val="center"/>
        </w:trPr>
        <w:tc>
          <w:tcPr>
            <w:tcW w:w="369" w:type="dxa"/>
            <w:tcBorders>
              <w:right w:val="single" w:sz="4" w:space="0" w:color="auto"/>
            </w:tcBorders>
            <w:shd w:val="clear" w:color="auto" w:fill="FFFFFF"/>
            <w:vAlign w:val="bottom"/>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9</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7F7A20" w:rsidRPr="00436080" w:rsidRDefault="00436080" w:rsidP="000F2C37">
            <w:pPr>
              <w:pStyle w:val="NoSpacing"/>
              <w:rPr>
                <w:rFonts w:ascii="Calibri" w:hAnsi="Calibri" w:cs="Calibri"/>
                <w:sz w:val="16"/>
                <w:szCs w:val="16"/>
                <w:lang w:val="es-DO"/>
              </w:rPr>
            </w:pPr>
            <w:r w:rsidRPr="00436080">
              <w:rPr>
                <w:rFonts w:ascii="Calibri" w:hAnsi="Calibri" w:cs="Calibri"/>
                <w:sz w:val="16"/>
                <w:szCs w:val="16"/>
                <w:lang w:val="es-DO"/>
              </w:rPr>
              <w:t>Desarrollo Urbano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Cs w:val="16"/>
              </w:rPr>
              <w:t>*</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r>
      <w:tr w:rsidR="007F7A20" w:rsidRPr="007F7A20" w:rsidTr="007F7A20">
        <w:trPr>
          <w:trHeight w:hRule="exact" w:val="423"/>
          <w:jc w:val="center"/>
        </w:trPr>
        <w:tc>
          <w:tcPr>
            <w:tcW w:w="369" w:type="dxa"/>
            <w:tcBorders>
              <w:right w:val="single" w:sz="4" w:space="0" w:color="auto"/>
            </w:tcBorders>
            <w:shd w:val="clear" w:color="auto" w:fill="FFFFFF"/>
            <w:vAlign w:val="bottom"/>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10</w:t>
            </w:r>
          </w:p>
        </w:tc>
        <w:tc>
          <w:tcPr>
            <w:tcW w:w="1560" w:type="dxa"/>
            <w:tcBorders>
              <w:top w:val="single" w:sz="6" w:space="0" w:color="auto"/>
              <w:left w:val="single" w:sz="4" w:space="0" w:color="auto"/>
              <w:bottom w:val="single" w:sz="6" w:space="0" w:color="auto"/>
              <w:right w:val="single" w:sz="6" w:space="0" w:color="auto"/>
            </w:tcBorders>
            <w:shd w:val="clear" w:color="auto" w:fill="FFFFFF"/>
            <w:vAlign w:val="center"/>
          </w:tcPr>
          <w:p w:rsidR="007F7A20" w:rsidRPr="00436080" w:rsidRDefault="00436080" w:rsidP="000F2C37">
            <w:pPr>
              <w:pStyle w:val="NoSpacing"/>
              <w:rPr>
                <w:rFonts w:ascii="Calibri" w:hAnsi="Calibri" w:cs="Calibri"/>
                <w:sz w:val="16"/>
                <w:szCs w:val="16"/>
                <w:lang w:val="es-DO"/>
              </w:rPr>
            </w:pPr>
            <w:r w:rsidRPr="00436080">
              <w:rPr>
                <w:rFonts w:ascii="Calibri" w:hAnsi="Calibri" w:cs="Calibri"/>
                <w:sz w:val="16"/>
                <w:szCs w:val="16"/>
                <w:lang w:val="es-DO"/>
              </w:rPr>
              <w:t>Desarrollo agrícola y Rural</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Cs w:val="16"/>
              </w:rPr>
              <w:t>*</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240D3E"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r>
      <w:tr w:rsidR="007F7A20" w:rsidRPr="007F7A20" w:rsidTr="007F7A20">
        <w:trPr>
          <w:trHeight w:hRule="exact" w:val="435"/>
          <w:jc w:val="center"/>
        </w:trPr>
        <w:tc>
          <w:tcPr>
            <w:tcW w:w="369" w:type="dxa"/>
            <w:tcBorders>
              <w:right w:val="single" w:sz="4" w:space="0" w:color="auto"/>
            </w:tcBorders>
            <w:shd w:val="clear" w:color="auto" w:fill="FFFFFF"/>
            <w:vAlign w:val="bottom"/>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11</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7F7A20" w:rsidRPr="00436080" w:rsidRDefault="00436080" w:rsidP="00436080">
            <w:pPr>
              <w:pStyle w:val="NoSpacing"/>
              <w:rPr>
                <w:rFonts w:ascii="Calibri" w:hAnsi="Calibri" w:cs="Calibri"/>
                <w:spacing w:val="-4"/>
                <w:sz w:val="16"/>
                <w:szCs w:val="16"/>
                <w:lang w:val="es-DO"/>
              </w:rPr>
            </w:pPr>
            <w:r w:rsidRPr="00436080">
              <w:rPr>
                <w:rFonts w:ascii="Calibri" w:hAnsi="Calibri" w:cs="Calibri"/>
                <w:spacing w:val="-4"/>
                <w:sz w:val="16"/>
                <w:szCs w:val="16"/>
                <w:lang w:val="es-DO"/>
              </w:rPr>
              <w:t>Medio Ambiente</w:t>
            </w:r>
            <w:r w:rsidR="006821E8">
              <w:rPr>
                <w:rFonts w:ascii="Calibri" w:hAnsi="Calibri" w:cs="Calibri"/>
                <w:spacing w:val="-4"/>
                <w:sz w:val="16"/>
                <w:szCs w:val="16"/>
                <w:lang w:val="es-DO"/>
              </w:rPr>
              <w:t>, GDR</w:t>
            </w:r>
            <w:r w:rsidR="007F7A20" w:rsidRPr="00436080">
              <w:rPr>
                <w:rFonts w:ascii="Calibri" w:hAnsi="Calibri" w:cs="Calibri"/>
                <w:spacing w:val="-4"/>
                <w:sz w:val="16"/>
                <w:szCs w:val="16"/>
                <w:lang w:val="es-DO"/>
              </w:rPr>
              <w:t xml:space="preserve"> </w:t>
            </w:r>
            <w:r w:rsidRPr="00436080">
              <w:rPr>
                <w:rFonts w:ascii="Calibri" w:hAnsi="Calibri" w:cs="Calibri"/>
                <w:spacing w:val="-4"/>
                <w:sz w:val="16"/>
                <w:szCs w:val="16"/>
                <w:lang w:val="es-DO"/>
              </w:rPr>
              <w:t xml:space="preserve"> &amp; cambio clim</w:t>
            </w:r>
            <w:r>
              <w:rPr>
                <w:rFonts w:ascii="Calibri" w:hAnsi="Calibri" w:cs="Calibri"/>
                <w:spacing w:val="-4"/>
                <w:sz w:val="16"/>
                <w:szCs w:val="16"/>
                <w:lang w:val="es-DO"/>
              </w:rPr>
              <w:t>ático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Cs w:val="16"/>
              </w:rPr>
              <w:t>*</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Cs w:val="16"/>
              </w:rPr>
              <w:t>*</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240D3E"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r>
      <w:tr w:rsidR="007F7A20" w:rsidRPr="007F7A20" w:rsidTr="007F7A20">
        <w:trPr>
          <w:trHeight w:hRule="exact" w:val="235"/>
          <w:jc w:val="center"/>
        </w:trPr>
        <w:tc>
          <w:tcPr>
            <w:tcW w:w="369" w:type="dxa"/>
            <w:tcBorders>
              <w:right w:val="single" w:sz="4" w:space="0" w:color="auto"/>
            </w:tcBorders>
            <w:shd w:val="clear" w:color="auto" w:fill="FFFFFF"/>
            <w:vAlign w:val="bottom"/>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12</w:t>
            </w:r>
          </w:p>
        </w:tc>
        <w:tc>
          <w:tcPr>
            <w:tcW w:w="1560" w:type="dxa"/>
            <w:tcBorders>
              <w:top w:val="single" w:sz="6" w:space="0" w:color="auto"/>
              <w:left w:val="single" w:sz="4" w:space="0" w:color="auto"/>
              <w:bottom w:val="single" w:sz="6" w:space="0" w:color="auto"/>
              <w:right w:val="single" w:sz="6" w:space="0" w:color="auto"/>
            </w:tcBorders>
            <w:shd w:val="clear" w:color="auto" w:fill="FFFFFF"/>
          </w:tcPr>
          <w:p w:rsidR="007F7A20" w:rsidRPr="00436080" w:rsidRDefault="00436080" w:rsidP="000F2C37">
            <w:pPr>
              <w:pStyle w:val="NoSpacing"/>
              <w:rPr>
                <w:rFonts w:ascii="Calibri" w:hAnsi="Calibri" w:cs="Calibri"/>
                <w:sz w:val="16"/>
                <w:szCs w:val="16"/>
                <w:lang w:val="es-DO"/>
              </w:rPr>
            </w:pPr>
            <w:r w:rsidRPr="00436080">
              <w:rPr>
                <w:rFonts w:ascii="Calibri" w:hAnsi="Calibri" w:cs="Calibri"/>
                <w:sz w:val="16"/>
                <w:szCs w:val="16"/>
                <w:lang w:val="es-DO"/>
              </w:rPr>
              <w:t>Temas binacionales</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Cs w:val="16"/>
              </w:rPr>
              <w:t>*</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0</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rsidR="007F7A20" w:rsidRPr="007F7A20" w:rsidRDefault="007F7A20" w:rsidP="000F2C37">
            <w:pPr>
              <w:pStyle w:val="NoSpacing"/>
              <w:rPr>
                <w:rFonts w:ascii="Calibri" w:hAnsi="Calibri" w:cs="Calibri"/>
                <w:sz w:val="16"/>
                <w:szCs w:val="16"/>
              </w:rPr>
            </w:pPr>
            <w:r w:rsidRPr="007F7A20">
              <w:rPr>
                <w:rFonts w:ascii="Calibri" w:hAnsi="Calibri" w:cs="Calibri"/>
                <w:sz w:val="16"/>
                <w:szCs w:val="16"/>
              </w:rPr>
              <w:t>o</w:t>
            </w:r>
          </w:p>
        </w:tc>
      </w:tr>
    </w:tbl>
    <w:p w:rsidR="00E47529" w:rsidRPr="007F7A20" w:rsidRDefault="00E47529" w:rsidP="00E47529">
      <w:pPr>
        <w:pStyle w:val="Default"/>
        <w:spacing w:after="120"/>
        <w:jc w:val="center"/>
        <w:rPr>
          <w:rFonts w:ascii="Calibri" w:hAnsi="Calibri"/>
          <w:color w:val="auto"/>
          <w:sz w:val="2"/>
          <w:szCs w:val="22"/>
          <w:lang w:val="es-DO"/>
        </w:rPr>
      </w:pPr>
    </w:p>
    <w:p w:rsidR="006821E8" w:rsidRPr="006821E8" w:rsidRDefault="006821E8" w:rsidP="006821E8">
      <w:pPr>
        <w:pStyle w:val="Default"/>
        <w:spacing w:after="60"/>
        <w:jc w:val="both"/>
        <w:rPr>
          <w:rFonts w:ascii="Calibri" w:hAnsi="Calibri"/>
          <w:b/>
          <w:color w:val="auto"/>
          <w:sz w:val="18"/>
          <w:szCs w:val="18"/>
          <w:lang w:val="es-DO"/>
        </w:rPr>
      </w:pPr>
      <w:r w:rsidRPr="00DE193D">
        <w:rPr>
          <w:rFonts w:ascii="Calibri" w:hAnsi="Calibri" w:cs="Calibri"/>
          <w:sz w:val="16"/>
          <w:szCs w:val="16"/>
          <w:lang w:val="es-DO"/>
        </w:rPr>
        <w:t>Nota: * indica coordinador de grupo / o indica miembro del grupo</w:t>
      </w:r>
    </w:p>
    <w:p w:rsidR="00A9073C" w:rsidRDefault="00E7714B" w:rsidP="00E47529">
      <w:pPr>
        <w:pStyle w:val="Default"/>
        <w:spacing w:after="120"/>
        <w:jc w:val="both"/>
        <w:rPr>
          <w:rFonts w:ascii="Calibri" w:hAnsi="Calibri"/>
          <w:color w:val="auto"/>
          <w:sz w:val="21"/>
          <w:szCs w:val="21"/>
          <w:lang w:val="es-DO"/>
        </w:rPr>
      </w:pPr>
      <w:r w:rsidRPr="007F7A20">
        <w:rPr>
          <w:rFonts w:ascii="Calibri" w:hAnsi="Calibri"/>
          <w:b/>
          <w:color w:val="auto"/>
          <w:sz w:val="21"/>
          <w:szCs w:val="21"/>
          <w:lang w:val="es-DO"/>
        </w:rPr>
        <w:t>Aun cuando</w:t>
      </w:r>
      <w:r w:rsidR="00E47529" w:rsidRPr="007F7A20">
        <w:rPr>
          <w:rFonts w:ascii="Calibri" w:hAnsi="Calibri"/>
          <w:b/>
          <w:color w:val="auto"/>
          <w:sz w:val="21"/>
          <w:szCs w:val="21"/>
          <w:lang w:val="es-DO"/>
        </w:rPr>
        <w:t xml:space="preserve"> el Banco coordina con una amplia </w:t>
      </w:r>
      <w:r w:rsidRPr="007F7A20">
        <w:rPr>
          <w:rFonts w:ascii="Calibri" w:hAnsi="Calibri"/>
          <w:b/>
          <w:color w:val="auto"/>
          <w:sz w:val="21"/>
          <w:szCs w:val="21"/>
          <w:lang w:val="es-DO"/>
        </w:rPr>
        <w:t>gama</w:t>
      </w:r>
      <w:r w:rsidR="00E47529" w:rsidRPr="007F7A20">
        <w:rPr>
          <w:rFonts w:ascii="Calibri" w:hAnsi="Calibri"/>
          <w:b/>
          <w:color w:val="auto"/>
          <w:sz w:val="21"/>
          <w:szCs w:val="21"/>
          <w:lang w:val="es-DO"/>
        </w:rPr>
        <w:t xml:space="preserve"> de donantes, algunas alianzas han sido especialmente importantes para el trabajo del Banco en RD.</w:t>
      </w:r>
      <w:r w:rsidR="00E47529" w:rsidRPr="007F7A20">
        <w:rPr>
          <w:rFonts w:ascii="Calibri" w:hAnsi="Calibri"/>
          <w:color w:val="auto"/>
          <w:sz w:val="21"/>
          <w:szCs w:val="21"/>
          <w:lang w:val="es-DO"/>
        </w:rPr>
        <w:t xml:space="preserve">  </w:t>
      </w:r>
      <w:r w:rsidRPr="007F7A20">
        <w:rPr>
          <w:rFonts w:ascii="Calibri" w:hAnsi="Calibri"/>
          <w:color w:val="auto"/>
          <w:sz w:val="21"/>
          <w:szCs w:val="21"/>
          <w:lang w:val="es-DO"/>
        </w:rPr>
        <w:t>É</w:t>
      </w:r>
      <w:r w:rsidR="00E47529" w:rsidRPr="007F7A20">
        <w:rPr>
          <w:rFonts w:ascii="Calibri" w:hAnsi="Calibri"/>
          <w:color w:val="auto"/>
          <w:sz w:val="21"/>
          <w:szCs w:val="21"/>
          <w:lang w:val="es-DO"/>
        </w:rPr>
        <w:t>stas incluyen alianzas con: (1) la Unión Europea y USAID, especialmente en temas de goberna</w:t>
      </w:r>
      <w:r w:rsidRPr="007F7A20">
        <w:rPr>
          <w:rFonts w:ascii="Calibri" w:hAnsi="Calibri"/>
          <w:color w:val="auto"/>
          <w:sz w:val="21"/>
          <w:szCs w:val="21"/>
          <w:lang w:val="es-DO"/>
        </w:rPr>
        <w:t>nza, ejecutando el</w:t>
      </w:r>
      <w:r w:rsidR="00E47529" w:rsidRPr="007F7A20">
        <w:rPr>
          <w:rFonts w:ascii="Calibri" w:hAnsi="Calibri"/>
          <w:color w:val="auto"/>
          <w:sz w:val="21"/>
          <w:szCs w:val="21"/>
          <w:lang w:val="es-DO"/>
        </w:rPr>
        <w:t xml:space="preserve"> Banco </w:t>
      </w:r>
      <w:r w:rsidRPr="007F7A20">
        <w:rPr>
          <w:rFonts w:ascii="Calibri" w:hAnsi="Calibri"/>
          <w:color w:val="auto"/>
          <w:sz w:val="21"/>
          <w:szCs w:val="21"/>
          <w:lang w:val="es-DO"/>
        </w:rPr>
        <w:t xml:space="preserve">los recursos de donaciones </w:t>
      </w:r>
      <w:r w:rsidR="00E47529" w:rsidRPr="007F7A20">
        <w:rPr>
          <w:rFonts w:ascii="Calibri" w:hAnsi="Calibri"/>
          <w:color w:val="auto"/>
          <w:sz w:val="21"/>
          <w:szCs w:val="21"/>
          <w:lang w:val="es-DO"/>
        </w:rPr>
        <w:t>de estos socios y coordinando estrechamente  con ellos discusiones sobre polític</w:t>
      </w:r>
      <w:r w:rsidRPr="007F7A20">
        <w:rPr>
          <w:rFonts w:ascii="Calibri" w:hAnsi="Calibri"/>
          <w:color w:val="auto"/>
          <w:sz w:val="21"/>
          <w:szCs w:val="21"/>
          <w:lang w:val="es-DO"/>
        </w:rPr>
        <w:t xml:space="preserve">as en estas áreas; (2) el FMI, </w:t>
      </w:r>
      <w:r w:rsidR="00E47529" w:rsidRPr="007F7A20">
        <w:rPr>
          <w:rFonts w:ascii="Calibri" w:hAnsi="Calibri"/>
          <w:color w:val="auto"/>
          <w:sz w:val="21"/>
          <w:szCs w:val="21"/>
          <w:lang w:val="es-DO"/>
        </w:rPr>
        <w:t xml:space="preserve">en relación </w:t>
      </w:r>
      <w:r w:rsidRPr="007F7A20">
        <w:rPr>
          <w:rFonts w:ascii="Calibri" w:hAnsi="Calibri"/>
          <w:color w:val="auto"/>
          <w:sz w:val="21"/>
          <w:szCs w:val="21"/>
          <w:lang w:val="es-DO"/>
        </w:rPr>
        <w:t>con</w:t>
      </w:r>
      <w:r w:rsidR="00E47529" w:rsidRPr="007F7A20">
        <w:rPr>
          <w:rFonts w:ascii="Calibri" w:hAnsi="Calibri"/>
          <w:color w:val="auto"/>
          <w:sz w:val="21"/>
          <w:szCs w:val="21"/>
          <w:lang w:val="es-DO"/>
        </w:rPr>
        <w:t xml:space="preserve"> la gestión macroeconómica y la solidez del sector financiero; (3) el sistema de las Naciones Unidas en varias áreas de desarrollo humano; y (4) donantes bilaterales importantes tales como Francia y España en áreas </w:t>
      </w:r>
      <w:r w:rsidRPr="007F7A20">
        <w:rPr>
          <w:rFonts w:ascii="Calibri" w:hAnsi="Calibri"/>
          <w:color w:val="auto"/>
          <w:sz w:val="21"/>
          <w:szCs w:val="21"/>
          <w:lang w:val="es-DO"/>
        </w:rPr>
        <w:t>seleccionadas</w:t>
      </w:r>
      <w:r w:rsidR="00E47529" w:rsidRPr="007F7A20">
        <w:rPr>
          <w:rFonts w:ascii="Calibri" w:hAnsi="Calibri"/>
          <w:color w:val="auto"/>
          <w:sz w:val="21"/>
          <w:szCs w:val="21"/>
          <w:lang w:val="es-DO"/>
        </w:rPr>
        <w:t xml:space="preserve"> de infraestructura básica. Sin embargo, la alianza más amplia en </w:t>
      </w:r>
      <w:r w:rsidR="00C71C82">
        <w:rPr>
          <w:rFonts w:ascii="Calibri" w:hAnsi="Calibri"/>
          <w:color w:val="auto"/>
          <w:sz w:val="21"/>
          <w:szCs w:val="21"/>
          <w:lang w:val="es-DO"/>
        </w:rPr>
        <w:t xml:space="preserve">términos de </w:t>
      </w:r>
      <w:r w:rsidR="00E47529" w:rsidRPr="007F7A20">
        <w:rPr>
          <w:rFonts w:ascii="Calibri" w:hAnsi="Calibri"/>
          <w:color w:val="auto"/>
          <w:sz w:val="21"/>
          <w:szCs w:val="21"/>
          <w:lang w:val="es-DO"/>
        </w:rPr>
        <w:t xml:space="preserve">alcance y volumen es con el BID, el mayor donante multilateral en </w:t>
      </w:r>
      <w:r w:rsidR="002A4116" w:rsidRPr="007F7A20">
        <w:rPr>
          <w:rFonts w:ascii="Calibri" w:hAnsi="Calibri"/>
          <w:color w:val="auto"/>
          <w:sz w:val="21"/>
          <w:szCs w:val="21"/>
          <w:lang w:val="es-DO"/>
        </w:rPr>
        <w:t xml:space="preserve">la </w:t>
      </w:r>
      <w:r w:rsidR="00E47529" w:rsidRPr="007F7A20">
        <w:rPr>
          <w:rFonts w:ascii="Calibri" w:hAnsi="Calibri"/>
          <w:color w:val="auto"/>
          <w:sz w:val="21"/>
          <w:szCs w:val="21"/>
          <w:lang w:val="es-DO"/>
        </w:rPr>
        <w:t xml:space="preserve">RD, cuyo objetivo estratégico es promover crecimiento compatible con la generación de empleos de calidad para facilitar una reducción de la pobreza sostenida. El Banco y el BID están coordinando sus estrategias estrechamente </w:t>
      </w:r>
      <w:r w:rsidR="002A4116" w:rsidRPr="007F7A20">
        <w:rPr>
          <w:rFonts w:ascii="Calibri" w:hAnsi="Calibri"/>
          <w:color w:val="auto"/>
          <w:sz w:val="21"/>
          <w:szCs w:val="21"/>
          <w:lang w:val="es-DO"/>
        </w:rPr>
        <w:t>en los próximos</w:t>
      </w:r>
      <w:r w:rsidR="00E47529" w:rsidRPr="007F7A20">
        <w:rPr>
          <w:rFonts w:ascii="Calibri" w:hAnsi="Calibri"/>
          <w:color w:val="auto"/>
          <w:sz w:val="21"/>
          <w:szCs w:val="21"/>
          <w:lang w:val="es-DO"/>
        </w:rPr>
        <w:t xml:space="preserve"> cuatro años y apoyando conjuntamente varias áreas, incluyendo el sector energético, protección social, políticas activas para el mercado </w:t>
      </w:r>
      <w:r w:rsidR="002A4116" w:rsidRPr="007F7A20">
        <w:rPr>
          <w:rFonts w:ascii="Calibri" w:hAnsi="Calibri"/>
          <w:color w:val="auto"/>
          <w:sz w:val="21"/>
          <w:szCs w:val="21"/>
          <w:lang w:val="es-DO"/>
        </w:rPr>
        <w:t xml:space="preserve">laboral, educación y reformas </w:t>
      </w:r>
      <w:r w:rsidR="00E47529" w:rsidRPr="007F7A20">
        <w:rPr>
          <w:rFonts w:ascii="Calibri" w:hAnsi="Calibri"/>
          <w:color w:val="auto"/>
          <w:sz w:val="21"/>
          <w:szCs w:val="21"/>
          <w:lang w:val="es-DO"/>
        </w:rPr>
        <w:t xml:space="preserve"> para la gestión financiera pública.  </w:t>
      </w:r>
    </w:p>
    <w:p w:rsidR="00A6563A" w:rsidRPr="00A6563A" w:rsidRDefault="00E47529" w:rsidP="00A6563A">
      <w:pPr>
        <w:pStyle w:val="Caption"/>
        <w:rPr>
          <w:rFonts w:ascii="Calibri" w:hAnsi="Calibri"/>
          <w:color w:val="auto"/>
          <w:szCs w:val="24"/>
          <w:lang w:val="es-DO"/>
        </w:rPr>
      </w:pPr>
      <w:r w:rsidRPr="007F7A20">
        <w:rPr>
          <w:rFonts w:ascii="Calibri" w:hAnsi="Calibri"/>
          <w:color w:val="auto"/>
          <w:sz w:val="21"/>
          <w:szCs w:val="21"/>
          <w:lang w:val="es-DO"/>
        </w:rPr>
        <w:br w:type="page"/>
      </w:r>
      <w:bookmarkStart w:id="66" w:name="_Toc400985388"/>
      <w:r w:rsidR="00A6563A" w:rsidRPr="00A6563A">
        <w:rPr>
          <w:rFonts w:ascii="Calibri" w:hAnsi="Calibri"/>
          <w:color w:val="auto"/>
          <w:szCs w:val="24"/>
          <w:lang w:val="es-DO"/>
        </w:rPr>
        <w:lastRenderedPageBreak/>
        <w:t xml:space="preserve">AnexO </w:t>
      </w:r>
      <w:r w:rsidR="00A6563A" w:rsidRPr="00A6563A">
        <w:rPr>
          <w:rFonts w:ascii="Calibri" w:hAnsi="Calibri"/>
          <w:color w:val="auto"/>
          <w:szCs w:val="24"/>
          <w:lang w:val="es-DO"/>
        </w:rPr>
        <w:fldChar w:fldCharType="begin"/>
      </w:r>
      <w:r w:rsidR="00A6563A" w:rsidRPr="00A6563A">
        <w:rPr>
          <w:rFonts w:ascii="Calibri" w:hAnsi="Calibri"/>
          <w:color w:val="auto"/>
          <w:szCs w:val="24"/>
          <w:lang w:val="es-DO"/>
        </w:rPr>
        <w:instrText xml:space="preserve"> SEQ Annex \* ARABIC </w:instrText>
      </w:r>
      <w:r w:rsidR="00A6563A" w:rsidRPr="00A6563A">
        <w:rPr>
          <w:rFonts w:ascii="Calibri" w:hAnsi="Calibri"/>
          <w:color w:val="auto"/>
          <w:szCs w:val="24"/>
          <w:lang w:val="es-DO"/>
        </w:rPr>
        <w:fldChar w:fldCharType="separate"/>
      </w:r>
      <w:r w:rsidR="00567B9A">
        <w:rPr>
          <w:rFonts w:ascii="Calibri" w:hAnsi="Calibri"/>
          <w:noProof/>
          <w:color w:val="auto"/>
          <w:szCs w:val="24"/>
          <w:lang w:val="es-DO"/>
        </w:rPr>
        <w:t>10</w:t>
      </w:r>
      <w:r w:rsidR="00A6563A" w:rsidRPr="00A6563A">
        <w:rPr>
          <w:rFonts w:ascii="Calibri" w:hAnsi="Calibri"/>
          <w:color w:val="auto"/>
          <w:szCs w:val="24"/>
          <w:lang w:val="es-DO"/>
        </w:rPr>
        <w:fldChar w:fldCharType="end"/>
      </w:r>
      <w:r w:rsidR="000D14F1">
        <w:rPr>
          <w:rFonts w:ascii="Calibri" w:hAnsi="Calibri"/>
          <w:color w:val="auto"/>
          <w:szCs w:val="24"/>
          <w:lang w:val="es-DO"/>
        </w:rPr>
        <w:t>:</w:t>
      </w:r>
      <w:r w:rsidR="00A6563A" w:rsidRPr="00A6563A">
        <w:rPr>
          <w:rFonts w:ascii="Calibri" w:hAnsi="Calibri"/>
          <w:color w:val="auto"/>
          <w:szCs w:val="24"/>
          <w:lang w:val="es-DO"/>
        </w:rPr>
        <w:t xml:space="preserve"> EL FORO DE CRECIMIENTO DEL CARIBE (FCC) EN LA REPÚBLICA DOMINICANA</w:t>
      </w:r>
      <w:bookmarkEnd w:id="66"/>
    </w:p>
    <w:p w:rsidR="00A6563A" w:rsidRPr="00A95FF7" w:rsidRDefault="00A6563A" w:rsidP="00A6563A">
      <w:pPr>
        <w:spacing w:after="120" w:line="240" w:lineRule="auto"/>
        <w:jc w:val="both"/>
        <w:rPr>
          <w:rStyle w:val="hps"/>
          <w:rFonts w:ascii="Calibri" w:hAnsi="Calibri"/>
          <w:lang w:val="es-DO"/>
        </w:rPr>
      </w:pPr>
      <w:r w:rsidRPr="00A95FF7">
        <w:rPr>
          <w:rStyle w:val="hps"/>
          <w:rFonts w:ascii="Calibri" w:hAnsi="Calibri"/>
          <w:lang w:val="es-DO"/>
        </w:rPr>
        <w:t xml:space="preserve">El Capítulo República Dominicana del FCC fue inaugurado en noviembre del 2012 bajo la coordinación del Ministerio de Economía, Planificación y Desarrollo durante un evento que contó con la participación de más de 170 participantes del sector público, privado y la sociedad civil. Otras instituciones gubernamentales participantes son: el Ministerio de Industria y Comercio, el Consejo </w:t>
      </w:r>
      <w:r w:rsidR="001E36E5" w:rsidRPr="00A95FF7">
        <w:rPr>
          <w:rStyle w:val="hps"/>
          <w:rFonts w:ascii="Calibri" w:hAnsi="Calibri"/>
          <w:lang w:val="es-DO"/>
        </w:rPr>
        <w:t xml:space="preserve">Nacional </w:t>
      </w:r>
      <w:r w:rsidRPr="00A95FF7">
        <w:rPr>
          <w:rStyle w:val="hps"/>
          <w:rFonts w:ascii="Calibri" w:hAnsi="Calibri"/>
          <w:lang w:val="es-DO"/>
        </w:rPr>
        <w:t>de Competitividad y el Ministerio de la Presidencia. Otros donantes participantes incluyen: el Banco Interamericano de Desarrollo, la CFI, la Unión Europea, la Agencia para el Desarrollo Internacional de Canadá, la Agencia Francesa para el Desarrollo, Agencia Española para la Cooperación Internacional, la Embajada de Alemania, la Agencia de Estados Unidos para el Desarrollo Internacional, y la Organización de las Naciones Unidas para la Agricultura y la Alimentación.</w:t>
      </w:r>
    </w:p>
    <w:p w:rsidR="00A6563A" w:rsidRPr="00A95FF7" w:rsidRDefault="00A6563A" w:rsidP="00A6563A">
      <w:pPr>
        <w:spacing w:after="120" w:line="240" w:lineRule="auto"/>
        <w:jc w:val="both"/>
        <w:rPr>
          <w:rStyle w:val="hps"/>
          <w:rFonts w:ascii="Calibri" w:hAnsi="Calibri"/>
          <w:lang w:val="es-DO"/>
        </w:rPr>
      </w:pPr>
      <w:r w:rsidRPr="00A95FF7">
        <w:rPr>
          <w:rStyle w:val="hps"/>
          <w:rFonts w:ascii="Calibri" w:hAnsi="Calibri"/>
          <w:lang w:val="es-DO"/>
        </w:rPr>
        <w:t>Después del lanzamiento, tres grupos de trabajo (Logística y Conectividad; Clima de Inversión; Habilidades y Productividad)</w:t>
      </w:r>
      <w:r w:rsidR="001E36E5" w:rsidRPr="00A95FF7">
        <w:rPr>
          <w:rStyle w:val="hps"/>
          <w:rFonts w:ascii="Calibri" w:hAnsi="Calibri"/>
          <w:lang w:val="es-DO"/>
        </w:rPr>
        <w:t xml:space="preserve"> prepararon documentos de acciones prioritarias</w:t>
      </w:r>
      <w:r w:rsidRPr="00A95FF7">
        <w:rPr>
          <w:rStyle w:val="hps"/>
          <w:rFonts w:ascii="Calibri" w:hAnsi="Calibri"/>
          <w:lang w:val="es-DO"/>
        </w:rPr>
        <w:t xml:space="preserve"> que fueron entregados al MEPYD el 20 de diciembre del 2012 y posteriormente colocados en el internet</w:t>
      </w:r>
      <w:r w:rsidRPr="00A95FF7">
        <w:rPr>
          <w:rStyle w:val="FootnoteReference"/>
          <w:rFonts w:ascii="Calibri" w:hAnsi="Calibri"/>
          <w:lang w:val="es-DO"/>
        </w:rPr>
        <w:footnoteReference w:id="52"/>
      </w:r>
      <w:r w:rsidRPr="00A95FF7">
        <w:rPr>
          <w:rStyle w:val="hps"/>
          <w:rFonts w:ascii="Calibri" w:hAnsi="Calibri"/>
          <w:lang w:val="es-DO"/>
        </w:rPr>
        <w:t xml:space="preserve"> para consulta abierta durante un mes. Más de 700 representantes del sector privado y sociedad civil proporcionaron retroalimentación. La versión final fue publicada en línea el 11 de febrero del 2013. Los tres grupos de trabajo priorizaron, en total, 14 objetivos y 77 acciones concretas. Unas 300 personas participaron en la elaboración de los documentos de acción, de las cuales, 44 por ciento fueron del sector público, 43 por ciento del sector privado y 13 por ciento de la sociedad civil, el sector académico y agencias de cooperación. </w:t>
      </w:r>
    </w:p>
    <w:p w:rsidR="00A6563A" w:rsidRPr="00A95FF7" w:rsidRDefault="00A6563A" w:rsidP="00A6563A">
      <w:pPr>
        <w:spacing w:after="120" w:line="240" w:lineRule="auto"/>
        <w:jc w:val="both"/>
        <w:rPr>
          <w:rFonts w:ascii="Calibri" w:hAnsi="Calibri"/>
          <w:lang w:val="es-DO"/>
        </w:rPr>
      </w:pPr>
      <w:r w:rsidRPr="00A95FF7">
        <w:rPr>
          <w:rFonts w:ascii="Calibri" w:hAnsi="Calibri"/>
          <w:b/>
          <w:lang w:val="es-DO"/>
        </w:rPr>
        <w:t>Las reformas claves puestas en marcha durante los primeros incluyen:</w:t>
      </w:r>
    </w:p>
    <w:p w:rsidR="00A6563A" w:rsidRPr="00A95FF7" w:rsidRDefault="00A6563A" w:rsidP="00A6563A">
      <w:pPr>
        <w:pStyle w:val="ListParagraph"/>
        <w:numPr>
          <w:ilvl w:val="0"/>
          <w:numId w:val="7"/>
        </w:numPr>
        <w:spacing w:after="120" w:line="240" w:lineRule="auto"/>
        <w:jc w:val="both"/>
        <w:rPr>
          <w:rFonts w:ascii="Calibri" w:hAnsi="Calibri"/>
          <w:lang w:val="es-DO"/>
        </w:rPr>
      </w:pPr>
      <w:r w:rsidRPr="00A95FF7">
        <w:rPr>
          <w:rFonts w:ascii="Calibri" w:hAnsi="Calibri"/>
          <w:b/>
          <w:i/>
          <w:lang w:val="es-DO"/>
        </w:rPr>
        <w:t xml:space="preserve">Clima de Inversión: </w:t>
      </w:r>
      <w:r w:rsidRPr="00A95FF7">
        <w:rPr>
          <w:rFonts w:ascii="Calibri" w:hAnsi="Calibri"/>
          <w:lang w:val="es-DO"/>
        </w:rPr>
        <w:t xml:space="preserve">El Decreto Presidencial 164-13 que estimula la participación de las PyMEs en adquisiciones públicas; desarrollo de un portal electrónico para adquisiciones y la creación de comisiones de veeduría social para adquisiciones públicas; la Superintendencia de Valores ha empezado a desarrollar el “Proyecto de Ley sobre el Mercado de Valores 19-00”; reformas legales de la Ley de Aduanas, Ley 28-01, Ley de Empresas, La Ley de Quiebra, Ley de Garantías Recíprocas, Ley de Factoraje y Arrendamiento, Ley de Transacciones Garantizadas y la Ley para la reestructuración del Ministerio de Industria y Comercio y las PyMEs; lanzamiento de la ventanilla única “Formalizate.gob.do” por el Vice Ministerio para las PyMEs a fin de facilitar el registro de nuevos negocios en la Oficina Nacional de Propiedad Intelectual, la Cámara de Comercio y Producción, y la Dirección General de </w:t>
      </w:r>
      <w:r w:rsidR="005D4F17" w:rsidRPr="00A95FF7">
        <w:rPr>
          <w:rFonts w:ascii="Calibri" w:hAnsi="Calibri"/>
          <w:lang w:val="es-DO"/>
        </w:rPr>
        <w:t>Impuestos Internos</w:t>
      </w:r>
      <w:r w:rsidRPr="00A95FF7">
        <w:rPr>
          <w:rFonts w:ascii="Calibri" w:hAnsi="Calibri"/>
          <w:lang w:val="es-DO"/>
        </w:rPr>
        <w:t>; aprobación de una ley para permitir la colocación de un nuevo instrumento de financiamiento para PyMEs, el “Fondo Cerrado para el Desarrollo Comercial”, y la creación de un fondo de garantía y un fondo de financiamiento para financiar las PyMEs con apoyo del gobierno.</w:t>
      </w:r>
    </w:p>
    <w:p w:rsidR="00A6563A" w:rsidRPr="00A95FF7" w:rsidRDefault="00A6563A" w:rsidP="00A6563A">
      <w:pPr>
        <w:pStyle w:val="ListParagraph"/>
        <w:numPr>
          <w:ilvl w:val="0"/>
          <w:numId w:val="7"/>
        </w:numPr>
        <w:spacing w:after="120" w:line="240" w:lineRule="auto"/>
        <w:jc w:val="both"/>
        <w:rPr>
          <w:rFonts w:ascii="Calibri" w:hAnsi="Calibri"/>
          <w:lang w:val="es-DO"/>
        </w:rPr>
      </w:pPr>
      <w:r w:rsidRPr="00A95FF7">
        <w:rPr>
          <w:rFonts w:ascii="Calibri" w:hAnsi="Calibri"/>
          <w:b/>
          <w:i/>
          <w:lang w:val="es-DO"/>
        </w:rPr>
        <w:t xml:space="preserve">Logística y Conectividad: </w:t>
      </w:r>
      <w:r w:rsidRPr="00A95FF7">
        <w:rPr>
          <w:rFonts w:ascii="Calibri" w:hAnsi="Calibri"/>
          <w:lang w:val="es-DO"/>
        </w:rPr>
        <w:t>desarrollo del plan para mejorar el comercio transfronterizo con Haití; desarrollo de un plan maestro de logística para posicionar el país como un</w:t>
      </w:r>
      <w:r w:rsidR="005D4F17" w:rsidRPr="00A95FF7">
        <w:rPr>
          <w:rFonts w:ascii="Calibri" w:hAnsi="Calibri"/>
          <w:lang w:val="es-DO"/>
        </w:rPr>
        <w:t xml:space="preserve"> </w:t>
      </w:r>
      <w:r w:rsidRPr="00A95FF7">
        <w:rPr>
          <w:rFonts w:ascii="Calibri" w:hAnsi="Calibri"/>
          <w:lang w:val="es-DO"/>
        </w:rPr>
        <w:t xml:space="preserve">centro regional; medidas para reducir la informalidad en la frontera con Haití y el lanzamiento del proceso para el Pacto </w:t>
      </w:r>
      <w:r w:rsidR="005D4F17" w:rsidRPr="00A95FF7">
        <w:rPr>
          <w:rFonts w:ascii="Calibri" w:hAnsi="Calibri"/>
          <w:lang w:val="es-DO"/>
        </w:rPr>
        <w:t>Eléctrico</w:t>
      </w:r>
      <w:r w:rsidRPr="00A95FF7">
        <w:rPr>
          <w:rFonts w:ascii="Calibri" w:hAnsi="Calibri"/>
          <w:lang w:val="es-DO"/>
        </w:rPr>
        <w:t xml:space="preserve">; un observatorio nacional y regional </w:t>
      </w:r>
      <w:r w:rsidR="005D4F17" w:rsidRPr="00A95FF7">
        <w:rPr>
          <w:rFonts w:ascii="Calibri" w:hAnsi="Calibri"/>
          <w:lang w:val="es-DO"/>
        </w:rPr>
        <w:t>para fletes y logística; mejoras en</w:t>
      </w:r>
      <w:r w:rsidRPr="00A95FF7">
        <w:rPr>
          <w:rFonts w:ascii="Calibri" w:hAnsi="Calibri"/>
          <w:lang w:val="es-DO"/>
        </w:rPr>
        <w:t xml:space="preserve"> los planes de conectividad para mejorar el acceso a los pu</w:t>
      </w:r>
      <w:r w:rsidR="005D4F17" w:rsidRPr="00A95FF7">
        <w:rPr>
          <w:rFonts w:ascii="Calibri" w:hAnsi="Calibri"/>
          <w:lang w:val="es-DO"/>
        </w:rPr>
        <w:t>ertos de Caucedo y Puerto Plata por medio del</w:t>
      </w:r>
      <w:r w:rsidRPr="00A95FF7">
        <w:rPr>
          <w:rFonts w:ascii="Calibri" w:hAnsi="Calibri"/>
          <w:lang w:val="es-DO"/>
        </w:rPr>
        <w:t xml:space="preserve"> desarrollo </w:t>
      </w:r>
      <w:r w:rsidR="005D4F17" w:rsidRPr="00A95FF7">
        <w:rPr>
          <w:rFonts w:ascii="Calibri" w:hAnsi="Calibri"/>
          <w:lang w:val="es-DO"/>
        </w:rPr>
        <w:t xml:space="preserve">de </w:t>
      </w:r>
      <w:r w:rsidRPr="00A95FF7">
        <w:rPr>
          <w:rFonts w:ascii="Calibri" w:hAnsi="Calibri"/>
          <w:lang w:val="es-DO"/>
        </w:rPr>
        <w:t>circunvalaciones alrededor de Santo Domingo y Santiago.</w:t>
      </w:r>
    </w:p>
    <w:p w:rsidR="00A6563A" w:rsidRPr="00A95FF7" w:rsidRDefault="00A6563A" w:rsidP="00A6563A">
      <w:pPr>
        <w:pStyle w:val="ListParagraph"/>
        <w:numPr>
          <w:ilvl w:val="0"/>
          <w:numId w:val="7"/>
        </w:numPr>
        <w:spacing w:after="120" w:line="240" w:lineRule="auto"/>
        <w:jc w:val="both"/>
        <w:rPr>
          <w:rFonts w:ascii="Calibri" w:hAnsi="Calibri" w:cs="Calibri"/>
          <w:lang w:val="es-DO"/>
        </w:rPr>
      </w:pPr>
      <w:r w:rsidRPr="00A95FF7">
        <w:rPr>
          <w:rFonts w:ascii="Calibri" w:hAnsi="Calibri" w:cs="Calibri"/>
          <w:b/>
          <w:i/>
          <w:lang w:val="es-DO"/>
        </w:rPr>
        <w:t xml:space="preserve">Habilidades y productividad: </w:t>
      </w:r>
      <w:r w:rsidRPr="00A95FF7">
        <w:rPr>
          <w:rFonts w:ascii="Calibri" w:hAnsi="Calibri" w:cs="Calibri"/>
          <w:lang w:val="es-DO"/>
        </w:rPr>
        <w:t xml:space="preserve">El Ministerio de Industria y Comercio ha iniciado amplios programas de creación de capacidades para las PyMEs y funcionarios del sector público sobre control de calidad, salud ocupacional y seguridad, y gestión; medidas que promueven el acceso </w:t>
      </w:r>
      <w:r w:rsidRPr="00A95FF7">
        <w:rPr>
          <w:rFonts w:ascii="Calibri" w:hAnsi="Calibri" w:cs="Calibri"/>
          <w:lang w:val="es-DO"/>
        </w:rPr>
        <w:lastRenderedPageBreak/>
        <w:t>de las PyMEs a la</w:t>
      </w:r>
      <w:r w:rsidR="005D4F17" w:rsidRPr="00A95FF7">
        <w:rPr>
          <w:rFonts w:ascii="Calibri" w:hAnsi="Calibri" w:cs="Calibri"/>
          <w:lang w:val="es-DO"/>
        </w:rPr>
        <w:t>s adquisiciones</w:t>
      </w:r>
      <w:r w:rsidRPr="00A95FF7">
        <w:rPr>
          <w:rFonts w:ascii="Calibri" w:hAnsi="Calibri" w:cs="Calibri"/>
          <w:lang w:val="es-DO"/>
        </w:rPr>
        <w:t xml:space="preserve"> pública</w:t>
      </w:r>
      <w:r w:rsidR="005D4F17" w:rsidRPr="00A95FF7">
        <w:rPr>
          <w:rFonts w:ascii="Calibri" w:hAnsi="Calibri" w:cs="Calibri"/>
          <w:lang w:val="es-DO"/>
        </w:rPr>
        <w:t>s</w:t>
      </w:r>
      <w:r w:rsidRPr="00A95FF7">
        <w:rPr>
          <w:rFonts w:ascii="Calibri" w:hAnsi="Calibri" w:cs="Calibri"/>
          <w:lang w:val="es-DO"/>
        </w:rPr>
        <w:t xml:space="preserve"> para el abastecimiento de bienes y servicios tanto a nivel central como municipal.</w:t>
      </w:r>
    </w:p>
    <w:p w:rsidR="00A6563A" w:rsidRPr="00A95FF7" w:rsidRDefault="00A6563A" w:rsidP="00A6563A">
      <w:pPr>
        <w:spacing w:after="120" w:line="240" w:lineRule="auto"/>
        <w:jc w:val="both"/>
        <w:rPr>
          <w:rFonts w:ascii="Calibri" w:hAnsi="Calibri" w:cs="Calibri"/>
          <w:lang w:val="es-DO"/>
        </w:rPr>
      </w:pPr>
      <w:r w:rsidRPr="00A95FF7">
        <w:rPr>
          <w:rFonts w:ascii="Calibri" w:hAnsi="Calibri" w:cs="Calibri"/>
          <w:lang w:val="es-DO"/>
        </w:rPr>
        <w:t xml:space="preserve">Adicionalmente, el FCC ha llevado a la firma de un acuerdo interministerial para la coordinación de políticas dirigidas a mejorar el clima de inversión y un observatorio independiente compuesto de más de 15 organizaciones del sector privado, académico y </w:t>
      </w:r>
      <w:r w:rsidR="005D4F17" w:rsidRPr="00A95FF7">
        <w:rPr>
          <w:rFonts w:ascii="Calibri" w:hAnsi="Calibri" w:cs="Calibri"/>
          <w:lang w:val="es-DO"/>
        </w:rPr>
        <w:t xml:space="preserve">de </w:t>
      </w:r>
      <w:r w:rsidRPr="00A95FF7">
        <w:rPr>
          <w:rFonts w:ascii="Calibri" w:hAnsi="Calibri" w:cs="Calibri"/>
          <w:lang w:val="es-DO"/>
        </w:rPr>
        <w:t>la sociedad civil para monitorear la ejecución de las reformas en los próximos meses, demostrando que la coordinaci</w:t>
      </w:r>
      <w:r w:rsidR="005D4F17" w:rsidRPr="00A95FF7">
        <w:rPr>
          <w:rFonts w:ascii="Calibri" w:hAnsi="Calibri" w:cs="Calibri"/>
          <w:lang w:val="es-DO"/>
        </w:rPr>
        <w:t>ón y rendición de cuentas son un</w:t>
      </w:r>
      <w:r w:rsidRPr="00A95FF7">
        <w:rPr>
          <w:rFonts w:ascii="Calibri" w:hAnsi="Calibri" w:cs="Calibri"/>
          <w:lang w:val="es-DO"/>
        </w:rPr>
        <w:t xml:space="preserve"> eje central de esta administración. </w:t>
      </w:r>
    </w:p>
    <w:p w:rsidR="00E47529" w:rsidRPr="00A6563A" w:rsidRDefault="00E47529" w:rsidP="00A6563A">
      <w:pPr>
        <w:pStyle w:val="Default"/>
        <w:spacing w:after="120"/>
        <w:jc w:val="center"/>
        <w:rPr>
          <w:rFonts w:ascii="Calibri" w:hAnsi="Calibri" w:cs="Calibri"/>
          <w:lang w:val="es-DO"/>
        </w:rPr>
      </w:pPr>
    </w:p>
    <w:p w:rsidR="00A6563A" w:rsidRPr="00005CE3" w:rsidRDefault="00E47529" w:rsidP="00A6563A">
      <w:pPr>
        <w:pStyle w:val="Caption"/>
        <w:rPr>
          <w:rFonts w:ascii="Calibri" w:hAnsi="Calibri"/>
          <w:color w:val="auto"/>
          <w:szCs w:val="22"/>
          <w:lang w:val="es-DO"/>
        </w:rPr>
      </w:pPr>
      <w:r w:rsidRPr="00A6563A">
        <w:rPr>
          <w:rFonts w:ascii="Calibri" w:hAnsi="Calibri"/>
          <w:sz w:val="22"/>
          <w:szCs w:val="22"/>
          <w:lang w:val="es-DO"/>
        </w:rPr>
        <w:br w:type="page"/>
      </w:r>
      <w:bookmarkStart w:id="67" w:name="_Toc400985389"/>
      <w:bookmarkStart w:id="68" w:name="_Toc390376966"/>
      <w:r w:rsidR="00A6563A" w:rsidRPr="00005CE3">
        <w:rPr>
          <w:rFonts w:ascii="Calibri" w:hAnsi="Calibri"/>
          <w:color w:val="auto"/>
          <w:szCs w:val="22"/>
          <w:lang w:val="es-DO"/>
        </w:rPr>
        <w:lastRenderedPageBreak/>
        <w:t xml:space="preserve">AnexO </w:t>
      </w:r>
      <w:r w:rsidR="00A6563A" w:rsidRPr="00005CE3">
        <w:rPr>
          <w:rFonts w:ascii="Calibri" w:hAnsi="Calibri"/>
          <w:color w:val="auto"/>
          <w:szCs w:val="22"/>
          <w:lang w:val="es-DO"/>
        </w:rPr>
        <w:fldChar w:fldCharType="begin"/>
      </w:r>
      <w:r w:rsidR="00A6563A" w:rsidRPr="00005CE3">
        <w:rPr>
          <w:rFonts w:ascii="Calibri" w:hAnsi="Calibri"/>
          <w:color w:val="auto"/>
          <w:szCs w:val="22"/>
          <w:lang w:val="es-DO"/>
        </w:rPr>
        <w:instrText xml:space="preserve"> SEQ Annex \* ARABIC </w:instrText>
      </w:r>
      <w:r w:rsidR="00A6563A" w:rsidRPr="00005CE3">
        <w:rPr>
          <w:rFonts w:ascii="Calibri" w:hAnsi="Calibri"/>
          <w:color w:val="auto"/>
          <w:szCs w:val="22"/>
          <w:lang w:val="es-DO"/>
        </w:rPr>
        <w:fldChar w:fldCharType="separate"/>
      </w:r>
      <w:r w:rsidR="00567B9A">
        <w:rPr>
          <w:rFonts w:ascii="Calibri" w:hAnsi="Calibri"/>
          <w:noProof/>
          <w:color w:val="auto"/>
          <w:szCs w:val="22"/>
          <w:lang w:val="es-DO"/>
        </w:rPr>
        <w:t>11</w:t>
      </w:r>
      <w:r w:rsidR="00A6563A" w:rsidRPr="00005CE3">
        <w:rPr>
          <w:rFonts w:ascii="Calibri" w:hAnsi="Calibri"/>
          <w:color w:val="auto"/>
          <w:szCs w:val="22"/>
          <w:lang w:val="es-DO"/>
        </w:rPr>
        <w:fldChar w:fldCharType="end"/>
      </w:r>
      <w:r w:rsidR="000D14F1" w:rsidRPr="00005CE3">
        <w:rPr>
          <w:rFonts w:ascii="Calibri" w:hAnsi="Calibri"/>
          <w:color w:val="auto"/>
          <w:szCs w:val="22"/>
          <w:lang w:val="es-DO"/>
        </w:rPr>
        <w:t>:</w:t>
      </w:r>
      <w:r w:rsidR="00A6563A" w:rsidRPr="00005CE3">
        <w:rPr>
          <w:rFonts w:ascii="Calibri" w:hAnsi="Calibri"/>
          <w:color w:val="auto"/>
          <w:szCs w:val="22"/>
          <w:lang w:val="es-DO"/>
        </w:rPr>
        <w:t xml:space="preserve"> NOTA SOBRE GÉNERO</w:t>
      </w:r>
      <w:bookmarkEnd w:id="67"/>
    </w:p>
    <w:p w:rsidR="00A6563A" w:rsidRPr="007D5732" w:rsidRDefault="00A6563A" w:rsidP="00A6563A">
      <w:pPr>
        <w:spacing w:after="120" w:line="240" w:lineRule="auto"/>
        <w:jc w:val="both"/>
        <w:rPr>
          <w:rFonts w:ascii="Calibri" w:hAnsi="Calibri"/>
          <w:lang w:val="es-DO"/>
        </w:rPr>
      </w:pPr>
      <w:r w:rsidRPr="007D5732">
        <w:rPr>
          <w:rFonts w:ascii="Calibri" w:hAnsi="Calibri"/>
          <w:lang w:val="es-DO"/>
        </w:rPr>
        <w:t>La equidad de género en la República Dominicana ha mejorado en las últimas décadas dentro de varias dimensiones tales com</w:t>
      </w:r>
      <w:r w:rsidR="001E7E5F">
        <w:rPr>
          <w:rFonts w:ascii="Calibri" w:hAnsi="Calibri"/>
          <w:lang w:val="es-DO"/>
        </w:rPr>
        <w:t>o: educación, salud,</w:t>
      </w:r>
      <w:r w:rsidRPr="007D5732">
        <w:rPr>
          <w:rFonts w:ascii="Calibri" w:hAnsi="Calibri"/>
          <w:lang w:val="es-DO"/>
        </w:rPr>
        <w:t xml:space="preserve"> la representación política femenina y </w:t>
      </w:r>
      <w:r w:rsidR="001E7E5F">
        <w:rPr>
          <w:rFonts w:ascii="Calibri" w:hAnsi="Calibri"/>
          <w:lang w:val="es-DO"/>
        </w:rPr>
        <w:t xml:space="preserve">el marco legal y de políticas, y </w:t>
      </w:r>
      <w:r>
        <w:rPr>
          <w:rFonts w:ascii="Calibri" w:hAnsi="Calibri"/>
          <w:lang w:val="es-DO"/>
        </w:rPr>
        <w:t>también han progresado las</w:t>
      </w:r>
      <w:r w:rsidRPr="007D5732">
        <w:rPr>
          <w:rFonts w:ascii="Calibri" w:hAnsi="Calibri"/>
          <w:lang w:val="es-DO"/>
        </w:rPr>
        <w:t xml:space="preserve"> instituciones en pos de asegurar igualdad de derechos y oportunidades para hombres y mujeres. Sin embar</w:t>
      </w:r>
      <w:r w:rsidR="001E7E5F">
        <w:rPr>
          <w:rFonts w:ascii="Calibri" w:hAnsi="Calibri"/>
          <w:lang w:val="es-DO"/>
        </w:rPr>
        <w:t xml:space="preserve">go, aún quedan muchos desafíos, </w:t>
      </w:r>
      <w:r w:rsidRPr="007D5732">
        <w:rPr>
          <w:rFonts w:ascii="Calibri" w:hAnsi="Calibri"/>
          <w:lang w:val="es-DO"/>
        </w:rPr>
        <w:t xml:space="preserve">particularmente para </w:t>
      </w:r>
      <w:r>
        <w:rPr>
          <w:rFonts w:ascii="Calibri" w:hAnsi="Calibri"/>
          <w:lang w:val="es-DO"/>
        </w:rPr>
        <w:t>la mujer</w:t>
      </w:r>
      <w:r w:rsidR="001E7E5F">
        <w:rPr>
          <w:rFonts w:ascii="Calibri" w:hAnsi="Calibri"/>
          <w:lang w:val="es-DO"/>
        </w:rPr>
        <w:t>,</w:t>
      </w:r>
      <w:r w:rsidRPr="007D5732">
        <w:rPr>
          <w:rFonts w:ascii="Calibri" w:hAnsi="Calibri"/>
          <w:lang w:val="es-DO"/>
        </w:rPr>
        <w:t xml:space="preserve"> para obtener niveles suficientes de autonomía, participación activa como ciudadanas, y el acceso a una gama de oportunidades de desarrollo humano.</w:t>
      </w:r>
    </w:p>
    <w:p w:rsidR="00A6563A" w:rsidRPr="007D5732" w:rsidRDefault="00A6563A" w:rsidP="00A6563A">
      <w:pPr>
        <w:spacing w:after="120" w:line="240" w:lineRule="auto"/>
        <w:jc w:val="both"/>
        <w:rPr>
          <w:rFonts w:ascii="Calibri" w:hAnsi="Calibri"/>
          <w:lang w:val="es-DO"/>
        </w:rPr>
      </w:pPr>
      <w:r w:rsidRPr="007D5732">
        <w:rPr>
          <w:rFonts w:ascii="Calibri" w:hAnsi="Calibri"/>
          <w:u w:val="single"/>
          <w:lang w:val="es-DO"/>
        </w:rPr>
        <w:t>Marco Legal e Institucional:</w:t>
      </w:r>
      <w:r w:rsidR="001E7E5F">
        <w:rPr>
          <w:rFonts w:ascii="Calibri" w:hAnsi="Calibri"/>
          <w:lang w:val="es-DO"/>
        </w:rPr>
        <w:t xml:space="preserve"> L</w:t>
      </w:r>
      <w:r w:rsidRPr="007D5732">
        <w:rPr>
          <w:rFonts w:ascii="Calibri" w:hAnsi="Calibri"/>
          <w:lang w:val="es-DO"/>
        </w:rPr>
        <w:t xml:space="preserve">a República Dominicana ha adoptado, y se ha comprometido con un número de </w:t>
      </w:r>
      <w:r w:rsidR="001E7E5F">
        <w:rPr>
          <w:rFonts w:ascii="Calibri" w:hAnsi="Calibri"/>
          <w:lang w:val="es-DO"/>
        </w:rPr>
        <w:t>tratados internacionales, aprobado</w:t>
      </w:r>
      <w:r w:rsidRPr="007D5732">
        <w:rPr>
          <w:rFonts w:ascii="Calibri" w:hAnsi="Calibri"/>
          <w:lang w:val="es-DO"/>
        </w:rPr>
        <w:t xml:space="preserve"> </w:t>
      </w:r>
      <w:r w:rsidR="001E7E5F">
        <w:rPr>
          <w:rFonts w:ascii="Calibri" w:hAnsi="Calibri"/>
          <w:lang w:val="es-DO"/>
        </w:rPr>
        <w:t>una legislación nacional, y creado</w:t>
      </w:r>
      <w:r w:rsidRPr="007D5732">
        <w:rPr>
          <w:rFonts w:ascii="Calibri" w:hAnsi="Calibri"/>
          <w:lang w:val="es-DO"/>
        </w:rPr>
        <w:t xml:space="preserve"> políticas e instituciones, </w:t>
      </w:r>
      <w:r w:rsidR="001E7E5F">
        <w:rPr>
          <w:rFonts w:ascii="Calibri" w:hAnsi="Calibri"/>
          <w:lang w:val="es-DO"/>
        </w:rPr>
        <w:t>con miras de</w:t>
      </w:r>
      <w:r w:rsidRPr="007D5732">
        <w:rPr>
          <w:rFonts w:ascii="Calibri" w:hAnsi="Calibri"/>
          <w:lang w:val="es-DO"/>
        </w:rPr>
        <w:t xml:space="preserve"> reducir la </w:t>
      </w:r>
      <w:r>
        <w:rPr>
          <w:rFonts w:ascii="Calibri" w:hAnsi="Calibri"/>
          <w:lang w:val="es-DO"/>
        </w:rPr>
        <w:t>desigualdad</w:t>
      </w:r>
      <w:r w:rsidRPr="007D5732">
        <w:rPr>
          <w:rFonts w:ascii="Calibri" w:hAnsi="Calibri"/>
          <w:lang w:val="es-DO"/>
        </w:rPr>
        <w:t xml:space="preserve"> entre hombres y mujeres. La </w:t>
      </w:r>
      <w:r w:rsidRPr="007D5732">
        <w:rPr>
          <w:rFonts w:ascii="Calibri" w:hAnsi="Calibri"/>
          <w:i/>
          <w:lang w:val="es-DO"/>
        </w:rPr>
        <w:t>Constitución</w:t>
      </w:r>
      <w:r w:rsidRPr="007D5732">
        <w:rPr>
          <w:rFonts w:ascii="Calibri" w:hAnsi="Calibri"/>
          <w:lang w:val="es-DO"/>
        </w:rPr>
        <w:t xml:space="preserve"> del país, revisada en 2010, contiene una amplia mención de la igualdad de género y los derechos de </w:t>
      </w:r>
      <w:r>
        <w:rPr>
          <w:rFonts w:ascii="Calibri" w:hAnsi="Calibri"/>
          <w:lang w:val="es-DO"/>
        </w:rPr>
        <w:t>la mujer</w:t>
      </w:r>
      <w:r w:rsidRPr="007D5732">
        <w:rPr>
          <w:rFonts w:ascii="Calibri" w:hAnsi="Calibri"/>
          <w:lang w:val="es-DO"/>
        </w:rPr>
        <w:t xml:space="preserve"> y la responsabilidad del Estado en garantizarlos. Sin embargo, el Artículo 37, el cual proscribe el aborto bajo cualquier circunstancia, es visto por muchos como una limitante para que </w:t>
      </w:r>
      <w:r>
        <w:rPr>
          <w:rFonts w:ascii="Calibri" w:hAnsi="Calibri"/>
          <w:lang w:val="es-DO"/>
        </w:rPr>
        <w:t xml:space="preserve">mujer ejerza </w:t>
      </w:r>
      <w:r w:rsidRPr="007D5732">
        <w:rPr>
          <w:rFonts w:ascii="Calibri" w:hAnsi="Calibri"/>
          <w:lang w:val="es-DO"/>
        </w:rPr>
        <w:t xml:space="preserve">a plenitud sus derechos sexuales y reproductivos. </w:t>
      </w:r>
      <w:r>
        <w:rPr>
          <w:rFonts w:ascii="Calibri" w:hAnsi="Calibri"/>
          <w:lang w:val="es-DO"/>
        </w:rPr>
        <w:t xml:space="preserve"> </w:t>
      </w:r>
      <w:r w:rsidRPr="007D5732">
        <w:rPr>
          <w:rFonts w:ascii="Calibri" w:hAnsi="Calibri"/>
          <w:lang w:val="es-DO"/>
        </w:rPr>
        <w:t xml:space="preserve">La </w:t>
      </w:r>
      <w:r w:rsidRPr="007D5732">
        <w:rPr>
          <w:rFonts w:ascii="Calibri" w:hAnsi="Calibri"/>
          <w:i/>
          <w:lang w:val="es-DO"/>
        </w:rPr>
        <w:t>Ley de la</w:t>
      </w:r>
      <w:r w:rsidRPr="007D5732">
        <w:rPr>
          <w:rFonts w:ascii="Calibri" w:hAnsi="Calibri"/>
          <w:lang w:val="es-DO"/>
        </w:rPr>
        <w:t xml:space="preserve"> </w:t>
      </w:r>
      <w:r w:rsidRPr="007D5732">
        <w:rPr>
          <w:rFonts w:ascii="Calibri" w:hAnsi="Calibri"/>
          <w:i/>
          <w:lang w:val="es-DO"/>
        </w:rPr>
        <w:t xml:space="preserve">Estrategia Nacional de Desarrollo 2010-2030 </w:t>
      </w:r>
      <w:r w:rsidRPr="007D5732">
        <w:rPr>
          <w:rFonts w:ascii="Calibri" w:hAnsi="Calibri"/>
          <w:lang w:val="es-DO"/>
        </w:rPr>
        <w:t xml:space="preserve">incluye la perspectiva de género como uno de sus pilares transversales. La </w:t>
      </w:r>
      <w:r w:rsidRPr="007D5732">
        <w:rPr>
          <w:rFonts w:ascii="Calibri" w:hAnsi="Calibri"/>
          <w:i/>
          <w:lang w:val="es-DO"/>
        </w:rPr>
        <w:t xml:space="preserve">Ley de Municipios </w:t>
      </w:r>
      <w:r w:rsidRPr="007D5732">
        <w:rPr>
          <w:rFonts w:ascii="Calibri" w:hAnsi="Calibri"/>
          <w:lang w:val="es-DO"/>
        </w:rPr>
        <w:t>establece la obligación de que el 4 por ciento obligatorio de todos los presupuestos de los ayuntamientos sea dedicado a actividades enfocadas en género (aunque raras veces se hace cumplir). El Ministerio de la Mujer fue creado en 1999 y</w:t>
      </w:r>
      <w:r>
        <w:rPr>
          <w:rFonts w:ascii="Calibri" w:hAnsi="Calibri"/>
          <w:lang w:val="es-DO"/>
        </w:rPr>
        <w:t xml:space="preserve"> </w:t>
      </w:r>
      <w:r w:rsidRPr="007D5732">
        <w:rPr>
          <w:rFonts w:ascii="Calibri" w:hAnsi="Calibri"/>
          <w:lang w:val="es-DO"/>
        </w:rPr>
        <w:t xml:space="preserve"> ya cuenta </w:t>
      </w:r>
      <w:r>
        <w:rPr>
          <w:rFonts w:ascii="Calibri" w:hAnsi="Calibri"/>
          <w:lang w:val="es-DO"/>
        </w:rPr>
        <w:t xml:space="preserve"> con</w:t>
      </w:r>
      <w:r w:rsidRPr="007D5732">
        <w:rPr>
          <w:rFonts w:ascii="Calibri" w:hAnsi="Calibri"/>
          <w:lang w:val="es-DO"/>
        </w:rPr>
        <w:t xml:space="preserve"> 52 </w:t>
      </w:r>
      <w:r w:rsidR="003A072C">
        <w:rPr>
          <w:rFonts w:ascii="Calibri" w:hAnsi="Calibri"/>
          <w:lang w:val="es-DO"/>
        </w:rPr>
        <w:t>oficinas</w:t>
      </w:r>
      <w:r>
        <w:rPr>
          <w:rFonts w:ascii="Calibri" w:hAnsi="Calibri"/>
          <w:lang w:val="es-DO"/>
        </w:rPr>
        <w:t xml:space="preserve"> provinciales y municipales y </w:t>
      </w:r>
      <w:r w:rsidRPr="007D5732">
        <w:rPr>
          <w:rFonts w:ascii="Calibri" w:hAnsi="Calibri"/>
          <w:lang w:val="es-DO"/>
        </w:rPr>
        <w:t>un decreto presidencial instruy</w:t>
      </w:r>
      <w:r>
        <w:rPr>
          <w:rFonts w:ascii="Calibri" w:hAnsi="Calibri"/>
          <w:lang w:val="es-DO"/>
        </w:rPr>
        <w:t>ó</w:t>
      </w:r>
      <w:r w:rsidRPr="007D5732">
        <w:rPr>
          <w:rFonts w:ascii="Calibri" w:hAnsi="Calibri"/>
          <w:lang w:val="es-DO"/>
        </w:rPr>
        <w:t xml:space="preserve"> a todas las agencias y ministerios estatales a crear una Oficina </w:t>
      </w:r>
      <w:r>
        <w:rPr>
          <w:rFonts w:ascii="Calibri" w:hAnsi="Calibri"/>
          <w:lang w:val="es-DO"/>
        </w:rPr>
        <w:t xml:space="preserve">interna </w:t>
      </w:r>
      <w:r w:rsidRPr="007D5732">
        <w:rPr>
          <w:rFonts w:ascii="Calibri" w:hAnsi="Calibri"/>
          <w:lang w:val="es-DO"/>
        </w:rPr>
        <w:t xml:space="preserve">de </w:t>
      </w:r>
      <w:r>
        <w:rPr>
          <w:rFonts w:ascii="Calibri" w:hAnsi="Calibri"/>
          <w:lang w:val="es-DO"/>
        </w:rPr>
        <w:t>e</w:t>
      </w:r>
      <w:r w:rsidRPr="007D5732">
        <w:rPr>
          <w:rFonts w:ascii="Calibri" w:hAnsi="Calibri"/>
          <w:lang w:val="es-DO"/>
        </w:rPr>
        <w:t xml:space="preserve">quidad de </w:t>
      </w:r>
      <w:r>
        <w:rPr>
          <w:rFonts w:ascii="Calibri" w:hAnsi="Calibri"/>
          <w:lang w:val="es-DO"/>
        </w:rPr>
        <w:t>g</w:t>
      </w:r>
      <w:r w:rsidRPr="007D5732">
        <w:rPr>
          <w:rFonts w:ascii="Calibri" w:hAnsi="Calibri"/>
          <w:lang w:val="es-DO"/>
        </w:rPr>
        <w:t xml:space="preserve">énero y </w:t>
      </w:r>
      <w:r>
        <w:rPr>
          <w:rFonts w:ascii="Calibri" w:hAnsi="Calibri"/>
          <w:lang w:val="es-DO"/>
        </w:rPr>
        <w:t>d</w:t>
      </w:r>
      <w:r w:rsidRPr="007D5732">
        <w:rPr>
          <w:rFonts w:ascii="Calibri" w:hAnsi="Calibri"/>
          <w:lang w:val="es-DO"/>
        </w:rPr>
        <w:t xml:space="preserve">esarrollo. A pesar de estos avances institucionales, el presupuesto asignado al Ministerio es </w:t>
      </w:r>
      <w:r w:rsidR="003A072C">
        <w:rPr>
          <w:rFonts w:ascii="Calibri" w:hAnsi="Calibri"/>
          <w:lang w:val="es-DO"/>
        </w:rPr>
        <w:t>uno de los</w:t>
      </w:r>
      <w:r w:rsidRPr="007D5732">
        <w:rPr>
          <w:rFonts w:ascii="Calibri" w:hAnsi="Calibri"/>
          <w:lang w:val="es-DO"/>
        </w:rPr>
        <w:t xml:space="preserve"> más bajo</w:t>
      </w:r>
      <w:r w:rsidR="003A072C">
        <w:rPr>
          <w:rFonts w:ascii="Calibri" w:hAnsi="Calibri"/>
          <w:lang w:val="es-DO"/>
        </w:rPr>
        <w:t>s</w:t>
      </w:r>
      <w:r w:rsidRPr="007D5732">
        <w:rPr>
          <w:rFonts w:ascii="Calibri" w:hAnsi="Calibri"/>
          <w:lang w:val="es-DO"/>
        </w:rPr>
        <w:t xml:space="preserve"> de todo el Gobierno, lo cual limita significativamente sus operaciones.</w:t>
      </w:r>
    </w:p>
    <w:p w:rsidR="00A6563A" w:rsidRPr="007D5732" w:rsidRDefault="00A6563A" w:rsidP="00A6563A">
      <w:pPr>
        <w:spacing w:after="120" w:line="240" w:lineRule="auto"/>
        <w:jc w:val="both"/>
        <w:rPr>
          <w:rFonts w:ascii="Calibri" w:hAnsi="Calibri"/>
          <w:lang w:val="es-DO"/>
        </w:rPr>
      </w:pPr>
      <w:r w:rsidRPr="007D5732">
        <w:rPr>
          <w:rFonts w:ascii="Calibri" w:hAnsi="Calibri"/>
          <w:u w:val="single"/>
          <w:lang w:val="es-DO"/>
        </w:rPr>
        <w:t>Pobreza y Género</w:t>
      </w:r>
      <w:r w:rsidRPr="007D5732">
        <w:rPr>
          <w:rFonts w:ascii="Calibri" w:hAnsi="Calibri"/>
          <w:lang w:val="es-DO"/>
        </w:rPr>
        <w:t>: Varias fuentes diferentes indican que por lo general las mujeres son más pobres que los hombres en la República Dominicana.</w:t>
      </w:r>
      <w:r>
        <w:rPr>
          <w:rFonts w:ascii="Calibri" w:hAnsi="Calibri"/>
          <w:lang w:val="es-DO"/>
        </w:rPr>
        <w:t xml:space="preserve"> </w:t>
      </w:r>
      <w:r w:rsidRPr="007D5732">
        <w:rPr>
          <w:rFonts w:ascii="Calibri" w:hAnsi="Calibri"/>
          <w:lang w:val="es-DO"/>
        </w:rPr>
        <w:t xml:space="preserve"> La CEPAL, un centro de investigación para estudios de América Latina, h</w:t>
      </w:r>
      <w:r>
        <w:rPr>
          <w:rFonts w:ascii="Calibri" w:hAnsi="Calibri"/>
          <w:lang w:val="es-DO"/>
        </w:rPr>
        <w:t xml:space="preserve">a publicado estudios que demuestran </w:t>
      </w:r>
      <w:r w:rsidRPr="007D5732">
        <w:rPr>
          <w:rFonts w:ascii="Calibri" w:hAnsi="Calibri"/>
          <w:lang w:val="es-DO"/>
        </w:rPr>
        <w:t xml:space="preserve">que a pesar del crecimiento económico sostenido, las tasas de pobreza femenina superan los promedios regionales, aún más en áreas rurales. También hace nota de una fuerte correlación entre la pobreza y hogares encabezados por mujeres. La base de datos del Sistema Único de Beneficiarios contiene 840,817 hogares pobres, 65 por ciento de los cuales están encabezados por mujeres. El nivel de autonomía para las mujeres, </w:t>
      </w:r>
      <w:r>
        <w:rPr>
          <w:rFonts w:ascii="Calibri" w:hAnsi="Calibri"/>
          <w:lang w:val="es-DO"/>
        </w:rPr>
        <w:t>medido</w:t>
      </w:r>
      <w:r w:rsidRPr="007D5732">
        <w:rPr>
          <w:rFonts w:ascii="Calibri" w:hAnsi="Calibri"/>
          <w:lang w:val="es-DO"/>
        </w:rPr>
        <w:t xml:space="preserve"> por </w:t>
      </w:r>
      <w:r w:rsidR="003A072C">
        <w:rPr>
          <w:rFonts w:ascii="Calibri" w:hAnsi="Calibri"/>
          <w:lang w:val="es-DO"/>
        </w:rPr>
        <w:t>el poder disponer de</w:t>
      </w:r>
      <w:r w:rsidRPr="007D5732">
        <w:rPr>
          <w:rFonts w:ascii="Calibri" w:hAnsi="Calibri"/>
          <w:lang w:val="es-DO"/>
        </w:rPr>
        <w:t xml:space="preserve"> ingreso</w:t>
      </w:r>
      <w:r w:rsidR="003A072C">
        <w:rPr>
          <w:rFonts w:ascii="Calibri" w:hAnsi="Calibri"/>
          <w:lang w:val="es-DO"/>
        </w:rPr>
        <w:t>s</w:t>
      </w:r>
      <w:r w:rsidRPr="007D5732">
        <w:rPr>
          <w:rFonts w:ascii="Calibri" w:hAnsi="Calibri"/>
          <w:lang w:val="es-DO"/>
        </w:rPr>
        <w:t xml:space="preserve"> personal</w:t>
      </w:r>
      <w:r w:rsidR="003A072C">
        <w:rPr>
          <w:rFonts w:ascii="Calibri" w:hAnsi="Calibri"/>
          <w:lang w:val="es-DO"/>
        </w:rPr>
        <w:t>es</w:t>
      </w:r>
      <w:r w:rsidRPr="007D5732">
        <w:rPr>
          <w:rFonts w:ascii="Calibri" w:hAnsi="Calibri"/>
          <w:lang w:val="es-DO"/>
        </w:rPr>
        <w:t xml:space="preserve">, es un indicador que refleja las dificultades y los obstáculos que enfrentan las mujeres para obtener ingresos a través de actividades en el mercado laboral, el acceso a las propiedades o al crédito, etc. En 2010, el 14 por ciento de los hombres mayores de 15 años o más no tenían ingresos personales, mientras que el porcentaje se eleva al 32,6 por ciento para las mujeres en este </w:t>
      </w:r>
      <w:r w:rsidR="003A072C">
        <w:rPr>
          <w:rFonts w:ascii="Calibri" w:hAnsi="Calibri"/>
          <w:lang w:val="es-DO"/>
        </w:rPr>
        <w:t>segmento</w:t>
      </w:r>
      <w:r w:rsidRPr="007D5732">
        <w:rPr>
          <w:rFonts w:ascii="Calibri" w:hAnsi="Calibri"/>
          <w:lang w:val="es-DO"/>
        </w:rPr>
        <w:t xml:space="preserve"> de la población.</w:t>
      </w:r>
    </w:p>
    <w:p w:rsidR="00A6563A" w:rsidRPr="007D5732" w:rsidRDefault="00A6563A" w:rsidP="00A6563A">
      <w:pPr>
        <w:spacing w:after="120" w:line="240" w:lineRule="auto"/>
        <w:jc w:val="both"/>
        <w:rPr>
          <w:rFonts w:ascii="Calibri" w:hAnsi="Calibri"/>
          <w:lang w:val="es-DO"/>
        </w:rPr>
      </w:pPr>
      <w:r w:rsidRPr="007D5732">
        <w:rPr>
          <w:rFonts w:ascii="Calibri" w:hAnsi="Calibri"/>
          <w:u w:val="single"/>
          <w:lang w:val="es-DO"/>
        </w:rPr>
        <w:t>Acceso y calidad de los servicios sociales:</w:t>
      </w:r>
      <w:r w:rsidRPr="007D5732">
        <w:rPr>
          <w:rFonts w:ascii="Calibri" w:hAnsi="Calibri"/>
          <w:lang w:val="es-DO"/>
        </w:rPr>
        <w:t xml:space="preserve"> La Oficina Nacional de Estadísticas (ONE) estima que el 13 por ciento de la población en 2010 no sabía leer ni escribir. Esto y muchos otros indicadores apuntan a la grave situación de la </w:t>
      </w:r>
      <w:r w:rsidRPr="007D5732">
        <w:rPr>
          <w:rFonts w:ascii="Calibri" w:hAnsi="Calibri"/>
          <w:b/>
          <w:lang w:val="es-DO"/>
        </w:rPr>
        <w:t>educación</w:t>
      </w:r>
      <w:r w:rsidRPr="007D5732">
        <w:rPr>
          <w:rFonts w:ascii="Calibri" w:hAnsi="Calibri"/>
          <w:lang w:val="es-DO"/>
        </w:rPr>
        <w:t xml:space="preserve"> en la República Dominicana. Visto desde una perspectiva de género, los datos muestran que existe una brecha de género a favor de las mujeres en esta área. Más mujeres que hombres se matriculan en el sistema educativo a todos los niveles, y la tendencia revela que la brecha se amplía a medida que aumenta el nivel de educación. Los estudios muestran que el 62 por ciento de la matrícula universitaria es femenina, mientras que siguen siendo una minoría en los instit</w:t>
      </w:r>
      <w:r>
        <w:rPr>
          <w:rFonts w:ascii="Calibri" w:hAnsi="Calibri"/>
          <w:lang w:val="es-DO"/>
        </w:rPr>
        <w:t>utos de formación profesional/</w:t>
      </w:r>
      <w:r w:rsidRPr="007D5732">
        <w:rPr>
          <w:rFonts w:ascii="Calibri" w:hAnsi="Calibri"/>
          <w:lang w:val="es-DO"/>
        </w:rPr>
        <w:t xml:space="preserve">técnica. Esto denota la segregación ocupacional por género que responde a prejuicios culturales y estereotipos en términos de qué carreras son tradicionalmente apropiadas para los hombres o las mujeres. En muchos casos, las mujeres estudian carreras que son menos valoradas socialmente y de menor remuneración. </w:t>
      </w:r>
      <w:r>
        <w:rPr>
          <w:rFonts w:ascii="Calibri" w:hAnsi="Calibri"/>
          <w:lang w:val="es-DO"/>
        </w:rPr>
        <w:t xml:space="preserve"> </w:t>
      </w:r>
      <w:r w:rsidRPr="007D5732">
        <w:rPr>
          <w:rFonts w:ascii="Calibri" w:hAnsi="Calibri"/>
          <w:lang w:val="es-DO"/>
        </w:rPr>
        <w:t xml:space="preserve">Aunque </w:t>
      </w:r>
      <w:r>
        <w:rPr>
          <w:rFonts w:ascii="Calibri" w:hAnsi="Calibri"/>
          <w:lang w:val="es-DO"/>
        </w:rPr>
        <w:t xml:space="preserve">el Gobierno procura  tratar </w:t>
      </w:r>
      <w:r w:rsidRPr="007D5732">
        <w:rPr>
          <w:rFonts w:ascii="Calibri" w:hAnsi="Calibri"/>
          <w:lang w:val="es-DO"/>
        </w:rPr>
        <w:t xml:space="preserve">estos problemas por medio del Plan Decenal de Educación, el cual establece la equidad de género como uno de los valores </w:t>
      </w:r>
      <w:r w:rsidRPr="007D5732">
        <w:rPr>
          <w:rFonts w:ascii="Calibri" w:hAnsi="Calibri"/>
          <w:lang w:val="es-DO"/>
        </w:rPr>
        <w:lastRenderedPageBreak/>
        <w:t xml:space="preserve">principales a ser inculcados en el sistema </w:t>
      </w:r>
      <w:r>
        <w:rPr>
          <w:rFonts w:ascii="Calibri" w:hAnsi="Calibri"/>
          <w:lang w:val="es-DO"/>
        </w:rPr>
        <w:t>de escolaridad</w:t>
      </w:r>
      <w:r w:rsidRPr="007D5732">
        <w:rPr>
          <w:rFonts w:ascii="Calibri" w:hAnsi="Calibri"/>
          <w:lang w:val="es-DO"/>
        </w:rPr>
        <w:t xml:space="preserve"> inicial, básica y secundaria, los asuntos de género no fueron considerados en su Plan Decenal de Educación Superior.</w:t>
      </w:r>
    </w:p>
    <w:p w:rsidR="00A6563A" w:rsidRPr="007D5732" w:rsidRDefault="00A6563A" w:rsidP="00A6563A">
      <w:pPr>
        <w:spacing w:after="120" w:line="240" w:lineRule="auto"/>
        <w:jc w:val="both"/>
        <w:rPr>
          <w:rFonts w:ascii="Calibri" w:hAnsi="Calibri"/>
          <w:lang w:val="es-DO"/>
        </w:rPr>
      </w:pPr>
      <w:r w:rsidRPr="007D5732">
        <w:rPr>
          <w:rFonts w:ascii="Calibri" w:hAnsi="Calibri"/>
          <w:lang w:val="es-DO"/>
        </w:rPr>
        <w:t xml:space="preserve">La inversión en los sectores de la </w:t>
      </w:r>
      <w:r w:rsidRPr="007D5732">
        <w:rPr>
          <w:rFonts w:ascii="Calibri" w:hAnsi="Calibri"/>
          <w:b/>
          <w:lang w:val="es-DO"/>
        </w:rPr>
        <w:t>salud</w:t>
      </w:r>
      <w:r w:rsidRPr="007D5732">
        <w:rPr>
          <w:rFonts w:ascii="Calibri" w:hAnsi="Calibri"/>
          <w:lang w:val="es-DO"/>
        </w:rPr>
        <w:t xml:space="preserve"> también ha sido tradicionalmente baja en la República Dominicana. De notable progreso en la última década fue el nuevo Sistema de Seguridad Social en la que la cobertura de seguro de salud púb</w:t>
      </w:r>
      <w:r>
        <w:rPr>
          <w:rFonts w:ascii="Calibri" w:hAnsi="Calibri"/>
          <w:lang w:val="es-DO"/>
        </w:rPr>
        <w:t>lica aumentó del 7.</w:t>
      </w:r>
      <w:r w:rsidRPr="007D5732">
        <w:rPr>
          <w:rFonts w:ascii="Calibri" w:hAnsi="Calibri"/>
          <w:lang w:val="es-DO"/>
        </w:rPr>
        <w:t>2 por ciento en 2003 a 53,3 por ciento de la población en 2013</w:t>
      </w:r>
      <w:r w:rsidR="00BE5AA9">
        <w:rPr>
          <w:rFonts w:ascii="Calibri" w:hAnsi="Calibri"/>
          <w:lang w:val="es-DO"/>
        </w:rPr>
        <w:t>.</w:t>
      </w:r>
      <w:r w:rsidRPr="007D5732">
        <w:rPr>
          <w:rFonts w:ascii="Calibri" w:hAnsi="Calibri"/>
          <w:lang w:val="es-DO"/>
        </w:rPr>
        <w:t xml:space="preserve"> Las principales características de las causas de muerte han ido cambiando a medida que el país hace la transición de la prevalencia de enfermedades transmisibles a no transmisibles. Las principales causas de muerte para las mujeres están relacionadas con el sistema circulatorio (39,9 por ciento), tumores (16,1 por ciento), enfermedades transmisibles (9 por ciento) u otros (7 por ciento). </w:t>
      </w:r>
    </w:p>
    <w:p w:rsidR="00A6563A" w:rsidRPr="007D5732" w:rsidRDefault="00A6563A" w:rsidP="00A6563A">
      <w:pPr>
        <w:spacing w:after="120" w:line="240" w:lineRule="auto"/>
        <w:jc w:val="both"/>
        <w:rPr>
          <w:rFonts w:ascii="Calibri" w:hAnsi="Calibri"/>
          <w:lang w:val="es-DO"/>
        </w:rPr>
      </w:pPr>
      <w:r w:rsidRPr="007D5732">
        <w:rPr>
          <w:rFonts w:ascii="Calibri" w:hAnsi="Calibri"/>
          <w:lang w:val="es-DO"/>
        </w:rPr>
        <w:t xml:space="preserve">Indicadores básicos de </w:t>
      </w:r>
      <w:r w:rsidRPr="007D5732">
        <w:rPr>
          <w:rFonts w:ascii="Calibri" w:hAnsi="Calibri"/>
          <w:b/>
          <w:lang w:val="es-DO"/>
        </w:rPr>
        <w:t>salud</w:t>
      </w:r>
      <w:r w:rsidRPr="007D5732">
        <w:rPr>
          <w:rFonts w:ascii="Calibri" w:hAnsi="Calibri"/>
          <w:lang w:val="es-DO"/>
        </w:rPr>
        <w:t xml:space="preserve"> como la mortalidad matern</w:t>
      </w:r>
      <w:r>
        <w:rPr>
          <w:rFonts w:ascii="Calibri" w:hAnsi="Calibri"/>
          <w:lang w:val="es-DO"/>
        </w:rPr>
        <w:t>o-infantil</w:t>
      </w:r>
      <w:r w:rsidRPr="007D5732">
        <w:rPr>
          <w:rFonts w:ascii="Calibri" w:hAnsi="Calibri"/>
          <w:lang w:val="es-DO"/>
        </w:rPr>
        <w:t>, así como la desnutrición infantil, han mostrado una mejora limitada y se quedar</w:t>
      </w:r>
      <w:r>
        <w:rPr>
          <w:rFonts w:ascii="Calibri" w:hAnsi="Calibri"/>
          <w:lang w:val="es-DO"/>
        </w:rPr>
        <w:t>á</w:t>
      </w:r>
      <w:r w:rsidRPr="007D5732">
        <w:rPr>
          <w:rFonts w:ascii="Calibri" w:hAnsi="Calibri"/>
          <w:lang w:val="es-DO"/>
        </w:rPr>
        <w:t>n cortos en cuanto a los Objetivos de Desarrollo del Milenio. La alta mortalidad matern</w:t>
      </w:r>
      <w:r>
        <w:rPr>
          <w:rFonts w:ascii="Calibri" w:hAnsi="Calibri"/>
          <w:lang w:val="es-DO"/>
        </w:rPr>
        <w:t>o-infantil</w:t>
      </w:r>
      <w:r w:rsidRPr="007D5732">
        <w:rPr>
          <w:rFonts w:ascii="Calibri" w:hAnsi="Calibri"/>
          <w:lang w:val="es-DO"/>
        </w:rPr>
        <w:t xml:space="preserve"> persiste a pesar de la alta cobertura de la atención prenatal (94,5 por ciento de las mujeres embarazadas asisten por lo menos</w:t>
      </w:r>
      <w:r>
        <w:rPr>
          <w:rFonts w:ascii="Calibri" w:hAnsi="Calibri"/>
          <w:lang w:val="es-DO"/>
        </w:rPr>
        <w:t xml:space="preserve"> a</w:t>
      </w:r>
      <w:r w:rsidRPr="007D5732">
        <w:rPr>
          <w:rFonts w:ascii="Calibri" w:hAnsi="Calibri"/>
          <w:lang w:val="es-DO"/>
        </w:rPr>
        <w:t xml:space="preserve"> cuatro visitas médicas), y un alto porcentaje de los partos en centros de salud y asistencia médica (95 por ciento). Esto puede explicarse en parte por la baja calidad de los servicios, donde </w:t>
      </w:r>
      <w:r>
        <w:rPr>
          <w:rFonts w:ascii="Calibri" w:hAnsi="Calibri"/>
          <w:lang w:val="es-DO"/>
        </w:rPr>
        <w:t xml:space="preserve">las causas directas de </w:t>
      </w:r>
      <w:r w:rsidRPr="007D5732">
        <w:rPr>
          <w:rFonts w:ascii="Calibri" w:hAnsi="Calibri"/>
          <w:lang w:val="es-DO"/>
        </w:rPr>
        <w:t xml:space="preserve">dos tercios de las muertes son </w:t>
      </w:r>
      <w:r>
        <w:rPr>
          <w:rFonts w:ascii="Calibri" w:hAnsi="Calibri"/>
          <w:lang w:val="es-DO"/>
        </w:rPr>
        <w:t>obstétricas</w:t>
      </w:r>
      <w:r w:rsidRPr="007D5732">
        <w:rPr>
          <w:rFonts w:ascii="Calibri" w:hAnsi="Calibri"/>
          <w:lang w:val="es-DO"/>
        </w:rPr>
        <w:t xml:space="preserve"> (toxemia, hemorragia, etc.)</w:t>
      </w:r>
      <w:r>
        <w:rPr>
          <w:rFonts w:ascii="Calibri" w:hAnsi="Calibri"/>
          <w:lang w:val="es-DO"/>
        </w:rPr>
        <w:t xml:space="preserve">. </w:t>
      </w:r>
      <w:r w:rsidRPr="007D5732">
        <w:rPr>
          <w:rFonts w:ascii="Calibri" w:hAnsi="Calibri"/>
          <w:lang w:val="es-DO"/>
        </w:rPr>
        <w:t xml:space="preserve"> El panorama general se agrava si se considera que las mujeres no tienen la opción de abortar y tienen muy poco acceso a los anticonceptivos y servicios de planificación familiar. Un factor adicional a tener en cuenta es el alto nivel de embarazos </w:t>
      </w:r>
      <w:r>
        <w:rPr>
          <w:rFonts w:ascii="Calibri" w:hAnsi="Calibri"/>
          <w:lang w:val="es-DO"/>
        </w:rPr>
        <w:t>entre adolescentes. Las tasas generales</w:t>
      </w:r>
      <w:r w:rsidRPr="007D5732">
        <w:rPr>
          <w:rFonts w:ascii="Calibri" w:hAnsi="Calibri"/>
          <w:lang w:val="es-DO"/>
        </w:rPr>
        <w:t xml:space="preserve"> de fecundidad </w:t>
      </w:r>
      <w:r>
        <w:rPr>
          <w:rFonts w:ascii="Calibri" w:hAnsi="Calibri"/>
          <w:lang w:val="es-DO"/>
        </w:rPr>
        <w:t>han disminuido ligeramente de 2.</w:t>
      </w:r>
      <w:r w:rsidRPr="007D5732">
        <w:rPr>
          <w:rFonts w:ascii="Calibri" w:hAnsi="Calibri"/>
          <w:lang w:val="es-DO"/>
        </w:rPr>
        <w:t>7 hijos por mujer en 2008 a 2</w:t>
      </w:r>
      <w:r>
        <w:rPr>
          <w:rFonts w:ascii="Calibri" w:hAnsi="Calibri"/>
          <w:lang w:val="es-DO"/>
        </w:rPr>
        <w:t>.</w:t>
      </w:r>
      <w:r w:rsidRPr="007D5732">
        <w:rPr>
          <w:rFonts w:ascii="Calibri" w:hAnsi="Calibri"/>
          <w:lang w:val="es-DO"/>
        </w:rPr>
        <w:t>5 hijos en 2011, todavía por encima de la media regional (2</w:t>
      </w:r>
      <w:r>
        <w:rPr>
          <w:rFonts w:ascii="Calibri" w:hAnsi="Calibri"/>
          <w:lang w:val="es-DO"/>
        </w:rPr>
        <w:t>.</w:t>
      </w:r>
      <w:r w:rsidRPr="007D5732">
        <w:rPr>
          <w:rFonts w:ascii="Calibri" w:hAnsi="Calibri"/>
          <w:lang w:val="es-DO"/>
        </w:rPr>
        <w:t>37), y la tasa de fecundidad de las adolescentes es alarmante</w:t>
      </w:r>
      <w:r>
        <w:rPr>
          <w:rFonts w:ascii="Calibri" w:hAnsi="Calibri"/>
          <w:lang w:val="es-DO"/>
        </w:rPr>
        <w:t xml:space="preserve">, situadas </w:t>
      </w:r>
      <w:r w:rsidRPr="007D5732">
        <w:rPr>
          <w:rFonts w:ascii="Calibri" w:hAnsi="Calibri"/>
          <w:lang w:val="es-DO"/>
        </w:rPr>
        <w:t xml:space="preserve">en 106,8 nacimientos por cada 1.000 mujeres </w:t>
      </w:r>
      <w:r>
        <w:rPr>
          <w:rFonts w:ascii="Calibri" w:hAnsi="Calibri"/>
          <w:lang w:val="es-DO"/>
        </w:rPr>
        <w:t xml:space="preserve">en el grupo etario de </w:t>
      </w:r>
      <w:r w:rsidRPr="007D5732">
        <w:rPr>
          <w:rFonts w:ascii="Calibri" w:hAnsi="Calibri"/>
          <w:lang w:val="es-DO"/>
        </w:rPr>
        <w:t xml:space="preserve"> 15 y 19 años en 2010</w:t>
      </w:r>
      <w:r>
        <w:rPr>
          <w:rFonts w:ascii="Calibri" w:hAnsi="Calibri"/>
          <w:lang w:val="es-DO"/>
        </w:rPr>
        <w:t>;</w:t>
      </w:r>
      <w:r w:rsidRPr="007D5732">
        <w:rPr>
          <w:rFonts w:ascii="Calibri" w:hAnsi="Calibri"/>
          <w:lang w:val="es-DO"/>
        </w:rPr>
        <w:t xml:space="preserve"> más del doble del promedio de la región.</w:t>
      </w:r>
    </w:p>
    <w:p w:rsidR="00A6563A" w:rsidRPr="00F857F8" w:rsidRDefault="00A6563A" w:rsidP="00A6563A">
      <w:pPr>
        <w:spacing w:after="120" w:line="240" w:lineRule="auto"/>
        <w:jc w:val="both"/>
        <w:rPr>
          <w:rFonts w:ascii="Calibri" w:hAnsi="Calibri"/>
          <w:spacing w:val="-2"/>
          <w:lang w:val="es-DO"/>
        </w:rPr>
      </w:pPr>
      <w:r w:rsidRPr="00F857F8">
        <w:rPr>
          <w:rFonts w:ascii="Calibri" w:hAnsi="Calibri"/>
          <w:spacing w:val="-2"/>
          <w:u w:val="single"/>
          <w:lang w:val="es-DO"/>
        </w:rPr>
        <w:t>Trabajo y Empleo</w:t>
      </w:r>
      <w:r w:rsidRPr="00F857F8">
        <w:rPr>
          <w:rFonts w:ascii="Calibri" w:hAnsi="Calibri"/>
          <w:spacing w:val="-2"/>
          <w:lang w:val="es-DO"/>
        </w:rPr>
        <w:t xml:space="preserve">: El mercado laboral dominicano se caracteriza por una persistente inequidad de género con diferencias significativas en el nivel de participación, el acceso, segregación ocupacional, desigualdad salarial y ausencia de medidas que aborden la necesidad de que las mujeres concilien la vida familiar y laboral. El porcentaje de participación global en la fuerza laboral es de 65 por ciento para los hombres y 48,8 por ciento para las mujeres. Dicho esto, la población femenina económicamente activa ha aumentado ligeramente debido a varios factores: el crecimiento económico, tasas de fertilidad más bajas, </w:t>
      </w:r>
      <w:r w:rsidR="000D14F1" w:rsidRPr="00F857F8">
        <w:rPr>
          <w:rFonts w:ascii="Calibri" w:hAnsi="Calibri"/>
          <w:spacing w:val="-2"/>
          <w:lang w:val="es-DO"/>
        </w:rPr>
        <w:t xml:space="preserve">tasas </w:t>
      </w:r>
      <w:r w:rsidRPr="00F857F8">
        <w:rPr>
          <w:rFonts w:ascii="Calibri" w:hAnsi="Calibri"/>
          <w:spacing w:val="-2"/>
          <w:lang w:val="es-DO"/>
        </w:rPr>
        <w:t>de escolaridad</w:t>
      </w:r>
      <w:r w:rsidR="000D14F1">
        <w:rPr>
          <w:rFonts w:ascii="Calibri" w:hAnsi="Calibri"/>
          <w:spacing w:val="-2"/>
          <w:lang w:val="es-DO"/>
        </w:rPr>
        <w:t xml:space="preserve"> más</w:t>
      </w:r>
      <w:r w:rsidR="000D14F1" w:rsidRPr="000D14F1">
        <w:rPr>
          <w:rFonts w:ascii="Calibri" w:hAnsi="Calibri"/>
          <w:spacing w:val="-2"/>
          <w:lang w:val="es-DO"/>
        </w:rPr>
        <w:t xml:space="preserve"> </w:t>
      </w:r>
      <w:r w:rsidR="000D14F1" w:rsidRPr="00F857F8">
        <w:rPr>
          <w:rFonts w:ascii="Calibri" w:hAnsi="Calibri"/>
          <w:spacing w:val="-2"/>
          <w:lang w:val="es-DO"/>
        </w:rPr>
        <w:t>altas</w:t>
      </w:r>
      <w:r w:rsidRPr="00F857F8">
        <w:rPr>
          <w:rFonts w:ascii="Calibri" w:hAnsi="Calibri"/>
          <w:spacing w:val="-2"/>
          <w:lang w:val="es-DO"/>
        </w:rPr>
        <w:t xml:space="preserve">, nuevos patrones culturales de inclusión, y </w:t>
      </w:r>
      <w:r w:rsidR="000D14F1">
        <w:rPr>
          <w:rFonts w:ascii="Calibri" w:hAnsi="Calibri"/>
          <w:spacing w:val="-2"/>
          <w:lang w:val="es-DO"/>
        </w:rPr>
        <w:t xml:space="preserve">la </w:t>
      </w:r>
      <w:r w:rsidRPr="00F857F8">
        <w:rPr>
          <w:rFonts w:ascii="Calibri" w:hAnsi="Calibri"/>
          <w:spacing w:val="-2"/>
          <w:lang w:val="es-DO"/>
        </w:rPr>
        <w:t>necesidad de dos ingresos en los hogares para hacer frente a la inflación y la disminución de los salarios reales, entre otras.</w:t>
      </w:r>
    </w:p>
    <w:p w:rsidR="00A6563A" w:rsidRPr="007D5732" w:rsidRDefault="00A6563A" w:rsidP="00A6563A">
      <w:pPr>
        <w:spacing w:after="120" w:line="240" w:lineRule="auto"/>
        <w:jc w:val="both"/>
        <w:rPr>
          <w:rFonts w:ascii="Calibri" w:hAnsi="Calibri"/>
          <w:lang w:val="es-DO"/>
        </w:rPr>
      </w:pPr>
      <w:r w:rsidRPr="007D5732">
        <w:rPr>
          <w:rFonts w:ascii="Calibri" w:hAnsi="Calibri"/>
          <w:lang w:val="es-DO"/>
        </w:rPr>
        <w:t xml:space="preserve">La tasa de desempleo </w:t>
      </w:r>
      <w:r>
        <w:rPr>
          <w:rFonts w:ascii="Calibri" w:hAnsi="Calibri"/>
          <w:lang w:val="es-DO"/>
        </w:rPr>
        <w:t>entre las mujere</w:t>
      </w:r>
      <w:r w:rsidRPr="007D5732">
        <w:rPr>
          <w:rFonts w:ascii="Calibri" w:hAnsi="Calibri"/>
          <w:lang w:val="es-DO"/>
        </w:rPr>
        <w:t xml:space="preserve">s </w:t>
      </w:r>
      <w:r>
        <w:rPr>
          <w:rFonts w:ascii="Calibri" w:hAnsi="Calibri"/>
          <w:lang w:val="es-DO"/>
        </w:rPr>
        <w:t xml:space="preserve">es </w:t>
      </w:r>
      <w:r w:rsidRPr="007D5732">
        <w:rPr>
          <w:rFonts w:ascii="Calibri" w:hAnsi="Calibri"/>
          <w:lang w:val="es-DO"/>
        </w:rPr>
        <w:t xml:space="preserve">el doble que la de los hombres (más del 20 por ciento). </w:t>
      </w:r>
      <w:r>
        <w:rPr>
          <w:rFonts w:ascii="Calibri" w:hAnsi="Calibri"/>
          <w:lang w:val="es-DO"/>
        </w:rPr>
        <w:t>Una</w:t>
      </w:r>
      <w:r w:rsidRPr="007D5732">
        <w:rPr>
          <w:rFonts w:ascii="Calibri" w:hAnsi="Calibri"/>
          <w:lang w:val="es-DO"/>
        </w:rPr>
        <w:t xml:space="preserve"> condición que se agrava en la población joven, donde las mujeres jóvenes son particularmente vulnerables a pesar de recibir más escolaridad que sus pares masculinos - esto puede ser atribuible a la deficiencia de la economía en </w:t>
      </w:r>
      <w:r>
        <w:rPr>
          <w:rFonts w:ascii="Calibri" w:hAnsi="Calibri"/>
          <w:lang w:val="es-DO"/>
        </w:rPr>
        <w:t>crear</w:t>
      </w:r>
      <w:r w:rsidRPr="007D5732">
        <w:rPr>
          <w:rFonts w:ascii="Calibri" w:hAnsi="Calibri"/>
          <w:lang w:val="es-DO"/>
        </w:rPr>
        <w:t xml:space="preserve"> nuevos </w:t>
      </w:r>
      <w:r>
        <w:rPr>
          <w:rFonts w:ascii="Calibri" w:hAnsi="Calibri"/>
          <w:lang w:val="es-DO"/>
        </w:rPr>
        <w:t>empleos</w:t>
      </w:r>
      <w:r w:rsidRPr="007D5732">
        <w:rPr>
          <w:rFonts w:ascii="Calibri" w:hAnsi="Calibri"/>
          <w:lang w:val="es-DO"/>
        </w:rPr>
        <w:t xml:space="preserve"> para absorber la población económicamente activa.</w:t>
      </w:r>
    </w:p>
    <w:p w:rsidR="00A6563A" w:rsidRPr="007D5732" w:rsidRDefault="00A6563A" w:rsidP="00A6563A">
      <w:pPr>
        <w:spacing w:after="120" w:line="240" w:lineRule="auto"/>
        <w:jc w:val="both"/>
        <w:rPr>
          <w:rFonts w:ascii="Calibri" w:hAnsi="Calibri"/>
          <w:lang w:val="es-DO"/>
        </w:rPr>
      </w:pPr>
      <w:r w:rsidRPr="007D5732">
        <w:rPr>
          <w:rFonts w:ascii="Calibri" w:hAnsi="Calibri"/>
          <w:lang w:val="es-DO"/>
        </w:rPr>
        <w:t xml:space="preserve">Existe una segregación ocupacional importante - las mujeres están empleadas principalmente en los servicios (servicios comunitarios y sociales, salud y educación, y la hospitalidad), mientras que los hombres participan mayormente en el comercio, </w:t>
      </w:r>
      <w:r>
        <w:rPr>
          <w:rFonts w:ascii="Calibri" w:hAnsi="Calibri"/>
          <w:lang w:val="es-DO"/>
        </w:rPr>
        <w:t>la agricultura, la manufactura</w:t>
      </w:r>
      <w:r w:rsidRPr="007D5732">
        <w:rPr>
          <w:rFonts w:ascii="Calibri" w:hAnsi="Calibri"/>
          <w:lang w:val="es-DO"/>
        </w:rPr>
        <w:t>, transporte y comunicaciones. Tanto los hombres como las mujeres están trabajando cada vez más en los sectores informales (60,3 por ciento de los hombres y el 50,8 por ciento de las mujeres en 2011) donde tienen poca seguridad en el empleo o el acceso a la protección social.</w:t>
      </w:r>
    </w:p>
    <w:p w:rsidR="00A6563A" w:rsidRPr="007D5732" w:rsidRDefault="00A6563A" w:rsidP="00A6563A">
      <w:pPr>
        <w:spacing w:after="120" w:line="240" w:lineRule="auto"/>
        <w:jc w:val="both"/>
        <w:rPr>
          <w:rFonts w:ascii="Calibri" w:hAnsi="Calibri"/>
          <w:u w:val="single"/>
          <w:lang w:val="es-DO"/>
        </w:rPr>
      </w:pPr>
      <w:r w:rsidRPr="007D5732">
        <w:rPr>
          <w:rFonts w:ascii="Calibri" w:hAnsi="Calibri"/>
          <w:u w:val="single"/>
          <w:lang w:val="es-DO"/>
        </w:rPr>
        <w:t>Violencia de Género</w:t>
      </w:r>
    </w:p>
    <w:p w:rsidR="00A6563A" w:rsidRPr="007D5732" w:rsidRDefault="00A6563A" w:rsidP="00A6563A">
      <w:pPr>
        <w:spacing w:after="120" w:line="240" w:lineRule="auto"/>
        <w:jc w:val="both"/>
        <w:rPr>
          <w:rFonts w:ascii="Calibri" w:hAnsi="Calibri"/>
          <w:lang w:val="es-DO"/>
        </w:rPr>
      </w:pPr>
      <w:r w:rsidRPr="007D5732">
        <w:rPr>
          <w:rFonts w:ascii="Calibri" w:hAnsi="Calibri"/>
          <w:lang w:val="es-DO"/>
        </w:rPr>
        <w:t xml:space="preserve">La violencia de género es uno de los principales problemas de violación de derechos humanos en la República Dominicana, el cual afecta principalmente a las mujeres. Este fenómeno no es sólo un problema de salud pública y una barrera para el desarrollo humano, sino también una de las principales causas de muerte en las mujeres de 15-49 años. La Encuesta Demográfica y de Salud (ENDESA 2007) </w:t>
      </w:r>
      <w:r w:rsidRPr="007D5732">
        <w:rPr>
          <w:rFonts w:ascii="Calibri" w:hAnsi="Calibri"/>
          <w:lang w:val="es-DO"/>
        </w:rPr>
        <w:lastRenderedPageBreak/>
        <w:t>reveló que 1 de cada 5 mujeres mayores de 15 años de edad había sido víctima de violencia física en algún momento, y los riesgos de sufrir violencia física o sexual son más altos durante la infancia y la adolescencia – la mayoría de las mujeres reportaron haber sido violadas por primera vez cuando tenían entre 15 y 19 años. Las mujeres que han tenido menos oportunidades económicas y educativas, y las mujeres que tienen empleo tienden a ser más propensas a la violencia de género. En 2012, se reportaron 196 casos de feminicidios, ocurridos principalmente en las zonas urbanas (Santiago, La Vega, Santo Domingo, San Cristóbal), el 65 por ciento de las cuales fueron asesinadas con armas de fuego o armas blancas.</w:t>
      </w:r>
    </w:p>
    <w:p w:rsidR="00A6563A" w:rsidRPr="007D5732" w:rsidRDefault="00A6563A" w:rsidP="00A6563A">
      <w:pPr>
        <w:spacing w:after="120" w:line="240" w:lineRule="auto"/>
        <w:jc w:val="both"/>
        <w:rPr>
          <w:rFonts w:ascii="Calibri" w:hAnsi="Calibri"/>
          <w:lang w:val="es-DO"/>
        </w:rPr>
      </w:pPr>
      <w:r w:rsidRPr="007D5732">
        <w:rPr>
          <w:rFonts w:ascii="Calibri" w:hAnsi="Calibri"/>
          <w:lang w:val="es-DO"/>
        </w:rPr>
        <w:t xml:space="preserve">El Procurador General informó de 72.199 denuncias de violencia de género en sus Unidades Especiales de la Violencia contra la Mujer. Sin embargo, el sistema judicial no tiene la capacidad y la estructura necesaria para atender a todas las denuncias de una manera eficiente y oportuna. En 2012, se presentó un proyecto de ley ante el Congreso para la prevención, atención, sanción y erradicación de la violencia contra las mujeres, pero aún no se ha </w:t>
      </w:r>
      <w:r w:rsidR="000D14F1">
        <w:rPr>
          <w:rFonts w:ascii="Calibri" w:hAnsi="Calibri"/>
          <w:lang w:val="es-DO"/>
        </w:rPr>
        <w:t>aprobado</w:t>
      </w:r>
      <w:r w:rsidRPr="007D5732">
        <w:rPr>
          <w:rFonts w:ascii="Calibri" w:hAnsi="Calibri"/>
          <w:lang w:val="es-DO"/>
        </w:rPr>
        <w:t>.</w:t>
      </w:r>
    </w:p>
    <w:p w:rsidR="00A6563A" w:rsidRPr="007D5732" w:rsidRDefault="00A6563A" w:rsidP="00A6563A">
      <w:pPr>
        <w:spacing w:after="120" w:line="240" w:lineRule="auto"/>
        <w:jc w:val="both"/>
        <w:rPr>
          <w:rFonts w:ascii="Calibri" w:hAnsi="Calibri"/>
          <w:u w:val="single"/>
          <w:lang w:val="es-DO"/>
        </w:rPr>
      </w:pPr>
      <w:r w:rsidRPr="007D5732">
        <w:rPr>
          <w:rFonts w:ascii="Calibri" w:hAnsi="Calibri"/>
          <w:u w:val="single"/>
          <w:lang w:val="es-DO"/>
        </w:rPr>
        <w:t>Participación y Representación Política</w:t>
      </w:r>
    </w:p>
    <w:p w:rsidR="00E47529" w:rsidRPr="00A6563A" w:rsidRDefault="00A6563A" w:rsidP="00A6563A">
      <w:pPr>
        <w:pStyle w:val="NoSpacing"/>
        <w:jc w:val="both"/>
        <w:rPr>
          <w:rFonts w:ascii="Calibri" w:hAnsi="Calibri" w:cs="Calibri"/>
          <w:lang w:val="es-DO"/>
        </w:rPr>
      </w:pPr>
      <w:r w:rsidRPr="00A6563A">
        <w:rPr>
          <w:rFonts w:ascii="Calibri" w:hAnsi="Calibri" w:cs="Calibri"/>
          <w:lang w:val="es-DO"/>
        </w:rPr>
        <w:t>La participación femenina en el sistema político del país ha aumentado un poco. En el Congreso, así como los ayuntamientos, la República Dominicana cuenta con un sistema de cuotas que establece el número mínimo de candidatos del sexo femenino (33 por ciento) - que aún no se ha cumplido. El número de mujeres en la Cámara de Diputados ha aumentado, pero sigue siendo baja en un 20,8 por ciento, mientras que en el Senado, la participación femenina ha sido incluso inferior con 3 de los 32 escaños. El porcentaje general resultante de la participación en el poder legislativo está por debajo del 33 por ciento establecido por la ley y el promedio regional de 23 por ciento (2011). A nivel local, la participación es aún más baja con sólo el 7 por ciento de los ayuntamientos encabezados por mujeres, por debajo del promedio regional de 10 por ciento. De los 21 ministerios nacionales, sólo 3 son dirigidos por mujeres y por lo general se relacionan con los roles asignados por la sociedad (educación, asuntos de la mujer), aunque recientemente el Ministro de Trabajo fue testigo del nombramiento de una mujer líder. Dentro del Poder Ejecutivo</w:t>
      </w:r>
      <w:r w:rsidR="000D14F1">
        <w:rPr>
          <w:rFonts w:ascii="Calibri" w:hAnsi="Calibri" w:cs="Calibri"/>
          <w:lang w:val="es-DO"/>
        </w:rPr>
        <w:t>, es importante mencionar que una mujer es la vicepresidenta del país y directora</w:t>
      </w:r>
      <w:r w:rsidRPr="00A6563A">
        <w:rPr>
          <w:rFonts w:ascii="Calibri" w:hAnsi="Calibri" w:cs="Calibri"/>
          <w:lang w:val="es-DO"/>
        </w:rPr>
        <w:t xml:space="preserve"> del Gabinete Social, que gestiona todos los programas sociales del Ejecutivo. La participación en la rama judicial muestra una mejora con la proporción de juezas, que aumentó de 36,8 por ciento en 1999 a 50 por ciento en 2010.</w:t>
      </w:r>
    </w:p>
    <w:p w:rsidR="00EB7C15" w:rsidRPr="00005CE3" w:rsidRDefault="00E47529" w:rsidP="00572FCA">
      <w:pPr>
        <w:pStyle w:val="Caption"/>
        <w:rPr>
          <w:lang w:val="es-DO"/>
        </w:rPr>
      </w:pPr>
      <w:r w:rsidRPr="00A9073C">
        <w:rPr>
          <w:lang w:val="es-DO"/>
        </w:rPr>
        <w:br w:type="page"/>
      </w:r>
      <w:bookmarkStart w:id="69" w:name="_Toc400985390"/>
      <w:bookmarkEnd w:id="68"/>
      <w:r w:rsidR="00EB7C15" w:rsidRPr="00572FCA">
        <w:rPr>
          <w:rFonts w:ascii="Calibri" w:hAnsi="Calibri"/>
          <w:color w:val="auto"/>
          <w:szCs w:val="22"/>
          <w:lang w:val="es-DO"/>
        </w:rPr>
        <w:lastRenderedPageBreak/>
        <w:t xml:space="preserve">ANEXO </w:t>
      </w:r>
      <w:r w:rsidR="00E6207F" w:rsidRPr="00572FCA">
        <w:rPr>
          <w:rFonts w:ascii="Calibri" w:hAnsi="Calibri"/>
          <w:color w:val="auto"/>
          <w:szCs w:val="22"/>
          <w:lang w:val="es-DO"/>
        </w:rPr>
        <w:fldChar w:fldCharType="begin"/>
      </w:r>
      <w:r w:rsidR="00E6207F" w:rsidRPr="00572FCA">
        <w:rPr>
          <w:rFonts w:ascii="Calibri" w:hAnsi="Calibri"/>
          <w:color w:val="auto"/>
          <w:szCs w:val="22"/>
          <w:lang w:val="es-DO"/>
        </w:rPr>
        <w:instrText xml:space="preserve"> SEQ Annex \* ARABIC </w:instrText>
      </w:r>
      <w:r w:rsidR="00E6207F" w:rsidRPr="00572FCA">
        <w:rPr>
          <w:rFonts w:ascii="Calibri" w:hAnsi="Calibri"/>
          <w:color w:val="auto"/>
          <w:szCs w:val="22"/>
          <w:lang w:val="es-DO"/>
        </w:rPr>
        <w:fldChar w:fldCharType="separate"/>
      </w:r>
      <w:r w:rsidR="00567B9A">
        <w:rPr>
          <w:rFonts w:ascii="Calibri" w:hAnsi="Calibri"/>
          <w:noProof/>
          <w:color w:val="auto"/>
          <w:szCs w:val="22"/>
          <w:lang w:val="es-DO"/>
        </w:rPr>
        <w:t>12</w:t>
      </w:r>
      <w:r w:rsidR="00E6207F" w:rsidRPr="00572FCA">
        <w:rPr>
          <w:rFonts w:ascii="Calibri" w:hAnsi="Calibri"/>
          <w:color w:val="auto"/>
          <w:szCs w:val="22"/>
          <w:lang w:val="es-DO"/>
        </w:rPr>
        <w:fldChar w:fldCharType="end"/>
      </w:r>
      <w:r w:rsidR="000D14F1" w:rsidRPr="00572FCA">
        <w:rPr>
          <w:rFonts w:ascii="Calibri" w:hAnsi="Calibri"/>
          <w:color w:val="auto"/>
          <w:szCs w:val="22"/>
          <w:lang w:val="es-DO"/>
        </w:rPr>
        <w:t>:</w:t>
      </w:r>
      <w:r w:rsidR="00EB7C15" w:rsidRPr="00572FCA">
        <w:rPr>
          <w:rFonts w:ascii="Calibri" w:hAnsi="Calibri"/>
          <w:color w:val="auto"/>
          <w:szCs w:val="22"/>
          <w:lang w:val="es-DO"/>
        </w:rPr>
        <w:t xml:space="preserve"> OBJETIVOS DE </w:t>
      </w:r>
      <w:r w:rsidR="00572FCA" w:rsidRPr="00572FCA">
        <w:rPr>
          <w:rFonts w:ascii="Calibri" w:hAnsi="Calibri"/>
          <w:color w:val="auto"/>
          <w:szCs w:val="22"/>
          <w:lang w:val="es-DO"/>
        </w:rPr>
        <w:t>DESARROLLO DEL MILENIO (ODM) EN</w:t>
      </w:r>
      <w:r w:rsidR="00EB7C15" w:rsidRPr="00572FCA">
        <w:rPr>
          <w:rFonts w:ascii="Calibri" w:hAnsi="Calibri"/>
          <w:color w:val="auto"/>
          <w:szCs w:val="22"/>
          <w:lang w:val="es-DO"/>
        </w:rPr>
        <w:t xml:space="preserve"> REPÚBLICA DOMINICANA</w:t>
      </w:r>
      <w:bookmarkEnd w:id="69"/>
    </w:p>
    <w:p w:rsidR="005F5460" w:rsidRDefault="000729B1" w:rsidP="00EB7C15">
      <w:pPr>
        <w:pStyle w:val="ListParagraph"/>
        <w:spacing w:after="120" w:line="240" w:lineRule="auto"/>
        <w:ind w:left="0"/>
        <w:contextualSpacing w:val="0"/>
        <w:jc w:val="both"/>
        <w:rPr>
          <w:rFonts w:ascii="Calibri" w:hAnsi="Calibri"/>
          <w:spacing w:val="6"/>
          <w:lang w:val="es-DO"/>
        </w:rPr>
      </w:pPr>
      <w:r w:rsidRPr="00005CE3">
        <w:rPr>
          <w:rFonts w:ascii="Calibri" w:hAnsi="Calibri"/>
          <w:b/>
          <w:noProof/>
          <w:spacing w:val="6"/>
        </w:rPr>
        <mc:AlternateContent>
          <mc:Choice Requires="wps">
            <w:drawing>
              <wp:anchor distT="0" distB="0" distL="114300" distR="114300" simplePos="0" relativeHeight="251718144" behindDoc="0" locked="0" layoutInCell="1" allowOverlap="1" wp14:anchorId="0570ECAE" wp14:editId="58348F80">
                <wp:simplePos x="0" y="0"/>
                <wp:positionH relativeFrom="column">
                  <wp:posOffset>2331720</wp:posOffset>
                </wp:positionH>
                <wp:positionV relativeFrom="paragraph">
                  <wp:posOffset>2199640</wp:posOffset>
                </wp:positionV>
                <wp:extent cx="3306445" cy="212090"/>
                <wp:effectExtent l="0" t="0" r="635" b="0"/>
                <wp:wrapNone/>
                <wp:docPr id="68"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644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Default="00775E3C" w:rsidP="004265B5">
                            <w:pPr>
                              <w:pStyle w:val="NoSpacing"/>
                              <w:ind w:hanging="90"/>
                              <w:jc w:val="right"/>
                              <w:rPr>
                                <w:rFonts w:ascii="Calibri" w:hAnsi="Calibri"/>
                                <w:b/>
                                <w:sz w:val="14"/>
                                <w:szCs w:val="14"/>
                                <w:lang w:val="es-DO"/>
                              </w:rPr>
                            </w:pPr>
                            <w:r w:rsidRPr="002C2D81">
                              <w:rPr>
                                <w:rFonts w:ascii="Calibri" w:hAnsi="Calibri"/>
                                <w:b/>
                                <w:sz w:val="14"/>
                                <w:szCs w:val="14"/>
                                <w:lang w:val="es-DO"/>
                              </w:rPr>
                              <w:t>Tarjeta de Puntaje del Índice de Progreso</w:t>
                            </w:r>
                            <w:r>
                              <w:rPr>
                                <w:rFonts w:ascii="Calibri" w:hAnsi="Calibri"/>
                                <w:b/>
                                <w:sz w:val="14"/>
                                <w:szCs w:val="14"/>
                                <w:lang w:val="es-DO"/>
                              </w:rPr>
                              <w:t xml:space="preserve"> de ODM República Dominicana</w:t>
                            </w:r>
                            <w:r w:rsidRPr="002C2D81">
                              <w:rPr>
                                <w:rFonts w:ascii="Calibri" w:hAnsi="Calibri"/>
                                <w:b/>
                                <w:sz w:val="14"/>
                                <w:szCs w:val="14"/>
                                <w:lang w:val="es-DO"/>
                              </w:rPr>
                              <w:t xml:space="preserve">    </w:t>
                            </w:r>
                            <w:r>
                              <w:rPr>
                                <w:rFonts w:ascii="Calibri" w:hAnsi="Calibri"/>
                                <w:b/>
                                <w:sz w:val="14"/>
                                <w:szCs w:val="14"/>
                                <w:lang w:val="es-DO"/>
                              </w:rPr>
                              <w:t xml:space="preserve"> </w:t>
                            </w:r>
                            <w:r w:rsidRPr="002C2D81">
                              <w:rPr>
                                <w:rFonts w:ascii="Calibri" w:hAnsi="Calibri"/>
                                <w:b/>
                                <w:sz w:val="14"/>
                                <w:szCs w:val="14"/>
                                <w:lang w:val="es-DO"/>
                              </w:rPr>
                              <w:t xml:space="preserve">  PUNTAJE</w:t>
                            </w:r>
                          </w:p>
                          <w:p w:rsidR="00775E3C" w:rsidRPr="002C2D81" w:rsidRDefault="00775E3C" w:rsidP="002C2D81">
                            <w:pPr>
                              <w:pStyle w:val="NoSpacing"/>
                              <w:rPr>
                                <w:rFonts w:ascii="Calibri" w:hAnsi="Calibri"/>
                                <w:b/>
                                <w:sz w:val="14"/>
                                <w:szCs w:val="14"/>
                                <w:lang w:val="es-DO"/>
                              </w:rPr>
                            </w:pPr>
                          </w:p>
                          <w:p w:rsidR="00775E3C" w:rsidRDefault="00775E3C">
                            <w:pPr>
                              <w:rPr>
                                <w:rFonts w:ascii="Calibri" w:hAnsi="Calibri"/>
                                <w:sz w:val="14"/>
                                <w:szCs w:val="14"/>
                                <w:lang w:val="es-DO"/>
                              </w:rPr>
                            </w:pPr>
                          </w:p>
                          <w:p w:rsidR="00775E3C" w:rsidRPr="00F73070" w:rsidRDefault="00775E3C">
                            <w:pPr>
                              <w:rPr>
                                <w:rFonts w:ascii="Calibri" w:hAnsi="Calibri"/>
                                <w:sz w:val="14"/>
                                <w:szCs w:val="14"/>
                                <w:lang w:val="es-D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78" style="position:absolute;left:0;text-align:left;margin-left:183.6pt;margin-top:173.2pt;width:260.35pt;height:16.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ZZiAIAABE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" stroked="f">
                <v:textbox>
                  <w:txbxContent>
                    <w:p w:rsidR="00775E3C" w:rsidRDefault="00775E3C" w:rsidP="004265B5">
                      <w:pPr>
                        <w:pStyle w:val="NoSpacing"/>
                        <w:ind w:hanging="90"/>
                        <w:jc w:val="right"/>
                        <w:rPr>
                          <w:rFonts w:ascii="Calibri" w:hAnsi="Calibri"/>
                          <w:b/>
                          <w:sz w:val="14"/>
                          <w:szCs w:val="14"/>
                          <w:lang w:val="es-DO"/>
                        </w:rPr>
                      </w:pPr>
                      <w:r w:rsidRPr="002C2D81">
                        <w:rPr>
                          <w:rFonts w:ascii="Calibri" w:hAnsi="Calibri"/>
                          <w:b/>
                          <w:sz w:val="14"/>
                          <w:szCs w:val="14"/>
                          <w:lang w:val="es-DO"/>
                        </w:rPr>
                        <w:t>Tarjeta de Puntaje del Índice de Progreso</w:t>
                      </w:r>
                      <w:r>
                        <w:rPr>
                          <w:rFonts w:ascii="Calibri" w:hAnsi="Calibri"/>
                          <w:b/>
                          <w:sz w:val="14"/>
                          <w:szCs w:val="14"/>
                          <w:lang w:val="es-DO"/>
                        </w:rPr>
                        <w:t xml:space="preserve"> de ODM República Dominicana</w:t>
                      </w:r>
                      <w:r w:rsidRPr="002C2D81">
                        <w:rPr>
                          <w:rFonts w:ascii="Calibri" w:hAnsi="Calibri"/>
                          <w:b/>
                          <w:sz w:val="14"/>
                          <w:szCs w:val="14"/>
                          <w:lang w:val="es-DO"/>
                        </w:rPr>
                        <w:t xml:space="preserve">    </w:t>
                      </w:r>
                      <w:r>
                        <w:rPr>
                          <w:rFonts w:ascii="Calibri" w:hAnsi="Calibri"/>
                          <w:b/>
                          <w:sz w:val="14"/>
                          <w:szCs w:val="14"/>
                          <w:lang w:val="es-DO"/>
                        </w:rPr>
                        <w:t xml:space="preserve"> </w:t>
                      </w:r>
                      <w:r w:rsidRPr="002C2D81">
                        <w:rPr>
                          <w:rFonts w:ascii="Calibri" w:hAnsi="Calibri"/>
                          <w:b/>
                          <w:sz w:val="14"/>
                          <w:szCs w:val="14"/>
                          <w:lang w:val="es-DO"/>
                        </w:rPr>
                        <w:t xml:space="preserve">  PUNTAJE</w:t>
                      </w:r>
                    </w:p>
                    <w:p w:rsidR="00775E3C" w:rsidRPr="002C2D81" w:rsidRDefault="00775E3C" w:rsidP="002C2D81">
                      <w:pPr>
                        <w:pStyle w:val="NoSpacing"/>
                        <w:rPr>
                          <w:rFonts w:ascii="Calibri" w:hAnsi="Calibri"/>
                          <w:b/>
                          <w:sz w:val="14"/>
                          <w:szCs w:val="14"/>
                          <w:lang w:val="es-DO"/>
                        </w:rPr>
                      </w:pPr>
                    </w:p>
                    <w:p w:rsidR="00775E3C" w:rsidRDefault="00775E3C">
                      <w:pPr>
                        <w:rPr>
                          <w:rFonts w:ascii="Calibri" w:hAnsi="Calibri"/>
                          <w:sz w:val="14"/>
                          <w:szCs w:val="14"/>
                          <w:lang w:val="es-DO"/>
                        </w:rPr>
                      </w:pPr>
                    </w:p>
                    <w:p w:rsidR="00775E3C" w:rsidRPr="00F73070" w:rsidRDefault="00775E3C">
                      <w:pPr>
                        <w:rPr>
                          <w:rFonts w:ascii="Calibri" w:hAnsi="Calibri"/>
                          <w:sz w:val="14"/>
                          <w:szCs w:val="14"/>
                          <w:lang w:val="es-DO"/>
                        </w:rPr>
                      </w:pPr>
                    </w:p>
                  </w:txbxContent>
                </v:textbox>
              </v:rect>
            </w:pict>
          </mc:Fallback>
        </mc:AlternateContent>
      </w:r>
      <w:r w:rsidRPr="00005CE3">
        <w:rPr>
          <w:rFonts w:ascii="Calibri" w:hAnsi="Calibri"/>
          <w:b/>
          <w:noProof/>
          <w:spacing w:val="6"/>
        </w:rPr>
        <mc:AlternateContent>
          <mc:Choice Requires="wps">
            <w:drawing>
              <wp:anchor distT="0" distB="0" distL="114300" distR="114300" simplePos="0" relativeHeight="251719168" behindDoc="0" locked="0" layoutInCell="1" allowOverlap="1" wp14:anchorId="75E3D45D" wp14:editId="4056DBB6">
                <wp:simplePos x="0" y="0"/>
                <wp:positionH relativeFrom="column">
                  <wp:posOffset>2331720</wp:posOffset>
                </wp:positionH>
                <wp:positionV relativeFrom="paragraph">
                  <wp:posOffset>2360930</wp:posOffset>
                </wp:positionV>
                <wp:extent cx="2720975" cy="635"/>
                <wp:effectExtent l="7620" t="8255" r="5080" b="10160"/>
                <wp:wrapNone/>
                <wp:docPr id="67"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09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183.6pt;margin-top:185.9pt;width:214.25pt;height:.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"/>
            </w:pict>
          </mc:Fallback>
        </mc:AlternateContent>
      </w:r>
      <w:r w:rsidRPr="00005CE3">
        <w:rPr>
          <w:rFonts w:ascii="Calibri" w:hAnsi="Calibri"/>
          <w:b/>
          <w:noProof/>
          <w:spacing w:val="6"/>
        </w:rPr>
        <w:drawing>
          <wp:anchor distT="0" distB="0" distL="114300" distR="114300" simplePos="0" relativeHeight="251715072" behindDoc="0" locked="0" layoutInCell="1" allowOverlap="1" wp14:anchorId="75E3C2D0" wp14:editId="3DB58FBD">
            <wp:simplePos x="0" y="0"/>
            <wp:positionH relativeFrom="column">
              <wp:posOffset>2348865</wp:posOffset>
            </wp:positionH>
            <wp:positionV relativeFrom="paragraph">
              <wp:posOffset>2160905</wp:posOffset>
            </wp:positionV>
            <wp:extent cx="3720465" cy="4798060"/>
            <wp:effectExtent l="0" t="0" r="0" b="2540"/>
            <wp:wrapSquare wrapText="bothSides"/>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33421" t="14497" r="31952" b="6120"/>
                    <a:stretch>
                      <a:fillRect/>
                    </a:stretch>
                  </pic:blipFill>
                  <pic:spPr bwMode="auto">
                    <a:xfrm>
                      <a:off x="0" y="0"/>
                      <a:ext cx="3720465" cy="479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CE3">
        <w:rPr>
          <w:rFonts w:ascii="Calibri" w:hAnsi="Calibri"/>
          <w:b/>
          <w:spacing w:val="6"/>
          <w:lang w:val="es-DO"/>
        </w:rPr>
        <w:t>Ha</w:t>
      </w:r>
      <w:r w:rsidR="00005CE3" w:rsidRPr="00005CE3">
        <w:rPr>
          <w:rFonts w:ascii="Calibri" w:hAnsi="Calibri"/>
          <w:b/>
          <w:spacing w:val="6"/>
          <w:lang w:val="es-DO"/>
        </w:rPr>
        <w:t xml:space="preserve"> habido </w:t>
      </w:r>
      <w:r w:rsidR="00005CE3">
        <w:rPr>
          <w:rFonts w:ascii="Calibri" w:hAnsi="Calibri"/>
          <w:b/>
          <w:spacing w:val="6"/>
          <w:lang w:val="es-DO"/>
        </w:rPr>
        <w:t>progreso</w:t>
      </w:r>
      <w:r w:rsidR="00EB7C15" w:rsidRPr="002C2F41">
        <w:rPr>
          <w:rFonts w:ascii="Calibri" w:hAnsi="Calibri"/>
          <w:b/>
          <w:spacing w:val="6"/>
          <w:lang w:val="es-DO"/>
        </w:rPr>
        <w:t xml:space="preserve"> en la consecución de los Objetivos de Desarrollo del Milenio (ODM) pero sigue habiendo dificultades en especial en lo que respecta a la pobreza, la salud y el género. </w:t>
      </w:r>
      <w:r w:rsidR="00EB7C15" w:rsidRPr="002C2F41">
        <w:rPr>
          <w:rFonts w:ascii="Calibri" w:hAnsi="Calibri"/>
          <w:spacing w:val="6"/>
          <w:lang w:val="es-DO"/>
        </w:rPr>
        <w:t xml:space="preserve">La RD ha logrado el ODM2 con el acceso universal a la educación primaria. También se ha progresado de manera notable en lo que respecta al ODM4 ya que la mortalidad infantil </w:t>
      </w:r>
      <w:r w:rsidR="006A6C5D" w:rsidRPr="002C2F41">
        <w:rPr>
          <w:rFonts w:ascii="Calibri" w:hAnsi="Calibri"/>
          <w:spacing w:val="6"/>
          <w:lang w:val="es-DO"/>
        </w:rPr>
        <w:t xml:space="preserve">se redujo </w:t>
      </w:r>
      <w:r w:rsidR="00EB7C15" w:rsidRPr="002C2F41">
        <w:rPr>
          <w:rFonts w:ascii="Calibri" w:hAnsi="Calibri"/>
          <w:spacing w:val="6"/>
          <w:lang w:val="es-DO"/>
        </w:rPr>
        <w:t>en casi dos tercios entre 1990 y 2013, de 60 a 27 por cada 1</w:t>
      </w:r>
      <w:r w:rsidR="006A6C5D" w:rsidRPr="002C2F41">
        <w:rPr>
          <w:rFonts w:ascii="Calibri" w:hAnsi="Calibri"/>
          <w:spacing w:val="6"/>
          <w:lang w:val="es-DO"/>
        </w:rPr>
        <w:t>,</w:t>
      </w:r>
      <w:r w:rsidR="00EB7C15" w:rsidRPr="002C2F41">
        <w:rPr>
          <w:rFonts w:ascii="Calibri" w:hAnsi="Calibri"/>
          <w:spacing w:val="6"/>
          <w:lang w:val="es-DO"/>
        </w:rPr>
        <w:t xml:space="preserve">000 nacimientos. </w:t>
      </w:r>
      <w:r w:rsidR="006A6C5D" w:rsidRPr="002C2F41">
        <w:rPr>
          <w:rFonts w:ascii="Calibri" w:hAnsi="Calibri"/>
          <w:spacing w:val="6"/>
          <w:lang w:val="es-DO"/>
        </w:rPr>
        <w:t xml:space="preserve">Se </w:t>
      </w:r>
      <w:r w:rsidR="00733617" w:rsidRPr="002C2F41">
        <w:rPr>
          <w:rFonts w:ascii="Calibri" w:hAnsi="Calibri"/>
          <w:spacing w:val="6"/>
          <w:lang w:val="es-DO"/>
        </w:rPr>
        <w:t>ha determinado</w:t>
      </w:r>
      <w:r w:rsidR="006A6C5D" w:rsidRPr="002C2F41">
        <w:rPr>
          <w:rFonts w:ascii="Calibri" w:hAnsi="Calibri"/>
          <w:spacing w:val="6"/>
          <w:lang w:val="es-DO"/>
        </w:rPr>
        <w:t xml:space="preserve"> que el objetivo de reducir </w:t>
      </w:r>
      <w:r w:rsidR="00A81D75" w:rsidRPr="002C2F41">
        <w:rPr>
          <w:rFonts w:ascii="Calibri" w:hAnsi="Calibri"/>
          <w:spacing w:val="6"/>
          <w:lang w:val="es-DO"/>
        </w:rPr>
        <w:t xml:space="preserve">a la mitad </w:t>
      </w:r>
      <w:r w:rsidR="006A6C5D" w:rsidRPr="002C2F41">
        <w:rPr>
          <w:rFonts w:ascii="Calibri" w:hAnsi="Calibri"/>
          <w:spacing w:val="6"/>
          <w:lang w:val="es-DO"/>
        </w:rPr>
        <w:t xml:space="preserve">la </w:t>
      </w:r>
      <w:r w:rsidR="00EB7C15" w:rsidRPr="002C2F41">
        <w:rPr>
          <w:rFonts w:ascii="Calibri" w:hAnsi="Calibri"/>
          <w:spacing w:val="6"/>
          <w:lang w:val="es-DO"/>
        </w:rPr>
        <w:t xml:space="preserve">proporción de la población sin acceso a agua potable y saneamiento se ha </w:t>
      </w:r>
      <w:r w:rsidR="00A81D75" w:rsidRPr="002C2F41">
        <w:rPr>
          <w:rFonts w:ascii="Calibri" w:hAnsi="Calibri"/>
          <w:spacing w:val="6"/>
          <w:lang w:val="es-DO"/>
        </w:rPr>
        <w:t>alcanzado</w:t>
      </w:r>
      <w:r w:rsidR="00EB7C15" w:rsidRPr="002C2F41">
        <w:rPr>
          <w:rFonts w:ascii="Calibri" w:hAnsi="Calibri"/>
          <w:spacing w:val="6"/>
          <w:lang w:val="es-DO"/>
        </w:rPr>
        <w:t xml:space="preserve"> </w:t>
      </w:r>
      <w:r w:rsidR="00485796" w:rsidRPr="002C2F41">
        <w:rPr>
          <w:rFonts w:ascii="Calibri" w:hAnsi="Calibri"/>
          <w:spacing w:val="6"/>
          <w:lang w:val="es-DO"/>
        </w:rPr>
        <w:t>mucho antes</w:t>
      </w:r>
      <w:r w:rsidR="00EB7C15" w:rsidRPr="002C2F41">
        <w:rPr>
          <w:rFonts w:ascii="Calibri" w:hAnsi="Calibri"/>
          <w:spacing w:val="6"/>
          <w:lang w:val="es-DO"/>
        </w:rPr>
        <w:t xml:space="preserve"> de</w:t>
      </w:r>
      <w:r w:rsidR="004265B5" w:rsidRPr="002C2F41">
        <w:rPr>
          <w:rFonts w:ascii="Calibri" w:hAnsi="Calibri"/>
          <w:spacing w:val="6"/>
          <w:lang w:val="es-DO"/>
        </w:rPr>
        <w:t>l plazo</w:t>
      </w:r>
      <w:r w:rsidR="00EB7C15" w:rsidRPr="002C2F41">
        <w:rPr>
          <w:rFonts w:ascii="Calibri" w:hAnsi="Calibri"/>
          <w:spacing w:val="6"/>
          <w:lang w:val="es-DO"/>
        </w:rPr>
        <w:t xml:space="preserve"> de 2015. En cuanto al ODM7, se estima que la cobertura forestal del país ha aumentado en casi 7 puntos porcentuales, hasta el 39,7 por ciento durante 2003-11, a pesar del reto que representa la deforestación en Haití y un creciente comercio transfronterizo de carbón para este indicador. También se ha logrado buen progreso en el ODM8, en particular</w:t>
      </w:r>
      <w:r w:rsidR="00733617" w:rsidRPr="002C2F41">
        <w:rPr>
          <w:rFonts w:ascii="Calibri" w:hAnsi="Calibri"/>
          <w:spacing w:val="6"/>
          <w:lang w:val="es-DO"/>
        </w:rPr>
        <w:t>,</w:t>
      </w:r>
      <w:r w:rsidR="00EB7C15" w:rsidRPr="002C2F41">
        <w:rPr>
          <w:rFonts w:ascii="Calibri" w:hAnsi="Calibri"/>
          <w:spacing w:val="6"/>
          <w:lang w:val="es-DO"/>
        </w:rPr>
        <w:t xml:space="preserve"> con respecto a la ampliación de la cobertura </w:t>
      </w:r>
      <w:r w:rsidR="00A81D75" w:rsidRPr="002C2F41">
        <w:rPr>
          <w:rFonts w:ascii="Calibri" w:hAnsi="Calibri"/>
          <w:spacing w:val="6"/>
          <w:lang w:val="es-DO"/>
        </w:rPr>
        <w:t xml:space="preserve">de </w:t>
      </w:r>
      <w:r w:rsidR="00EB7C15" w:rsidRPr="002C2F41">
        <w:rPr>
          <w:rFonts w:ascii="Calibri" w:hAnsi="Calibri"/>
          <w:spacing w:val="6"/>
          <w:lang w:val="es-DO"/>
        </w:rPr>
        <w:t>móvil</w:t>
      </w:r>
      <w:r w:rsidR="00A81D75" w:rsidRPr="002C2F41">
        <w:rPr>
          <w:rFonts w:ascii="Calibri" w:hAnsi="Calibri"/>
          <w:spacing w:val="6"/>
          <w:lang w:val="es-DO"/>
        </w:rPr>
        <w:t>es</w:t>
      </w:r>
      <w:r w:rsidR="00EB7C15" w:rsidRPr="002C2F41">
        <w:rPr>
          <w:rFonts w:ascii="Calibri" w:hAnsi="Calibri"/>
          <w:spacing w:val="6"/>
          <w:lang w:val="es-DO"/>
        </w:rPr>
        <w:t xml:space="preserve"> y de internet (a 90 y 40 por ciento, respectivamente, en 2010). Sin embargo, la disminución de la pobreza ha sido insuficiente para alcanzar la meta (ODM</w:t>
      </w:r>
      <w:r w:rsidR="00532004" w:rsidRPr="002C2F41">
        <w:rPr>
          <w:rFonts w:ascii="Calibri" w:hAnsi="Calibri"/>
          <w:spacing w:val="6"/>
          <w:lang w:val="es-DO"/>
        </w:rPr>
        <w:t xml:space="preserve">1), mientras </w:t>
      </w:r>
      <w:r w:rsidR="00733617" w:rsidRPr="002C2F41">
        <w:rPr>
          <w:rFonts w:ascii="Calibri" w:hAnsi="Calibri"/>
          <w:spacing w:val="6"/>
          <w:lang w:val="es-DO"/>
        </w:rPr>
        <w:t xml:space="preserve">que </w:t>
      </w:r>
      <w:r w:rsidR="00EB7C15" w:rsidRPr="002C2F41">
        <w:rPr>
          <w:rFonts w:ascii="Calibri" w:hAnsi="Calibri"/>
          <w:spacing w:val="6"/>
          <w:lang w:val="es-DO"/>
        </w:rPr>
        <w:t xml:space="preserve">la RD también está rezagada en los ODM de salud y género. Entre 1990 y 2012, </w:t>
      </w:r>
      <w:r w:rsidR="00532004" w:rsidRPr="002C2F41">
        <w:rPr>
          <w:rFonts w:ascii="Calibri" w:hAnsi="Calibri"/>
          <w:spacing w:val="6"/>
          <w:lang w:val="es-DO"/>
        </w:rPr>
        <w:t xml:space="preserve">las </w:t>
      </w:r>
      <w:r w:rsidR="00532004" w:rsidRPr="002C2F41">
        <w:rPr>
          <w:rFonts w:ascii="Calibri" w:hAnsi="Calibri"/>
          <w:lang w:val="es-DO"/>
        </w:rPr>
        <w:t xml:space="preserve">estimaciones </w:t>
      </w:r>
      <w:r w:rsidR="00733617" w:rsidRPr="002C2F41">
        <w:rPr>
          <w:rFonts w:ascii="Calibri" w:hAnsi="Calibri"/>
          <w:lang w:val="es-DO"/>
        </w:rPr>
        <w:t>para</w:t>
      </w:r>
      <w:r w:rsidR="00EB7C15" w:rsidRPr="002C2F41">
        <w:rPr>
          <w:rFonts w:ascii="Calibri" w:hAnsi="Calibri"/>
          <w:lang w:val="es-DO"/>
        </w:rPr>
        <w:t xml:space="preserve"> la t</w:t>
      </w:r>
      <w:r w:rsidR="00733617" w:rsidRPr="002C2F41">
        <w:rPr>
          <w:rFonts w:ascii="Calibri" w:hAnsi="Calibri"/>
          <w:lang w:val="es-DO"/>
        </w:rPr>
        <w:t xml:space="preserve">asa de mortalidad materna (TMM) redujeron </w:t>
      </w:r>
      <w:r w:rsidR="00EB7C15" w:rsidRPr="002C2F41">
        <w:rPr>
          <w:rFonts w:ascii="Calibri" w:hAnsi="Calibri"/>
          <w:lang w:val="es-DO"/>
        </w:rPr>
        <w:t>de 220 a 150 por cada</w:t>
      </w:r>
      <w:r w:rsidR="00EB7C15" w:rsidRPr="002C2F41">
        <w:rPr>
          <w:rFonts w:ascii="Calibri" w:hAnsi="Calibri"/>
          <w:spacing w:val="6"/>
          <w:lang w:val="es-DO"/>
        </w:rPr>
        <w:t xml:space="preserve"> 100</w:t>
      </w:r>
      <w:r w:rsidR="00532004" w:rsidRPr="002C2F41">
        <w:rPr>
          <w:rFonts w:ascii="Calibri" w:hAnsi="Calibri"/>
          <w:spacing w:val="6"/>
          <w:lang w:val="es-DO"/>
        </w:rPr>
        <w:t>,</w:t>
      </w:r>
      <w:r w:rsidR="00EB7C15" w:rsidRPr="002C2F41">
        <w:rPr>
          <w:rFonts w:ascii="Calibri" w:hAnsi="Calibri"/>
          <w:spacing w:val="6"/>
          <w:lang w:val="es-DO"/>
        </w:rPr>
        <w:t>000 nacidos vivos, pero siguen siendo mucho más alt</w:t>
      </w:r>
      <w:r w:rsidR="00532004" w:rsidRPr="002C2F41">
        <w:rPr>
          <w:rFonts w:ascii="Calibri" w:hAnsi="Calibri"/>
          <w:spacing w:val="6"/>
          <w:lang w:val="es-DO"/>
        </w:rPr>
        <w:t>a</w:t>
      </w:r>
      <w:r w:rsidR="00EB7C15" w:rsidRPr="002C2F41">
        <w:rPr>
          <w:rFonts w:ascii="Calibri" w:hAnsi="Calibri"/>
          <w:spacing w:val="6"/>
          <w:lang w:val="es-DO"/>
        </w:rPr>
        <w:t xml:space="preserve">s </w:t>
      </w:r>
      <w:r w:rsidR="00733617" w:rsidRPr="002C2F41">
        <w:rPr>
          <w:rFonts w:ascii="Calibri" w:hAnsi="Calibri"/>
          <w:spacing w:val="6"/>
          <w:lang w:val="es-DO"/>
        </w:rPr>
        <w:t>para</w:t>
      </w:r>
      <w:r w:rsidR="00EB7C15" w:rsidRPr="002C2F41">
        <w:rPr>
          <w:rFonts w:ascii="Calibri" w:hAnsi="Calibri"/>
          <w:spacing w:val="6"/>
          <w:lang w:val="es-DO"/>
        </w:rPr>
        <w:t xml:space="preserve"> los países con ingresos similares o </w:t>
      </w:r>
      <w:r w:rsidR="00733617" w:rsidRPr="002C2F41">
        <w:rPr>
          <w:rFonts w:ascii="Calibri" w:hAnsi="Calibri"/>
          <w:spacing w:val="6"/>
          <w:lang w:val="es-DO"/>
        </w:rPr>
        <w:t>menores</w:t>
      </w:r>
      <w:r w:rsidR="00EB7C15" w:rsidRPr="002C2F41">
        <w:rPr>
          <w:rFonts w:ascii="Calibri" w:hAnsi="Calibri"/>
          <w:spacing w:val="6"/>
          <w:lang w:val="es-DO"/>
        </w:rPr>
        <w:t xml:space="preserve"> (80 </w:t>
      </w:r>
      <w:r w:rsidR="00733617" w:rsidRPr="002C2F41">
        <w:rPr>
          <w:rFonts w:ascii="Calibri" w:hAnsi="Calibri"/>
          <w:spacing w:val="6"/>
          <w:lang w:val="es-DO"/>
        </w:rPr>
        <w:t xml:space="preserve">por ciento </w:t>
      </w:r>
      <w:r w:rsidR="00EB7C15" w:rsidRPr="002C2F41">
        <w:rPr>
          <w:rFonts w:ascii="Calibri" w:hAnsi="Calibri"/>
          <w:spacing w:val="6"/>
          <w:lang w:val="es-DO"/>
        </w:rPr>
        <w:t>en</w:t>
      </w:r>
      <w:r w:rsidR="00005CE3">
        <w:rPr>
          <w:rFonts w:ascii="Calibri" w:hAnsi="Calibri"/>
          <w:spacing w:val="6"/>
          <w:lang w:val="es-DO"/>
        </w:rPr>
        <w:t xml:space="preserve"> promedio en</w:t>
      </w:r>
      <w:r w:rsidR="00EB7C15" w:rsidRPr="002C2F41">
        <w:rPr>
          <w:rFonts w:ascii="Calibri" w:hAnsi="Calibri"/>
          <w:spacing w:val="6"/>
          <w:lang w:val="es-DO"/>
        </w:rPr>
        <w:t xml:space="preserve"> RALC en 2010). Las auditorías del Ministerio </w:t>
      </w:r>
      <w:r w:rsidR="00EB7C15" w:rsidRPr="002C2F41">
        <w:rPr>
          <w:rFonts w:ascii="Calibri" w:hAnsi="Calibri"/>
          <w:spacing w:val="2"/>
          <w:lang w:val="es-DO"/>
        </w:rPr>
        <w:t>de Salud Pública señalan deficiencias en los servicios como la principal causa de mortalidad</w:t>
      </w:r>
      <w:r w:rsidR="00EB7C15" w:rsidRPr="002C2F41">
        <w:rPr>
          <w:rFonts w:ascii="Calibri" w:hAnsi="Calibri"/>
          <w:spacing w:val="6"/>
          <w:lang w:val="es-DO"/>
        </w:rPr>
        <w:t xml:space="preserve"> materna. En </w:t>
      </w:r>
      <w:r w:rsidR="00733617" w:rsidRPr="002C2F41">
        <w:rPr>
          <w:rFonts w:ascii="Calibri" w:hAnsi="Calibri"/>
          <w:spacing w:val="6"/>
          <w:lang w:val="es-DO"/>
        </w:rPr>
        <w:t>cuanto al</w:t>
      </w:r>
      <w:r w:rsidR="00EB7C15" w:rsidRPr="002C2F41">
        <w:rPr>
          <w:rFonts w:ascii="Calibri" w:hAnsi="Calibri"/>
          <w:spacing w:val="6"/>
          <w:lang w:val="es-DO"/>
        </w:rPr>
        <w:t xml:space="preserve"> ODM</w:t>
      </w:r>
      <w:r w:rsidR="00532004" w:rsidRPr="002C2F41">
        <w:rPr>
          <w:rFonts w:ascii="Calibri" w:hAnsi="Calibri"/>
          <w:spacing w:val="6"/>
          <w:lang w:val="es-DO"/>
        </w:rPr>
        <w:t xml:space="preserve">6, la incidencia </w:t>
      </w:r>
      <w:r w:rsidR="00EB7C15" w:rsidRPr="002C2F41">
        <w:rPr>
          <w:rFonts w:ascii="Calibri" w:hAnsi="Calibri"/>
          <w:spacing w:val="6"/>
          <w:lang w:val="es-DO"/>
        </w:rPr>
        <w:t xml:space="preserve">de la tuberculosis (TB) y la prevalencia del VIH en el grupo </w:t>
      </w:r>
      <w:r w:rsidR="00532004" w:rsidRPr="002C2F41">
        <w:rPr>
          <w:rFonts w:ascii="Calibri" w:hAnsi="Calibri"/>
          <w:spacing w:val="6"/>
          <w:lang w:val="es-DO"/>
        </w:rPr>
        <w:t>etario</w:t>
      </w:r>
      <w:r w:rsidR="00EB7C15" w:rsidRPr="002C2F41">
        <w:rPr>
          <w:rFonts w:ascii="Calibri" w:hAnsi="Calibri"/>
          <w:spacing w:val="6"/>
          <w:lang w:val="es-DO"/>
        </w:rPr>
        <w:t xml:space="preserve"> entre 15-49</w:t>
      </w:r>
      <w:r w:rsidR="00532004" w:rsidRPr="002C2F41">
        <w:rPr>
          <w:rFonts w:ascii="Calibri" w:hAnsi="Calibri"/>
          <w:spacing w:val="6"/>
          <w:lang w:val="es-DO"/>
        </w:rPr>
        <w:t xml:space="preserve"> años</w:t>
      </w:r>
      <w:r w:rsidR="00EB7C15" w:rsidRPr="002C2F41">
        <w:rPr>
          <w:rFonts w:ascii="Calibri" w:hAnsi="Calibri"/>
          <w:spacing w:val="6"/>
          <w:lang w:val="es-DO"/>
        </w:rPr>
        <w:t xml:space="preserve"> disminuyeron a 62 y 0</w:t>
      </w:r>
      <w:r w:rsidR="00532004" w:rsidRPr="002C2F41">
        <w:rPr>
          <w:rFonts w:ascii="Calibri" w:hAnsi="Calibri"/>
          <w:spacing w:val="6"/>
          <w:lang w:val="es-DO"/>
        </w:rPr>
        <w:t>.</w:t>
      </w:r>
      <w:r w:rsidR="00EB7C15" w:rsidRPr="002C2F41">
        <w:rPr>
          <w:rFonts w:ascii="Calibri" w:hAnsi="Calibri"/>
          <w:spacing w:val="6"/>
          <w:lang w:val="es-DO"/>
        </w:rPr>
        <w:t xml:space="preserve">7, respectivamente, en 2012. El cólera, que estalló en la República Dominicana tras el brote en Haití en 2011, disminuyó significativamente de 20.851 en 2011 a 7.919 en 2012 y la tasa de mortalidad del cólera bajó </w:t>
      </w:r>
      <w:r w:rsidR="00EB7C15" w:rsidRPr="002C2F41">
        <w:rPr>
          <w:rFonts w:ascii="Calibri" w:hAnsi="Calibri"/>
          <w:spacing w:val="-6"/>
          <w:lang w:val="es-DO"/>
        </w:rPr>
        <w:t>de 3,46 en 2011 a 0,67</w:t>
      </w:r>
      <w:r w:rsidR="00ED1BCE" w:rsidRPr="002C2F41">
        <w:rPr>
          <w:rFonts w:ascii="Calibri" w:hAnsi="Calibri"/>
          <w:spacing w:val="-6"/>
          <w:lang w:val="es-DO"/>
        </w:rPr>
        <w:t>/</w:t>
      </w:r>
      <w:r w:rsidR="00EB7C15" w:rsidRPr="002C2F41">
        <w:rPr>
          <w:rFonts w:ascii="Calibri" w:hAnsi="Calibri"/>
          <w:spacing w:val="-6"/>
          <w:lang w:val="es-DO"/>
        </w:rPr>
        <w:t xml:space="preserve">100.000 habitantes en 2012. Las enfermedades no </w:t>
      </w:r>
      <w:r w:rsidR="00F73070" w:rsidRPr="002C2F41">
        <w:rPr>
          <w:rFonts w:ascii="Calibri" w:hAnsi="Calibri"/>
          <w:spacing w:val="-6"/>
          <w:lang w:val="es-DO"/>
        </w:rPr>
        <w:t>comunicables</w:t>
      </w:r>
      <w:r w:rsidR="00EB7C15" w:rsidRPr="002C2F41">
        <w:rPr>
          <w:rFonts w:ascii="Calibri" w:hAnsi="Calibri"/>
          <w:spacing w:val="-6"/>
          <w:lang w:val="es-DO"/>
        </w:rPr>
        <w:t xml:space="preserve"> (EN</w:t>
      </w:r>
      <w:r w:rsidR="00F73070" w:rsidRPr="002C2F41">
        <w:rPr>
          <w:rFonts w:ascii="Calibri" w:hAnsi="Calibri"/>
          <w:spacing w:val="-6"/>
          <w:lang w:val="es-DO"/>
        </w:rPr>
        <w:t>C</w:t>
      </w:r>
      <w:r w:rsidR="00EB7C15" w:rsidRPr="002C2F41">
        <w:rPr>
          <w:rFonts w:ascii="Calibri" w:hAnsi="Calibri"/>
          <w:spacing w:val="-6"/>
          <w:lang w:val="es-DO"/>
        </w:rPr>
        <w:t>) han surgido ahora como las principales causas de muerte.</w:t>
      </w:r>
      <w:r w:rsidR="00EB7C15" w:rsidRPr="002C2F41">
        <w:rPr>
          <w:rStyle w:val="FootnoteReference"/>
          <w:rFonts w:ascii="Calibri" w:hAnsi="Calibri"/>
          <w:spacing w:val="-6"/>
          <w:lang w:val="es-DO"/>
        </w:rPr>
        <w:footnoteReference w:id="53"/>
      </w:r>
      <w:r w:rsidR="00EB7C15" w:rsidRPr="002C2F41">
        <w:rPr>
          <w:rFonts w:ascii="Calibri" w:hAnsi="Calibri"/>
          <w:spacing w:val="-6"/>
          <w:lang w:val="es-DO"/>
        </w:rPr>
        <w:t xml:space="preserve"> El</w:t>
      </w:r>
      <w:r w:rsidR="00EB7C15" w:rsidRPr="002C2F41">
        <w:rPr>
          <w:rFonts w:ascii="Calibri" w:hAnsi="Calibri"/>
          <w:spacing w:val="8"/>
          <w:lang w:val="es-DO"/>
        </w:rPr>
        <w:t xml:space="preserve"> </w:t>
      </w:r>
      <w:r w:rsidR="00ED1BCE" w:rsidRPr="002C2F41">
        <w:rPr>
          <w:rFonts w:ascii="Calibri" w:hAnsi="Calibri"/>
          <w:spacing w:val="8"/>
          <w:lang w:val="es-DO"/>
        </w:rPr>
        <w:t>control del dengue y</w:t>
      </w:r>
      <w:r w:rsidR="00F73070" w:rsidRPr="002C2F41">
        <w:rPr>
          <w:rFonts w:ascii="Calibri" w:hAnsi="Calibri"/>
          <w:spacing w:val="8"/>
          <w:lang w:val="es-DO"/>
        </w:rPr>
        <w:t xml:space="preserve"> malaria</w:t>
      </w:r>
      <w:r w:rsidR="00EB7C15" w:rsidRPr="002C2F41">
        <w:rPr>
          <w:rFonts w:ascii="Calibri" w:hAnsi="Calibri"/>
          <w:spacing w:val="8"/>
          <w:lang w:val="es-DO"/>
        </w:rPr>
        <w:t xml:space="preserve"> y</w:t>
      </w:r>
      <w:r w:rsidR="00F73070" w:rsidRPr="002C2F41">
        <w:rPr>
          <w:rFonts w:ascii="Calibri" w:hAnsi="Calibri"/>
          <w:spacing w:val="8"/>
          <w:lang w:val="es-DO"/>
        </w:rPr>
        <w:t>,</w:t>
      </w:r>
      <w:r w:rsidR="00EB7C15" w:rsidRPr="002C2F41">
        <w:rPr>
          <w:rFonts w:ascii="Calibri" w:hAnsi="Calibri"/>
          <w:spacing w:val="8"/>
          <w:lang w:val="es-DO"/>
        </w:rPr>
        <w:t xml:space="preserve"> más recientemente chikungunya, siguen siendo importantes retos para la RD.</w:t>
      </w:r>
      <w:r w:rsidR="00EB7C15" w:rsidRPr="002C2F41">
        <w:rPr>
          <w:rFonts w:ascii="Calibri" w:hAnsi="Calibri"/>
          <w:spacing w:val="6"/>
          <w:lang w:val="es-DO"/>
        </w:rPr>
        <w:t xml:space="preserve"> </w:t>
      </w:r>
    </w:p>
    <w:p w:rsidR="007A5BBC" w:rsidRDefault="007A5BBC" w:rsidP="00EB7C15">
      <w:pPr>
        <w:pStyle w:val="ListParagraph"/>
        <w:spacing w:after="120" w:line="240" w:lineRule="auto"/>
        <w:ind w:left="0"/>
        <w:contextualSpacing w:val="0"/>
        <w:jc w:val="both"/>
        <w:rPr>
          <w:rFonts w:ascii="Calibri" w:hAnsi="Calibri"/>
          <w:spacing w:val="6"/>
          <w:lang w:val="es-DO"/>
        </w:rPr>
        <w:sectPr w:rsidR="007A5BBC" w:rsidSect="00E47F12">
          <w:headerReference w:type="default" r:id="rId40"/>
          <w:footerReference w:type="default" r:id="rId41"/>
          <w:pgSz w:w="12240" w:h="15840"/>
          <w:pgMar w:top="1440" w:right="1440" w:bottom="1440" w:left="1440" w:header="720" w:footer="720" w:gutter="0"/>
          <w:cols w:space="720"/>
          <w:docGrid w:linePitch="360"/>
        </w:sectPr>
      </w:pPr>
    </w:p>
    <w:p w:rsidR="00EB7C15" w:rsidRPr="00572FCA" w:rsidRDefault="007A5BBC" w:rsidP="00572FCA">
      <w:pPr>
        <w:pStyle w:val="Caption"/>
        <w:rPr>
          <w:rFonts w:ascii="Calibri" w:hAnsi="Calibri"/>
          <w:color w:val="auto"/>
          <w:szCs w:val="22"/>
          <w:lang w:val="es-DO"/>
        </w:rPr>
      </w:pPr>
      <w:bookmarkStart w:id="70" w:name="_Toc400985391"/>
      <w:r w:rsidRPr="00572FCA">
        <w:rPr>
          <w:rFonts w:ascii="Calibri" w:hAnsi="Calibri"/>
          <w:color w:val="auto"/>
          <w:szCs w:val="22"/>
          <w:lang w:val="es-DO"/>
        </w:rPr>
        <w:lastRenderedPageBreak/>
        <w:t>AN</w:t>
      </w:r>
      <w:r w:rsidR="00EB7C15" w:rsidRPr="00572FCA">
        <w:rPr>
          <w:rFonts w:ascii="Calibri" w:hAnsi="Calibri"/>
          <w:color w:val="auto"/>
          <w:szCs w:val="22"/>
          <w:lang w:val="es-DO"/>
        </w:rPr>
        <w:t xml:space="preserve">EXO </w:t>
      </w:r>
      <w:r w:rsidR="00572FCA" w:rsidRPr="00572FCA">
        <w:rPr>
          <w:rFonts w:ascii="Calibri" w:hAnsi="Calibri"/>
          <w:color w:val="auto"/>
          <w:szCs w:val="22"/>
          <w:lang w:val="es-DO"/>
        </w:rPr>
        <w:fldChar w:fldCharType="begin"/>
      </w:r>
      <w:r w:rsidR="00572FCA" w:rsidRPr="00572FCA">
        <w:rPr>
          <w:rFonts w:ascii="Calibri" w:hAnsi="Calibri"/>
          <w:color w:val="auto"/>
          <w:szCs w:val="22"/>
          <w:lang w:val="es-DO"/>
        </w:rPr>
        <w:instrText xml:space="preserve"> SEQ Annex \* ARABIC </w:instrText>
      </w:r>
      <w:r w:rsidR="00572FCA" w:rsidRPr="00572FCA">
        <w:rPr>
          <w:rFonts w:ascii="Calibri" w:hAnsi="Calibri"/>
          <w:color w:val="auto"/>
          <w:szCs w:val="22"/>
          <w:lang w:val="es-DO"/>
        </w:rPr>
        <w:fldChar w:fldCharType="separate"/>
      </w:r>
      <w:r w:rsidR="00567B9A">
        <w:rPr>
          <w:rFonts w:ascii="Calibri" w:hAnsi="Calibri"/>
          <w:noProof/>
          <w:color w:val="auto"/>
          <w:szCs w:val="22"/>
          <w:lang w:val="es-DO"/>
        </w:rPr>
        <w:t>13</w:t>
      </w:r>
      <w:r w:rsidR="00572FCA" w:rsidRPr="00572FCA">
        <w:rPr>
          <w:rFonts w:ascii="Calibri" w:hAnsi="Calibri"/>
          <w:color w:val="auto"/>
          <w:szCs w:val="22"/>
          <w:lang w:val="es-DO"/>
        </w:rPr>
        <w:fldChar w:fldCharType="end"/>
      </w:r>
      <w:r w:rsidR="00572FCA" w:rsidRPr="00572FCA">
        <w:rPr>
          <w:rFonts w:ascii="Calibri" w:hAnsi="Calibri"/>
          <w:color w:val="auto"/>
          <w:szCs w:val="22"/>
          <w:lang w:val="es-DO"/>
        </w:rPr>
        <w:t xml:space="preserve">: </w:t>
      </w:r>
      <w:r w:rsidR="00EB7C15" w:rsidRPr="00572FCA">
        <w:rPr>
          <w:rFonts w:ascii="Calibri" w:hAnsi="Calibri"/>
          <w:color w:val="auto"/>
          <w:szCs w:val="22"/>
          <w:lang w:val="es-DO"/>
        </w:rPr>
        <w:t>REPÚBLICA D</w:t>
      </w:r>
      <w:r w:rsidRPr="00572FCA">
        <w:rPr>
          <w:rFonts w:ascii="Calibri" w:hAnsi="Calibri"/>
          <w:color w:val="auto"/>
          <w:szCs w:val="22"/>
          <w:lang w:val="es-DO"/>
        </w:rPr>
        <w:t>OMINICANA</w:t>
      </w:r>
      <w:r w:rsidR="00EB7C15" w:rsidRPr="00572FCA">
        <w:rPr>
          <w:rFonts w:ascii="Calibri" w:hAnsi="Calibri"/>
          <w:color w:val="auto"/>
          <w:szCs w:val="22"/>
          <w:lang w:val="es-DO"/>
        </w:rPr>
        <w:t xml:space="preserve">: </w:t>
      </w:r>
      <w:r w:rsidR="00775E3C" w:rsidRPr="00572FCA">
        <w:rPr>
          <w:rFonts w:ascii="Calibri" w:hAnsi="Calibri"/>
          <w:color w:val="auto"/>
          <w:szCs w:val="22"/>
          <w:lang w:val="es-DO"/>
        </w:rPr>
        <w:t xml:space="preserve">ALIANZA </w:t>
      </w:r>
      <w:r w:rsidR="00EB7C15" w:rsidRPr="00572FCA">
        <w:rPr>
          <w:rFonts w:ascii="Calibri" w:hAnsi="Calibri"/>
          <w:color w:val="auto"/>
          <w:szCs w:val="22"/>
          <w:lang w:val="es-DO"/>
        </w:rPr>
        <w:t>ESTRAT</w:t>
      </w:r>
      <w:r w:rsidR="00775E3C">
        <w:rPr>
          <w:rFonts w:ascii="Calibri" w:hAnsi="Calibri"/>
          <w:color w:val="auto"/>
          <w:szCs w:val="22"/>
          <w:lang w:val="es-DO"/>
        </w:rPr>
        <w:t>é</w:t>
      </w:r>
      <w:r w:rsidR="00EB7C15" w:rsidRPr="00572FCA">
        <w:rPr>
          <w:rFonts w:ascii="Calibri" w:hAnsi="Calibri"/>
          <w:color w:val="auto"/>
          <w:szCs w:val="22"/>
          <w:lang w:val="es-DO"/>
        </w:rPr>
        <w:t>GI</w:t>
      </w:r>
      <w:r w:rsidR="00775E3C">
        <w:rPr>
          <w:rFonts w:ascii="Calibri" w:hAnsi="Calibri"/>
          <w:color w:val="auto"/>
          <w:szCs w:val="22"/>
          <w:lang w:val="es-DO"/>
        </w:rPr>
        <w:t>c</w:t>
      </w:r>
      <w:r w:rsidR="00EB7C15" w:rsidRPr="00572FCA">
        <w:rPr>
          <w:rFonts w:ascii="Calibri" w:hAnsi="Calibri"/>
          <w:color w:val="auto"/>
          <w:szCs w:val="22"/>
          <w:lang w:val="es-DO"/>
        </w:rPr>
        <w:t>A CON EL PAÍS (</w:t>
      </w:r>
      <w:r w:rsidR="00775E3C">
        <w:rPr>
          <w:rFonts w:ascii="Calibri" w:hAnsi="Calibri"/>
          <w:color w:val="auto"/>
          <w:szCs w:val="22"/>
          <w:lang w:val="es-DO"/>
        </w:rPr>
        <w:t>ae</w:t>
      </w:r>
      <w:r w:rsidR="00EB7C15" w:rsidRPr="00572FCA">
        <w:rPr>
          <w:rFonts w:ascii="Calibri" w:hAnsi="Calibri"/>
          <w:color w:val="auto"/>
          <w:szCs w:val="22"/>
          <w:lang w:val="es-DO"/>
        </w:rPr>
        <w:t xml:space="preserve">P) </w:t>
      </w:r>
      <w:r w:rsidR="00775E3C" w:rsidRPr="00572FCA">
        <w:rPr>
          <w:rFonts w:ascii="Calibri" w:hAnsi="Calibri"/>
          <w:color w:val="auto"/>
          <w:szCs w:val="22"/>
          <w:lang w:val="es-DO"/>
        </w:rPr>
        <w:t>AF10-13</w:t>
      </w:r>
      <w:r w:rsidR="00775E3C">
        <w:rPr>
          <w:rFonts w:ascii="Calibri" w:hAnsi="Calibri"/>
          <w:color w:val="auto"/>
          <w:szCs w:val="22"/>
          <w:lang w:val="es-DO"/>
        </w:rPr>
        <w:br/>
      </w:r>
      <w:r w:rsidR="00EB7C15" w:rsidRPr="00572FCA">
        <w:rPr>
          <w:rFonts w:ascii="Calibri" w:hAnsi="Calibri"/>
          <w:color w:val="auto"/>
          <w:szCs w:val="22"/>
          <w:lang w:val="es-DO"/>
        </w:rPr>
        <w:t xml:space="preserve">INFORME DE </w:t>
      </w:r>
      <w:r w:rsidR="00ED1BCE" w:rsidRPr="00572FCA">
        <w:rPr>
          <w:rFonts w:ascii="Calibri" w:hAnsi="Calibri"/>
          <w:color w:val="auto"/>
          <w:szCs w:val="22"/>
          <w:lang w:val="es-DO"/>
        </w:rPr>
        <w:t>FINALIZA</w:t>
      </w:r>
      <w:r w:rsidR="00EB7C15" w:rsidRPr="00572FCA">
        <w:rPr>
          <w:rFonts w:ascii="Calibri" w:hAnsi="Calibri"/>
          <w:color w:val="auto"/>
          <w:szCs w:val="22"/>
          <w:lang w:val="es-DO"/>
        </w:rPr>
        <w:t xml:space="preserve">CIÓN </w:t>
      </w:r>
      <w:bookmarkEnd w:id="70"/>
    </w:p>
    <w:p w:rsidR="00EB7C15" w:rsidRPr="002C2F41" w:rsidRDefault="000729B1" w:rsidP="00EB7C15">
      <w:pPr>
        <w:spacing w:line="240" w:lineRule="auto"/>
        <w:rPr>
          <w:rFonts w:ascii="Calibri" w:hAnsi="Calibri"/>
          <w:b/>
          <w:lang w:val="es-DO"/>
        </w:rPr>
      </w:pPr>
      <w:r>
        <w:rPr>
          <w:rFonts w:ascii="Calibri" w:hAnsi="Calibri"/>
          <w:b/>
          <w:noProof/>
        </w:rPr>
        <mc:AlternateContent>
          <mc:Choice Requires="wps">
            <w:drawing>
              <wp:anchor distT="0" distB="0" distL="114300" distR="114300" simplePos="0" relativeHeight="251717120" behindDoc="0" locked="0" layoutInCell="1" allowOverlap="1" wp14:anchorId="767E8126" wp14:editId="6E2D75E7">
                <wp:simplePos x="0" y="0"/>
                <wp:positionH relativeFrom="column">
                  <wp:posOffset>-40005</wp:posOffset>
                </wp:positionH>
                <wp:positionV relativeFrom="paragraph">
                  <wp:posOffset>53975</wp:posOffset>
                </wp:positionV>
                <wp:extent cx="6025515" cy="0"/>
                <wp:effectExtent l="17145" t="15875" r="15240" b="22225"/>
                <wp:wrapNone/>
                <wp:docPr id="6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551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4.25pt" to="471.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" strokeweight="2.25pt"/>
            </w:pict>
          </mc:Fallback>
        </mc:AlternateContent>
      </w:r>
    </w:p>
    <w:p w:rsidR="00EB7C15" w:rsidRPr="002C2F41" w:rsidRDefault="00EB7C15" w:rsidP="00EB7C15">
      <w:pPr>
        <w:spacing w:line="240" w:lineRule="auto"/>
        <w:rPr>
          <w:rFonts w:ascii="Calibri" w:hAnsi="Calibri"/>
          <w:b/>
          <w:lang w:val="es-DO"/>
        </w:rPr>
      </w:pPr>
      <w:r w:rsidRPr="002C2F41">
        <w:rPr>
          <w:rFonts w:ascii="Calibri" w:hAnsi="Calibri"/>
          <w:b/>
          <w:lang w:val="es-DO"/>
        </w:rPr>
        <w:t xml:space="preserve">Fecha de </w:t>
      </w:r>
      <w:r w:rsidR="00ED1BCE" w:rsidRPr="002C2F41">
        <w:rPr>
          <w:rFonts w:ascii="Calibri" w:hAnsi="Calibri"/>
          <w:b/>
          <w:lang w:val="es-DO"/>
        </w:rPr>
        <w:t xml:space="preserve">la </w:t>
      </w:r>
      <w:r w:rsidR="00775E3C">
        <w:rPr>
          <w:rFonts w:ascii="Calibri" w:hAnsi="Calibri"/>
          <w:b/>
          <w:lang w:val="es-DO"/>
        </w:rPr>
        <w:t>AE</w:t>
      </w:r>
      <w:r w:rsidRPr="002C2F41">
        <w:rPr>
          <w:rFonts w:ascii="Calibri" w:hAnsi="Calibri"/>
          <w:b/>
          <w:lang w:val="es-DO"/>
        </w:rPr>
        <w:t xml:space="preserve">P: </w:t>
      </w:r>
      <w:r w:rsidRPr="002C2F41">
        <w:rPr>
          <w:rFonts w:ascii="Calibri" w:hAnsi="Calibri"/>
          <w:lang w:val="es-DO"/>
        </w:rPr>
        <w:t>12 de agosto 2009</w:t>
      </w:r>
      <w:r w:rsidRPr="002C2F41">
        <w:rPr>
          <w:rFonts w:ascii="Calibri" w:hAnsi="Calibri"/>
          <w:b/>
          <w:lang w:val="es-DO"/>
        </w:rPr>
        <w:t xml:space="preserve"> </w:t>
      </w:r>
    </w:p>
    <w:p w:rsidR="00EB7C15" w:rsidRPr="002C2F41" w:rsidRDefault="00EB7C15" w:rsidP="00EB7C15">
      <w:pPr>
        <w:spacing w:line="240" w:lineRule="auto"/>
        <w:rPr>
          <w:rFonts w:ascii="Calibri" w:hAnsi="Calibri"/>
          <w:b/>
          <w:lang w:val="es-DO"/>
        </w:rPr>
      </w:pPr>
      <w:r w:rsidRPr="002C2F41">
        <w:rPr>
          <w:rFonts w:ascii="Calibri" w:hAnsi="Calibri"/>
          <w:b/>
          <w:lang w:val="es-DO"/>
        </w:rPr>
        <w:t xml:space="preserve">Fecha del Informe Preliminar: </w:t>
      </w:r>
      <w:r w:rsidRPr="002C2F41">
        <w:rPr>
          <w:rFonts w:ascii="Calibri" w:hAnsi="Calibri"/>
          <w:lang w:val="es-DO"/>
        </w:rPr>
        <w:t>21 de diciembre 2011</w:t>
      </w:r>
      <w:r w:rsidRPr="002C2F41">
        <w:rPr>
          <w:rFonts w:ascii="Calibri" w:hAnsi="Calibri"/>
          <w:b/>
          <w:lang w:val="es-DO"/>
        </w:rPr>
        <w:t xml:space="preserve"> </w:t>
      </w:r>
    </w:p>
    <w:p w:rsidR="00EB7C15" w:rsidRPr="002C2F41" w:rsidRDefault="00EB7C15" w:rsidP="00EB7C15">
      <w:pPr>
        <w:spacing w:line="240" w:lineRule="auto"/>
        <w:rPr>
          <w:rFonts w:ascii="Calibri" w:hAnsi="Calibri"/>
          <w:b/>
          <w:lang w:val="es-DO"/>
        </w:rPr>
      </w:pPr>
      <w:r w:rsidRPr="002C2F41">
        <w:rPr>
          <w:rFonts w:ascii="Calibri" w:hAnsi="Calibri"/>
          <w:b/>
          <w:lang w:val="es-DO"/>
        </w:rPr>
        <w:t>Período cubierto por el I</w:t>
      </w:r>
      <w:r w:rsidR="00ED1BCE" w:rsidRPr="002C2F41">
        <w:rPr>
          <w:rFonts w:ascii="Calibri" w:hAnsi="Calibri"/>
          <w:b/>
          <w:lang w:val="es-DO"/>
        </w:rPr>
        <w:t>nforme de Finaliza</w:t>
      </w:r>
      <w:r w:rsidRPr="002C2F41">
        <w:rPr>
          <w:rFonts w:ascii="Calibri" w:hAnsi="Calibri"/>
          <w:b/>
          <w:lang w:val="es-DO"/>
        </w:rPr>
        <w:t xml:space="preserve">ción de la </w:t>
      </w:r>
      <w:r w:rsidR="00775E3C">
        <w:rPr>
          <w:rFonts w:ascii="Calibri" w:hAnsi="Calibri"/>
          <w:b/>
          <w:lang w:val="es-DO"/>
        </w:rPr>
        <w:t>AE</w:t>
      </w:r>
      <w:r w:rsidRPr="002C2F41">
        <w:rPr>
          <w:rFonts w:ascii="Calibri" w:hAnsi="Calibri"/>
          <w:b/>
          <w:lang w:val="es-DO"/>
        </w:rPr>
        <w:t xml:space="preserve">P: </w:t>
      </w:r>
      <w:r w:rsidRPr="002C2F41">
        <w:rPr>
          <w:rFonts w:ascii="Calibri" w:hAnsi="Calibri"/>
          <w:lang w:val="es-DO"/>
        </w:rPr>
        <w:t>Julio 2009-Junio 2013</w:t>
      </w:r>
      <w:r w:rsidRPr="002C2F41">
        <w:rPr>
          <w:rFonts w:ascii="Calibri" w:hAnsi="Calibri"/>
          <w:b/>
          <w:lang w:val="es-DO"/>
        </w:rPr>
        <w:t xml:space="preserve"> </w:t>
      </w:r>
    </w:p>
    <w:p w:rsidR="00EB7C15" w:rsidRPr="002C2F41" w:rsidRDefault="00EB7C15" w:rsidP="00EB7C15">
      <w:pPr>
        <w:spacing w:line="240" w:lineRule="auto"/>
        <w:rPr>
          <w:rFonts w:ascii="Calibri" w:hAnsi="Calibri"/>
          <w:b/>
          <w:lang w:val="es-DO"/>
        </w:rPr>
      </w:pPr>
      <w:r w:rsidRPr="002C2F41">
        <w:rPr>
          <w:rFonts w:ascii="Calibri" w:hAnsi="Calibri"/>
          <w:b/>
          <w:lang w:val="es-DO"/>
        </w:rPr>
        <w:t xml:space="preserve">Informe de </w:t>
      </w:r>
      <w:r w:rsidR="00ED1BCE" w:rsidRPr="002C2F41">
        <w:rPr>
          <w:rFonts w:ascii="Calibri" w:hAnsi="Calibri"/>
          <w:b/>
          <w:lang w:val="es-DO"/>
        </w:rPr>
        <w:t>Terminación</w:t>
      </w:r>
      <w:r w:rsidRPr="002C2F41">
        <w:rPr>
          <w:rFonts w:ascii="Calibri" w:hAnsi="Calibri"/>
          <w:b/>
          <w:lang w:val="es-DO"/>
        </w:rPr>
        <w:t xml:space="preserve"> de la </w:t>
      </w:r>
      <w:r w:rsidR="00775E3C">
        <w:rPr>
          <w:rFonts w:ascii="Calibri" w:hAnsi="Calibri"/>
          <w:b/>
          <w:lang w:val="es-DO"/>
        </w:rPr>
        <w:t>A</w:t>
      </w:r>
      <w:r w:rsidRPr="002C2F41">
        <w:rPr>
          <w:rFonts w:ascii="Calibri" w:hAnsi="Calibri"/>
          <w:b/>
          <w:lang w:val="es-DO"/>
        </w:rPr>
        <w:t xml:space="preserve">EP preparado por: </w:t>
      </w:r>
      <w:r w:rsidRPr="002C2F41">
        <w:rPr>
          <w:rFonts w:ascii="Calibri" w:hAnsi="Calibri"/>
          <w:lang w:val="es-DO"/>
        </w:rPr>
        <w:t xml:space="preserve">Horacio </w:t>
      </w:r>
      <w:r w:rsidR="00ED1BCE" w:rsidRPr="002C2F41">
        <w:rPr>
          <w:rFonts w:ascii="Calibri" w:hAnsi="Calibri"/>
          <w:lang w:val="es-DO"/>
        </w:rPr>
        <w:t>Á</w:t>
      </w:r>
      <w:r w:rsidRPr="002C2F41">
        <w:rPr>
          <w:rFonts w:ascii="Calibri" w:hAnsi="Calibri"/>
          <w:lang w:val="es-DO"/>
        </w:rPr>
        <w:t>lvarez, Consultor</w:t>
      </w:r>
      <w:r w:rsidRPr="002C2F41">
        <w:rPr>
          <w:rFonts w:ascii="Calibri" w:hAnsi="Calibri"/>
          <w:b/>
          <w:lang w:val="es-DO"/>
        </w:rPr>
        <w:t xml:space="preserve"> </w:t>
      </w:r>
    </w:p>
    <w:p w:rsidR="00EB7C15" w:rsidRPr="002C2F41" w:rsidRDefault="00EB7C15" w:rsidP="00EB7C15">
      <w:pPr>
        <w:spacing w:line="240" w:lineRule="auto"/>
        <w:rPr>
          <w:rFonts w:ascii="Calibri" w:hAnsi="Calibri"/>
          <w:b/>
          <w:lang w:val="es-DO"/>
        </w:rPr>
      </w:pPr>
      <w:r w:rsidRPr="002C2F41">
        <w:rPr>
          <w:rFonts w:ascii="Calibri" w:hAnsi="Calibri"/>
          <w:b/>
          <w:lang w:val="es-DO"/>
        </w:rPr>
        <w:t xml:space="preserve">Bajo la dirección de: </w:t>
      </w:r>
      <w:r w:rsidRPr="002C2F41">
        <w:rPr>
          <w:rFonts w:ascii="Calibri" w:hAnsi="Calibri"/>
          <w:lang w:val="es-DO"/>
        </w:rPr>
        <w:t>McDonald Benjam</w:t>
      </w:r>
      <w:r w:rsidR="00ED1BCE" w:rsidRPr="002C2F41">
        <w:rPr>
          <w:rFonts w:ascii="Calibri" w:hAnsi="Calibri"/>
          <w:lang w:val="es-DO"/>
        </w:rPr>
        <w:t>í</w:t>
      </w:r>
      <w:r w:rsidRPr="002C2F41">
        <w:rPr>
          <w:rFonts w:ascii="Calibri" w:hAnsi="Calibri"/>
          <w:lang w:val="es-DO"/>
        </w:rPr>
        <w:t>n, Gerente de País</w:t>
      </w:r>
      <w:r w:rsidRPr="002C2F41">
        <w:rPr>
          <w:rFonts w:ascii="Calibri" w:hAnsi="Calibri"/>
          <w:b/>
          <w:lang w:val="es-DO"/>
        </w:rPr>
        <w:t xml:space="preserve"> </w:t>
      </w:r>
    </w:p>
    <w:p w:rsidR="00EB7C15" w:rsidRPr="002C2F41" w:rsidRDefault="00EB7C15" w:rsidP="00EB7C15">
      <w:pPr>
        <w:spacing w:line="240" w:lineRule="auto"/>
        <w:rPr>
          <w:rFonts w:ascii="Calibri" w:hAnsi="Calibri"/>
          <w:b/>
          <w:lang w:val="es-DO"/>
        </w:rPr>
      </w:pPr>
      <w:r w:rsidRPr="002C2F41">
        <w:rPr>
          <w:rFonts w:ascii="Calibri" w:hAnsi="Calibri"/>
          <w:b/>
          <w:lang w:val="es-DO"/>
        </w:rPr>
        <w:t xml:space="preserve">Con las </w:t>
      </w:r>
      <w:r w:rsidR="00ED1BCE" w:rsidRPr="002C2F41">
        <w:rPr>
          <w:rFonts w:ascii="Calibri" w:hAnsi="Calibri"/>
          <w:b/>
          <w:lang w:val="es-DO"/>
        </w:rPr>
        <w:t>aportes</w:t>
      </w:r>
      <w:r w:rsidRPr="002C2F41">
        <w:rPr>
          <w:rFonts w:ascii="Calibri" w:hAnsi="Calibri"/>
          <w:b/>
          <w:lang w:val="es-DO"/>
        </w:rPr>
        <w:t xml:space="preserve"> de los miembros del Equipo de País de República Dominicana</w:t>
      </w:r>
    </w:p>
    <w:p w:rsidR="00EB7C15" w:rsidRPr="002C2F41" w:rsidRDefault="000729B1" w:rsidP="00EB7C15">
      <w:pPr>
        <w:spacing w:line="240" w:lineRule="auto"/>
        <w:jc w:val="center"/>
        <w:rPr>
          <w:rFonts w:ascii="Calibri" w:hAnsi="Calibri"/>
          <w:b/>
          <w:lang w:val="es-DO"/>
        </w:rPr>
      </w:pPr>
      <w:r>
        <w:rPr>
          <w:rFonts w:ascii="Calibri" w:hAnsi="Calibri"/>
          <w:b/>
          <w:noProof/>
        </w:rPr>
        <mc:AlternateContent>
          <mc:Choice Requires="wps">
            <w:drawing>
              <wp:anchor distT="0" distB="0" distL="114300" distR="114300" simplePos="0" relativeHeight="251716096" behindDoc="0" locked="0" layoutInCell="1" allowOverlap="1" wp14:anchorId="61111CB9" wp14:editId="6887BE25">
                <wp:simplePos x="0" y="0"/>
                <wp:positionH relativeFrom="column">
                  <wp:posOffset>-40005</wp:posOffset>
                </wp:positionH>
                <wp:positionV relativeFrom="paragraph">
                  <wp:posOffset>227330</wp:posOffset>
                </wp:positionV>
                <wp:extent cx="5979160" cy="0"/>
                <wp:effectExtent l="17145" t="17780" r="23495" b="20320"/>
                <wp:wrapNone/>
                <wp:docPr id="65"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7.9pt" to="467.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" strokeweight="2.25pt"/>
            </w:pict>
          </mc:Fallback>
        </mc:AlternateContent>
      </w:r>
    </w:p>
    <w:p w:rsidR="00EB7C15" w:rsidRPr="002C2F41" w:rsidRDefault="00EB7C15" w:rsidP="00EB7C15">
      <w:pPr>
        <w:spacing w:line="240" w:lineRule="auto"/>
        <w:rPr>
          <w:rFonts w:ascii="Calibri" w:hAnsi="Calibri"/>
          <w:lang w:val="es-DO"/>
        </w:rPr>
      </w:pPr>
    </w:p>
    <w:p w:rsidR="00EB7C15" w:rsidRPr="002C2F41" w:rsidRDefault="00EB7C15" w:rsidP="00EB7C15">
      <w:pPr>
        <w:spacing w:line="240" w:lineRule="auto"/>
        <w:rPr>
          <w:rFonts w:ascii="Calibri" w:hAnsi="Calibri"/>
          <w:b/>
          <w:lang w:val="es-DO"/>
        </w:rPr>
      </w:pPr>
      <w:r w:rsidRPr="002C2F41">
        <w:rPr>
          <w:rFonts w:ascii="Calibri" w:hAnsi="Calibri"/>
          <w:b/>
          <w:lang w:val="es-DO"/>
        </w:rPr>
        <w:t xml:space="preserve">Índice </w:t>
      </w:r>
    </w:p>
    <w:p w:rsidR="00EB7C15" w:rsidRPr="002C2F41" w:rsidRDefault="00EB7C15" w:rsidP="00EB7C15">
      <w:pPr>
        <w:spacing w:line="240" w:lineRule="auto"/>
        <w:rPr>
          <w:rFonts w:ascii="Calibri" w:hAnsi="Calibri"/>
          <w:lang w:val="es-DO"/>
        </w:rPr>
      </w:pPr>
      <w:r w:rsidRPr="002C2F41">
        <w:rPr>
          <w:rFonts w:ascii="Calibri" w:hAnsi="Calibri"/>
          <w:lang w:val="es-DO"/>
        </w:rPr>
        <w:t xml:space="preserve">I. Introducción </w:t>
      </w:r>
    </w:p>
    <w:p w:rsidR="00EB7C15" w:rsidRPr="002C2F41" w:rsidRDefault="00EB7C15" w:rsidP="00EB7C15">
      <w:pPr>
        <w:spacing w:line="240" w:lineRule="auto"/>
        <w:rPr>
          <w:rFonts w:ascii="Calibri" w:hAnsi="Calibri"/>
          <w:lang w:val="es-DO"/>
        </w:rPr>
      </w:pPr>
      <w:r w:rsidRPr="002C2F41">
        <w:rPr>
          <w:rFonts w:ascii="Calibri" w:hAnsi="Calibri"/>
          <w:lang w:val="es-DO"/>
        </w:rPr>
        <w:t xml:space="preserve">II. Objetivos de </w:t>
      </w:r>
      <w:r w:rsidR="00ED1BCE" w:rsidRPr="002C2F41">
        <w:rPr>
          <w:rFonts w:ascii="Calibri" w:hAnsi="Calibri"/>
          <w:lang w:val="es-DO"/>
        </w:rPr>
        <w:t>d</w:t>
      </w:r>
      <w:r w:rsidRPr="002C2F41">
        <w:rPr>
          <w:rFonts w:ascii="Calibri" w:hAnsi="Calibri"/>
          <w:lang w:val="es-DO"/>
        </w:rPr>
        <w:t xml:space="preserve">esarrollo a </w:t>
      </w:r>
      <w:r w:rsidR="00ED1BCE" w:rsidRPr="002C2F41">
        <w:rPr>
          <w:rFonts w:ascii="Calibri" w:hAnsi="Calibri"/>
          <w:lang w:val="es-DO"/>
        </w:rPr>
        <w:t>n</w:t>
      </w:r>
      <w:r w:rsidRPr="002C2F41">
        <w:rPr>
          <w:rFonts w:ascii="Calibri" w:hAnsi="Calibri"/>
          <w:lang w:val="es-DO"/>
        </w:rPr>
        <w:t xml:space="preserve">ivel de País </w:t>
      </w:r>
    </w:p>
    <w:p w:rsidR="00EB7C15" w:rsidRPr="002C2F41" w:rsidRDefault="00ED1BCE" w:rsidP="00EB7C15">
      <w:pPr>
        <w:spacing w:line="240" w:lineRule="auto"/>
        <w:rPr>
          <w:rFonts w:ascii="Calibri" w:hAnsi="Calibri"/>
          <w:lang w:val="es-DO"/>
        </w:rPr>
      </w:pPr>
      <w:r w:rsidRPr="002C2F41">
        <w:rPr>
          <w:rFonts w:ascii="Calibri" w:hAnsi="Calibri"/>
          <w:lang w:val="es-DO"/>
        </w:rPr>
        <w:t xml:space="preserve">III. Desempeño </w:t>
      </w:r>
      <w:r w:rsidR="00EB7C15" w:rsidRPr="002C2F41">
        <w:rPr>
          <w:rFonts w:ascii="Calibri" w:hAnsi="Calibri"/>
          <w:lang w:val="es-DO"/>
        </w:rPr>
        <w:t xml:space="preserve">de los Programas de la </w:t>
      </w:r>
      <w:r w:rsidR="00775E3C">
        <w:rPr>
          <w:rFonts w:ascii="Calibri" w:hAnsi="Calibri"/>
          <w:lang w:val="es-DO"/>
        </w:rPr>
        <w:t>A</w:t>
      </w:r>
      <w:r w:rsidR="00EB7C15" w:rsidRPr="002C2F41">
        <w:rPr>
          <w:rFonts w:ascii="Calibri" w:hAnsi="Calibri"/>
          <w:lang w:val="es-DO"/>
        </w:rPr>
        <w:t xml:space="preserve">EP </w:t>
      </w:r>
    </w:p>
    <w:p w:rsidR="00EB7C15" w:rsidRPr="002C2F41" w:rsidRDefault="00EB7C15" w:rsidP="00EB7C15">
      <w:pPr>
        <w:spacing w:line="240" w:lineRule="auto"/>
        <w:rPr>
          <w:rFonts w:ascii="Calibri" w:hAnsi="Calibri"/>
          <w:lang w:val="es-DO"/>
        </w:rPr>
      </w:pPr>
      <w:r w:rsidRPr="002C2F41">
        <w:rPr>
          <w:rFonts w:ascii="Calibri" w:hAnsi="Calibri"/>
          <w:lang w:val="es-DO"/>
        </w:rPr>
        <w:t xml:space="preserve">IV. Desempeño del Grupo del Banco </w:t>
      </w:r>
    </w:p>
    <w:p w:rsidR="00EB7C15" w:rsidRPr="002C2F41" w:rsidRDefault="00EB7C15" w:rsidP="00EB7C15">
      <w:pPr>
        <w:spacing w:line="240" w:lineRule="auto"/>
        <w:rPr>
          <w:rFonts w:ascii="Calibri" w:hAnsi="Calibri"/>
          <w:lang w:val="es-DO"/>
        </w:rPr>
      </w:pPr>
      <w:r w:rsidRPr="002C2F41">
        <w:rPr>
          <w:rFonts w:ascii="Calibri" w:hAnsi="Calibri"/>
          <w:lang w:val="es-DO"/>
        </w:rPr>
        <w:t xml:space="preserve">V. Lecciones y </w:t>
      </w:r>
      <w:r w:rsidR="00ED1BCE" w:rsidRPr="002C2F41">
        <w:rPr>
          <w:rFonts w:ascii="Calibri" w:hAnsi="Calibri"/>
          <w:lang w:val="es-DO"/>
        </w:rPr>
        <w:t>r</w:t>
      </w:r>
      <w:r w:rsidRPr="002C2F41">
        <w:rPr>
          <w:rFonts w:ascii="Calibri" w:hAnsi="Calibri"/>
          <w:lang w:val="es-DO"/>
        </w:rPr>
        <w:t>ecomendaciones clave</w:t>
      </w:r>
    </w:p>
    <w:p w:rsidR="00EB7C15" w:rsidRPr="002C2F41" w:rsidRDefault="00EB7C15" w:rsidP="00EB7C15">
      <w:pPr>
        <w:spacing w:line="240" w:lineRule="auto"/>
        <w:rPr>
          <w:rFonts w:ascii="Calibri" w:hAnsi="Calibri"/>
          <w:lang w:val="es-DO"/>
        </w:rPr>
      </w:pPr>
    </w:p>
    <w:p w:rsidR="00EB7C15" w:rsidRPr="002C2F41" w:rsidRDefault="00EB7C15" w:rsidP="00EB7C15">
      <w:pPr>
        <w:spacing w:line="240" w:lineRule="auto"/>
        <w:rPr>
          <w:rFonts w:ascii="Calibri" w:hAnsi="Calibri"/>
          <w:b/>
          <w:lang w:val="es-DO"/>
        </w:rPr>
      </w:pPr>
      <w:r w:rsidRPr="002C2F41">
        <w:rPr>
          <w:rFonts w:ascii="Calibri" w:hAnsi="Calibri"/>
          <w:b/>
          <w:lang w:val="es-DO"/>
        </w:rPr>
        <w:t>Cuadros Anexos</w:t>
      </w:r>
    </w:p>
    <w:p w:rsidR="00EB7C15" w:rsidRPr="002C2F41" w:rsidRDefault="00ED1BCE" w:rsidP="00EB7C15">
      <w:pPr>
        <w:spacing w:line="240" w:lineRule="auto"/>
        <w:rPr>
          <w:rFonts w:ascii="Calibri" w:hAnsi="Calibri"/>
          <w:lang w:val="es-DO"/>
        </w:rPr>
      </w:pPr>
      <w:r w:rsidRPr="002C2F41">
        <w:rPr>
          <w:rFonts w:ascii="Calibri" w:hAnsi="Calibri"/>
          <w:lang w:val="es-DO"/>
        </w:rPr>
        <w:t>Cuadro</w:t>
      </w:r>
      <w:r w:rsidR="00EB7C15" w:rsidRPr="002C2F41">
        <w:rPr>
          <w:rFonts w:ascii="Calibri" w:hAnsi="Calibri"/>
          <w:lang w:val="es-DO"/>
        </w:rPr>
        <w:t xml:space="preserve"> 1: Resumen de</w:t>
      </w:r>
      <w:r w:rsidRPr="002C2F41">
        <w:rPr>
          <w:rFonts w:ascii="Calibri" w:hAnsi="Calibri"/>
          <w:lang w:val="es-DO"/>
        </w:rPr>
        <w:t xml:space="preserve"> </w:t>
      </w:r>
      <w:r w:rsidR="00EB7C15" w:rsidRPr="002C2F41">
        <w:rPr>
          <w:rFonts w:ascii="Calibri" w:hAnsi="Calibri"/>
          <w:lang w:val="es-DO"/>
        </w:rPr>
        <w:t>l</w:t>
      </w:r>
      <w:r w:rsidRPr="002C2F41">
        <w:rPr>
          <w:rFonts w:ascii="Calibri" w:hAnsi="Calibri"/>
          <w:lang w:val="es-DO"/>
        </w:rPr>
        <w:t>a autoevaluación del</w:t>
      </w:r>
      <w:r w:rsidR="00EB7C15" w:rsidRPr="002C2F41">
        <w:rPr>
          <w:rFonts w:ascii="Calibri" w:hAnsi="Calibri"/>
          <w:lang w:val="es-DO"/>
        </w:rPr>
        <w:t xml:space="preserve"> programa de la </w:t>
      </w:r>
      <w:r w:rsidR="00775E3C">
        <w:rPr>
          <w:rFonts w:ascii="Calibri" w:hAnsi="Calibri"/>
          <w:lang w:val="es-DO"/>
        </w:rPr>
        <w:t>AEP</w:t>
      </w:r>
      <w:r w:rsidR="00EB7C15" w:rsidRPr="002C2F41">
        <w:rPr>
          <w:rFonts w:ascii="Calibri" w:hAnsi="Calibri"/>
          <w:lang w:val="es-DO"/>
        </w:rPr>
        <w:t xml:space="preserve"> </w:t>
      </w:r>
    </w:p>
    <w:p w:rsidR="00EB7C15" w:rsidRPr="002C2F41" w:rsidRDefault="00ED1BCE" w:rsidP="00EB7C15">
      <w:pPr>
        <w:spacing w:line="240" w:lineRule="auto"/>
        <w:rPr>
          <w:rFonts w:ascii="Calibri" w:hAnsi="Calibri"/>
          <w:lang w:val="es-DO"/>
        </w:rPr>
      </w:pPr>
      <w:r w:rsidRPr="002C2F41">
        <w:rPr>
          <w:rFonts w:ascii="Calibri" w:hAnsi="Calibri"/>
          <w:lang w:val="es-DO"/>
        </w:rPr>
        <w:t>Cuadro</w:t>
      </w:r>
      <w:r w:rsidR="00EB7C15" w:rsidRPr="002C2F41">
        <w:rPr>
          <w:rFonts w:ascii="Calibri" w:hAnsi="Calibri"/>
          <w:lang w:val="es-DO"/>
        </w:rPr>
        <w:t xml:space="preserve"> 2: Programa </w:t>
      </w:r>
      <w:r w:rsidRPr="002C2F41">
        <w:rPr>
          <w:rFonts w:ascii="Calibri" w:hAnsi="Calibri"/>
          <w:lang w:val="es-DO"/>
        </w:rPr>
        <w:t>cr</w:t>
      </w:r>
      <w:r w:rsidR="00EB7C15" w:rsidRPr="002C2F41">
        <w:rPr>
          <w:rFonts w:ascii="Calibri" w:hAnsi="Calibri"/>
          <w:lang w:val="es-DO"/>
        </w:rPr>
        <w:t xml:space="preserve">editicio </w:t>
      </w:r>
      <w:r w:rsidRPr="002C2F41">
        <w:rPr>
          <w:rFonts w:ascii="Calibri" w:hAnsi="Calibri"/>
          <w:lang w:val="es-DO"/>
        </w:rPr>
        <w:t>p</w:t>
      </w:r>
      <w:r w:rsidR="00EB7C15" w:rsidRPr="002C2F41">
        <w:rPr>
          <w:rFonts w:ascii="Calibri" w:hAnsi="Calibri"/>
          <w:lang w:val="es-DO"/>
        </w:rPr>
        <w:t xml:space="preserve">lanificado y </w:t>
      </w:r>
      <w:r w:rsidRPr="002C2F41">
        <w:rPr>
          <w:rFonts w:ascii="Calibri" w:hAnsi="Calibri"/>
          <w:lang w:val="es-DO"/>
        </w:rPr>
        <w:t>e</w:t>
      </w:r>
      <w:r w:rsidR="00EB7C15" w:rsidRPr="002C2F41">
        <w:rPr>
          <w:rFonts w:ascii="Calibri" w:hAnsi="Calibri"/>
          <w:lang w:val="es-DO"/>
        </w:rPr>
        <w:t xml:space="preserve">jecución </w:t>
      </w:r>
      <w:r w:rsidRPr="002C2F41">
        <w:rPr>
          <w:rFonts w:ascii="Calibri" w:hAnsi="Calibri"/>
          <w:lang w:val="es-DO"/>
        </w:rPr>
        <w:t>r</w:t>
      </w:r>
      <w:r w:rsidR="00EB7C15" w:rsidRPr="002C2F41">
        <w:rPr>
          <w:rFonts w:ascii="Calibri" w:hAnsi="Calibri"/>
          <w:lang w:val="es-DO"/>
        </w:rPr>
        <w:t xml:space="preserve">eal </w:t>
      </w:r>
    </w:p>
    <w:p w:rsidR="00EB7C15" w:rsidRPr="002C2F41" w:rsidRDefault="00ED1BCE" w:rsidP="00EB7C15">
      <w:pPr>
        <w:spacing w:line="240" w:lineRule="auto"/>
        <w:rPr>
          <w:rFonts w:ascii="Calibri" w:hAnsi="Calibri"/>
          <w:lang w:val="es-DO"/>
        </w:rPr>
      </w:pPr>
      <w:r w:rsidRPr="002C2F41">
        <w:rPr>
          <w:rFonts w:ascii="Calibri" w:hAnsi="Calibri"/>
          <w:lang w:val="es-DO"/>
        </w:rPr>
        <w:t>Cuadro</w:t>
      </w:r>
      <w:r w:rsidR="00EB7C15" w:rsidRPr="002C2F41">
        <w:rPr>
          <w:rFonts w:ascii="Calibri" w:hAnsi="Calibri"/>
          <w:lang w:val="es-DO"/>
        </w:rPr>
        <w:t xml:space="preserve"> 3: Servicios </w:t>
      </w:r>
      <w:r w:rsidRPr="002C2F41">
        <w:rPr>
          <w:rFonts w:ascii="Calibri" w:hAnsi="Calibri"/>
          <w:lang w:val="es-DO"/>
        </w:rPr>
        <w:t>n</w:t>
      </w:r>
      <w:r w:rsidR="00EB7C15" w:rsidRPr="002C2F41">
        <w:rPr>
          <w:rFonts w:ascii="Calibri" w:hAnsi="Calibri"/>
          <w:lang w:val="es-DO"/>
        </w:rPr>
        <w:t xml:space="preserve">o-crediticios </w:t>
      </w:r>
      <w:r w:rsidRPr="002C2F41">
        <w:rPr>
          <w:rFonts w:ascii="Calibri" w:hAnsi="Calibri"/>
          <w:lang w:val="es-DO"/>
        </w:rPr>
        <w:t>p</w:t>
      </w:r>
      <w:r w:rsidR="00EB7C15" w:rsidRPr="002C2F41">
        <w:rPr>
          <w:rFonts w:ascii="Calibri" w:hAnsi="Calibri"/>
          <w:lang w:val="es-DO"/>
        </w:rPr>
        <w:t xml:space="preserve">lanificados y </w:t>
      </w:r>
      <w:r w:rsidRPr="002C2F41">
        <w:rPr>
          <w:rFonts w:ascii="Calibri" w:hAnsi="Calibri"/>
          <w:lang w:val="es-DO"/>
        </w:rPr>
        <w:t>e</w:t>
      </w:r>
      <w:r w:rsidR="00EB7C15" w:rsidRPr="002C2F41">
        <w:rPr>
          <w:rFonts w:ascii="Calibri" w:hAnsi="Calibri"/>
          <w:lang w:val="es-DO"/>
        </w:rPr>
        <w:t xml:space="preserve">jecución </w:t>
      </w:r>
      <w:r w:rsidRPr="002C2F41">
        <w:rPr>
          <w:rFonts w:ascii="Calibri" w:hAnsi="Calibri"/>
          <w:lang w:val="es-DO"/>
        </w:rPr>
        <w:t>r</w:t>
      </w:r>
      <w:r w:rsidR="00EB7C15" w:rsidRPr="002C2F41">
        <w:rPr>
          <w:rFonts w:ascii="Calibri" w:hAnsi="Calibri"/>
          <w:lang w:val="es-DO"/>
        </w:rPr>
        <w:t>eal</w:t>
      </w:r>
    </w:p>
    <w:p w:rsidR="00EB7C15" w:rsidRPr="002C2F41" w:rsidRDefault="00EB7C15" w:rsidP="00EB7C15">
      <w:pPr>
        <w:spacing w:line="240" w:lineRule="auto"/>
        <w:rPr>
          <w:rFonts w:ascii="Calibri" w:hAnsi="Calibri"/>
          <w:lang w:val="es-DO"/>
        </w:rPr>
      </w:pPr>
    </w:p>
    <w:p w:rsidR="00EB7C15" w:rsidRPr="002C2F41" w:rsidRDefault="00EB7C15" w:rsidP="00EB7C15">
      <w:pPr>
        <w:spacing w:line="240" w:lineRule="auto"/>
        <w:rPr>
          <w:rFonts w:ascii="Calibri" w:hAnsi="Calibri"/>
          <w:lang w:val="es-DO"/>
        </w:rPr>
      </w:pPr>
    </w:p>
    <w:p w:rsidR="00EB7C15" w:rsidRPr="002C2F41" w:rsidRDefault="00EB7C15" w:rsidP="00A9073C">
      <w:pPr>
        <w:rPr>
          <w:rFonts w:ascii="Calibri" w:hAnsi="Calibri"/>
          <w:b/>
          <w:lang w:val="es-DO"/>
        </w:rPr>
      </w:pPr>
      <w:r w:rsidRPr="002C2F41">
        <w:rPr>
          <w:rFonts w:ascii="Calibri" w:hAnsi="Calibri"/>
          <w:lang w:val="es-DO"/>
        </w:rPr>
        <w:br w:type="page"/>
      </w:r>
      <w:r w:rsidRPr="002C2F41">
        <w:rPr>
          <w:rFonts w:ascii="Calibri" w:hAnsi="Calibri"/>
          <w:b/>
          <w:u w:val="single"/>
          <w:lang w:val="es-DO"/>
        </w:rPr>
        <w:lastRenderedPageBreak/>
        <w:t>I. Introducción</w:t>
      </w:r>
      <w:r w:rsidRPr="002C2F41">
        <w:rPr>
          <w:rFonts w:ascii="Calibri" w:hAnsi="Calibri"/>
          <w:b/>
          <w:lang w:val="es-DO"/>
        </w:rPr>
        <w:t xml:space="preserve">  </w:t>
      </w:r>
    </w:p>
    <w:p w:rsidR="00EB7C15" w:rsidRPr="002C2F41" w:rsidRDefault="00EB7C15" w:rsidP="00EB7C15">
      <w:pPr>
        <w:spacing w:line="240" w:lineRule="auto"/>
        <w:jc w:val="both"/>
        <w:rPr>
          <w:rFonts w:ascii="Calibri" w:hAnsi="Calibri"/>
          <w:lang w:val="es-DO"/>
        </w:rPr>
      </w:pPr>
      <w:r w:rsidRPr="002C2F41">
        <w:rPr>
          <w:rFonts w:ascii="Calibri" w:hAnsi="Calibri"/>
          <w:b/>
          <w:lang w:val="es-DO"/>
        </w:rPr>
        <w:t>1.</w:t>
      </w:r>
      <w:r w:rsidRPr="002C2F41">
        <w:rPr>
          <w:rFonts w:ascii="Calibri" w:hAnsi="Calibri"/>
          <w:lang w:val="es-DO"/>
        </w:rPr>
        <w:t xml:space="preserve"> </w:t>
      </w:r>
      <w:r w:rsidR="006F1144" w:rsidRPr="002C2F41">
        <w:rPr>
          <w:rFonts w:ascii="Calibri" w:hAnsi="Calibri"/>
          <w:lang w:val="es-DO"/>
        </w:rPr>
        <w:tab/>
      </w:r>
      <w:r w:rsidRPr="002C2F41">
        <w:rPr>
          <w:rFonts w:ascii="Calibri" w:hAnsi="Calibri"/>
          <w:b/>
          <w:lang w:val="es-DO"/>
        </w:rPr>
        <w:t xml:space="preserve">El Informe de </w:t>
      </w:r>
      <w:r w:rsidR="00171757" w:rsidRPr="002C2F41">
        <w:rPr>
          <w:rFonts w:ascii="Calibri" w:hAnsi="Calibri"/>
          <w:b/>
          <w:lang w:val="es-DO"/>
        </w:rPr>
        <w:t>Finaliz</w:t>
      </w:r>
      <w:r w:rsidRPr="002C2F41">
        <w:rPr>
          <w:rFonts w:ascii="Calibri" w:hAnsi="Calibri"/>
          <w:b/>
          <w:lang w:val="es-DO"/>
        </w:rPr>
        <w:t>ación de la</w:t>
      </w:r>
      <w:r w:rsidRPr="00E6207F">
        <w:rPr>
          <w:rFonts w:ascii="Calibri" w:hAnsi="Calibri"/>
          <w:b/>
          <w:lang w:val="es-DO"/>
        </w:rPr>
        <w:t xml:space="preserve"> </w:t>
      </w:r>
      <w:r w:rsidR="00E6207F" w:rsidRPr="00E6207F">
        <w:rPr>
          <w:rFonts w:ascii="Calibri" w:hAnsi="Calibri"/>
          <w:b/>
          <w:lang w:val="es-DO"/>
        </w:rPr>
        <w:t xml:space="preserve">Alianza </w:t>
      </w:r>
      <w:r w:rsidR="00E6207F">
        <w:rPr>
          <w:rFonts w:ascii="Calibri" w:hAnsi="Calibri"/>
          <w:b/>
          <w:lang w:val="es-DO"/>
        </w:rPr>
        <w:t>Estraté</w:t>
      </w:r>
      <w:r w:rsidRPr="002C2F41">
        <w:rPr>
          <w:rFonts w:ascii="Calibri" w:hAnsi="Calibri"/>
          <w:b/>
          <w:lang w:val="es-DO"/>
        </w:rPr>
        <w:t>gi</w:t>
      </w:r>
      <w:r w:rsidR="00E6207F">
        <w:rPr>
          <w:rFonts w:ascii="Calibri" w:hAnsi="Calibri"/>
          <w:b/>
          <w:lang w:val="es-DO"/>
        </w:rPr>
        <w:t>c</w:t>
      </w:r>
      <w:r w:rsidRPr="002C2F41">
        <w:rPr>
          <w:rFonts w:ascii="Calibri" w:hAnsi="Calibri"/>
          <w:b/>
          <w:lang w:val="es-DO"/>
        </w:rPr>
        <w:t>a con el País (</w:t>
      </w:r>
      <w:r w:rsidR="00E6207F">
        <w:rPr>
          <w:rFonts w:ascii="Calibri" w:hAnsi="Calibri"/>
          <w:b/>
          <w:lang w:val="es-DO"/>
        </w:rPr>
        <w:t>IFAEP</w:t>
      </w:r>
      <w:r w:rsidRPr="002C2F41">
        <w:rPr>
          <w:rFonts w:ascii="Calibri" w:hAnsi="Calibri"/>
          <w:b/>
          <w:lang w:val="es-DO"/>
        </w:rPr>
        <w:t xml:space="preserve">) evalúa el programa de asistencia conjunto del BIRF/CFI en la República Dominicana (RD) </w:t>
      </w:r>
      <w:r w:rsidR="000877F2" w:rsidRPr="002C2F41">
        <w:rPr>
          <w:rFonts w:ascii="Calibri" w:hAnsi="Calibri"/>
          <w:b/>
          <w:lang w:val="es-DO"/>
        </w:rPr>
        <w:t>en</w:t>
      </w:r>
      <w:r w:rsidRPr="002C2F41">
        <w:rPr>
          <w:rFonts w:ascii="Calibri" w:hAnsi="Calibri"/>
          <w:b/>
          <w:lang w:val="es-DO"/>
        </w:rPr>
        <w:t xml:space="preserve"> el período de julio 1, 2009 a junio 30, 2013</w:t>
      </w:r>
      <w:r w:rsidRPr="002C2F41">
        <w:rPr>
          <w:rFonts w:ascii="Calibri" w:hAnsi="Calibri"/>
          <w:lang w:val="es-DO"/>
        </w:rPr>
        <w:t>.</w:t>
      </w:r>
      <w:r w:rsidRPr="002C2F41">
        <w:rPr>
          <w:rStyle w:val="FootnoteReference"/>
          <w:rFonts w:ascii="Calibri" w:hAnsi="Calibri"/>
          <w:lang w:val="es-DO"/>
        </w:rPr>
        <w:footnoteReference w:id="54"/>
      </w:r>
      <w:r w:rsidRPr="002C2F41">
        <w:rPr>
          <w:rFonts w:ascii="Calibri" w:hAnsi="Calibri"/>
          <w:lang w:val="es-DO"/>
        </w:rPr>
        <w:t xml:space="preserve"> Específicamente, el informe describe brevemente los avances en los resultados de país y </w:t>
      </w:r>
      <w:r w:rsidR="000877F2" w:rsidRPr="002C2F41">
        <w:rPr>
          <w:rFonts w:ascii="Calibri" w:hAnsi="Calibri"/>
          <w:lang w:val="es-DO"/>
        </w:rPr>
        <w:t>los aportes</w:t>
      </w:r>
      <w:r w:rsidRPr="002C2F41">
        <w:rPr>
          <w:rFonts w:ascii="Calibri" w:hAnsi="Calibri"/>
          <w:lang w:val="es-DO"/>
        </w:rPr>
        <w:t xml:space="preserve"> del Banco a los mismos; evalúa los logros de los resultados del programa de la </w:t>
      </w:r>
      <w:r w:rsidR="00E6207F">
        <w:rPr>
          <w:rFonts w:ascii="Calibri" w:hAnsi="Calibri"/>
          <w:lang w:val="es-DO"/>
        </w:rPr>
        <w:t>AEP</w:t>
      </w:r>
      <w:r w:rsidR="000877F2" w:rsidRPr="002C2F41">
        <w:rPr>
          <w:rFonts w:ascii="Calibri" w:hAnsi="Calibri"/>
          <w:lang w:val="es-DO"/>
        </w:rPr>
        <w:t>,</w:t>
      </w:r>
      <w:r w:rsidRPr="002C2F41">
        <w:rPr>
          <w:rFonts w:ascii="Calibri" w:hAnsi="Calibri"/>
          <w:lang w:val="es-DO"/>
        </w:rPr>
        <w:t xml:space="preserve"> evalúa el desempeño del Grupo del Banco Mundial en cuanto al diseño y ejecución del programa y extrae lecciones y recomendaciones para la preparación de la próxima </w:t>
      </w:r>
      <w:r w:rsidR="00E6207F">
        <w:rPr>
          <w:rFonts w:ascii="Calibri" w:hAnsi="Calibri"/>
          <w:lang w:val="es-DO"/>
        </w:rPr>
        <w:t>AEP</w:t>
      </w:r>
      <w:r w:rsidRPr="002C2F41">
        <w:rPr>
          <w:rFonts w:ascii="Calibri" w:hAnsi="Calibri"/>
          <w:lang w:val="es-DO"/>
        </w:rPr>
        <w:t xml:space="preserve"> (AF15-AF18).  </w:t>
      </w:r>
    </w:p>
    <w:p w:rsidR="00EB7C15" w:rsidRPr="002C2F41" w:rsidRDefault="00EB7C15" w:rsidP="00EB7C15">
      <w:pPr>
        <w:spacing w:line="240" w:lineRule="auto"/>
        <w:jc w:val="both"/>
        <w:rPr>
          <w:rFonts w:ascii="Calibri" w:hAnsi="Calibri"/>
          <w:lang w:val="es-DO"/>
        </w:rPr>
      </w:pPr>
      <w:r w:rsidRPr="002C2F41">
        <w:rPr>
          <w:rFonts w:ascii="Calibri" w:hAnsi="Calibri"/>
          <w:b/>
          <w:i/>
          <w:lang w:val="es-DO"/>
        </w:rPr>
        <w:t xml:space="preserve">2. </w:t>
      </w:r>
      <w:r w:rsidR="006F1144" w:rsidRPr="002C2F41">
        <w:rPr>
          <w:rFonts w:ascii="Calibri" w:hAnsi="Calibri"/>
          <w:b/>
          <w:i/>
          <w:lang w:val="es-DO"/>
        </w:rPr>
        <w:tab/>
      </w:r>
      <w:r w:rsidRPr="00E6207F">
        <w:rPr>
          <w:rFonts w:ascii="Calibri" w:hAnsi="Calibri"/>
          <w:b/>
          <w:lang w:val="es-DO"/>
        </w:rPr>
        <w:t xml:space="preserve">Este </w:t>
      </w:r>
      <w:r w:rsidR="00E6207F">
        <w:rPr>
          <w:rFonts w:ascii="Calibri" w:hAnsi="Calibri"/>
          <w:b/>
          <w:lang w:val="es-DO"/>
        </w:rPr>
        <w:t>IFAEP</w:t>
      </w:r>
      <w:r w:rsidRPr="00E6207F">
        <w:rPr>
          <w:rFonts w:ascii="Calibri" w:hAnsi="Calibri"/>
          <w:b/>
          <w:lang w:val="es-DO"/>
        </w:rPr>
        <w:t xml:space="preserve"> concluye que el progreso general hacia el logro de resultados de la </w:t>
      </w:r>
      <w:r w:rsidR="00E6207F">
        <w:rPr>
          <w:rFonts w:ascii="Calibri" w:hAnsi="Calibri"/>
          <w:b/>
          <w:lang w:val="es-DO"/>
        </w:rPr>
        <w:t>AEP</w:t>
      </w:r>
      <w:r w:rsidRPr="00E6207F">
        <w:rPr>
          <w:rFonts w:ascii="Calibri" w:hAnsi="Calibri"/>
          <w:b/>
          <w:lang w:val="es-DO"/>
        </w:rPr>
        <w:t xml:space="preserve"> fue</w:t>
      </w:r>
      <w:r w:rsidRPr="002C2F41">
        <w:rPr>
          <w:rFonts w:ascii="Calibri" w:hAnsi="Calibri"/>
          <w:b/>
          <w:i/>
          <w:lang w:val="es-DO"/>
        </w:rPr>
        <w:t xml:space="preserve"> moderadamente satisfactorio.</w:t>
      </w:r>
      <w:r w:rsidRPr="002C2F41">
        <w:rPr>
          <w:rFonts w:ascii="Calibri" w:hAnsi="Calibri"/>
          <w:b/>
          <w:lang w:val="es-DO"/>
        </w:rPr>
        <w:t xml:space="preserve"> </w:t>
      </w:r>
      <w:r w:rsidRPr="002C2F41">
        <w:rPr>
          <w:rFonts w:ascii="Calibri" w:hAnsi="Calibri"/>
          <w:lang w:val="es-DO"/>
        </w:rPr>
        <w:t xml:space="preserve"> De los cuatro objetivos estratégicos (o pilares) </w:t>
      </w:r>
      <w:r w:rsidR="000877F2" w:rsidRPr="002C2F41">
        <w:rPr>
          <w:rFonts w:ascii="Calibri" w:hAnsi="Calibri"/>
          <w:lang w:val="es-DO"/>
        </w:rPr>
        <w:t>de</w:t>
      </w:r>
      <w:r w:rsidRPr="002C2F41">
        <w:rPr>
          <w:rFonts w:ascii="Calibri" w:hAnsi="Calibri"/>
          <w:lang w:val="es-DO"/>
        </w:rPr>
        <w:t xml:space="preserve"> la </w:t>
      </w:r>
      <w:r w:rsidR="00E6207F">
        <w:rPr>
          <w:rFonts w:ascii="Calibri" w:hAnsi="Calibri"/>
          <w:lang w:val="es-DO"/>
        </w:rPr>
        <w:t>AEP</w:t>
      </w:r>
      <w:r w:rsidRPr="002C2F41">
        <w:rPr>
          <w:rFonts w:ascii="Calibri" w:hAnsi="Calibri"/>
          <w:lang w:val="es-DO"/>
        </w:rPr>
        <w:t xml:space="preserve">, tres fueron calificados como Satisfactorios o Moderadamente Satisfactorios, mientras que el cuarto </w:t>
      </w:r>
      <w:r w:rsidR="000877F2" w:rsidRPr="002C2F41">
        <w:rPr>
          <w:rFonts w:ascii="Calibri" w:hAnsi="Calibri"/>
          <w:lang w:val="es-DO"/>
        </w:rPr>
        <w:t>obtuvo</w:t>
      </w:r>
      <w:r w:rsidRPr="002C2F41">
        <w:rPr>
          <w:rFonts w:ascii="Calibri" w:hAnsi="Calibri"/>
          <w:lang w:val="es-DO"/>
        </w:rPr>
        <w:t xml:space="preserve"> una calificación Insatisfactoria, y la mayoría de los quince resultados de la </w:t>
      </w:r>
      <w:r w:rsidR="00E6207F">
        <w:rPr>
          <w:rFonts w:ascii="Calibri" w:hAnsi="Calibri"/>
          <w:lang w:val="es-DO"/>
        </w:rPr>
        <w:t>AEP</w:t>
      </w:r>
      <w:r w:rsidRPr="002C2F41">
        <w:rPr>
          <w:rFonts w:ascii="Calibri" w:hAnsi="Calibri"/>
          <w:lang w:val="es-DO"/>
        </w:rPr>
        <w:t xml:space="preserve"> fueron logrados</w:t>
      </w:r>
      <w:r w:rsidR="005664FA" w:rsidRPr="002C2F41">
        <w:rPr>
          <w:rFonts w:ascii="Calibri" w:hAnsi="Calibri"/>
          <w:lang w:val="es-DO"/>
        </w:rPr>
        <w:t xml:space="preserve"> (seis) </w:t>
      </w:r>
      <w:r w:rsidRPr="002C2F41">
        <w:rPr>
          <w:rFonts w:ascii="Calibri" w:hAnsi="Calibri"/>
          <w:lang w:val="es-DO"/>
        </w:rPr>
        <w:t xml:space="preserve">o mayormente logrados (dos), mientras que cinco resultados </w:t>
      </w:r>
      <w:r w:rsidR="005664FA" w:rsidRPr="002C2F41">
        <w:rPr>
          <w:rFonts w:ascii="Calibri" w:hAnsi="Calibri"/>
          <w:lang w:val="es-DO"/>
        </w:rPr>
        <w:t>tuvieron logros</w:t>
      </w:r>
      <w:r w:rsidRPr="002C2F41">
        <w:rPr>
          <w:rFonts w:ascii="Calibri" w:hAnsi="Calibri"/>
          <w:lang w:val="es-DO"/>
        </w:rPr>
        <w:t xml:space="preserve"> parcial y dos resultados no se </w:t>
      </w:r>
      <w:r w:rsidR="005664FA" w:rsidRPr="002C2F41">
        <w:rPr>
          <w:rFonts w:ascii="Calibri" w:hAnsi="Calibri"/>
          <w:lang w:val="es-DO"/>
        </w:rPr>
        <w:t>alcanzaro</w:t>
      </w:r>
      <w:r w:rsidRPr="002C2F41">
        <w:rPr>
          <w:rFonts w:ascii="Calibri" w:hAnsi="Calibri"/>
          <w:lang w:val="es-DO"/>
        </w:rPr>
        <w:t xml:space="preserve">n. El desempeño del Banco </w:t>
      </w:r>
      <w:r w:rsidR="005664FA" w:rsidRPr="002C2F41">
        <w:rPr>
          <w:rFonts w:ascii="Calibri" w:hAnsi="Calibri"/>
          <w:lang w:val="es-DO"/>
        </w:rPr>
        <w:t>con respecto al</w:t>
      </w:r>
      <w:r w:rsidRPr="002C2F41">
        <w:rPr>
          <w:rFonts w:ascii="Calibri" w:hAnsi="Calibri"/>
          <w:lang w:val="es-DO"/>
        </w:rPr>
        <w:t xml:space="preserve"> diseño y  gestión de la ejecución del programa de la </w:t>
      </w:r>
      <w:r w:rsidR="00E6207F">
        <w:rPr>
          <w:rFonts w:ascii="Calibri" w:hAnsi="Calibri"/>
          <w:lang w:val="es-DO"/>
        </w:rPr>
        <w:t>AEP</w:t>
      </w:r>
      <w:r w:rsidRPr="002C2F41">
        <w:rPr>
          <w:rFonts w:ascii="Calibri" w:hAnsi="Calibri"/>
          <w:lang w:val="es-DO"/>
        </w:rPr>
        <w:t xml:space="preserve"> </w:t>
      </w:r>
      <w:r w:rsidR="005664FA" w:rsidRPr="002C2F41">
        <w:rPr>
          <w:rFonts w:ascii="Calibri" w:hAnsi="Calibri"/>
          <w:lang w:val="es-DO"/>
        </w:rPr>
        <w:t>califica como</w:t>
      </w:r>
      <w:r w:rsidRPr="002C2F41">
        <w:rPr>
          <w:rFonts w:ascii="Calibri" w:hAnsi="Calibri"/>
          <w:lang w:val="es-DO"/>
        </w:rPr>
        <w:t xml:space="preserve"> </w:t>
      </w:r>
      <w:r w:rsidRPr="002C2F41">
        <w:rPr>
          <w:rFonts w:ascii="Calibri" w:hAnsi="Calibri"/>
          <w:i/>
          <w:lang w:val="es-DO"/>
        </w:rPr>
        <w:t>Bueno</w:t>
      </w:r>
      <w:r w:rsidRPr="002C2F41">
        <w:rPr>
          <w:rFonts w:ascii="Calibri" w:hAnsi="Calibri"/>
          <w:lang w:val="es-DO"/>
        </w:rPr>
        <w:t xml:space="preserve">. </w:t>
      </w:r>
      <w:r w:rsidR="00D92293">
        <w:rPr>
          <w:rFonts w:ascii="Calibri" w:hAnsi="Calibri"/>
          <w:lang w:val="es-DO"/>
        </w:rPr>
        <w:t>Además</w:t>
      </w:r>
      <w:r w:rsidRPr="002C2F41">
        <w:rPr>
          <w:rFonts w:ascii="Calibri" w:hAnsi="Calibri"/>
          <w:lang w:val="es-DO"/>
        </w:rPr>
        <w:t xml:space="preserve">, durante el período de la </w:t>
      </w:r>
      <w:r w:rsidR="00E6207F">
        <w:rPr>
          <w:rFonts w:ascii="Calibri" w:hAnsi="Calibri"/>
          <w:lang w:val="es-DO"/>
        </w:rPr>
        <w:t>AEP</w:t>
      </w:r>
      <w:r w:rsidRPr="002C2F41">
        <w:rPr>
          <w:rFonts w:ascii="Calibri" w:hAnsi="Calibri"/>
          <w:lang w:val="es-DO"/>
        </w:rPr>
        <w:t xml:space="preserve">, el Grupo del Banco Mundial apoyó </w:t>
      </w:r>
      <w:r w:rsidR="005664FA" w:rsidRPr="002C2F41">
        <w:rPr>
          <w:rFonts w:ascii="Calibri" w:hAnsi="Calibri"/>
          <w:lang w:val="es-DO"/>
        </w:rPr>
        <w:t xml:space="preserve">una serie de </w:t>
      </w:r>
      <w:r w:rsidRPr="002C2F41">
        <w:rPr>
          <w:rFonts w:ascii="Calibri" w:hAnsi="Calibri"/>
          <w:lang w:val="es-DO"/>
        </w:rPr>
        <w:t>exitos</w:t>
      </w:r>
      <w:r w:rsidR="005664FA" w:rsidRPr="002C2F41">
        <w:rPr>
          <w:rFonts w:ascii="Calibri" w:hAnsi="Calibri"/>
          <w:lang w:val="es-DO"/>
        </w:rPr>
        <w:t>as iniciativas novedosas</w:t>
      </w:r>
      <w:r w:rsidRPr="002C2F41">
        <w:rPr>
          <w:rFonts w:ascii="Calibri" w:hAnsi="Calibri"/>
          <w:lang w:val="es-DO"/>
        </w:rPr>
        <w:t xml:space="preserve"> que generaron resultados notables para los ciudadanos alcanzados y está</w:t>
      </w:r>
      <w:r w:rsidR="005664FA" w:rsidRPr="002C2F41">
        <w:rPr>
          <w:rFonts w:ascii="Calibri" w:hAnsi="Calibri"/>
          <w:lang w:val="es-DO"/>
        </w:rPr>
        <w:t>n</w:t>
      </w:r>
      <w:r w:rsidRPr="002C2F41">
        <w:rPr>
          <w:rFonts w:ascii="Calibri" w:hAnsi="Calibri"/>
          <w:lang w:val="es-DO"/>
        </w:rPr>
        <w:t xml:space="preserve"> estableciendo la dirección estratégica para transformaciones y cambios institucionales durader</w:t>
      </w:r>
      <w:r w:rsidR="005664FA" w:rsidRPr="002C2F41">
        <w:rPr>
          <w:rFonts w:ascii="Calibri" w:hAnsi="Calibri"/>
          <w:lang w:val="es-DO"/>
        </w:rPr>
        <w:t>o</w:t>
      </w:r>
      <w:r w:rsidRPr="002C2F41">
        <w:rPr>
          <w:rFonts w:ascii="Calibri" w:hAnsi="Calibri"/>
          <w:lang w:val="es-DO"/>
        </w:rPr>
        <w:t xml:space="preserve">s </w:t>
      </w:r>
      <w:r w:rsidR="005664FA" w:rsidRPr="002C2F41">
        <w:rPr>
          <w:rFonts w:ascii="Calibri" w:hAnsi="Calibri"/>
          <w:lang w:val="es-DO"/>
        </w:rPr>
        <w:t xml:space="preserve">en </w:t>
      </w:r>
      <w:r w:rsidRPr="002C2F41">
        <w:rPr>
          <w:rFonts w:ascii="Calibri" w:hAnsi="Calibri"/>
          <w:lang w:val="es-DO"/>
        </w:rPr>
        <w:t>comportamientos en á</w:t>
      </w:r>
      <w:r w:rsidR="005664FA" w:rsidRPr="002C2F41">
        <w:rPr>
          <w:rFonts w:ascii="Calibri" w:hAnsi="Calibri"/>
          <w:lang w:val="es-DO"/>
        </w:rPr>
        <w:t>reas</w:t>
      </w:r>
      <w:r w:rsidRPr="002C2F41">
        <w:rPr>
          <w:rFonts w:ascii="Calibri" w:hAnsi="Calibri"/>
          <w:lang w:val="es-DO"/>
        </w:rPr>
        <w:t xml:space="preserve"> como la protección social, servicios de atención primaria</w:t>
      </w:r>
      <w:r w:rsidR="005664FA" w:rsidRPr="002C2F41">
        <w:rPr>
          <w:rFonts w:ascii="Calibri" w:hAnsi="Calibri"/>
          <w:lang w:val="es-DO"/>
        </w:rPr>
        <w:t xml:space="preserve"> </w:t>
      </w:r>
      <w:r w:rsidR="006F1144" w:rsidRPr="002C2F41">
        <w:rPr>
          <w:rFonts w:ascii="Calibri" w:hAnsi="Calibri"/>
          <w:lang w:val="es-DO"/>
        </w:rPr>
        <w:t>de</w:t>
      </w:r>
      <w:r w:rsidR="005664FA" w:rsidRPr="002C2F41">
        <w:rPr>
          <w:rFonts w:ascii="Calibri" w:hAnsi="Calibri"/>
          <w:lang w:val="es-DO"/>
        </w:rPr>
        <w:t xml:space="preserve"> la salud</w:t>
      </w:r>
      <w:r w:rsidR="006F1144" w:rsidRPr="002C2F41">
        <w:rPr>
          <w:rFonts w:ascii="Calibri" w:hAnsi="Calibri"/>
          <w:lang w:val="es-DO"/>
        </w:rPr>
        <w:t xml:space="preserve">, </w:t>
      </w:r>
      <w:r w:rsidRPr="002C2F41">
        <w:rPr>
          <w:rFonts w:ascii="Calibri" w:hAnsi="Calibri"/>
          <w:lang w:val="es-DO"/>
        </w:rPr>
        <w:t>reducción de las pérdidas de distri</w:t>
      </w:r>
      <w:r w:rsidR="006F1144" w:rsidRPr="002C2F41">
        <w:rPr>
          <w:rFonts w:ascii="Calibri" w:hAnsi="Calibri"/>
          <w:lang w:val="es-DO"/>
        </w:rPr>
        <w:t xml:space="preserve">bución de electricidad, </w:t>
      </w:r>
      <w:r w:rsidRPr="002C2F41">
        <w:rPr>
          <w:rFonts w:ascii="Calibri" w:hAnsi="Calibri"/>
          <w:lang w:val="es-DO"/>
        </w:rPr>
        <w:t>compromiso cívico, y la profundización de acceso a financiamiento. P</w:t>
      </w:r>
      <w:r w:rsidR="006F1144" w:rsidRPr="002C2F41">
        <w:rPr>
          <w:rFonts w:ascii="Calibri" w:hAnsi="Calibri"/>
          <w:lang w:val="es-DO"/>
        </w:rPr>
        <w:t xml:space="preserve">or </w:t>
      </w:r>
      <w:r w:rsidRPr="002C2F41">
        <w:rPr>
          <w:rFonts w:ascii="Calibri" w:hAnsi="Calibri"/>
          <w:lang w:val="es-DO"/>
        </w:rPr>
        <w:t xml:space="preserve">tanto, las actividades </w:t>
      </w:r>
      <w:r w:rsidR="006F1144" w:rsidRPr="002C2F41">
        <w:rPr>
          <w:rFonts w:ascii="Calibri" w:hAnsi="Calibri"/>
          <w:lang w:val="es-DO"/>
        </w:rPr>
        <w:t>al tenor de</w:t>
      </w:r>
      <w:r w:rsidRPr="002C2F41">
        <w:rPr>
          <w:rFonts w:ascii="Calibri" w:hAnsi="Calibri"/>
          <w:lang w:val="es-DO"/>
        </w:rPr>
        <w:t xml:space="preserve"> esta </w:t>
      </w:r>
      <w:r w:rsidR="00E6207F">
        <w:rPr>
          <w:rFonts w:ascii="Calibri" w:hAnsi="Calibri"/>
          <w:lang w:val="es-DO"/>
        </w:rPr>
        <w:t>AEP</w:t>
      </w:r>
      <w:r w:rsidRPr="002C2F41">
        <w:rPr>
          <w:rFonts w:ascii="Calibri" w:hAnsi="Calibri"/>
          <w:lang w:val="es-DO"/>
        </w:rPr>
        <w:t xml:space="preserve"> han </w:t>
      </w:r>
      <w:r w:rsidR="006F1144" w:rsidRPr="002C2F41">
        <w:rPr>
          <w:rFonts w:ascii="Calibri" w:hAnsi="Calibri"/>
          <w:lang w:val="es-DO"/>
        </w:rPr>
        <w:t>sentado bases</w:t>
      </w:r>
      <w:r w:rsidRPr="002C2F41">
        <w:rPr>
          <w:rFonts w:ascii="Calibri" w:hAnsi="Calibri"/>
          <w:lang w:val="es-DO"/>
        </w:rPr>
        <w:t xml:space="preserve"> importantes para</w:t>
      </w:r>
      <w:r w:rsidR="006F1144" w:rsidRPr="002C2F41">
        <w:rPr>
          <w:rFonts w:ascii="Calibri" w:hAnsi="Calibri"/>
          <w:lang w:val="es-DO"/>
        </w:rPr>
        <w:t xml:space="preserve"> los futuros avances que no se captan</w:t>
      </w:r>
      <w:r w:rsidRPr="002C2F41">
        <w:rPr>
          <w:rFonts w:ascii="Calibri" w:hAnsi="Calibri"/>
          <w:lang w:val="es-DO"/>
        </w:rPr>
        <w:t xml:space="preserve"> plenamente en los resultados medidos para este período de la </w:t>
      </w:r>
      <w:r w:rsidR="00E6207F">
        <w:rPr>
          <w:rFonts w:ascii="Calibri" w:hAnsi="Calibri"/>
          <w:lang w:val="es-DO"/>
        </w:rPr>
        <w:t>AEP</w:t>
      </w:r>
      <w:r w:rsidRPr="002C2F41">
        <w:rPr>
          <w:rFonts w:ascii="Calibri" w:hAnsi="Calibri"/>
          <w:lang w:val="es-DO"/>
        </w:rPr>
        <w:t>.</w:t>
      </w:r>
    </w:p>
    <w:p w:rsidR="00EB7C15" w:rsidRPr="002C2F41" w:rsidRDefault="00EB7C15" w:rsidP="00EB7C15">
      <w:pPr>
        <w:spacing w:line="240" w:lineRule="auto"/>
        <w:rPr>
          <w:rFonts w:ascii="Calibri" w:hAnsi="Calibri"/>
          <w:b/>
          <w:u w:val="single"/>
          <w:lang w:val="es-DO"/>
        </w:rPr>
      </w:pPr>
      <w:r w:rsidRPr="002C2F41">
        <w:rPr>
          <w:rFonts w:ascii="Calibri" w:hAnsi="Calibri"/>
          <w:b/>
          <w:u w:val="single"/>
          <w:lang w:val="es-DO"/>
        </w:rPr>
        <w:t xml:space="preserve">II. Objetivos de </w:t>
      </w:r>
      <w:r w:rsidR="006F1144" w:rsidRPr="002C2F41">
        <w:rPr>
          <w:rFonts w:ascii="Calibri" w:hAnsi="Calibri"/>
          <w:b/>
          <w:u w:val="single"/>
          <w:lang w:val="es-DO"/>
        </w:rPr>
        <w:t>d</w:t>
      </w:r>
      <w:r w:rsidRPr="002C2F41">
        <w:rPr>
          <w:rFonts w:ascii="Calibri" w:hAnsi="Calibri"/>
          <w:b/>
          <w:u w:val="single"/>
          <w:lang w:val="es-DO"/>
        </w:rPr>
        <w:t>esarrollo para el País</w:t>
      </w:r>
    </w:p>
    <w:p w:rsidR="00EB7C15" w:rsidRPr="002C2F41" w:rsidRDefault="00EB7C15" w:rsidP="00EB7C15">
      <w:pPr>
        <w:spacing w:line="240" w:lineRule="auto"/>
        <w:jc w:val="both"/>
        <w:rPr>
          <w:rFonts w:ascii="Calibri" w:hAnsi="Calibri"/>
          <w:lang w:val="es-DO"/>
        </w:rPr>
      </w:pPr>
      <w:r w:rsidRPr="002C2F41">
        <w:rPr>
          <w:rFonts w:ascii="Calibri" w:hAnsi="Calibri"/>
          <w:b/>
          <w:lang w:val="es-DO"/>
        </w:rPr>
        <w:t xml:space="preserve">3. </w:t>
      </w:r>
      <w:r w:rsidR="006F1144" w:rsidRPr="002C2F41">
        <w:rPr>
          <w:rFonts w:ascii="Calibri" w:hAnsi="Calibri"/>
          <w:b/>
          <w:lang w:val="es-DO"/>
        </w:rPr>
        <w:tab/>
      </w:r>
      <w:r w:rsidRPr="002C2F41">
        <w:rPr>
          <w:rFonts w:ascii="Calibri" w:hAnsi="Calibri"/>
          <w:b/>
          <w:spacing w:val="-4"/>
          <w:lang w:val="es-DO"/>
        </w:rPr>
        <w:t>Al inicio del Per</w:t>
      </w:r>
      <w:r w:rsidR="002C2F41" w:rsidRPr="002C2F41">
        <w:rPr>
          <w:rFonts w:ascii="Calibri" w:hAnsi="Calibri"/>
          <w:b/>
          <w:spacing w:val="-4"/>
          <w:lang w:val="es-DO"/>
        </w:rPr>
        <w:t>í</w:t>
      </w:r>
      <w:r w:rsidRPr="002C2F41">
        <w:rPr>
          <w:rFonts w:ascii="Calibri" w:hAnsi="Calibri"/>
          <w:b/>
          <w:spacing w:val="-4"/>
          <w:lang w:val="es-DO"/>
        </w:rPr>
        <w:t xml:space="preserve">odo de la </w:t>
      </w:r>
      <w:r w:rsidR="00E6207F">
        <w:rPr>
          <w:rFonts w:ascii="Calibri" w:hAnsi="Calibri"/>
          <w:b/>
          <w:spacing w:val="-4"/>
          <w:lang w:val="es-DO"/>
        </w:rPr>
        <w:t>AEP</w:t>
      </w:r>
      <w:r w:rsidRPr="002C2F41">
        <w:rPr>
          <w:rFonts w:ascii="Calibri" w:hAnsi="Calibri"/>
          <w:b/>
          <w:spacing w:val="-4"/>
          <w:lang w:val="es-DO"/>
        </w:rPr>
        <w:t xml:space="preserve"> en 2009, luego de un fuerte crecimiento en las dos décadas anteriores, RD enfrentaba importantes desafíos que amenazaban las perspectivas de progreso rápido continuo.</w:t>
      </w:r>
      <w:r w:rsidRPr="002C2F41">
        <w:rPr>
          <w:rStyle w:val="FootnoteReference"/>
          <w:rFonts w:ascii="Calibri" w:hAnsi="Calibri"/>
          <w:b/>
          <w:spacing w:val="-4"/>
          <w:lang w:val="es-DO"/>
        </w:rPr>
        <w:footnoteReference w:id="55"/>
      </w:r>
      <w:r w:rsidRPr="002C2F41">
        <w:rPr>
          <w:rFonts w:ascii="Calibri" w:hAnsi="Calibri"/>
          <w:b/>
          <w:spacing w:val="-4"/>
          <w:lang w:val="es-DO"/>
        </w:rPr>
        <w:t xml:space="preserve">  </w:t>
      </w:r>
      <w:r w:rsidRPr="002C2F41">
        <w:rPr>
          <w:rFonts w:ascii="Calibri" w:hAnsi="Calibri"/>
          <w:spacing w:val="-4"/>
          <w:lang w:val="es-DO"/>
        </w:rPr>
        <w:t xml:space="preserve">Las principales fuentes de vulnerabilidad incluyeron una difícil situación fiscal agravada por la crisis financiera-económica mundial; altos niveles de pobreza y desigualdad, y la limitada capacidad </w:t>
      </w:r>
      <w:r w:rsidR="006F1144" w:rsidRPr="002C2F41">
        <w:rPr>
          <w:rFonts w:ascii="Calibri" w:hAnsi="Calibri"/>
          <w:spacing w:val="-4"/>
          <w:lang w:val="es-DO"/>
        </w:rPr>
        <w:t>para</w:t>
      </w:r>
      <w:r w:rsidRPr="002C2F41">
        <w:rPr>
          <w:rFonts w:ascii="Calibri" w:hAnsi="Calibri"/>
          <w:spacing w:val="-4"/>
          <w:lang w:val="es-DO"/>
        </w:rPr>
        <w:t xml:space="preserve"> ejecutar políticas sociales anticíclicas; y </w:t>
      </w:r>
      <w:r w:rsidR="006F1144" w:rsidRPr="002C2F41">
        <w:rPr>
          <w:rFonts w:ascii="Calibri" w:hAnsi="Calibri"/>
          <w:spacing w:val="-4"/>
          <w:lang w:val="es-DO"/>
        </w:rPr>
        <w:t xml:space="preserve">retos </w:t>
      </w:r>
      <w:r w:rsidRPr="002C2F41">
        <w:rPr>
          <w:rFonts w:ascii="Calibri" w:hAnsi="Calibri"/>
          <w:spacing w:val="-4"/>
          <w:lang w:val="es-DO"/>
        </w:rPr>
        <w:t>en competitividad, debidos en gran medida a un ineficiente sector energético y baj</w:t>
      </w:r>
      <w:r w:rsidR="006F1144" w:rsidRPr="002C2F41">
        <w:rPr>
          <w:rFonts w:ascii="Calibri" w:hAnsi="Calibri"/>
          <w:spacing w:val="-4"/>
          <w:lang w:val="es-DO"/>
        </w:rPr>
        <w:t>os niveles de c</w:t>
      </w:r>
      <w:r w:rsidRPr="002C2F41">
        <w:rPr>
          <w:rFonts w:ascii="Calibri" w:hAnsi="Calibri"/>
          <w:spacing w:val="-4"/>
          <w:lang w:val="es-DO"/>
        </w:rPr>
        <w:t xml:space="preserve">alificación. </w:t>
      </w:r>
      <w:r w:rsidR="006F1144" w:rsidRPr="002C2F41">
        <w:rPr>
          <w:rFonts w:ascii="Calibri" w:hAnsi="Calibri"/>
          <w:spacing w:val="-4"/>
          <w:lang w:val="es-DO"/>
        </w:rPr>
        <w:t>Además</w:t>
      </w:r>
      <w:r w:rsidRPr="002C2F41">
        <w:rPr>
          <w:rFonts w:ascii="Calibri" w:hAnsi="Calibri"/>
          <w:spacing w:val="-4"/>
          <w:lang w:val="es-DO"/>
        </w:rPr>
        <w:t xml:space="preserve">, la limitada capacidad de las instituciones públicas para producir resultados demostrables </w:t>
      </w:r>
      <w:r w:rsidR="006F1144" w:rsidRPr="002C2F41">
        <w:rPr>
          <w:rFonts w:ascii="Calibri" w:hAnsi="Calibri"/>
          <w:spacing w:val="-4"/>
          <w:lang w:val="es-DO"/>
        </w:rPr>
        <w:t xml:space="preserve">se traducía en una </w:t>
      </w:r>
      <w:r w:rsidR="002C2F41" w:rsidRPr="002C2F41">
        <w:rPr>
          <w:rFonts w:ascii="Calibri" w:hAnsi="Calibri"/>
          <w:spacing w:val="-4"/>
          <w:lang w:val="es-DO"/>
        </w:rPr>
        <w:t>baja</w:t>
      </w:r>
      <w:r w:rsidRPr="002C2F41">
        <w:rPr>
          <w:rFonts w:ascii="Calibri" w:hAnsi="Calibri"/>
          <w:spacing w:val="-4"/>
          <w:lang w:val="es-DO"/>
        </w:rPr>
        <w:t xml:space="preserve"> y decreciente confianza en el Gobierno.</w:t>
      </w:r>
      <w:r w:rsidRPr="002C2F41">
        <w:rPr>
          <w:rFonts w:ascii="Calibri" w:hAnsi="Calibri"/>
          <w:lang w:val="es-DO"/>
        </w:rPr>
        <w:t xml:space="preserve">  </w:t>
      </w:r>
    </w:p>
    <w:p w:rsidR="00EB7C15" w:rsidRPr="002C2F41" w:rsidRDefault="00EB7C15" w:rsidP="00EB7C15">
      <w:pPr>
        <w:spacing w:line="240" w:lineRule="auto"/>
        <w:jc w:val="both"/>
        <w:rPr>
          <w:rFonts w:ascii="Calibri" w:hAnsi="Calibri"/>
          <w:lang w:val="es-DO"/>
        </w:rPr>
      </w:pPr>
      <w:r w:rsidRPr="002C2F41">
        <w:rPr>
          <w:rFonts w:ascii="Calibri" w:hAnsi="Calibri"/>
          <w:b/>
          <w:lang w:val="es-DO"/>
        </w:rPr>
        <w:t>4.</w:t>
      </w:r>
      <w:r w:rsidRPr="002C2F41">
        <w:rPr>
          <w:rFonts w:ascii="Calibri" w:hAnsi="Calibri"/>
          <w:lang w:val="es-DO"/>
        </w:rPr>
        <w:t xml:space="preserve"> </w:t>
      </w:r>
      <w:r w:rsidR="006F1144" w:rsidRPr="002C2F41">
        <w:rPr>
          <w:rFonts w:ascii="Calibri" w:hAnsi="Calibri"/>
          <w:lang w:val="es-DO"/>
        </w:rPr>
        <w:tab/>
      </w:r>
      <w:r w:rsidRPr="002C2F41">
        <w:rPr>
          <w:rFonts w:ascii="Calibri" w:hAnsi="Calibri"/>
          <w:b/>
          <w:lang w:val="es-DO"/>
        </w:rPr>
        <w:t xml:space="preserve">En este contexto, el Gobierno preparó la Estrategia Nacional de Desarrollo de la República Dominicana (END). </w:t>
      </w:r>
      <w:r w:rsidRPr="002C2F41">
        <w:rPr>
          <w:rFonts w:ascii="Calibri" w:hAnsi="Calibri"/>
          <w:lang w:val="es-DO"/>
        </w:rPr>
        <w:t>El Banco desempeñó un papel importante en este proceso, proporcionando asistencia técnica (</w:t>
      </w:r>
      <w:r w:rsidR="002C2F41" w:rsidRPr="002C2F41">
        <w:rPr>
          <w:rFonts w:ascii="Calibri" w:hAnsi="Calibri"/>
          <w:lang w:val="es-DO"/>
        </w:rPr>
        <w:t>AT</w:t>
      </w:r>
      <w:r w:rsidRPr="002C2F41">
        <w:rPr>
          <w:rFonts w:ascii="Calibri" w:hAnsi="Calibri"/>
          <w:lang w:val="es-DO"/>
        </w:rPr>
        <w:t xml:space="preserve">) en la definición de objetivos e indicadores, información de referencia y las </w:t>
      </w:r>
      <w:r w:rsidR="002C2F41" w:rsidRPr="002C2F41">
        <w:rPr>
          <w:rFonts w:ascii="Calibri" w:hAnsi="Calibri"/>
          <w:lang w:val="es-DO"/>
        </w:rPr>
        <w:t>mejore</w:t>
      </w:r>
      <w:r w:rsidRPr="002C2F41">
        <w:rPr>
          <w:rFonts w:ascii="Calibri" w:hAnsi="Calibri"/>
          <w:lang w:val="es-DO"/>
        </w:rPr>
        <w:t xml:space="preserve">s prácticas internacionales.  </w:t>
      </w:r>
    </w:p>
    <w:p w:rsidR="00EB7C15" w:rsidRPr="00F11357" w:rsidRDefault="00EB7C15" w:rsidP="00EB7C15">
      <w:pPr>
        <w:autoSpaceDE w:val="0"/>
        <w:autoSpaceDN w:val="0"/>
        <w:adjustRightInd w:val="0"/>
        <w:spacing w:line="240" w:lineRule="auto"/>
        <w:jc w:val="both"/>
        <w:rPr>
          <w:rFonts w:ascii="Calibri" w:hAnsi="Calibri" w:cs="Helv"/>
          <w:color w:val="000000"/>
          <w:lang w:val="es-DO"/>
        </w:rPr>
      </w:pPr>
      <w:r w:rsidRPr="00F11357">
        <w:rPr>
          <w:rFonts w:ascii="Calibri" w:hAnsi="Calibri" w:cs="Helv"/>
          <w:b/>
          <w:color w:val="000000"/>
          <w:lang w:val="es-DO"/>
        </w:rPr>
        <w:t xml:space="preserve">5. </w:t>
      </w:r>
      <w:r w:rsidR="006F1144" w:rsidRPr="00F11357">
        <w:rPr>
          <w:rFonts w:ascii="Calibri" w:hAnsi="Calibri" w:cs="Helv"/>
          <w:b/>
          <w:color w:val="000000"/>
          <w:lang w:val="es-DO"/>
        </w:rPr>
        <w:tab/>
      </w:r>
      <w:r w:rsidRPr="00F11357">
        <w:rPr>
          <w:rFonts w:ascii="Calibri" w:hAnsi="Calibri" w:cs="Helv"/>
          <w:b/>
          <w:color w:val="000000"/>
          <w:lang w:val="es-DO"/>
        </w:rPr>
        <w:t xml:space="preserve">Se ha </w:t>
      </w:r>
      <w:r w:rsidR="002C2F41" w:rsidRPr="00F11357">
        <w:rPr>
          <w:rFonts w:ascii="Calibri" w:hAnsi="Calibri" w:cs="Helv"/>
          <w:b/>
          <w:color w:val="000000"/>
          <w:lang w:val="es-DO"/>
        </w:rPr>
        <w:t>logrado</w:t>
      </w:r>
      <w:r w:rsidRPr="00F11357">
        <w:rPr>
          <w:rFonts w:ascii="Calibri" w:hAnsi="Calibri" w:cs="Helv"/>
          <w:b/>
          <w:color w:val="000000"/>
          <w:lang w:val="es-DO"/>
        </w:rPr>
        <w:t xml:space="preserve"> avances important</w:t>
      </w:r>
      <w:r w:rsidR="00630231">
        <w:rPr>
          <w:rFonts w:ascii="Calibri" w:hAnsi="Calibri" w:cs="Helv"/>
          <w:b/>
          <w:color w:val="000000"/>
          <w:lang w:val="es-DO"/>
        </w:rPr>
        <w:t>es hacia la consecución de los objetivos de d</w:t>
      </w:r>
      <w:r w:rsidRPr="00F11357">
        <w:rPr>
          <w:rFonts w:ascii="Calibri" w:hAnsi="Calibri" w:cs="Helv"/>
          <w:b/>
          <w:color w:val="000000"/>
          <w:lang w:val="es-DO"/>
        </w:rPr>
        <w:t>esarrollo de</w:t>
      </w:r>
      <w:r w:rsidR="00630231">
        <w:rPr>
          <w:rFonts w:ascii="Calibri" w:hAnsi="Calibri" w:cs="Helv"/>
          <w:b/>
          <w:color w:val="000000"/>
          <w:lang w:val="es-DO"/>
        </w:rPr>
        <w:t>l p</w:t>
      </w:r>
      <w:r w:rsidRPr="00F11357">
        <w:rPr>
          <w:rFonts w:ascii="Calibri" w:hAnsi="Calibri" w:cs="Helv"/>
          <w:b/>
          <w:color w:val="000000"/>
          <w:lang w:val="es-DO"/>
        </w:rPr>
        <w:t>aís desde los inicios de la ejecución de la END</w:t>
      </w:r>
      <w:r w:rsidRPr="00F11357">
        <w:rPr>
          <w:rFonts w:ascii="Calibri" w:hAnsi="Calibri" w:cs="Helv"/>
          <w:color w:val="000000"/>
          <w:lang w:val="es-DO"/>
        </w:rPr>
        <w:t>.</w:t>
      </w:r>
      <w:r w:rsidRPr="00F11357">
        <w:rPr>
          <w:rStyle w:val="FootnoteReference"/>
          <w:rFonts w:ascii="Calibri" w:hAnsi="Calibri"/>
          <w:lang w:val="es-DO"/>
        </w:rPr>
        <w:footnoteReference w:id="56"/>
      </w:r>
      <w:r w:rsidRPr="00F11357">
        <w:rPr>
          <w:rFonts w:ascii="Calibri" w:hAnsi="Calibri" w:cs="Helv"/>
          <w:color w:val="000000"/>
          <w:lang w:val="es-DO"/>
        </w:rPr>
        <w:t xml:space="preserve"> </w:t>
      </w:r>
      <w:r w:rsidRPr="00F11357">
        <w:rPr>
          <w:rFonts w:ascii="Calibri" w:hAnsi="Calibri" w:cs="Helv"/>
          <w:b/>
          <w:color w:val="000000"/>
          <w:lang w:val="es-DO"/>
        </w:rPr>
        <w:t xml:space="preserve"> </w:t>
      </w:r>
      <w:r w:rsidRPr="00F11357">
        <w:rPr>
          <w:rFonts w:ascii="Calibri" w:hAnsi="Calibri" w:cs="Helv"/>
          <w:color w:val="000000"/>
          <w:lang w:val="es-DO"/>
        </w:rPr>
        <w:t>Se estableció u</w:t>
      </w:r>
      <w:r w:rsidR="00497C18" w:rsidRPr="00F11357">
        <w:rPr>
          <w:rFonts w:ascii="Calibri" w:hAnsi="Calibri" w:cs="Helv"/>
          <w:color w:val="000000"/>
          <w:lang w:val="es-DO"/>
        </w:rPr>
        <w:t>n diálogo nacional sobre</w:t>
      </w:r>
      <w:r w:rsidRPr="00F11357">
        <w:rPr>
          <w:rFonts w:ascii="Calibri" w:hAnsi="Calibri" w:cs="Helv"/>
          <w:color w:val="000000"/>
          <w:lang w:val="es-DO"/>
        </w:rPr>
        <w:t xml:space="preserve"> corrupción </w:t>
      </w:r>
      <w:r w:rsidR="00497C18" w:rsidRPr="00F11357">
        <w:rPr>
          <w:rFonts w:ascii="Calibri" w:hAnsi="Calibri" w:cs="Helv"/>
          <w:color w:val="000000"/>
          <w:lang w:val="es-DO"/>
        </w:rPr>
        <w:t>como parte de</w:t>
      </w:r>
      <w:r w:rsidRPr="00F11357">
        <w:rPr>
          <w:rFonts w:ascii="Calibri" w:hAnsi="Calibri" w:cs="Helv"/>
          <w:color w:val="000000"/>
          <w:lang w:val="es-DO"/>
        </w:rPr>
        <w:t xml:space="preserve"> la Iniciativa Participativa Anticorrupción (IPAC) y,</w:t>
      </w:r>
      <w:r w:rsidRPr="00DC1AD9">
        <w:rPr>
          <w:rFonts w:ascii="Book Antiqua" w:hAnsi="Book Antiqua" w:cs="Helv"/>
          <w:color w:val="000000"/>
          <w:lang w:val="es-DO"/>
        </w:rPr>
        <w:t xml:space="preserve"> </w:t>
      </w:r>
      <w:r w:rsidRPr="00F11357">
        <w:rPr>
          <w:rFonts w:ascii="Calibri" w:hAnsi="Calibri" w:cs="Helv"/>
          <w:color w:val="000000"/>
          <w:lang w:val="es-DO"/>
        </w:rPr>
        <w:t>una serie de acciones de seguimiento, tales como el Portal del Ciudadano para la transparencia presupuestaria, ayud</w:t>
      </w:r>
      <w:r w:rsidR="00497C18" w:rsidRPr="00F11357">
        <w:rPr>
          <w:rFonts w:ascii="Calibri" w:hAnsi="Calibri" w:cs="Helv"/>
          <w:color w:val="000000"/>
          <w:lang w:val="es-DO"/>
        </w:rPr>
        <w:t xml:space="preserve">ó </w:t>
      </w:r>
      <w:r w:rsidRPr="00F11357">
        <w:rPr>
          <w:rFonts w:ascii="Calibri" w:hAnsi="Calibri" w:cs="Helv"/>
          <w:color w:val="000000"/>
          <w:lang w:val="es-DO"/>
        </w:rPr>
        <w:t xml:space="preserve">a mejorar el Índice de </w:t>
      </w:r>
      <w:r w:rsidRPr="00F11357">
        <w:rPr>
          <w:rFonts w:ascii="Calibri" w:hAnsi="Calibri" w:cs="Helv"/>
          <w:color w:val="000000"/>
          <w:lang w:val="es-DO"/>
        </w:rPr>
        <w:lastRenderedPageBreak/>
        <w:t xml:space="preserve">Presupuesto Abierto para </w:t>
      </w:r>
      <w:r w:rsidR="00497C18" w:rsidRPr="00F11357">
        <w:rPr>
          <w:rFonts w:ascii="Calibri" w:hAnsi="Calibri" w:cs="Helv"/>
          <w:color w:val="000000"/>
          <w:lang w:val="es-DO"/>
        </w:rPr>
        <w:t xml:space="preserve">la </w:t>
      </w:r>
      <w:r w:rsidRPr="00F11357">
        <w:rPr>
          <w:rFonts w:ascii="Calibri" w:hAnsi="Calibri" w:cs="Helv"/>
          <w:color w:val="000000"/>
          <w:lang w:val="es-DO"/>
        </w:rPr>
        <w:t xml:space="preserve">RD. El sistema para la </w:t>
      </w:r>
      <w:r w:rsidR="00497C18" w:rsidRPr="00F11357">
        <w:rPr>
          <w:rFonts w:ascii="Calibri" w:hAnsi="Calibri" w:cs="Helv"/>
          <w:color w:val="000000"/>
          <w:lang w:val="es-DO"/>
        </w:rPr>
        <w:t>compra</w:t>
      </w:r>
      <w:r w:rsidRPr="00F11357">
        <w:rPr>
          <w:rFonts w:ascii="Calibri" w:hAnsi="Calibri" w:cs="Helv"/>
          <w:color w:val="000000"/>
          <w:lang w:val="es-DO"/>
        </w:rPr>
        <w:t xml:space="preserve"> de medicamentos por el Sistema Nacional de Salud fortaleció la transparencia y </w:t>
      </w:r>
      <w:r w:rsidR="00497C18" w:rsidRPr="00F11357">
        <w:rPr>
          <w:rFonts w:ascii="Calibri" w:hAnsi="Calibri" w:cs="Helv"/>
          <w:color w:val="000000"/>
          <w:lang w:val="es-DO"/>
        </w:rPr>
        <w:t>eficiencia de los costos</w:t>
      </w:r>
      <w:r w:rsidRPr="00F11357">
        <w:rPr>
          <w:rFonts w:ascii="Calibri" w:hAnsi="Calibri" w:cs="Helv"/>
          <w:color w:val="000000"/>
          <w:lang w:val="es-DO"/>
        </w:rPr>
        <w:t xml:space="preserve">, generando así importantes ahorros y mejor calidad. Se fortaleció la cobertura, focalización y condicionamiento para las transferencias de redes de protección social, y se amplió la cobertura del Régimen Subsidiado del Seguro Nacional de Salud para así ofrecer mejores redes de protección para los pobres y vulnerables. Un Pacto Nacional para la Educación y la expansión de los programas de Desarrollo de la Primera Infancia se están centrando en </w:t>
      </w:r>
      <w:r w:rsidR="00497C18" w:rsidRPr="00F11357">
        <w:rPr>
          <w:rFonts w:ascii="Calibri" w:hAnsi="Calibri" w:cs="Helv"/>
          <w:color w:val="000000"/>
          <w:lang w:val="es-DO"/>
        </w:rPr>
        <w:t>mejorar</w:t>
      </w:r>
      <w:r w:rsidRPr="00F11357">
        <w:rPr>
          <w:rFonts w:ascii="Calibri" w:hAnsi="Calibri" w:cs="Helv"/>
          <w:color w:val="000000"/>
          <w:lang w:val="es-DO"/>
        </w:rPr>
        <w:t xml:space="preserve"> la calidad de la educación y los resultados educativos. Algun</w:t>
      </w:r>
      <w:r w:rsidR="00497C18" w:rsidRPr="00F11357">
        <w:rPr>
          <w:rFonts w:ascii="Calibri" w:hAnsi="Calibri" w:cs="Helv"/>
          <w:color w:val="000000"/>
          <w:lang w:val="es-DO"/>
        </w:rPr>
        <w:t>o</w:t>
      </w:r>
      <w:r w:rsidRPr="00F11357">
        <w:rPr>
          <w:rFonts w:ascii="Calibri" w:hAnsi="Calibri" w:cs="Helv"/>
          <w:color w:val="000000"/>
          <w:lang w:val="es-DO"/>
        </w:rPr>
        <w:t xml:space="preserve">s de los aportes del Banco a los avances </w:t>
      </w:r>
      <w:r w:rsidR="00497C18" w:rsidRPr="00F11357">
        <w:rPr>
          <w:rFonts w:ascii="Calibri" w:hAnsi="Calibri" w:cs="Helv"/>
          <w:color w:val="000000"/>
          <w:lang w:val="es-DO"/>
        </w:rPr>
        <w:t>asociados a</w:t>
      </w:r>
      <w:r w:rsidRPr="00F11357">
        <w:rPr>
          <w:rFonts w:ascii="Calibri" w:hAnsi="Calibri" w:cs="Helv"/>
          <w:color w:val="000000"/>
          <w:lang w:val="es-DO"/>
        </w:rPr>
        <w:t xml:space="preserve"> los objetivos de desarrollo del cliente se describen en la siguiente sección, junto con el </w:t>
      </w:r>
      <w:r w:rsidR="00497C18" w:rsidRPr="00F11357">
        <w:rPr>
          <w:rFonts w:ascii="Calibri" w:hAnsi="Calibri" w:cs="Helv"/>
          <w:color w:val="000000"/>
          <w:lang w:val="es-DO"/>
        </w:rPr>
        <w:t>avance</w:t>
      </w:r>
      <w:r w:rsidRPr="00F11357">
        <w:rPr>
          <w:rFonts w:ascii="Calibri" w:hAnsi="Calibri" w:cs="Helv"/>
          <w:color w:val="000000"/>
          <w:lang w:val="es-DO"/>
        </w:rPr>
        <w:t xml:space="preserve"> </w:t>
      </w:r>
      <w:r w:rsidR="00497C18" w:rsidRPr="00F11357">
        <w:rPr>
          <w:rFonts w:ascii="Calibri" w:hAnsi="Calibri" w:cs="Helv"/>
          <w:color w:val="000000"/>
          <w:lang w:val="es-DO"/>
        </w:rPr>
        <w:t>medido contra</w:t>
      </w:r>
      <w:r w:rsidRPr="00F11357">
        <w:rPr>
          <w:rFonts w:ascii="Calibri" w:hAnsi="Calibri" w:cs="Helv"/>
          <w:color w:val="000000"/>
          <w:lang w:val="es-DO"/>
        </w:rPr>
        <w:t xml:space="preserve"> los resultados y objetivos estratégicos de la </w:t>
      </w:r>
      <w:r w:rsidR="00E6207F">
        <w:rPr>
          <w:rFonts w:ascii="Calibri" w:hAnsi="Calibri" w:cs="Helv"/>
          <w:color w:val="000000"/>
          <w:lang w:val="es-DO"/>
        </w:rPr>
        <w:t>AEP</w:t>
      </w:r>
      <w:r w:rsidRPr="00F11357">
        <w:rPr>
          <w:rFonts w:ascii="Calibri" w:hAnsi="Calibri" w:cs="Helv"/>
          <w:color w:val="000000"/>
          <w:lang w:val="es-DO"/>
        </w:rPr>
        <w:t>.</w:t>
      </w:r>
    </w:p>
    <w:p w:rsidR="00EB7C15" w:rsidRPr="00F11357" w:rsidRDefault="00EB7C15" w:rsidP="00EB7C15">
      <w:pPr>
        <w:spacing w:line="240" w:lineRule="auto"/>
        <w:rPr>
          <w:rFonts w:ascii="Calibri" w:hAnsi="Calibri"/>
          <w:b/>
          <w:u w:val="single"/>
          <w:lang w:val="es-DO"/>
        </w:rPr>
      </w:pPr>
      <w:r w:rsidRPr="00F11357">
        <w:rPr>
          <w:rFonts w:ascii="Calibri" w:hAnsi="Calibri"/>
          <w:b/>
          <w:lang w:val="es-DO"/>
        </w:rPr>
        <w:t xml:space="preserve">III. </w:t>
      </w:r>
      <w:r w:rsidR="00F11357" w:rsidRPr="00F11357">
        <w:rPr>
          <w:rFonts w:ascii="Calibri" w:hAnsi="Calibri"/>
          <w:b/>
          <w:lang w:val="es-DO"/>
        </w:rPr>
        <w:tab/>
      </w:r>
      <w:r w:rsidRPr="00F11357">
        <w:rPr>
          <w:rFonts w:ascii="Calibri" w:hAnsi="Calibri"/>
          <w:b/>
          <w:u w:val="single"/>
          <w:lang w:val="es-DO"/>
        </w:rPr>
        <w:t xml:space="preserve">Desempeño del Programa de la </w:t>
      </w:r>
      <w:r w:rsidR="00E6207F">
        <w:rPr>
          <w:rFonts w:ascii="Calibri" w:hAnsi="Calibri"/>
          <w:b/>
          <w:u w:val="single"/>
          <w:lang w:val="es-DO"/>
        </w:rPr>
        <w:t>AEP</w:t>
      </w:r>
    </w:p>
    <w:p w:rsidR="00EB7C15" w:rsidRPr="00F11357" w:rsidRDefault="00EB7C15" w:rsidP="00EB7C15">
      <w:pPr>
        <w:autoSpaceDE w:val="0"/>
        <w:autoSpaceDN w:val="0"/>
        <w:adjustRightInd w:val="0"/>
        <w:spacing w:line="240" w:lineRule="auto"/>
        <w:jc w:val="both"/>
        <w:rPr>
          <w:rFonts w:ascii="Calibri" w:hAnsi="Calibri" w:cs="Helv"/>
          <w:color w:val="000000"/>
          <w:lang w:val="es-DO"/>
        </w:rPr>
      </w:pPr>
      <w:r w:rsidRPr="00F11357">
        <w:rPr>
          <w:rFonts w:ascii="Calibri" w:hAnsi="Calibri"/>
          <w:b/>
          <w:lang w:val="es-DO"/>
        </w:rPr>
        <w:t xml:space="preserve">6.  </w:t>
      </w:r>
      <w:r w:rsidR="006F1144" w:rsidRPr="00F11357">
        <w:rPr>
          <w:rFonts w:ascii="Calibri" w:hAnsi="Calibri"/>
          <w:b/>
          <w:lang w:val="es-DO"/>
        </w:rPr>
        <w:tab/>
      </w:r>
      <w:r w:rsidRPr="00F11357">
        <w:rPr>
          <w:rFonts w:ascii="Calibri" w:hAnsi="Calibri"/>
          <w:b/>
          <w:lang w:val="es-DO"/>
        </w:rPr>
        <w:t xml:space="preserve">La </w:t>
      </w:r>
      <w:r w:rsidR="00E6207F">
        <w:rPr>
          <w:rFonts w:ascii="Calibri" w:hAnsi="Calibri"/>
          <w:b/>
          <w:lang w:val="es-DO"/>
        </w:rPr>
        <w:t>AEP</w:t>
      </w:r>
      <w:r w:rsidRPr="00F11357">
        <w:rPr>
          <w:rFonts w:ascii="Calibri" w:hAnsi="Calibri"/>
          <w:b/>
          <w:lang w:val="es-DO"/>
        </w:rPr>
        <w:t xml:space="preserve"> del GBM estaba estrechamente alineada con la END</w:t>
      </w:r>
      <w:r w:rsidRPr="00F11357">
        <w:rPr>
          <w:rFonts w:ascii="Calibri" w:hAnsi="Calibri" w:cs="Helv"/>
          <w:b/>
          <w:color w:val="000000"/>
          <w:lang w:val="es-DO"/>
        </w:rPr>
        <w:t xml:space="preserve">. </w:t>
      </w:r>
      <w:r w:rsidR="00F11357">
        <w:rPr>
          <w:rFonts w:ascii="Calibri" w:hAnsi="Calibri" w:cs="Helv"/>
          <w:color w:val="000000"/>
          <w:lang w:val="es-DO"/>
        </w:rPr>
        <w:t>Mientras</w:t>
      </w:r>
      <w:r w:rsidRPr="00F11357">
        <w:rPr>
          <w:rFonts w:ascii="Calibri" w:hAnsi="Calibri" w:cs="Helv"/>
          <w:color w:val="000000"/>
          <w:lang w:val="es-DO"/>
        </w:rPr>
        <w:t xml:space="preserve"> la END abarca cuatro pilares con 19 objetivos generales, 57 objetivos específicos y 90 indicadores clave de </w:t>
      </w:r>
      <w:r w:rsidR="00F11357">
        <w:rPr>
          <w:rFonts w:ascii="Calibri" w:hAnsi="Calibri" w:cs="Helv"/>
          <w:color w:val="000000"/>
          <w:lang w:val="es-DO"/>
        </w:rPr>
        <w:t>desempeño</w:t>
      </w:r>
      <w:r w:rsidRPr="00F11357">
        <w:rPr>
          <w:rFonts w:ascii="Calibri" w:hAnsi="Calibri" w:cs="Helv"/>
          <w:color w:val="000000"/>
          <w:lang w:val="es-DO"/>
        </w:rPr>
        <w:t xml:space="preserve">, la </w:t>
      </w:r>
      <w:r w:rsidR="00E6207F">
        <w:rPr>
          <w:rFonts w:ascii="Calibri" w:hAnsi="Calibri" w:cs="Helv"/>
          <w:color w:val="000000"/>
          <w:lang w:val="es-DO"/>
        </w:rPr>
        <w:t>AEP</w:t>
      </w:r>
      <w:r w:rsidRPr="00F11357">
        <w:rPr>
          <w:rFonts w:ascii="Calibri" w:hAnsi="Calibri" w:cs="Helv"/>
          <w:color w:val="000000"/>
          <w:lang w:val="es-DO"/>
        </w:rPr>
        <w:t xml:space="preserve"> del GBM se centró en </w:t>
      </w:r>
      <w:r w:rsidR="00F11357">
        <w:rPr>
          <w:rFonts w:ascii="Calibri" w:hAnsi="Calibri" w:cs="Helv"/>
          <w:color w:val="000000"/>
          <w:lang w:val="es-DO"/>
        </w:rPr>
        <w:t>apoyar</w:t>
      </w:r>
      <w:r w:rsidRPr="00F11357">
        <w:rPr>
          <w:rFonts w:ascii="Calibri" w:hAnsi="Calibri" w:cs="Helv"/>
          <w:color w:val="000000"/>
          <w:lang w:val="es-DO"/>
        </w:rPr>
        <w:t xml:space="preserve"> un conjunto seleccionado de la agenda del Gobierno. Bajo el pilar de desarrollo institucional de la END, los objetivos que la </w:t>
      </w:r>
      <w:r w:rsidR="00E6207F">
        <w:rPr>
          <w:rFonts w:ascii="Calibri" w:hAnsi="Calibri" w:cs="Helv"/>
          <w:color w:val="000000"/>
          <w:lang w:val="es-DO"/>
        </w:rPr>
        <w:t>AEP</w:t>
      </w:r>
      <w:r w:rsidRPr="00F11357">
        <w:rPr>
          <w:rFonts w:ascii="Calibri" w:hAnsi="Calibri" w:cs="Helv"/>
          <w:color w:val="000000"/>
          <w:lang w:val="es-DO"/>
        </w:rPr>
        <w:t xml:space="preserve"> del GBM </w:t>
      </w:r>
      <w:r w:rsidR="00630231">
        <w:rPr>
          <w:rFonts w:ascii="Calibri" w:hAnsi="Calibri" w:cs="Helv"/>
          <w:color w:val="000000"/>
          <w:lang w:val="es-DO"/>
        </w:rPr>
        <w:t>buscó</w:t>
      </w:r>
      <w:r w:rsidRPr="00F11357">
        <w:rPr>
          <w:rFonts w:ascii="Calibri" w:hAnsi="Calibri" w:cs="Helv"/>
          <w:color w:val="000000"/>
          <w:lang w:val="es-DO"/>
        </w:rPr>
        <w:t xml:space="preserve"> apoyar </w:t>
      </w:r>
      <w:r w:rsidR="00630231">
        <w:rPr>
          <w:rFonts w:ascii="Calibri" w:hAnsi="Calibri" w:cs="Helv"/>
          <w:color w:val="000000"/>
          <w:lang w:val="es-DO"/>
        </w:rPr>
        <w:t xml:space="preserve">incluyeron </w:t>
      </w:r>
      <w:r w:rsidRPr="00F11357">
        <w:rPr>
          <w:rFonts w:ascii="Calibri" w:hAnsi="Calibri" w:cs="Helv"/>
          <w:color w:val="000000"/>
          <w:lang w:val="es-DO"/>
        </w:rPr>
        <w:t xml:space="preserve">la rendición de cuentas y la eficiencia en la utilización de los recursos públicos, y la formulación de políticas participativas. Bajo el pilar de desarrollo social de la END, la </w:t>
      </w:r>
      <w:r w:rsidR="00E6207F">
        <w:rPr>
          <w:rFonts w:ascii="Calibri" w:hAnsi="Calibri" w:cs="Helv"/>
          <w:color w:val="000000"/>
          <w:lang w:val="es-DO"/>
        </w:rPr>
        <w:t>AEP</w:t>
      </w:r>
      <w:r w:rsidRPr="00F11357">
        <w:rPr>
          <w:rFonts w:ascii="Calibri" w:hAnsi="Calibri" w:cs="Helv"/>
          <w:color w:val="000000"/>
          <w:lang w:val="es-DO"/>
        </w:rPr>
        <w:t xml:space="preserve"> procuró apoyar el acceso a servicios de salud de calidad, acceso a una</w:t>
      </w:r>
      <w:r w:rsidR="00F11357">
        <w:rPr>
          <w:rFonts w:ascii="Calibri" w:hAnsi="Calibri" w:cs="Helv"/>
          <w:color w:val="000000"/>
          <w:lang w:val="es-DO"/>
        </w:rPr>
        <w:t xml:space="preserve"> educación de mejor calidad, </w:t>
      </w:r>
      <w:r w:rsidRPr="00F11357">
        <w:rPr>
          <w:rFonts w:ascii="Calibri" w:hAnsi="Calibri" w:cs="Helv"/>
          <w:color w:val="000000"/>
          <w:lang w:val="es-DO"/>
        </w:rPr>
        <w:t>protección de la población vulnerable del país y el fortalecimiento de la capacidad de los ayuntamientos</w:t>
      </w:r>
      <w:r w:rsidR="00F11357">
        <w:rPr>
          <w:rFonts w:ascii="Calibri" w:hAnsi="Calibri" w:cs="Helv"/>
          <w:color w:val="000000"/>
          <w:lang w:val="es-DO"/>
        </w:rPr>
        <w:t>. Bajo el pilar de</w:t>
      </w:r>
      <w:r w:rsidRPr="00F11357">
        <w:rPr>
          <w:rFonts w:ascii="Calibri" w:hAnsi="Calibri" w:cs="Helv"/>
          <w:color w:val="000000"/>
          <w:lang w:val="es-DO"/>
        </w:rPr>
        <w:t xml:space="preserve"> desarrollo productivo de la END, la </w:t>
      </w:r>
      <w:r w:rsidR="00E6207F">
        <w:rPr>
          <w:rFonts w:ascii="Calibri" w:hAnsi="Calibri" w:cs="Helv"/>
          <w:color w:val="000000"/>
          <w:lang w:val="es-DO"/>
        </w:rPr>
        <w:t>AEP</w:t>
      </w:r>
      <w:r w:rsidRPr="00F11357">
        <w:rPr>
          <w:rFonts w:ascii="Calibri" w:hAnsi="Calibri" w:cs="Helv"/>
          <w:color w:val="000000"/>
          <w:lang w:val="es-DO"/>
        </w:rPr>
        <w:t xml:space="preserve"> del Grupo del Banco buscó apoyar los objetivos de mejorar la competitividad y establecer la infraestructura básica para un entorno </w:t>
      </w:r>
      <w:r w:rsidR="00630231">
        <w:rPr>
          <w:rFonts w:ascii="Calibri" w:hAnsi="Calibri" w:cs="Helv"/>
          <w:color w:val="000000"/>
          <w:lang w:val="es-DO"/>
        </w:rPr>
        <w:t xml:space="preserve">más </w:t>
      </w:r>
      <w:r w:rsidR="00630231" w:rsidRPr="00F11357">
        <w:rPr>
          <w:rFonts w:ascii="Calibri" w:hAnsi="Calibri" w:cs="Helv"/>
          <w:color w:val="000000"/>
          <w:lang w:val="es-DO"/>
        </w:rPr>
        <w:t xml:space="preserve">propicio </w:t>
      </w:r>
      <w:r w:rsidR="00630231">
        <w:rPr>
          <w:rFonts w:ascii="Calibri" w:hAnsi="Calibri" w:cs="Helv"/>
          <w:color w:val="000000"/>
          <w:lang w:val="es-DO"/>
        </w:rPr>
        <w:t>para las empresas</w:t>
      </w:r>
      <w:r w:rsidRPr="00F11357">
        <w:rPr>
          <w:rFonts w:ascii="Calibri" w:hAnsi="Calibri" w:cs="Helv"/>
          <w:color w:val="000000"/>
          <w:lang w:val="es-DO"/>
        </w:rPr>
        <w:t>. Por último, bajo el pilar de desarrollo sostenible, el Grupo del Banco Mundial se centró en mejorar la capacidad de gestión de riesgo de desastres.</w:t>
      </w:r>
    </w:p>
    <w:p w:rsidR="00EB7C15" w:rsidRPr="00F11357" w:rsidRDefault="00EB7C15" w:rsidP="00EB7C15">
      <w:pPr>
        <w:autoSpaceDE w:val="0"/>
        <w:autoSpaceDN w:val="0"/>
        <w:adjustRightInd w:val="0"/>
        <w:spacing w:after="0" w:line="240" w:lineRule="auto"/>
        <w:jc w:val="both"/>
        <w:rPr>
          <w:rFonts w:ascii="Calibri" w:hAnsi="Calibri"/>
          <w:lang w:val="es-DO"/>
        </w:rPr>
      </w:pPr>
      <w:r w:rsidRPr="00F11357">
        <w:rPr>
          <w:rFonts w:ascii="Calibri" w:hAnsi="Calibri"/>
          <w:b/>
          <w:lang w:val="es-DO"/>
        </w:rPr>
        <w:t>7.</w:t>
      </w:r>
      <w:r w:rsidRPr="00F11357">
        <w:rPr>
          <w:rFonts w:ascii="Calibri" w:hAnsi="Calibri"/>
          <w:lang w:val="es-DO"/>
        </w:rPr>
        <w:t xml:space="preserve"> </w:t>
      </w:r>
      <w:r w:rsidR="006F1144" w:rsidRPr="00F11357">
        <w:rPr>
          <w:rFonts w:ascii="Calibri" w:hAnsi="Calibri"/>
          <w:lang w:val="es-DO"/>
        </w:rPr>
        <w:tab/>
      </w:r>
      <w:r w:rsidRPr="00F11357">
        <w:rPr>
          <w:rFonts w:ascii="Calibri" w:hAnsi="Calibri"/>
          <w:b/>
          <w:lang w:val="es-DO"/>
        </w:rPr>
        <w:t>La combinación de servicios financieros, conocimientos y de convocatoria ejercidos por el Grupo del Banco Mundial contribuyó a resultados significativos para los ciudadanos y emprendió con éxito una serie de iniciativas que establecen la dirección estratégica para transformaciones institucionales duraderas.</w:t>
      </w:r>
      <w:r w:rsidR="00533234">
        <w:rPr>
          <w:rFonts w:ascii="Calibri" w:hAnsi="Calibri"/>
          <w:lang w:val="es-DO"/>
        </w:rPr>
        <w:t xml:space="preserve">  É</w:t>
      </w:r>
      <w:r w:rsidRPr="00F11357">
        <w:rPr>
          <w:rFonts w:ascii="Calibri" w:hAnsi="Calibri"/>
          <w:lang w:val="es-DO"/>
        </w:rPr>
        <w:t xml:space="preserve">stas incluyen la ejecución exitosa de </w:t>
      </w:r>
      <w:r w:rsidR="00533234">
        <w:rPr>
          <w:rFonts w:ascii="Calibri" w:hAnsi="Calibri"/>
          <w:lang w:val="es-DO"/>
        </w:rPr>
        <w:t>financiamiento basado</w:t>
      </w:r>
      <w:r w:rsidRPr="00F11357">
        <w:rPr>
          <w:rFonts w:ascii="Calibri" w:hAnsi="Calibri"/>
          <w:lang w:val="es-DO"/>
        </w:rPr>
        <w:t xml:space="preserve"> en resultados para atención primaria de salud, </w:t>
      </w:r>
      <w:r w:rsidR="00533234">
        <w:rPr>
          <w:rFonts w:ascii="Calibri" w:hAnsi="Calibri"/>
          <w:lang w:val="es-DO"/>
        </w:rPr>
        <w:t>re-direccionar</w:t>
      </w:r>
      <w:r w:rsidRPr="00F11357">
        <w:rPr>
          <w:rFonts w:ascii="Calibri" w:hAnsi="Calibri"/>
          <w:lang w:val="es-DO"/>
        </w:rPr>
        <w:t xml:space="preserve"> el apoyo del Banco, por ejemplo, desde </w:t>
      </w:r>
      <w:r w:rsidR="00533234">
        <w:rPr>
          <w:rFonts w:ascii="Calibri" w:hAnsi="Calibri"/>
          <w:lang w:val="es-DO"/>
        </w:rPr>
        <w:t>comprar</w:t>
      </w:r>
      <w:r w:rsidRPr="00F11357">
        <w:rPr>
          <w:rFonts w:ascii="Calibri" w:hAnsi="Calibri"/>
          <w:lang w:val="es-DO"/>
        </w:rPr>
        <w:t xml:space="preserve"> vacunas hasta asegurar que los niños sean vacunados de acuerdo a protocolos de calidad, realineando así los incentivos para calidad y resultados, y </w:t>
      </w:r>
      <w:r w:rsidR="00B7484A">
        <w:rPr>
          <w:rFonts w:ascii="Calibri" w:hAnsi="Calibri"/>
          <w:lang w:val="es-DO"/>
        </w:rPr>
        <w:t>el Gobierno</w:t>
      </w:r>
      <w:r w:rsidR="00B7484A" w:rsidRPr="00F11357">
        <w:rPr>
          <w:rFonts w:ascii="Calibri" w:hAnsi="Calibri"/>
          <w:lang w:val="es-DO"/>
        </w:rPr>
        <w:t xml:space="preserve"> </w:t>
      </w:r>
      <w:r w:rsidR="00B7484A">
        <w:rPr>
          <w:rFonts w:ascii="Calibri" w:hAnsi="Calibri"/>
          <w:lang w:val="es-DO"/>
        </w:rPr>
        <w:t>está ampliando el uso de</w:t>
      </w:r>
      <w:r w:rsidR="00533234">
        <w:rPr>
          <w:rFonts w:ascii="Calibri" w:hAnsi="Calibri"/>
          <w:lang w:val="es-DO"/>
        </w:rPr>
        <w:t xml:space="preserve"> esta metodología </w:t>
      </w:r>
      <w:r w:rsidRPr="00F11357">
        <w:rPr>
          <w:rFonts w:ascii="Calibri" w:hAnsi="Calibri"/>
          <w:lang w:val="es-DO"/>
        </w:rPr>
        <w:t xml:space="preserve">en todo el sistema de atención de la salud. Del mismo modo, la ejecución exitosa de pactos sociales con los ciudadanos en los barrios pobres para reducir las pérdidas de electricidad, recompensando la recuperación del </w:t>
      </w:r>
      <w:r w:rsidR="00533234">
        <w:rPr>
          <w:rFonts w:ascii="Calibri" w:hAnsi="Calibri"/>
          <w:lang w:val="es-DO"/>
        </w:rPr>
        <w:t xml:space="preserve">alto </w:t>
      </w:r>
      <w:r w:rsidRPr="00F11357">
        <w:rPr>
          <w:rFonts w:ascii="Calibri" w:hAnsi="Calibri"/>
          <w:lang w:val="es-DO"/>
        </w:rPr>
        <w:t>costo de la electricidad con 24 horas de servicio ha demostrado ser un gran éxito en las áreas de los proyectos apoyados por el Banco, y las empresas eléctricas están amplia</w:t>
      </w:r>
      <w:r w:rsidR="00533234">
        <w:rPr>
          <w:rFonts w:ascii="Calibri" w:hAnsi="Calibri"/>
          <w:lang w:val="es-DO"/>
        </w:rPr>
        <w:t xml:space="preserve">ndo este enfoque a través de </w:t>
      </w:r>
      <w:r w:rsidR="00B7484A">
        <w:rPr>
          <w:rFonts w:ascii="Calibri" w:hAnsi="Calibri"/>
          <w:lang w:val="es-DO"/>
        </w:rPr>
        <w:t xml:space="preserve">sus </w:t>
      </w:r>
      <w:r w:rsidRPr="00F11357">
        <w:rPr>
          <w:rFonts w:ascii="Calibri" w:hAnsi="Calibri"/>
          <w:lang w:val="es-DO"/>
        </w:rPr>
        <w:t xml:space="preserve">redes con el apoyo de varios donantes. </w:t>
      </w:r>
      <w:r w:rsidR="00533234">
        <w:rPr>
          <w:rFonts w:ascii="Calibri" w:hAnsi="Calibri"/>
          <w:lang w:val="es-DO"/>
        </w:rPr>
        <w:t xml:space="preserve"> </w:t>
      </w:r>
      <w:r w:rsidRPr="00F11357">
        <w:rPr>
          <w:rFonts w:ascii="Calibri" w:hAnsi="Calibri"/>
          <w:lang w:val="es-DO"/>
        </w:rPr>
        <w:t xml:space="preserve">La </w:t>
      </w:r>
      <w:r w:rsidR="00533234">
        <w:rPr>
          <w:rFonts w:ascii="Calibri" w:hAnsi="Calibri"/>
          <w:lang w:val="es-DO"/>
        </w:rPr>
        <w:t>ampliación</w:t>
      </w:r>
      <w:r w:rsidRPr="00F11357">
        <w:rPr>
          <w:rFonts w:ascii="Calibri" w:hAnsi="Calibri"/>
          <w:lang w:val="es-DO"/>
        </w:rPr>
        <w:t xml:space="preserve"> significativa en la cobertura, focalización y condicionamiento de las transferencias en efectivo bajo la red de protección social a más del 90 por ciento de los pobres extremos identificados en la base de datos de focalización, le ha permitido al gobierno lograr reducciones significativas en la vulnerabilidad de los pobres a un bajo costo (0,5 por ciento del PIB), y las tasas de pobreza apenas se incrementaron tras la crisis mundial de 2008-09, en comparación con la </w:t>
      </w:r>
      <w:r w:rsidR="00533234">
        <w:rPr>
          <w:rFonts w:ascii="Calibri" w:hAnsi="Calibri"/>
          <w:lang w:val="es-DO"/>
        </w:rPr>
        <w:t>anterior</w:t>
      </w:r>
      <w:r w:rsidRPr="00F11357">
        <w:rPr>
          <w:rFonts w:ascii="Calibri" w:hAnsi="Calibri"/>
          <w:lang w:val="es-DO"/>
        </w:rPr>
        <w:t xml:space="preserve"> crisis financiera de RD. La Iniciativa Participativa Anticorrupción reunió a actores de la sociedad civil, públicos y privados, para hacer frente a las percepciones de debilitamiento de los controles de la corrupción y dar prioridad a las acciones para fortalecer la goberna</w:t>
      </w:r>
      <w:r w:rsidR="00533234">
        <w:rPr>
          <w:rFonts w:ascii="Calibri" w:hAnsi="Calibri"/>
          <w:lang w:val="es-DO"/>
        </w:rPr>
        <w:t>nza</w:t>
      </w:r>
      <w:r w:rsidRPr="00F11357">
        <w:rPr>
          <w:rFonts w:ascii="Calibri" w:hAnsi="Calibri"/>
          <w:lang w:val="es-DO"/>
        </w:rPr>
        <w:t xml:space="preserve"> y la transparencia. </w:t>
      </w:r>
      <w:r w:rsidR="00533234">
        <w:rPr>
          <w:rFonts w:ascii="Calibri" w:hAnsi="Calibri"/>
          <w:lang w:val="es-DO"/>
        </w:rPr>
        <w:t xml:space="preserve"> </w:t>
      </w:r>
      <w:r w:rsidRPr="00F11357">
        <w:rPr>
          <w:rFonts w:ascii="Calibri" w:hAnsi="Calibri"/>
          <w:lang w:val="es-DO"/>
        </w:rPr>
        <w:t xml:space="preserve">Su modelo de participación ciudadana y </w:t>
      </w:r>
      <w:r w:rsidR="00533234">
        <w:rPr>
          <w:rFonts w:ascii="Calibri" w:hAnsi="Calibri"/>
          <w:lang w:val="es-DO"/>
        </w:rPr>
        <w:t>veeduría</w:t>
      </w:r>
      <w:r w:rsidRPr="00F11357">
        <w:rPr>
          <w:rFonts w:ascii="Calibri" w:hAnsi="Calibri"/>
          <w:lang w:val="es-DO"/>
        </w:rPr>
        <w:t xml:space="preserve"> de los acuerdos para </w:t>
      </w:r>
      <w:r w:rsidR="00533234">
        <w:rPr>
          <w:rFonts w:ascii="Calibri" w:hAnsi="Calibri"/>
          <w:lang w:val="es-DO"/>
        </w:rPr>
        <w:t>asegurar</w:t>
      </w:r>
      <w:r w:rsidRPr="00F11357">
        <w:rPr>
          <w:rFonts w:ascii="Calibri" w:hAnsi="Calibri"/>
          <w:lang w:val="es-DO"/>
        </w:rPr>
        <w:t xml:space="preserve"> la certeza de su cumplimiento impulsó un enfoque exitoso que fue aprobado posteriormente en el sector educación a través de la Iniciativa Dominicana por una Educación de Calidad (IDEC) y en el Caribe más amplio a través del Foro de Crecimiento del Caribe (FCC). Por último, el Bono Taíno, la innovadora </w:t>
      </w:r>
      <w:r w:rsidR="00B7484A">
        <w:rPr>
          <w:rFonts w:ascii="Calibri" w:hAnsi="Calibri"/>
          <w:lang w:val="es-DO"/>
        </w:rPr>
        <w:t xml:space="preserve">emisión de un bono </w:t>
      </w:r>
      <w:r w:rsidR="00B7484A" w:rsidRPr="00F11357">
        <w:rPr>
          <w:rFonts w:ascii="Calibri" w:hAnsi="Calibri"/>
          <w:lang w:val="es-DO"/>
        </w:rPr>
        <w:t>de</w:t>
      </w:r>
      <w:r w:rsidR="00B7484A">
        <w:rPr>
          <w:rFonts w:ascii="Calibri" w:hAnsi="Calibri"/>
          <w:lang w:val="es-DO"/>
        </w:rPr>
        <w:t xml:space="preserve"> </w:t>
      </w:r>
      <w:r w:rsidR="00B7484A" w:rsidRPr="00F11357">
        <w:rPr>
          <w:rFonts w:ascii="Calibri" w:hAnsi="Calibri"/>
          <w:lang w:val="es-DO"/>
        </w:rPr>
        <w:t>l</w:t>
      </w:r>
      <w:r w:rsidR="00B7484A">
        <w:rPr>
          <w:rFonts w:ascii="Calibri" w:hAnsi="Calibri"/>
          <w:lang w:val="es-DO"/>
        </w:rPr>
        <w:t>a</w:t>
      </w:r>
      <w:r w:rsidR="00B7484A" w:rsidRPr="00F11357">
        <w:rPr>
          <w:rFonts w:ascii="Calibri" w:hAnsi="Calibri"/>
          <w:lang w:val="es-DO"/>
        </w:rPr>
        <w:t xml:space="preserve"> CFI</w:t>
      </w:r>
      <w:r w:rsidR="00B7484A">
        <w:rPr>
          <w:rFonts w:ascii="Calibri" w:hAnsi="Calibri"/>
          <w:lang w:val="es-DO"/>
        </w:rPr>
        <w:t xml:space="preserve"> en </w:t>
      </w:r>
      <w:r w:rsidRPr="00F11357">
        <w:rPr>
          <w:rFonts w:ascii="Calibri" w:hAnsi="Calibri"/>
          <w:lang w:val="es-DO"/>
        </w:rPr>
        <w:t xml:space="preserve">moneda local, no sólo contribuyó a un conjunto mucho más </w:t>
      </w:r>
      <w:r w:rsidRPr="00F11357">
        <w:rPr>
          <w:rFonts w:ascii="Calibri" w:hAnsi="Calibri"/>
          <w:lang w:val="es-DO"/>
        </w:rPr>
        <w:lastRenderedPageBreak/>
        <w:t xml:space="preserve">amplio de las inversiones </w:t>
      </w:r>
      <w:r w:rsidR="00BC20F4">
        <w:rPr>
          <w:rFonts w:ascii="Calibri" w:hAnsi="Calibri"/>
          <w:lang w:val="es-DO"/>
        </w:rPr>
        <w:t xml:space="preserve">por parte </w:t>
      </w:r>
      <w:r w:rsidRPr="00F11357">
        <w:rPr>
          <w:rFonts w:ascii="Calibri" w:hAnsi="Calibri"/>
          <w:lang w:val="es-DO"/>
        </w:rPr>
        <w:t xml:space="preserve">de la CFI, que ha aumentado considerablemente el número de pobres en la República Dominicana con acceso a crédito, sino que también estimuló la creación de un nuevo mercado para préstamos </w:t>
      </w:r>
      <w:r w:rsidR="00BC20F4">
        <w:rPr>
          <w:rFonts w:ascii="Calibri" w:hAnsi="Calibri"/>
          <w:lang w:val="es-DO"/>
        </w:rPr>
        <w:t>para viviendas</w:t>
      </w:r>
      <w:r w:rsidRPr="00F11357">
        <w:rPr>
          <w:rFonts w:ascii="Calibri" w:hAnsi="Calibri"/>
          <w:lang w:val="es-DO"/>
        </w:rPr>
        <w:t xml:space="preserve"> y PYME(s) a plazo fijo de cinco años, lo que reduce enormemente los riesgos para los prestatarios.  </w:t>
      </w:r>
    </w:p>
    <w:p w:rsidR="00EB7C15" w:rsidRPr="00F11357" w:rsidRDefault="00EB7C15" w:rsidP="00EB7C15">
      <w:pPr>
        <w:autoSpaceDE w:val="0"/>
        <w:autoSpaceDN w:val="0"/>
        <w:adjustRightInd w:val="0"/>
        <w:spacing w:after="0" w:line="240" w:lineRule="auto"/>
        <w:jc w:val="both"/>
        <w:rPr>
          <w:rFonts w:ascii="Calibri" w:hAnsi="Calibri"/>
          <w:b/>
          <w:lang w:val="es-DO"/>
        </w:rPr>
      </w:pPr>
    </w:p>
    <w:p w:rsidR="00EB7C15" w:rsidRPr="00F11357" w:rsidRDefault="00EB7C15" w:rsidP="00EB7C15">
      <w:pPr>
        <w:autoSpaceDE w:val="0"/>
        <w:autoSpaceDN w:val="0"/>
        <w:adjustRightInd w:val="0"/>
        <w:spacing w:after="0" w:line="240" w:lineRule="auto"/>
        <w:jc w:val="both"/>
        <w:rPr>
          <w:rFonts w:ascii="Calibri" w:hAnsi="Calibri"/>
          <w:lang w:val="es-DO"/>
        </w:rPr>
      </w:pPr>
      <w:r w:rsidRPr="00F11357">
        <w:rPr>
          <w:rFonts w:ascii="Calibri" w:hAnsi="Calibri"/>
          <w:b/>
          <w:lang w:val="es-DO"/>
        </w:rPr>
        <w:t xml:space="preserve">8. </w:t>
      </w:r>
      <w:r w:rsidR="001F6DC6">
        <w:rPr>
          <w:rFonts w:ascii="Calibri" w:hAnsi="Calibri"/>
          <w:b/>
          <w:lang w:val="es-DO"/>
        </w:rPr>
        <w:tab/>
      </w:r>
      <w:r w:rsidRPr="00F11357">
        <w:rPr>
          <w:rFonts w:ascii="Calibri" w:hAnsi="Calibri"/>
          <w:b/>
          <w:lang w:val="es-DO"/>
        </w:rPr>
        <w:t>El objetivo g</w:t>
      </w:r>
      <w:r w:rsidR="00BC20F4">
        <w:rPr>
          <w:rFonts w:ascii="Calibri" w:hAnsi="Calibri"/>
          <w:b/>
          <w:lang w:val="es-DO"/>
        </w:rPr>
        <w:t>eneral</w:t>
      </w:r>
      <w:r w:rsidRPr="00F11357">
        <w:rPr>
          <w:rFonts w:ascii="Calibri" w:hAnsi="Calibri"/>
          <w:b/>
          <w:lang w:val="es-DO"/>
        </w:rPr>
        <w:t xml:space="preserve"> de la </w:t>
      </w:r>
      <w:r w:rsidR="00E6207F">
        <w:rPr>
          <w:rFonts w:ascii="Calibri" w:hAnsi="Calibri"/>
          <w:b/>
          <w:lang w:val="es-DO"/>
        </w:rPr>
        <w:t>AEP</w:t>
      </w:r>
      <w:r w:rsidRPr="00F11357">
        <w:rPr>
          <w:rFonts w:ascii="Calibri" w:hAnsi="Calibri"/>
          <w:b/>
          <w:lang w:val="es-DO"/>
        </w:rPr>
        <w:t xml:space="preserve"> AF10-13 era apoyar al país en la reducción de su vulnerabilidad a los factores i</w:t>
      </w:r>
      <w:r w:rsidR="00BC20F4">
        <w:rPr>
          <w:rFonts w:ascii="Calibri" w:hAnsi="Calibri"/>
          <w:b/>
          <w:lang w:val="es-DO"/>
        </w:rPr>
        <w:t xml:space="preserve">nternos y externos, y a la vez de </w:t>
      </w:r>
      <w:r w:rsidRPr="00F11357">
        <w:rPr>
          <w:rFonts w:ascii="Calibri" w:hAnsi="Calibri"/>
          <w:b/>
          <w:lang w:val="es-DO"/>
        </w:rPr>
        <w:t xml:space="preserve">producir resultados para sus ciudadanos.  </w:t>
      </w:r>
      <w:r w:rsidRPr="00F11357">
        <w:rPr>
          <w:rFonts w:ascii="Calibri" w:hAnsi="Calibri"/>
          <w:lang w:val="es-DO"/>
        </w:rPr>
        <w:t xml:space="preserve">La estrategia buscaba "dar énfasis especial </w:t>
      </w:r>
      <w:r w:rsidR="00BC20F4">
        <w:rPr>
          <w:rFonts w:ascii="Calibri" w:hAnsi="Calibri"/>
          <w:lang w:val="es-DO"/>
        </w:rPr>
        <w:t>a la protección de los pobres y también</w:t>
      </w:r>
      <w:r w:rsidRPr="00F11357">
        <w:rPr>
          <w:rFonts w:ascii="Calibri" w:hAnsi="Calibri"/>
          <w:lang w:val="es-DO"/>
        </w:rPr>
        <w:t xml:space="preserve"> mejorar la competitividad y el fortalecimiento de las instituciones públicas para</w:t>
      </w:r>
      <w:r w:rsidR="00BC20F4">
        <w:rPr>
          <w:rFonts w:ascii="Calibri" w:hAnsi="Calibri"/>
          <w:lang w:val="es-DO"/>
        </w:rPr>
        <w:t xml:space="preserve"> la rendición de cuentas </w:t>
      </w:r>
      <w:r w:rsidRPr="00F11357">
        <w:rPr>
          <w:rFonts w:ascii="Calibri" w:hAnsi="Calibri"/>
          <w:lang w:val="es-DO"/>
        </w:rPr>
        <w:t xml:space="preserve">en el país." </w:t>
      </w:r>
      <w:r w:rsidR="00BC20F4">
        <w:rPr>
          <w:rFonts w:ascii="Calibri" w:hAnsi="Calibri"/>
          <w:lang w:val="es-DO"/>
        </w:rPr>
        <w:t xml:space="preserve"> </w:t>
      </w:r>
      <w:r w:rsidRPr="00F11357">
        <w:rPr>
          <w:rFonts w:ascii="Calibri" w:hAnsi="Calibri"/>
          <w:lang w:val="es-DO"/>
        </w:rPr>
        <w:t xml:space="preserve">La </w:t>
      </w:r>
      <w:r w:rsidR="00E6207F">
        <w:rPr>
          <w:rFonts w:ascii="Calibri" w:hAnsi="Calibri"/>
          <w:lang w:val="es-DO"/>
        </w:rPr>
        <w:t>AEP</w:t>
      </w:r>
      <w:r w:rsidRPr="00F11357">
        <w:rPr>
          <w:rFonts w:ascii="Calibri" w:hAnsi="Calibri"/>
          <w:lang w:val="es-DO"/>
        </w:rPr>
        <w:t xml:space="preserve"> tenía cuatro </w:t>
      </w:r>
      <w:r w:rsidR="00BC20F4">
        <w:rPr>
          <w:rFonts w:ascii="Calibri" w:hAnsi="Calibri"/>
          <w:lang w:val="es-DO"/>
        </w:rPr>
        <w:t>o</w:t>
      </w:r>
      <w:r w:rsidRPr="00F11357">
        <w:rPr>
          <w:rFonts w:ascii="Calibri" w:hAnsi="Calibri"/>
          <w:lang w:val="es-DO"/>
        </w:rPr>
        <w:t xml:space="preserve">bjetivos </w:t>
      </w:r>
      <w:r w:rsidR="00BC20F4">
        <w:rPr>
          <w:rFonts w:ascii="Calibri" w:hAnsi="Calibri"/>
          <w:lang w:val="es-DO"/>
        </w:rPr>
        <w:t>e</w:t>
      </w:r>
      <w:r w:rsidRPr="00F11357">
        <w:rPr>
          <w:rFonts w:ascii="Calibri" w:hAnsi="Calibri"/>
          <w:lang w:val="es-DO"/>
        </w:rPr>
        <w:t xml:space="preserve">stratégicos: (i) Fortalecer la cohesión social y mejorar el acceso y la calidad de los servicios sociales; (ii) Promover la competitividad en un ambiente económico sustentable y </w:t>
      </w:r>
      <w:r w:rsidR="0042373C">
        <w:rPr>
          <w:rFonts w:ascii="Calibri" w:hAnsi="Calibri"/>
          <w:lang w:val="es-DO"/>
        </w:rPr>
        <w:t>resistente</w:t>
      </w:r>
      <w:r w:rsidRPr="00F11357">
        <w:rPr>
          <w:rFonts w:ascii="Calibri" w:hAnsi="Calibri"/>
          <w:lang w:val="es-DO"/>
        </w:rPr>
        <w:t xml:space="preserve">; (iii) Mejorar la calidad del gasto público y el desarrollo institucional; y (iv) </w:t>
      </w:r>
      <w:r w:rsidR="00BB72C7">
        <w:rPr>
          <w:rFonts w:ascii="Calibri" w:hAnsi="Calibri"/>
          <w:lang w:val="es-DO"/>
        </w:rPr>
        <w:t>f</w:t>
      </w:r>
      <w:r w:rsidRPr="00F11357">
        <w:rPr>
          <w:rFonts w:ascii="Calibri" w:hAnsi="Calibri"/>
          <w:lang w:val="es-DO"/>
        </w:rPr>
        <w:t xml:space="preserve">ortalecer la capacidad y </w:t>
      </w:r>
      <w:r w:rsidR="00BB72C7">
        <w:rPr>
          <w:rFonts w:ascii="Calibri" w:hAnsi="Calibri"/>
          <w:lang w:val="es-DO"/>
        </w:rPr>
        <w:t>construir</w:t>
      </w:r>
      <w:r w:rsidRPr="00F11357">
        <w:rPr>
          <w:rFonts w:ascii="Calibri" w:hAnsi="Calibri"/>
          <w:lang w:val="es-DO"/>
        </w:rPr>
        <w:t xml:space="preserve"> alianzas para promover reformas. Los logros fueron desiguales entre los objetivos estratégicos: el primer objetivo, que recibió la mayor parte del programa de créditos del AF10-13, fue el más exitoso y recibió una calificación satisfactoria, logrando la mayoría de sus resultados. El segundo </w:t>
      </w:r>
      <w:r w:rsidR="00BB72C7">
        <w:rPr>
          <w:rFonts w:ascii="Calibri" w:hAnsi="Calibri"/>
          <w:lang w:val="es-DO"/>
        </w:rPr>
        <w:t>o</w:t>
      </w:r>
      <w:r w:rsidRPr="00F11357">
        <w:rPr>
          <w:rFonts w:ascii="Calibri" w:hAnsi="Calibri"/>
          <w:lang w:val="es-DO"/>
        </w:rPr>
        <w:t xml:space="preserve">bjetivo </w:t>
      </w:r>
      <w:r w:rsidR="00BB72C7">
        <w:rPr>
          <w:rFonts w:ascii="Calibri" w:hAnsi="Calibri"/>
          <w:lang w:val="es-DO"/>
        </w:rPr>
        <w:t>e</w:t>
      </w:r>
      <w:r w:rsidRPr="00F11357">
        <w:rPr>
          <w:rFonts w:ascii="Calibri" w:hAnsi="Calibri"/>
          <w:lang w:val="es-DO"/>
        </w:rPr>
        <w:t xml:space="preserve">stratégico fue el menos exitoso, con </w:t>
      </w:r>
      <w:r w:rsidR="00BB72C7">
        <w:rPr>
          <w:rFonts w:ascii="Calibri" w:hAnsi="Calibri"/>
          <w:lang w:val="es-DO"/>
        </w:rPr>
        <w:t>diversos resultados parcialmente logrados y no logrados. El tercero y cuarto de los o</w:t>
      </w:r>
      <w:r w:rsidRPr="00F11357">
        <w:rPr>
          <w:rFonts w:ascii="Calibri" w:hAnsi="Calibri"/>
          <w:lang w:val="es-DO"/>
        </w:rPr>
        <w:t xml:space="preserve">bjetivos </w:t>
      </w:r>
      <w:r w:rsidR="00BB72C7">
        <w:rPr>
          <w:rFonts w:ascii="Calibri" w:hAnsi="Calibri"/>
          <w:lang w:val="es-DO"/>
        </w:rPr>
        <w:t>e</w:t>
      </w:r>
      <w:r w:rsidRPr="00F11357">
        <w:rPr>
          <w:rFonts w:ascii="Calibri" w:hAnsi="Calibri"/>
          <w:lang w:val="es-DO"/>
        </w:rPr>
        <w:t xml:space="preserve">stratégicos vieron avances moderadamente satisfactorios en la consecución de resultados relacionados. En general, de un total de quince resultados de la </w:t>
      </w:r>
      <w:r w:rsidR="00E6207F">
        <w:rPr>
          <w:rFonts w:ascii="Calibri" w:hAnsi="Calibri"/>
          <w:lang w:val="es-DO"/>
        </w:rPr>
        <w:t>AEP</w:t>
      </w:r>
      <w:r w:rsidRPr="00F11357">
        <w:rPr>
          <w:rFonts w:ascii="Calibri" w:hAnsi="Calibri"/>
          <w:lang w:val="es-DO"/>
        </w:rPr>
        <w:t xml:space="preserve">, seis fueron logrados, dos fueron logrados en su mayoría, cinco fueron logrados parcialmente, y dos no fueron logrados. En general, el </w:t>
      </w:r>
      <w:r w:rsidR="006E2DB1">
        <w:rPr>
          <w:rFonts w:ascii="Calibri" w:hAnsi="Calibri"/>
          <w:lang w:val="es-DO"/>
        </w:rPr>
        <w:t>desempeño</w:t>
      </w:r>
      <w:r w:rsidRPr="00F11357">
        <w:rPr>
          <w:rFonts w:ascii="Calibri" w:hAnsi="Calibri"/>
          <w:lang w:val="es-DO"/>
        </w:rPr>
        <w:t xml:space="preserve"> de la </w:t>
      </w:r>
      <w:r w:rsidR="00E6207F">
        <w:rPr>
          <w:rFonts w:ascii="Calibri" w:hAnsi="Calibri"/>
          <w:lang w:val="es-DO"/>
        </w:rPr>
        <w:t>AEP</w:t>
      </w:r>
      <w:r w:rsidRPr="00F11357">
        <w:rPr>
          <w:rFonts w:ascii="Calibri" w:hAnsi="Calibri"/>
          <w:lang w:val="es-DO"/>
        </w:rPr>
        <w:t xml:space="preserve"> obtuvo una calificación de </w:t>
      </w:r>
      <w:r w:rsidRPr="00F11357">
        <w:rPr>
          <w:rFonts w:ascii="Calibri" w:hAnsi="Calibri"/>
          <w:b/>
          <w:i/>
          <w:lang w:val="es-DO"/>
        </w:rPr>
        <w:t>Moderadamente Satisfactori</w:t>
      </w:r>
      <w:r w:rsidR="006E2DB1">
        <w:rPr>
          <w:rFonts w:ascii="Calibri" w:hAnsi="Calibri"/>
          <w:b/>
          <w:i/>
          <w:lang w:val="es-DO"/>
        </w:rPr>
        <w:t>o</w:t>
      </w:r>
      <w:r w:rsidRPr="00F11357">
        <w:rPr>
          <w:rFonts w:ascii="Calibri" w:hAnsi="Calibri"/>
          <w:lang w:val="es-DO"/>
        </w:rPr>
        <w:t>.</w:t>
      </w:r>
    </w:p>
    <w:p w:rsidR="00EB7C15" w:rsidRPr="00F11357" w:rsidRDefault="00EB7C15" w:rsidP="00EB7C15">
      <w:pPr>
        <w:autoSpaceDE w:val="0"/>
        <w:autoSpaceDN w:val="0"/>
        <w:adjustRightInd w:val="0"/>
        <w:spacing w:after="0" w:line="240" w:lineRule="auto"/>
        <w:rPr>
          <w:rFonts w:ascii="Calibri" w:hAnsi="Calibri" w:cs="Arial"/>
          <w:lang w:val="es-DO"/>
        </w:rPr>
      </w:pPr>
    </w:p>
    <w:p w:rsidR="00EB7C15" w:rsidRPr="00F11357" w:rsidRDefault="006E2DB1" w:rsidP="00EB7C15">
      <w:pPr>
        <w:autoSpaceDE w:val="0"/>
        <w:autoSpaceDN w:val="0"/>
        <w:adjustRightInd w:val="0"/>
        <w:spacing w:after="120" w:line="240" w:lineRule="auto"/>
        <w:jc w:val="center"/>
        <w:rPr>
          <w:rFonts w:ascii="Calibri" w:hAnsi="Calibri"/>
          <w:b/>
          <w:lang w:val="es-DO"/>
        </w:rPr>
      </w:pPr>
      <w:r>
        <w:rPr>
          <w:rFonts w:ascii="Calibri" w:hAnsi="Calibri"/>
          <w:b/>
          <w:lang w:val="es-DO"/>
        </w:rPr>
        <w:t xml:space="preserve">Cuadro </w:t>
      </w:r>
      <w:r w:rsidR="00EB7C15" w:rsidRPr="00F11357">
        <w:rPr>
          <w:rFonts w:ascii="Calibri" w:hAnsi="Calibri"/>
          <w:b/>
          <w:lang w:val="es-DO"/>
        </w:rPr>
        <w:t xml:space="preserve">1: Resumen de las </w:t>
      </w:r>
      <w:r>
        <w:rPr>
          <w:rFonts w:ascii="Calibri" w:hAnsi="Calibri"/>
          <w:b/>
          <w:lang w:val="es-DO"/>
        </w:rPr>
        <w:t>c</w:t>
      </w:r>
      <w:r w:rsidR="00EB7C15" w:rsidRPr="00F11357">
        <w:rPr>
          <w:rFonts w:ascii="Calibri" w:hAnsi="Calibri"/>
          <w:b/>
          <w:lang w:val="es-DO"/>
        </w:rPr>
        <w:t xml:space="preserve">alificaciones de </w:t>
      </w:r>
      <w:r>
        <w:rPr>
          <w:rFonts w:ascii="Calibri" w:hAnsi="Calibri"/>
          <w:b/>
          <w:lang w:val="es-DO"/>
        </w:rPr>
        <w:t>r</w:t>
      </w:r>
      <w:r w:rsidR="00EB7C15" w:rsidRPr="00F11357">
        <w:rPr>
          <w:rFonts w:ascii="Calibri" w:hAnsi="Calibri"/>
          <w:b/>
          <w:lang w:val="es-DO"/>
        </w:rPr>
        <w:t xml:space="preserve">esultados de la </w:t>
      </w:r>
      <w:r w:rsidR="00E6207F">
        <w:rPr>
          <w:rFonts w:ascii="Calibri" w:hAnsi="Calibri"/>
          <w:b/>
          <w:lang w:val="es-DO"/>
        </w:rPr>
        <w:t>AEP</w:t>
      </w:r>
      <w:r w:rsidR="00EB7C15" w:rsidRPr="00F11357">
        <w:rPr>
          <w:rFonts w:ascii="Calibri" w:hAnsi="Calibri"/>
          <w:b/>
          <w:lang w:val="es-DO"/>
        </w:rPr>
        <w:t xml:space="preserve"> </w:t>
      </w:r>
      <w:r>
        <w:rPr>
          <w:rFonts w:ascii="Calibri" w:hAnsi="Calibri"/>
          <w:b/>
          <w:lang w:val="es-DO"/>
        </w:rPr>
        <w:t>por o</w:t>
      </w:r>
      <w:r w:rsidR="00EB7C15" w:rsidRPr="00F11357">
        <w:rPr>
          <w:rFonts w:ascii="Calibri" w:hAnsi="Calibri"/>
          <w:b/>
          <w:lang w:val="es-DO"/>
        </w:rPr>
        <w:t xml:space="preserve">bjetivo </w:t>
      </w:r>
      <w:r>
        <w:rPr>
          <w:rFonts w:ascii="Calibri" w:hAnsi="Calibri"/>
          <w:b/>
          <w:lang w:val="es-DO"/>
        </w:rPr>
        <w:t>e</w:t>
      </w:r>
      <w:r w:rsidR="00EB7C15" w:rsidRPr="00F11357">
        <w:rPr>
          <w:rFonts w:ascii="Calibri" w:hAnsi="Calibri"/>
          <w:b/>
          <w:lang w:val="es-DO"/>
        </w:rPr>
        <w:t>stratégico</w:t>
      </w:r>
    </w:p>
    <w:tbl>
      <w:tblPr>
        <w:tblW w:w="5179" w:type="pct"/>
        <w:jc w:val="center"/>
        <w:tblLook w:val="04A0" w:firstRow="1" w:lastRow="0" w:firstColumn="1" w:lastColumn="0" w:noHBand="0" w:noVBand="1"/>
      </w:tblPr>
      <w:tblGrid>
        <w:gridCol w:w="3225"/>
        <w:gridCol w:w="955"/>
        <w:gridCol w:w="1421"/>
        <w:gridCol w:w="1424"/>
        <w:gridCol w:w="955"/>
        <w:gridCol w:w="683"/>
        <w:gridCol w:w="1256"/>
      </w:tblGrid>
      <w:tr w:rsidR="00EB7C15" w:rsidRPr="007F7A20" w:rsidTr="001F6DC6">
        <w:trPr>
          <w:trHeight w:val="600"/>
          <w:jc w:val="center"/>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7C15" w:rsidRPr="00F11357" w:rsidRDefault="00EB7C15" w:rsidP="00EB7C15">
            <w:pPr>
              <w:spacing w:after="0" w:line="240" w:lineRule="auto"/>
              <w:jc w:val="center"/>
              <w:rPr>
                <w:rFonts w:ascii="Calibri" w:eastAsia="Times New Roman" w:hAnsi="Calibri"/>
                <w:b/>
                <w:bCs/>
                <w:color w:val="000000"/>
                <w:lang w:val="es-DO"/>
              </w:rPr>
            </w:pPr>
            <w:r w:rsidRPr="007F7A20">
              <w:rPr>
                <w:rFonts w:ascii="Calibri" w:hAnsi="Calibri"/>
                <w:b/>
                <w:lang w:val="es-DO"/>
              </w:rPr>
              <w:t>Objetivos Estratégicos</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EB7C15" w:rsidRPr="00F11357" w:rsidRDefault="00EB7C15" w:rsidP="00EB7C15">
            <w:pPr>
              <w:spacing w:after="0" w:line="240" w:lineRule="auto"/>
              <w:jc w:val="center"/>
              <w:rPr>
                <w:rFonts w:ascii="Calibri" w:eastAsia="Times New Roman" w:hAnsi="Calibri"/>
                <w:b/>
                <w:bCs/>
                <w:color w:val="000000"/>
                <w:lang w:val="es-DO"/>
              </w:rPr>
            </w:pPr>
            <w:r w:rsidRPr="00F11357">
              <w:rPr>
                <w:rFonts w:ascii="Calibri" w:eastAsia="Times New Roman" w:hAnsi="Calibri"/>
                <w:b/>
                <w:bCs/>
                <w:color w:val="000000"/>
                <w:lang w:val="es-DO"/>
              </w:rPr>
              <w:t>Logrado</w:t>
            </w:r>
          </w:p>
        </w:tc>
        <w:tc>
          <w:tcPr>
            <w:tcW w:w="775" w:type="pct"/>
            <w:tcBorders>
              <w:top w:val="single" w:sz="4" w:space="0" w:color="auto"/>
              <w:left w:val="nil"/>
              <w:bottom w:val="single" w:sz="4" w:space="0" w:color="auto"/>
              <w:right w:val="single" w:sz="4" w:space="0" w:color="auto"/>
            </w:tcBorders>
            <w:shd w:val="clear" w:color="auto" w:fill="auto"/>
            <w:vAlign w:val="center"/>
            <w:hideMark/>
          </w:tcPr>
          <w:p w:rsidR="00EB7C15" w:rsidRPr="00F11357" w:rsidRDefault="0042373C" w:rsidP="00EB7C15">
            <w:pPr>
              <w:spacing w:after="0" w:line="240" w:lineRule="auto"/>
              <w:jc w:val="center"/>
              <w:rPr>
                <w:rFonts w:ascii="Calibri" w:eastAsia="Times New Roman" w:hAnsi="Calibri"/>
                <w:b/>
                <w:bCs/>
                <w:color w:val="000000"/>
                <w:lang w:val="es-DO"/>
              </w:rPr>
            </w:pPr>
            <w:r>
              <w:rPr>
                <w:rFonts w:ascii="Calibri" w:eastAsia="Times New Roman" w:hAnsi="Calibri"/>
                <w:b/>
                <w:bCs/>
                <w:color w:val="000000"/>
                <w:lang w:val="es-DO"/>
              </w:rPr>
              <w:t>Mayormente</w:t>
            </w:r>
            <w:r w:rsidR="00EB7C15" w:rsidRPr="00F11357">
              <w:rPr>
                <w:rFonts w:ascii="Calibri" w:eastAsia="Times New Roman" w:hAnsi="Calibri"/>
                <w:b/>
                <w:bCs/>
                <w:color w:val="000000"/>
                <w:lang w:val="es-DO"/>
              </w:rPr>
              <w:t xml:space="preserve"> Logrado</w:t>
            </w:r>
          </w:p>
        </w:tc>
        <w:tc>
          <w:tcPr>
            <w:tcW w:w="718" w:type="pct"/>
            <w:tcBorders>
              <w:top w:val="single" w:sz="4" w:space="0" w:color="auto"/>
              <w:left w:val="nil"/>
              <w:bottom w:val="single" w:sz="4" w:space="0" w:color="auto"/>
              <w:right w:val="single" w:sz="4" w:space="0" w:color="auto"/>
            </w:tcBorders>
            <w:shd w:val="clear" w:color="auto" w:fill="auto"/>
            <w:vAlign w:val="center"/>
            <w:hideMark/>
          </w:tcPr>
          <w:p w:rsidR="00EB7C15" w:rsidRPr="00F11357" w:rsidRDefault="00EB7C15" w:rsidP="00EB7C15">
            <w:pPr>
              <w:spacing w:after="0" w:line="240" w:lineRule="auto"/>
              <w:jc w:val="center"/>
              <w:rPr>
                <w:rFonts w:ascii="Calibri" w:eastAsia="Times New Roman" w:hAnsi="Calibri"/>
                <w:b/>
                <w:bCs/>
                <w:color w:val="000000"/>
                <w:lang w:val="es-DO"/>
              </w:rPr>
            </w:pPr>
            <w:r w:rsidRPr="00F11357">
              <w:rPr>
                <w:rFonts w:ascii="Calibri" w:eastAsia="Times New Roman" w:hAnsi="Calibri"/>
                <w:b/>
                <w:bCs/>
                <w:color w:val="000000"/>
                <w:lang w:val="es-DO"/>
              </w:rPr>
              <w:t>Parcialmente Logrado</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EB7C15" w:rsidRPr="00F11357" w:rsidRDefault="00EB7C15" w:rsidP="00EB7C15">
            <w:pPr>
              <w:spacing w:after="0" w:line="240" w:lineRule="auto"/>
              <w:jc w:val="center"/>
              <w:rPr>
                <w:rFonts w:ascii="Calibri" w:eastAsia="Times New Roman" w:hAnsi="Calibri"/>
                <w:b/>
                <w:bCs/>
                <w:color w:val="000000"/>
                <w:lang w:val="es-DO"/>
              </w:rPr>
            </w:pPr>
            <w:r w:rsidRPr="00F11357">
              <w:rPr>
                <w:rFonts w:ascii="Calibri" w:eastAsia="Times New Roman" w:hAnsi="Calibri"/>
                <w:b/>
                <w:bCs/>
                <w:color w:val="000000"/>
                <w:lang w:val="es-DO"/>
              </w:rPr>
              <w:t>No Logrado</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EB7C15" w:rsidRPr="00F11357" w:rsidRDefault="00EB7C15" w:rsidP="00EB7C15">
            <w:pPr>
              <w:spacing w:after="0" w:line="240" w:lineRule="auto"/>
              <w:jc w:val="center"/>
              <w:rPr>
                <w:rFonts w:ascii="Calibri" w:eastAsia="Times New Roman" w:hAnsi="Calibri"/>
                <w:b/>
                <w:bCs/>
                <w:color w:val="000000"/>
                <w:lang w:val="es-DO"/>
              </w:rPr>
            </w:pPr>
            <w:r w:rsidRPr="00F11357">
              <w:rPr>
                <w:rFonts w:ascii="Calibri" w:eastAsia="Times New Roman" w:hAnsi="Calibri"/>
                <w:b/>
                <w:bCs/>
                <w:color w:val="000000"/>
                <w:lang w:val="es-DO"/>
              </w:rPr>
              <w:t>Total</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EB7C15" w:rsidRPr="00F11357" w:rsidRDefault="00EB7C15" w:rsidP="00EB7C15">
            <w:pPr>
              <w:spacing w:after="0" w:line="240" w:lineRule="auto"/>
              <w:jc w:val="center"/>
              <w:rPr>
                <w:rFonts w:ascii="Calibri" w:eastAsia="Times New Roman" w:hAnsi="Calibri"/>
                <w:b/>
                <w:bCs/>
                <w:color w:val="000000"/>
                <w:lang w:val="es-DO"/>
              </w:rPr>
            </w:pPr>
            <w:r w:rsidRPr="00F11357">
              <w:rPr>
                <w:rFonts w:ascii="Calibri" w:eastAsia="Times New Roman" w:hAnsi="Calibri"/>
                <w:b/>
                <w:bCs/>
                <w:color w:val="000000"/>
                <w:lang w:val="es-DO"/>
              </w:rPr>
              <w:t>Calificación</w:t>
            </w:r>
          </w:p>
          <w:p w:rsidR="00EB7C15" w:rsidRPr="00F11357" w:rsidRDefault="00EB7C15" w:rsidP="00EB7C15">
            <w:pPr>
              <w:spacing w:after="0" w:line="240" w:lineRule="auto"/>
              <w:jc w:val="center"/>
              <w:rPr>
                <w:rFonts w:ascii="Calibri" w:eastAsia="Times New Roman" w:hAnsi="Calibri"/>
                <w:b/>
                <w:bCs/>
                <w:color w:val="000000"/>
                <w:lang w:val="es-DO"/>
              </w:rPr>
            </w:pPr>
            <w:r w:rsidRPr="00F11357">
              <w:rPr>
                <w:rFonts w:ascii="Calibri" w:eastAsia="Times New Roman" w:hAnsi="Calibri"/>
                <w:b/>
                <w:bCs/>
                <w:color w:val="000000"/>
                <w:lang w:val="es-DO"/>
              </w:rPr>
              <w:t>General</w:t>
            </w:r>
          </w:p>
        </w:tc>
      </w:tr>
      <w:tr w:rsidR="00EB7C15" w:rsidRPr="007F7A20" w:rsidTr="001F6DC6">
        <w:trPr>
          <w:trHeight w:val="512"/>
          <w:jc w:val="center"/>
        </w:trPr>
        <w:tc>
          <w:tcPr>
            <w:tcW w:w="1684" w:type="pct"/>
            <w:tcBorders>
              <w:top w:val="nil"/>
              <w:left w:val="single" w:sz="4" w:space="0" w:color="auto"/>
              <w:bottom w:val="single" w:sz="4" w:space="0" w:color="auto"/>
              <w:right w:val="single" w:sz="4" w:space="0" w:color="auto"/>
            </w:tcBorders>
            <w:shd w:val="clear" w:color="auto" w:fill="auto"/>
            <w:vAlign w:val="bottom"/>
            <w:hideMark/>
          </w:tcPr>
          <w:p w:rsidR="00EB7C15" w:rsidRPr="001F6DC6" w:rsidRDefault="00EB7C15" w:rsidP="00EB7C15">
            <w:pPr>
              <w:spacing w:after="0" w:line="240" w:lineRule="auto"/>
              <w:rPr>
                <w:rFonts w:ascii="Calibri" w:eastAsia="Times New Roman" w:hAnsi="Calibri"/>
                <w:color w:val="000000"/>
                <w:sz w:val="20"/>
                <w:szCs w:val="20"/>
                <w:lang w:val="es-DO"/>
              </w:rPr>
            </w:pPr>
            <w:r w:rsidRPr="001F6DC6">
              <w:rPr>
                <w:rFonts w:ascii="Calibri" w:eastAsia="Times New Roman" w:hAnsi="Calibri"/>
                <w:color w:val="000000"/>
                <w:sz w:val="20"/>
                <w:szCs w:val="20"/>
                <w:lang w:val="es-DO"/>
              </w:rPr>
              <w:t>!. Fortalecer la cohesión social y mejorar el acceso y la calidad de los servicios sociales</w:t>
            </w:r>
          </w:p>
        </w:tc>
        <w:tc>
          <w:tcPr>
            <w:tcW w:w="364"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3</w:t>
            </w:r>
          </w:p>
        </w:tc>
        <w:tc>
          <w:tcPr>
            <w:tcW w:w="775"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1</w:t>
            </w:r>
          </w:p>
        </w:tc>
        <w:tc>
          <w:tcPr>
            <w:tcW w:w="718"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 </w:t>
            </w:r>
          </w:p>
        </w:tc>
        <w:tc>
          <w:tcPr>
            <w:tcW w:w="481"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 </w:t>
            </w:r>
          </w:p>
        </w:tc>
        <w:tc>
          <w:tcPr>
            <w:tcW w:w="344"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4</w:t>
            </w:r>
          </w:p>
        </w:tc>
        <w:tc>
          <w:tcPr>
            <w:tcW w:w="633"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S</w:t>
            </w:r>
          </w:p>
        </w:tc>
      </w:tr>
      <w:tr w:rsidR="00EB7C15" w:rsidRPr="007F7A20" w:rsidTr="001F6DC6">
        <w:trPr>
          <w:trHeight w:val="539"/>
          <w:jc w:val="center"/>
        </w:trPr>
        <w:tc>
          <w:tcPr>
            <w:tcW w:w="1684" w:type="pct"/>
            <w:tcBorders>
              <w:top w:val="nil"/>
              <w:left w:val="single" w:sz="4" w:space="0" w:color="auto"/>
              <w:bottom w:val="single" w:sz="4" w:space="0" w:color="auto"/>
              <w:right w:val="single" w:sz="4" w:space="0" w:color="auto"/>
            </w:tcBorders>
            <w:shd w:val="clear" w:color="auto" w:fill="auto"/>
            <w:vAlign w:val="bottom"/>
            <w:hideMark/>
          </w:tcPr>
          <w:p w:rsidR="00EB7C15" w:rsidRPr="001F6DC6" w:rsidRDefault="00EB7C15" w:rsidP="0042373C">
            <w:pPr>
              <w:spacing w:after="0" w:line="240" w:lineRule="auto"/>
              <w:rPr>
                <w:rFonts w:ascii="Calibri" w:eastAsia="Times New Roman" w:hAnsi="Calibri"/>
                <w:color w:val="000000"/>
                <w:spacing w:val="-6"/>
                <w:sz w:val="20"/>
                <w:szCs w:val="20"/>
                <w:lang w:val="es-DO"/>
              </w:rPr>
            </w:pPr>
            <w:r w:rsidRPr="001F6DC6">
              <w:rPr>
                <w:rFonts w:ascii="Calibri" w:eastAsia="Times New Roman" w:hAnsi="Calibri"/>
                <w:color w:val="000000"/>
                <w:spacing w:val="-6"/>
                <w:sz w:val="20"/>
                <w:szCs w:val="20"/>
                <w:lang w:val="es-DO"/>
              </w:rPr>
              <w:t xml:space="preserve">2. Promover la competitividad en un ambiente económico sustentable y </w:t>
            </w:r>
            <w:r w:rsidR="0042373C">
              <w:rPr>
                <w:rFonts w:ascii="Calibri" w:eastAsia="Times New Roman" w:hAnsi="Calibri"/>
                <w:color w:val="000000"/>
                <w:spacing w:val="-6"/>
                <w:sz w:val="20"/>
                <w:szCs w:val="20"/>
                <w:lang w:val="es-DO"/>
              </w:rPr>
              <w:t>resistente</w:t>
            </w:r>
          </w:p>
        </w:tc>
        <w:tc>
          <w:tcPr>
            <w:tcW w:w="364"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1</w:t>
            </w:r>
          </w:p>
        </w:tc>
        <w:tc>
          <w:tcPr>
            <w:tcW w:w="775"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 </w:t>
            </w:r>
          </w:p>
        </w:tc>
        <w:tc>
          <w:tcPr>
            <w:tcW w:w="718"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2</w:t>
            </w:r>
          </w:p>
        </w:tc>
        <w:tc>
          <w:tcPr>
            <w:tcW w:w="481"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2</w:t>
            </w:r>
          </w:p>
        </w:tc>
        <w:tc>
          <w:tcPr>
            <w:tcW w:w="344"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5</w:t>
            </w:r>
          </w:p>
        </w:tc>
        <w:tc>
          <w:tcPr>
            <w:tcW w:w="633"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I</w:t>
            </w:r>
          </w:p>
        </w:tc>
      </w:tr>
      <w:tr w:rsidR="00EB7C15" w:rsidRPr="007F7A20" w:rsidTr="001F6DC6">
        <w:trPr>
          <w:trHeight w:val="600"/>
          <w:jc w:val="center"/>
        </w:trPr>
        <w:tc>
          <w:tcPr>
            <w:tcW w:w="1684" w:type="pct"/>
            <w:tcBorders>
              <w:top w:val="nil"/>
              <w:left w:val="single" w:sz="4" w:space="0" w:color="auto"/>
              <w:bottom w:val="single" w:sz="4" w:space="0" w:color="auto"/>
              <w:right w:val="single" w:sz="4" w:space="0" w:color="auto"/>
            </w:tcBorders>
            <w:shd w:val="clear" w:color="auto" w:fill="auto"/>
            <w:vAlign w:val="bottom"/>
            <w:hideMark/>
          </w:tcPr>
          <w:p w:rsidR="00EB7C15" w:rsidRPr="001F6DC6" w:rsidRDefault="00EB7C15" w:rsidP="00EB7C15">
            <w:pPr>
              <w:spacing w:after="0" w:line="240" w:lineRule="auto"/>
              <w:rPr>
                <w:rFonts w:ascii="Calibri" w:eastAsia="Times New Roman" w:hAnsi="Calibri"/>
                <w:color w:val="000000"/>
                <w:sz w:val="20"/>
                <w:szCs w:val="20"/>
                <w:lang w:val="es-DO"/>
              </w:rPr>
            </w:pPr>
            <w:r w:rsidRPr="001F6DC6">
              <w:rPr>
                <w:rFonts w:ascii="Calibri" w:eastAsia="Times New Roman" w:hAnsi="Calibri"/>
                <w:color w:val="000000"/>
                <w:sz w:val="20"/>
                <w:szCs w:val="20"/>
                <w:lang w:val="es-DO"/>
              </w:rPr>
              <w:t xml:space="preserve"> 3. Mejorar la calidad del gasto público y el desarrollo institucional</w:t>
            </w:r>
          </w:p>
        </w:tc>
        <w:tc>
          <w:tcPr>
            <w:tcW w:w="364"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1</w:t>
            </w:r>
          </w:p>
        </w:tc>
        <w:tc>
          <w:tcPr>
            <w:tcW w:w="775"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 </w:t>
            </w:r>
          </w:p>
        </w:tc>
        <w:tc>
          <w:tcPr>
            <w:tcW w:w="718"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2</w:t>
            </w:r>
          </w:p>
        </w:tc>
        <w:tc>
          <w:tcPr>
            <w:tcW w:w="481"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 </w:t>
            </w:r>
          </w:p>
        </w:tc>
        <w:tc>
          <w:tcPr>
            <w:tcW w:w="344"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3</w:t>
            </w:r>
          </w:p>
        </w:tc>
        <w:tc>
          <w:tcPr>
            <w:tcW w:w="633"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MS</w:t>
            </w:r>
          </w:p>
        </w:tc>
      </w:tr>
      <w:tr w:rsidR="00EB7C15" w:rsidRPr="007F7A20" w:rsidTr="001F6DC6">
        <w:trPr>
          <w:trHeight w:val="300"/>
          <w:jc w:val="center"/>
        </w:trPr>
        <w:tc>
          <w:tcPr>
            <w:tcW w:w="1684" w:type="pct"/>
            <w:tcBorders>
              <w:top w:val="nil"/>
              <w:left w:val="single" w:sz="4" w:space="0" w:color="auto"/>
              <w:bottom w:val="single" w:sz="4" w:space="0" w:color="auto"/>
              <w:right w:val="single" w:sz="4" w:space="0" w:color="auto"/>
            </w:tcBorders>
            <w:shd w:val="clear" w:color="auto" w:fill="auto"/>
            <w:vAlign w:val="bottom"/>
            <w:hideMark/>
          </w:tcPr>
          <w:p w:rsidR="00EB7C15" w:rsidRPr="001F6DC6" w:rsidRDefault="00EB7C15" w:rsidP="00EB7C15">
            <w:pPr>
              <w:spacing w:after="0" w:line="240" w:lineRule="auto"/>
              <w:rPr>
                <w:rFonts w:ascii="Calibri" w:eastAsia="Times New Roman" w:hAnsi="Calibri"/>
                <w:color w:val="000000"/>
                <w:sz w:val="20"/>
                <w:szCs w:val="20"/>
                <w:lang w:val="es-DO"/>
              </w:rPr>
            </w:pPr>
            <w:r w:rsidRPr="001F6DC6">
              <w:rPr>
                <w:rFonts w:ascii="Calibri" w:eastAsia="Times New Roman" w:hAnsi="Calibri"/>
                <w:color w:val="000000"/>
                <w:sz w:val="20"/>
                <w:szCs w:val="20"/>
                <w:lang w:val="es-DO"/>
              </w:rPr>
              <w:t>4. Fortalecer la capacidad y la construcción de alianzas para promover reformas</w:t>
            </w:r>
          </w:p>
        </w:tc>
        <w:tc>
          <w:tcPr>
            <w:tcW w:w="364"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1</w:t>
            </w:r>
          </w:p>
        </w:tc>
        <w:tc>
          <w:tcPr>
            <w:tcW w:w="775"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1</w:t>
            </w:r>
          </w:p>
        </w:tc>
        <w:tc>
          <w:tcPr>
            <w:tcW w:w="718"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1</w:t>
            </w:r>
          </w:p>
        </w:tc>
        <w:tc>
          <w:tcPr>
            <w:tcW w:w="481"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 </w:t>
            </w:r>
          </w:p>
        </w:tc>
        <w:tc>
          <w:tcPr>
            <w:tcW w:w="344"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3</w:t>
            </w:r>
          </w:p>
        </w:tc>
        <w:tc>
          <w:tcPr>
            <w:tcW w:w="633"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MS</w:t>
            </w:r>
          </w:p>
        </w:tc>
      </w:tr>
      <w:tr w:rsidR="00EB7C15" w:rsidRPr="007F7A20" w:rsidTr="001F6DC6">
        <w:trPr>
          <w:trHeight w:val="300"/>
          <w:jc w:val="center"/>
        </w:trPr>
        <w:tc>
          <w:tcPr>
            <w:tcW w:w="1684" w:type="pct"/>
            <w:tcBorders>
              <w:top w:val="nil"/>
              <w:left w:val="single" w:sz="4" w:space="0" w:color="auto"/>
              <w:bottom w:val="single" w:sz="4" w:space="0" w:color="auto"/>
              <w:right w:val="single" w:sz="4" w:space="0" w:color="auto"/>
            </w:tcBorders>
            <w:shd w:val="clear" w:color="auto" w:fill="auto"/>
            <w:vAlign w:val="bottom"/>
            <w:hideMark/>
          </w:tcPr>
          <w:p w:rsidR="00EB7C15" w:rsidRPr="00F11357" w:rsidRDefault="00EB7C15" w:rsidP="00EB7C15">
            <w:pPr>
              <w:spacing w:after="0" w:line="240" w:lineRule="auto"/>
              <w:jc w:val="center"/>
              <w:rPr>
                <w:rFonts w:ascii="Calibri" w:eastAsia="Times New Roman" w:hAnsi="Calibri"/>
                <w:color w:val="000000"/>
                <w:lang w:val="es-DO"/>
              </w:rPr>
            </w:pPr>
            <w:r w:rsidRPr="00F11357">
              <w:rPr>
                <w:rFonts w:ascii="Calibri" w:eastAsia="Times New Roman" w:hAnsi="Calibri"/>
                <w:color w:val="000000"/>
                <w:lang w:val="es-DO"/>
              </w:rPr>
              <w:t>Total</w:t>
            </w:r>
          </w:p>
        </w:tc>
        <w:tc>
          <w:tcPr>
            <w:tcW w:w="364"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6</w:t>
            </w:r>
          </w:p>
        </w:tc>
        <w:tc>
          <w:tcPr>
            <w:tcW w:w="775"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2</w:t>
            </w:r>
          </w:p>
        </w:tc>
        <w:tc>
          <w:tcPr>
            <w:tcW w:w="718"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5</w:t>
            </w:r>
          </w:p>
        </w:tc>
        <w:tc>
          <w:tcPr>
            <w:tcW w:w="481"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2</w:t>
            </w:r>
          </w:p>
        </w:tc>
        <w:tc>
          <w:tcPr>
            <w:tcW w:w="344"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15</w:t>
            </w:r>
          </w:p>
        </w:tc>
        <w:tc>
          <w:tcPr>
            <w:tcW w:w="633" w:type="pct"/>
            <w:tcBorders>
              <w:top w:val="nil"/>
              <w:left w:val="nil"/>
              <w:bottom w:val="single" w:sz="4" w:space="0" w:color="auto"/>
              <w:right w:val="single" w:sz="4" w:space="0" w:color="auto"/>
            </w:tcBorders>
            <w:shd w:val="clear" w:color="auto" w:fill="auto"/>
            <w:noWrap/>
            <w:vAlign w:val="center"/>
            <w:hideMark/>
          </w:tcPr>
          <w:p w:rsidR="00EB7C15" w:rsidRPr="00F11357" w:rsidRDefault="00EB7C15" w:rsidP="00EB7C15">
            <w:pPr>
              <w:spacing w:after="0" w:line="240" w:lineRule="auto"/>
              <w:jc w:val="center"/>
              <w:rPr>
                <w:rFonts w:ascii="Calibri" w:eastAsia="Times New Roman" w:hAnsi="Calibri"/>
                <w:color w:val="000000"/>
                <w:lang w:val="es-DO"/>
              </w:rPr>
            </w:pPr>
            <w:r w:rsidRPr="007F7A20">
              <w:rPr>
                <w:rFonts w:ascii="Calibri" w:hAnsi="Calibri"/>
                <w:color w:val="000000"/>
                <w:lang w:val="es-DO"/>
              </w:rPr>
              <w:t>MS</w:t>
            </w:r>
          </w:p>
        </w:tc>
      </w:tr>
    </w:tbl>
    <w:p w:rsidR="00EB7C15" w:rsidRPr="00F11357" w:rsidRDefault="00EB7C15" w:rsidP="00EB7C15">
      <w:pPr>
        <w:spacing w:line="240" w:lineRule="auto"/>
        <w:rPr>
          <w:rFonts w:ascii="Calibri" w:hAnsi="Calibri"/>
          <w:u w:val="single"/>
        </w:rPr>
      </w:pPr>
    </w:p>
    <w:p w:rsidR="00EB7C15" w:rsidRPr="00F11357" w:rsidRDefault="00EB7C15" w:rsidP="00EB7C15">
      <w:pPr>
        <w:spacing w:line="240" w:lineRule="auto"/>
        <w:rPr>
          <w:rFonts w:ascii="Calibri" w:hAnsi="Calibri"/>
          <w:b/>
          <w:i/>
          <w:u w:val="single"/>
          <w:lang w:val="es-DO"/>
        </w:rPr>
      </w:pPr>
      <w:r w:rsidRPr="00F11357">
        <w:rPr>
          <w:rFonts w:ascii="Calibri" w:hAnsi="Calibri"/>
          <w:b/>
          <w:u w:val="single"/>
          <w:lang w:val="es-DO"/>
        </w:rPr>
        <w:t xml:space="preserve">Objetivo </w:t>
      </w:r>
      <w:r w:rsidR="001F6DC6">
        <w:rPr>
          <w:rFonts w:ascii="Calibri" w:hAnsi="Calibri"/>
          <w:b/>
          <w:u w:val="single"/>
          <w:lang w:val="es-DO"/>
        </w:rPr>
        <w:t>e</w:t>
      </w:r>
      <w:r w:rsidRPr="00F11357">
        <w:rPr>
          <w:rFonts w:ascii="Calibri" w:hAnsi="Calibri"/>
          <w:b/>
          <w:u w:val="single"/>
          <w:lang w:val="es-DO"/>
        </w:rPr>
        <w:t xml:space="preserve">stratégico 1: Fortalecer la cohesión social y mejorar el acceso y la calidad de los servicios sociales; Calificación: </w:t>
      </w:r>
      <w:r w:rsidRPr="00F11357">
        <w:rPr>
          <w:rFonts w:ascii="Calibri" w:hAnsi="Calibri"/>
          <w:b/>
          <w:i/>
          <w:u w:val="single"/>
          <w:lang w:val="es-DO"/>
        </w:rPr>
        <w:t>Satisfactoria</w:t>
      </w:r>
    </w:p>
    <w:p w:rsidR="00EB7C15" w:rsidRPr="00F11357" w:rsidRDefault="00EB7C15" w:rsidP="00EB7C15">
      <w:pPr>
        <w:spacing w:line="240" w:lineRule="auto"/>
        <w:jc w:val="both"/>
        <w:rPr>
          <w:rFonts w:ascii="Calibri" w:hAnsi="Calibri"/>
          <w:lang w:val="es-DO"/>
        </w:rPr>
      </w:pPr>
      <w:r w:rsidRPr="00F11357">
        <w:rPr>
          <w:rFonts w:ascii="Calibri" w:hAnsi="Calibri"/>
          <w:b/>
          <w:lang w:val="es-DO"/>
        </w:rPr>
        <w:t xml:space="preserve">9. </w:t>
      </w:r>
      <w:r w:rsidR="001F6DC6">
        <w:rPr>
          <w:rFonts w:ascii="Calibri" w:hAnsi="Calibri"/>
          <w:b/>
          <w:lang w:val="es-DO"/>
        </w:rPr>
        <w:tab/>
      </w:r>
      <w:r w:rsidRPr="00F11357">
        <w:rPr>
          <w:rFonts w:ascii="Calibri" w:hAnsi="Calibri"/>
          <w:b/>
          <w:lang w:val="es-DO"/>
        </w:rPr>
        <w:t xml:space="preserve">El primer Objetivo Estratégico de la Estrategia de Alianza con el País AF10-AF13 se concentró en fortalecer la cohesión social y mejorar el acceso y la calidad de los servicios sociales.  </w:t>
      </w:r>
      <w:r w:rsidR="001F6DC6">
        <w:rPr>
          <w:rFonts w:ascii="Calibri" w:hAnsi="Calibri"/>
          <w:lang w:val="es-DO"/>
        </w:rPr>
        <w:t xml:space="preserve">Hizo </w:t>
      </w:r>
      <w:r w:rsidRPr="00F11357">
        <w:rPr>
          <w:rFonts w:ascii="Calibri" w:hAnsi="Calibri"/>
          <w:lang w:val="es-DO"/>
        </w:rPr>
        <w:t xml:space="preserve">mayor </w:t>
      </w:r>
      <w:r w:rsidR="001F6DC6">
        <w:rPr>
          <w:rFonts w:ascii="Calibri" w:hAnsi="Calibri"/>
          <w:lang w:val="es-DO"/>
        </w:rPr>
        <w:t>hincapié</w:t>
      </w:r>
      <w:r w:rsidRPr="00F11357">
        <w:rPr>
          <w:rFonts w:ascii="Calibri" w:hAnsi="Calibri"/>
          <w:lang w:val="es-DO"/>
        </w:rPr>
        <w:t xml:space="preserve"> en los sectores sociales que </w:t>
      </w:r>
      <w:r w:rsidR="0042373C">
        <w:rPr>
          <w:rFonts w:ascii="Calibri" w:hAnsi="Calibri"/>
          <w:lang w:val="es-DO"/>
        </w:rPr>
        <w:t>en</w:t>
      </w:r>
      <w:r w:rsidRPr="00F11357">
        <w:rPr>
          <w:rFonts w:ascii="Calibri" w:hAnsi="Calibri"/>
          <w:lang w:val="es-DO"/>
        </w:rPr>
        <w:t xml:space="preserve"> la </w:t>
      </w:r>
      <w:r w:rsidR="00E6207F">
        <w:rPr>
          <w:rFonts w:ascii="Calibri" w:hAnsi="Calibri"/>
          <w:lang w:val="es-DO"/>
        </w:rPr>
        <w:t>AEP</w:t>
      </w:r>
      <w:r w:rsidRPr="00F11357">
        <w:rPr>
          <w:rFonts w:ascii="Calibri" w:hAnsi="Calibri"/>
          <w:lang w:val="es-DO"/>
        </w:rPr>
        <w:t xml:space="preserve"> anterior, a fin de proteger los sectores vulnerables de la población a la luz de la crisis </w:t>
      </w:r>
      <w:r w:rsidR="001F6DC6">
        <w:rPr>
          <w:rFonts w:ascii="Calibri" w:hAnsi="Calibri"/>
          <w:lang w:val="es-DO"/>
        </w:rPr>
        <w:t>mundia</w:t>
      </w:r>
      <w:r w:rsidRPr="00F11357">
        <w:rPr>
          <w:rFonts w:ascii="Calibri" w:hAnsi="Calibri"/>
          <w:lang w:val="es-DO"/>
        </w:rPr>
        <w:t>l. Una combinación de los programas de préstamo</w:t>
      </w:r>
      <w:r w:rsidR="001F6DC6">
        <w:rPr>
          <w:rFonts w:ascii="Calibri" w:hAnsi="Calibri"/>
          <w:lang w:val="es-DO"/>
        </w:rPr>
        <w:t>s</w:t>
      </w:r>
      <w:r w:rsidRPr="00F11357">
        <w:rPr>
          <w:rFonts w:ascii="Calibri" w:hAnsi="Calibri"/>
          <w:lang w:val="es-DO"/>
        </w:rPr>
        <w:t xml:space="preserve"> apoyó el logro de resultados en este objetivo.  </w:t>
      </w:r>
      <w:r w:rsidR="001F6DC6">
        <w:rPr>
          <w:rFonts w:ascii="Calibri" w:hAnsi="Calibri"/>
          <w:lang w:val="es-DO"/>
        </w:rPr>
        <w:t>É</w:t>
      </w:r>
      <w:r w:rsidRPr="00F11357">
        <w:rPr>
          <w:rFonts w:ascii="Calibri" w:hAnsi="Calibri"/>
          <w:lang w:val="es-DO"/>
        </w:rPr>
        <w:t xml:space="preserve">stos incluyeron una nueva serie programática de PPD para los sectores </w:t>
      </w:r>
      <w:r w:rsidRPr="007054F0">
        <w:rPr>
          <w:rFonts w:ascii="Calibri" w:hAnsi="Calibri"/>
          <w:spacing w:val="-2"/>
          <w:lang w:val="es-DO"/>
        </w:rPr>
        <w:t>sociales (Desempeño y Rendición de Cuentas de los Sectore</w:t>
      </w:r>
      <w:r w:rsidR="0042373C">
        <w:rPr>
          <w:rFonts w:ascii="Calibri" w:hAnsi="Calibri"/>
          <w:spacing w:val="-2"/>
          <w:lang w:val="es-DO"/>
        </w:rPr>
        <w:t>s Sociales - PASS 1, 2 y 3), un</w:t>
      </w:r>
      <w:r w:rsidRPr="007054F0">
        <w:rPr>
          <w:rFonts w:ascii="Calibri" w:hAnsi="Calibri"/>
          <w:spacing w:val="-2"/>
          <w:lang w:val="es-DO"/>
        </w:rPr>
        <w:t xml:space="preserve"> PPD para Finanzas Públicas y el Sector Social, Financiamiento Adicional para el Programa de Inversiones y Promoción Social </w:t>
      </w:r>
      <w:r w:rsidRPr="007054F0">
        <w:rPr>
          <w:rFonts w:ascii="Calibri" w:hAnsi="Calibri"/>
          <w:spacing w:val="-2"/>
          <w:lang w:val="es-DO"/>
        </w:rPr>
        <w:lastRenderedPageBreak/>
        <w:t>(PIPS), la Segunda Fase de la Reforma del Sector Salud APL (PARSS2), así como Préstam</w:t>
      </w:r>
      <w:r w:rsidR="001F6DC6" w:rsidRPr="007054F0">
        <w:rPr>
          <w:rFonts w:ascii="Calibri" w:hAnsi="Calibri"/>
          <w:spacing w:val="-2"/>
          <w:lang w:val="es-DO"/>
        </w:rPr>
        <w:t>os de Inversión Específica (SIL</w:t>
      </w:r>
      <w:r w:rsidRPr="007054F0">
        <w:rPr>
          <w:rFonts w:ascii="Calibri" w:hAnsi="Calibri"/>
          <w:spacing w:val="-2"/>
          <w:lang w:val="es-DO"/>
        </w:rPr>
        <w:t xml:space="preserve">s) por sus siglas en inglés) en curso para la Educación de la Primera Infancia y </w:t>
      </w:r>
      <w:r w:rsidR="0042373C">
        <w:rPr>
          <w:rFonts w:ascii="Calibri" w:hAnsi="Calibri"/>
          <w:spacing w:val="-2"/>
          <w:lang w:val="es-DO"/>
        </w:rPr>
        <w:t xml:space="preserve">Juventud y </w:t>
      </w:r>
      <w:r w:rsidRPr="007054F0">
        <w:rPr>
          <w:rFonts w:ascii="Calibri" w:hAnsi="Calibri"/>
          <w:spacing w:val="-2"/>
          <w:lang w:val="es-DO"/>
        </w:rPr>
        <w:t xml:space="preserve">Desarrollo. El Banco complementó esto con </w:t>
      </w:r>
      <w:r w:rsidR="0042373C">
        <w:rPr>
          <w:rFonts w:ascii="Calibri" w:hAnsi="Calibri"/>
          <w:spacing w:val="-2"/>
          <w:lang w:val="es-DO"/>
        </w:rPr>
        <w:t xml:space="preserve">una </w:t>
      </w:r>
      <w:r w:rsidRPr="007054F0">
        <w:rPr>
          <w:rFonts w:ascii="Calibri" w:hAnsi="Calibri"/>
          <w:spacing w:val="-2"/>
          <w:lang w:val="es-DO"/>
        </w:rPr>
        <w:t>Asistencia técnica no crediticia (</w:t>
      </w:r>
      <w:r w:rsidR="001F6DC6" w:rsidRPr="007054F0">
        <w:rPr>
          <w:rFonts w:ascii="Calibri" w:hAnsi="Calibri"/>
          <w:spacing w:val="-2"/>
          <w:lang w:val="es-DO"/>
        </w:rPr>
        <w:t>ATNC</w:t>
      </w:r>
      <w:r w:rsidR="0042373C">
        <w:rPr>
          <w:rFonts w:ascii="Calibri" w:hAnsi="Calibri"/>
          <w:spacing w:val="-2"/>
          <w:lang w:val="es-DO"/>
        </w:rPr>
        <w:t>) Programática</w:t>
      </w:r>
      <w:r w:rsidR="0042373C" w:rsidRPr="007054F0">
        <w:rPr>
          <w:rFonts w:ascii="Calibri" w:hAnsi="Calibri"/>
          <w:spacing w:val="-2"/>
          <w:lang w:val="es-DO"/>
        </w:rPr>
        <w:t xml:space="preserve"> </w:t>
      </w:r>
      <w:r w:rsidR="0042373C">
        <w:rPr>
          <w:rFonts w:ascii="Calibri" w:hAnsi="Calibri"/>
          <w:spacing w:val="-2"/>
          <w:lang w:val="es-DO"/>
        </w:rPr>
        <w:t xml:space="preserve">en </w:t>
      </w:r>
      <w:r w:rsidRPr="007054F0">
        <w:rPr>
          <w:rFonts w:ascii="Calibri" w:hAnsi="Calibri"/>
          <w:spacing w:val="-2"/>
          <w:lang w:val="es-DO"/>
        </w:rPr>
        <w:t xml:space="preserve">el Sector Social durante todo el período de la </w:t>
      </w:r>
      <w:r w:rsidR="00E6207F">
        <w:rPr>
          <w:rFonts w:ascii="Calibri" w:hAnsi="Calibri"/>
          <w:spacing w:val="-2"/>
          <w:lang w:val="es-DO"/>
        </w:rPr>
        <w:t>AEP</w:t>
      </w:r>
      <w:r w:rsidRPr="007054F0">
        <w:rPr>
          <w:rFonts w:ascii="Calibri" w:hAnsi="Calibri"/>
          <w:spacing w:val="-2"/>
          <w:lang w:val="es-DO"/>
        </w:rPr>
        <w:t xml:space="preserve"> para apoyar el programa de reforma del sector social, junto con otros servicios, como la Evaluación de Impacto de</w:t>
      </w:r>
      <w:r w:rsidR="001F6DC6" w:rsidRPr="007054F0">
        <w:rPr>
          <w:rFonts w:ascii="Calibri" w:hAnsi="Calibri"/>
          <w:spacing w:val="-2"/>
          <w:lang w:val="es-DO"/>
        </w:rPr>
        <w:t xml:space="preserve"> las TMC</w:t>
      </w:r>
      <w:r w:rsidRPr="007054F0">
        <w:rPr>
          <w:rFonts w:ascii="Calibri" w:hAnsi="Calibri"/>
          <w:spacing w:val="-2"/>
          <w:lang w:val="es-DO"/>
        </w:rPr>
        <w:t xml:space="preserve"> (</w:t>
      </w:r>
      <w:r w:rsidRPr="007054F0">
        <w:rPr>
          <w:rFonts w:ascii="Calibri" w:hAnsi="Calibri"/>
          <w:i/>
          <w:spacing w:val="-2"/>
          <w:lang w:val="es-DO"/>
        </w:rPr>
        <w:t>Solidaridad</w:t>
      </w:r>
      <w:r w:rsidRPr="007054F0">
        <w:rPr>
          <w:rFonts w:ascii="Calibri" w:hAnsi="Calibri"/>
          <w:spacing w:val="-2"/>
          <w:lang w:val="es-DO"/>
        </w:rPr>
        <w:t xml:space="preserve">). Las inversiones de la CFI en materia de salud, educación y acceso </w:t>
      </w:r>
      <w:r w:rsidR="001F6DC6" w:rsidRPr="007054F0">
        <w:rPr>
          <w:rFonts w:ascii="Calibri" w:hAnsi="Calibri"/>
          <w:spacing w:val="-2"/>
          <w:lang w:val="es-DO"/>
        </w:rPr>
        <w:t>al financiamiento</w:t>
      </w:r>
      <w:r w:rsidRPr="007054F0">
        <w:rPr>
          <w:rFonts w:ascii="Calibri" w:hAnsi="Calibri"/>
          <w:spacing w:val="-2"/>
          <w:lang w:val="es-DO"/>
        </w:rPr>
        <w:t xml:space="preserve"> produjeron resultados que complementan aqu</w:t>
      </w:r>
      <w:r w:rsidR="001F6DC6" w:rsidRPr="007054F0">
        <w:rPr>
          <w:rFonts w:ascii="Calibri" w:hAnsi="Calibri"/>
          <w:spacing w:val="-2"/>
          <w:lang w:val="es-DO"/>
        </w:rPr>
        <w:t>é</w:t>
      </w:r>
      <w:r w:rsidRPr="007054F0">
        <w:rPr>
          <w:rFonts w:ascii="Calibri" w:hAnsi="Calibri"/>
          <w:spacing w:val="-2"/>
          <w:lang w:val="es-DO"/>
        </w:rPr>
        <w:t xml:space="preserve">llos logrados a través de los compromisos del Banco. En general, se alcanzaron tres de los cuatro resultados de la </w:t>
      </w:r>
      <w:r w:rsidR="00E6207F">
        <w:rPr>
          <w:rFonts w:ascii="Calibri" w:hAnsi="Calibri"/>
          <w:spacing w:val="-2"/>
          <w:lang w:val="es-DO"/>
        </w:rPr>
        <w:t>AEP</w:t>
      </w:r>
      <w:r w:rsidRPr="007054F0">
        <w:rPr>
          <w:rFonts w:ascii="Calibri" w:hAnsi="Calibri"/>
          <w:spacing w:val="-2"/>
          <w:lang w:val="es-DO"/>
        </w:rPr>
        <w:t xml:space="preserve"> con este </w:t>
      </w:r>
      <w:r w:rsidR="001F6DC6" w:rsidRPr="007054F0">
        <w:rPr>
          <w:rFonts w:ascii="Calibri" w:hAnsi="Calibri"/>
          <w:spacing w:val="-2"/>
          <w:lang w:val="es-DO"/>
        </w:rPr>
        <w:t>o</w:t>
      </w:r>
      <w:r w:rsidRPr="007054F0">
        <w:rPr>
          <w:rFonts w:ascii="Calibri" w:hAnsi="Calibri"/>
          <w:spacing w:val="-2"/>
          <w:lang w:val="es-DO"/>
        </w:rPr>
        <w:t xml:space="preserve">bjetivo </w:t>
      </w:r>
      <w:r w:rsidR="001F6DC6" w:rsidRPr="007054F0">
        <w:rPr>
          <w:rFonts w:ascii="Calibri" w:hAnsi="Calibri"/>
          <w:spacing w:val="-2"/>
          <w:lang w:val="es-DO"/>
        </w:rPr>
        <w:t>e</w:t>
      </w:r>
      <w:r w:rsidRPr="007054F0">
        <w:rPr>
          <w:rFonts w:ascii="Calibri" w:hAnsi="Calibri"/>
          <w:spacing w:val="-2"/>
          <w:lang w:val="es-DO"/>
        </w:rPr>
        <w:t xml:space="preserve">stratégico, mientras que el cuarto fue mayormente logrado, lo que </w:t>
      </w:r>
      <w:r w:rsidR="001F6DC6" w:rsidRPr="007054F0">
        <w:rPr>
          <w:rFonts w:ascii="Calibri" w:hAnsi="Calibri"/>
          <w:spacing w:val="-2"/>
          <w:lang w:val="es-DO"/>
        </w:rPr>
        <w:t>se traduce en</w:t>
      </w:r>
      <w:r w:rsidRPr="007054F0">
        <w:rPr>
          <w:rFonts w:ascii="Calibri" w:hAnsi="Calibri"/>
          <w:spacing w:val="-2"/>
          <w:lang w:val="es-DO"/>
        </w:rPr>
        <w:t xml:space="preserve"> una calificación general de Satisfactoria para este </w:t>
      </w:r>
      <w:r w:rsidR="001F6DC6" w:rsidRPr="007054F0">
        <w:rPr>
          <w:rFonts w:ascii="Calibri" w:hAnsi="Calibri"/>
          <w:spacing w:val="-2"/>
          <w:lang w:val="es-DO"/>
        </w:rPr>
        <w:t>o</w:t>
      </w:r>
      <w:r w:rsidRPr="007054F0">
        <w:rPr>
          <w:rFonts w:ascii="Calibri" w:hAnsi="Calibri"/>
          <w:spacing w:val="-2"/>
          <w:lang w:val="es-DO"/>
        </w:rPr>
        <w:t xml:space="preserve">bjetivo </w:t>
      </w:r>
      <w:r w:rsidR="001F6DC6" w:rsidRPr="007054F0">
        <w:rPr>
          <w:rFonts w:ascii="Calibri" w:hAnsi="Calibri"/>
          <w:spacing w:val="-2"/>
          <w:lang w:val="es-DO"/>
        </w:rPr>
        <w:t>e</w:t>
      </w:r>
      <w:r w:rsidRPr="007054F0">
        <w:rPr>
          <w:rFonts w:ascii="Calibri" w:hAnsi="Calibri"/>
          <w:spacing w:val="-2"/>
          <w:lang w:val="es-DO"/>
        </w:rPr>
        <w:t>stratégico.</w:t>
      </w:r>
    </w:p>
    <w:p w:rsidR="00EB7C15" w:rsidRPr="001F2953" w:rsidRDefault="00EB7C15" w:rsidP="00EB7C15">
      <w:pPr>
        <w:spacing w:line="240" w:lineRule="auto"/>
        <w:jc w:val="both"/>
        <w:rPr>
          <w:rFonts w:ascii="Calibri" w:hAnsi="Calibri"/>
          <w:spacing w:val="-6"/>
          <w:lang w:val="es-DO"/>
        </w:rPr>
      </w:pPr>
      <w:r w:rsidRPr="001F2953">
        <w:rPr>
          <w:rFonts w:ascii="Calibri" w:hAnsi="Calibri"/>
          <w:b/>
          <w:spacing w:val="-6"/>
          <w:lang w:val="es-DO"/>
        </w:rPr>
        <w:t xml:space="preserve">10. </w:t>
      </w:r>
      <w:r w:rsidR="001F6DC6" w:rsidRPr="001F2953">
        <w:rPr>
          <w:rFonts w:ascii="Calibri" w:hAnsi="Calibri"/>
          <w:b/>
          <w:spacing w:val="-6"/>
          <w:lang w:val="es-DO"/>
        </w:rPr>
        <w:tab/>
      </w:r>
      <w:r w:rsidRPr="001F2953">
        <w:rPr>
          <w:rFonts w:ascii="Calibri" w:hAnsi="Calibri"/>
          <w:b/>
          <w:spacing w:val="-6"/>
          <w:lang w:val="es-DO"/>
        </w:rPr>
        <w:t xml:space="preserve">Resultado 1: </w:t>
      </w:r>
      <w:r w:rsidR="007054F0" w:rsidRPr="001F2953">
        <w:rPr>
          <w:rFonts w:ascii="Calibri" w:hAnsi="Calibri"/>
          <w:b/>
          <w:spacing w:val="-6"/>
          <w:lang w:val="es-DO"/>
        </w:rPr>
        <w:t>Mejorar la</w:t>
      </w:r>
      <w:r w:rsidRPr="001F2953">
        <w:rPr>
          <w:rFonts w:ascii="Calibri" w:hAnsi="Calibri"/>
          <w:b/>
          <w:spacing w:val="-6"/>
          <w:lang w:val="es-DO"/>
        </w:rPr>
        <w:t xml:space="preserve"> calidad de los servicios de salud materno-infantil, fue </w:t>
      </w:r>
      <w:r w:rsidR="002E57C3">
        <w:rPr>
          <w:rFonts w:ascii="Calibri" w:hAnsi="Calibri"/>
          <w:b/>
          <w:i/>
          <w:spacing w:val="-6"/>
          <w:lang w:val="es-DO"/>
        </w:rPr>
        <w:t>mayormente</w:t>
      </w:r>
      <w:r w:rsidRPr="001F2953">
        <w:rPr>
          <w:rFonts w:ascii="Calibri" w:hAnsi="Calibri"/>
          <w:b/>
          <w:i/>
          <w:spacing w:val="-6"/>
          <w:lang w:val="es-DO"/>
        </w:rPr>
        <w:t xml:space="preserve"> lograd</w:t>
      </w:r>
      <w:r w:rsidR="002E57C3">
        <w:rPr>
          <w:rFonts w:ascii="Calibri" w:hAnsi="Calibri"/>
          <w:b/>
          <w:i/>
          <w:spacing w:val="-6"/>
          <w:lang w:val="es-DO"/>
        </w:rPr>
        <w:t>o</w:t>
      </w:r>
      <w:r w:rsidRPr="001F2953">
        <w:rPr>
          <w:rFonts w:ascii="Calibri" w:hAnsi="Calibri"/>
          <w:b/>
          <w:spacing w:val="-6"/>
          <w:lang w:val="es-DO"/>
        </w:rPr>
        <w:t xml:space="preserve">.  </w:t>
      </w:r>
      <w:r w:rsidRPr="001F2953">
        <w:rPr>
          <w:rFonts w:ascii="Calibri" w:hAnsi="Calibri"/>
          <w:spacing w:val="-6"/>
          <w:lang w:val="es-DO"/>
        </w:rPr>
        <w:t xml:space="preserve">Esto refleja que dos de los tres indicadores fueron superados o prácticamente logrados, si bien no se logró el tercero, a pesar de que está pautado para el 2015. Durante el período de la </w:t>
      </w:r>
      <w:r w:rsidR="00E6207F">
        <w:rPr>
          <w:rFonts w:ascii="Calibri" w:hAnsi="Calibri"/>
          <w:spacing w:val="-6"/>
          <w:lang w:val="es-DO"/>
        </w:rPr>
        <w:t>AEP</w:t>
      </w:r>
      <w:r w:rsidRPr="001F2953">
        <w:rPr>
          <w:rFonts w:ascii="Calibri" w:hAnsi="Calibri"/>
          <w:spacing w:val="-6"/>
          <w:lang w:val="es-DO"/>
        </w:rPr>
        <w:t xml:space="preserve">, el número de mujeres embarazadas en las regiones VI y VIII de la RD con evaluación de riesgos completada antes de la décimo-quinta semana de embarazo en base a los protocolos nacionales, </w:t>
      </w:r>
      <w:r w:rsidR="007054F0" w:rsidRPr="001F2953">
        <w:rPr>
          <w:rFonts w:ascii="Calibri" w:hAnsi="Calibri"/>
          <w:spacing w:val="-6"/>
          <w:lang w:val="es-DO"/>
        </w:rPr>
        <w:t>aumentó de 0.43 por ciento a 18.</w:t>
      </w:r>
      <w:r w:rsidRPr="001F2953">
        <w:rPr>
          <w:rFonts w:ascii="Calibri" w:hAnsi="Calibri"/>
          <w:spacing w:val="-6"/>
          <w:lang w:val="es-DO"/>
        </w:rPr>
        <w:t xml:space="preserve">8 por ciento, más de la mitad </w:t>
      </w:r>
      <w:r w:rsidR="007054F0" w:rsidRPr="001F2953">
        <w:rPr>
          <w:rFonts w:ascii="Calibri" w:hAnsi="Calibri"/>
          <w:spacing w:val="-6"/>
          <w:lang w:val="es-DO"/>
        </w:rPr>
        <w:t>de la</w:t>
      </w:r>
      <w:r w:rsidRPr="001F2953">
        <w:rPr>
          <w:rFonts w:ascii="Calibri" w:hAnsi="Calibri"/>
          <w:spacing w:val="-6"/>
          <w:lang w:val="es-DO"/>
        </w:rPr>
        <w:t xml:space="preserve"> meta del 30 por ciento, y se siguen dando avances posteriores al período de la </w:t>
      </w:r>
      <w:r w:rsidR="00E6207F">
        <w:rPr>
          <w:rFonts w:ascii="Calibri" w:hAnsi="Calibri"/>
          <w:spacing w:val="-6"/>
          <w:lang w:val="es-DO"/>
        </w:rPr>
        <w:t>AEP</w:t>
      </w:r>
      <w:r w:rsidRPr="001F2953">
        <w:rPr>
          <w:rFonts w:ascii="Calibri" w:hAnsi="Calibri"/>
          <w:spacing w:val="-6"/>
          <w:lang w:val="es-DO"/>
        </w:rPr>
        <w:t xml:space="preserve">.  La proporción de niños menores de 15 meses de edad con </w:t>
      </w:r>
      <w:r w:rsidR="007054F0" w:rsidRPr="001F2953">
        <w:rPr>
          <w:rFonts w:ascii="Calibri" w:hAnsi="Calibri"/>
          <w:spacing w:val="-6"/>
          <w:lang w:val="es-DO"/>
        </w:rPr>
        <w:t xml:space="preserve">el </w:t>
      </w:r>
      <w:r w:rsidRPr="001F2953">
        <w:rPr>
          <w:rFonts w:ascii="Calibri" w:hAnsi="Calibri"/>
          <w:spacing w:val="-6"/>
          <w:lang w:val="es-DO"/>
        </w:rPr>
        <w:t xml:space="preserve">esquema de vacunación completo requerido por protocolos nacionales aumentó de un valor base de 0 por ciento a 46,7 por ciento en 2013, frente a un objetivo del 40 por ciento.  Además, como hay muchos médicos que aún no registran datos sistemáticamente en el Sistema de Gestión Clínica (SGC), se cree que </w:t>
      </w:r>
      <w:r w:rsidR="007054F0" w:rsidRPr="001F2953">
        <w:rPr>
          <w:rFonts w:ascii="Calibri" w:hAnsi="Calibri"/>
          <w:spacing w:val="-6"/>
          <w:lang w:val="es-DO"/>
        </w:rPr>
        <w:t xml:space="preserve">se subestiman </w:t>
      </w:r>
      <w:r w:rsidRPr="001F2953">
        <w:rPr>
          <w:rFonts w:ascii="Calibri" w:hAnsi="Calibri"/>
          <w:spacing w:val="-6"/>
          <w:lang w:val="es-DO"/>
        </w:rPr>
        <w:t>los incrementos reales.</w:t>
      </w:r>
      <w:r w:rsidRPr="001F2953">
        <w:rPr>
          <w:rStyle w:val="FootnoteReference"/>
          <w:rFonts w:ascii="Calibri" w:hAnsi="Calibri"/>
          <w:spacing w:val="-6"/>
          <w:lang w:val="es-DO"/>
        </w:rPr>
        <w:footnoteReference w:id="57"/>
      </w:r>
      <w:r w:rsidRPr="001F2953">
        <w:rPr>
          <w:rFonts w:ascii="Calibri" w:hAnsi="Calibri"/>
          <w:spacing w:val="-6"/>
          <w:lang w:val="es-DO"/>
        </w:rPr>
        <w:t xml:space="preserve">  Centros de Servicios Regionales de Salud en dos regiones piloto asistidos por el Banco produjeron registros de datos de SGC significativamente más altos en comparación con otras regiones, pero hasta el momento ninguna región está produciendo informes mensuales utilizando el Sistema Único de Gestión de Medicamentos e Insumos (SUGEMI), por lo que este indicador no fue logrado al final del período de la </w:t>
      </w:r>
      <w:r w:rsidR="00E6207F">
        <w:rPr>
          <w:rFonts w:ascii="Calibri" w:hAnsi="Calibri"/>
          <w:spacing w:val="-6"/>
          <w:lang w:val="es-DO"/>
        </w:rPr>
        <w:t>AEP</w:t>
      </w:r>
      <w:r w:rsidRPr="001F2953">
        <w:rPr>
          <w:rFonts w:ascii="Calibri" w:hAnsi="Calibri"/>
          <w:spacing w:val="-6"/>
          <w:lang w:val="es-DO"/>
        </w:rPr>
        <w:t>.  Sin embargo, el sistema ha sido diseñado y la Reforma de Salud APL 2 procura generar estos informes utilizando el SUGEMI a partir de 2015.  Los resultados de salud y vacunación materna se obtuvieron a través de un mecanismo de financiamiento basado en resultados diseñado</w:t>
      </w:r>
      <w:r w:rsidR="007054F0" w:rsidRPr="001F2953">
        <w:rPr>
          <w:rFonts w:ascii="Calibri" w:hAnsi="Calibri"/>
          <w:spacing w:val="-6"/>
          <w:lang w:val="es-DO"/>
        </w:rPr>
        <w:t>s</w:t>
      </w:r>
      <w:r w:rsidRPr="001F2953">
        <w:rPr>
          <w:rFonts w:ascii="Calibri" w:hAnsi="Calibri"/>
          <w:spacing w:val="-6"/>
          <w:lang w:val="es-DO"/>
        </w:rPr>
        <w:t xml:space="preserve"> bajo el APL2 del Banco, que ha creado incentivos para mejores comportamientos entre los servicios de atención primaria mediante la vinculación de las transferencias a los resultados y a la calidad (mediante el cumplimiento de los protocolos).  Ciertamente, el gobierno </w:t>
      </w:r>
      <w:r w:rsidR="007054F0" w:rsidRPr="001F2953">
        <w:rPr>
          <w:rFonts w:ascii="Calibri" w:hAnsi="Calibri"/>
          <w:spacing w:val="-6"/>
          <w:lang w:val="es-DO"/>
        </w:rPr>
        <w:t>tiene planes de</w:t>
      </w:r>
      <w:r w:rsidRPr="001F2953">
        <w:rPr>
          <w:rFonts w:ascii="Calibri" w:hAnsi="Calibri"/>
          <w:spacing w:val="-6"/>
          <w:lang w:val="es-DO"/>
        </w:rPr>
        <w:t xml:space="preserve"> extender esta metodología a ocho regiones del país con el apoyo del Banco y el BID, y ha solicitado el apoyo del Banco bajo la nueva AEP para introducir la metodología al sistema hospitalario. Además de los resultados </w:t>
      </w:r>
      <w:r w:rsidR="007054F0" w:rsidRPr="001F2953">
        <w:rPr>
          <w:rFonts w:ascii="Calibri" w:hAnsi="Calibri"/>
          <w:spacing w:val="-6"/>
          <w:lang w:val="es-DO"/>
        </w:rPr>
        <w:t>focalizados</w:t>
      </w:r>
      <w:r w:rsidRPr="001F2953">
        <w:rPr>
          <w:rFonts w:ascii="Calibri" w:hAnsi="Calibri"/>
          <w:spacing w:val="-6"/>
          <w:lang w:val="es-DO"/>
        </w:rPr>
        <w:t xml:space="preserve"> antes mencionados, las inversiones de la CFI en los hospitales </w:t>
      </w:r>
      <w:r w:rsidRPr="001F2953">
        <w:rPr>
          <w:rFonts w:ascii="Calibri" w:hAnsi="Calibri"/>
          <w:i/>
          <w:spacing w:val="-6"/>
          <w:lang w:val="es-DO"/>
        </w:rPr>
        <w:t>Hospiten</w:t>
      </w:r>
      <w:r w:rsidRPr="001F2953">
        <w:rPr>
          <w:rFonts w:ascii="Calibri" w:hAnsi="Calibri"/>
          <w:spacing w:val="-6"/>
          <w:lang w:val="es-DO"/>
        </w:rPr>
        <w:t xml:space="preserve"> se tradujeron en servicios para más de 130</w:t>
      </w:r>
      <w:r w:rsidR="007054F0" w:rsidRPr="001F2953">
        <w:rPr>
          <w:rFonts w:ascii="Calibri" w:hAnsi="Calibri"/>
          <w:spacing w:val="-6"/>
          <w:lang w:val="es-DO"/>
        </w:rPr>
        <w:t>,</w:t>
      </w:r>
      <w:r w:rsidRPr="001F2953">
        <w:rPr>
          <w:rFonts w:ascii="Calibri" w:hAnsi="Calibri"/>
          <w:spacing w:val="-6"/>
          <w:lang w:val="es-DO"/>
        </w:rPr>
        <w:t>000 pacientes (de los cuales 80</w:t>
      </w:r>
      <w:r w:rsidR="007054F0" w:rsidRPr="001F2953">
        <w:rPr>
          <w:rFonts w:ascii="Calibri" w:hAnsi="Calibri"/>
          <w:spacing w:val="-6"/>
          <w:lang w:val="es-DO"/>
        </w:rPr>
        <w:t xml:space="preserve">,225 eran mujeres) y </w:t>
      </w:r>
      <w:r w:rsidRPr="001F2953">
        <w:rPr>
          <w:rFonts w:ascii="Calibri" w:hAnsi="Calibri"/>
          <w:spacing w:val="-6"/>
          <w:lang w:val="es-DO"/>
        </w:rPr>
        <w:t>apoyo a 452 puestos de trabajo, el 76 por ciento de los cuales (345 empleos) fueron ocupados por mujeres.</w:t>
      </w:r>
    </w:p>
    <w:p w:rsidR="00EB7C15" w:rsidRPr="00ED7A8D" w:rsidRDefault="00EB7C15" w:rsidP="00EB7C15">
      <w:pPr>
        <w:autoSpaceDE w:val="0"/>
        <w:autoSpaceDN w:val="0"/>
        <w:adjustRightInd w:val="0"/>
        <w:spacing w:line="240" w:lineRule="auto"/>
        <w:jc w:val="both"/>
        <w:rPr>
          <w:rFonts w:ascii="Calibri" w:hAnsi="Calibri"/>
          <w:spacing w:val="-6"/>
          <w:lang w:val="es-DO"/>
        </w:rPr>
      </w:pPr>
      <w:r w:rsidRPr="00ED7A8D">
        <w:rPr>
          <w:rFonts w:ascii="Calibri" w:hAnsi="Calibri"/>
          <w:b/>
          <w:spacing w:val="-6"/>
          <w:lang w:val="es-DO"/>
        </w:rPr>
        <w:t xml:space="preserve">11. Resultado 2: El aumento del acceso a, y la calidad de la educación, </w:t>
      </w:r>
      <w:r w:rsidRPr="00ED7A8D">
        <w:rPr>
          <w:rFonts w:ascii="Calibri" w:hAnsi="Calibri"/>
          <w:b/>
          <w:i/>
          <w:spacing w:val="-6"/>
          <w:lang w:val="es-DO"/>
        </w:rPr>
        <w:t>fue logrado</w:t>
      </w:r>
      <w:r w:rsidRPr="00ED7A8D">
        <w:rPr>
          <w:rFonts w:ascii="Calibri" w:hAnsi="Calibri"/>
          <w:spacing w:val="-6"/>
          <w:lang w:val="es-DO"/>
        </w:rPr>
        <w:t xml:space="preserve">. El proyecto de </w:t>
      </w:r>
      <w:r w:rsidRPr="00ED7A8D">
        <w:rPr>
          <w:rFonts w:ascii="Calibri" w:hAnsi="Calibri" w:cs="Helv"/>
          <w:color w:val="000000"/>
          <w:spacing w:val="-6"/>
          <w:lang w:val="es-DO"/>
        </w:rPr>
        <w:t>Desarrollo de la Primera Infancia</w:t>
      </w:r>
      <w:r w:rsidRPr="00ED7A8D">
        <w:rPr>
          <w:rFonts w:ascii="Calibri" w:hAnsi="Calibri"/>
          <w:spacing w:val="-6"/>
          <w:lang w:val="es-DO"/>
        </w:rPr>
        <w:t xml:space="preserve">, en conjunto con la Serie de PPD </w:t>
      </w:r>
      <w:r w:rsidR="00860E77">
        <w:rPr>
          <w:rFonts w:ascii="Calibri" w:hAnsi="Calibri"/>
          <w:spacing w:val="-6"/>
          <w:lang w:val="es-DO"/>
        </w:rPr>
        <w:t xml:space="preserve">PASS </w:t>
      </w:r>
      <w:r w:rsidRPr="00ED7A8D">
        <w:rPr>
          <w:rFonts w:ascii="Calibri" w:hAnsi="Calibri"/>
          <w:spacing w:val="-6"/>
          <w:lang w:val="es-DO"/>
        </w:rPr>
        <w:t>y la Asistencia técnica no crediticia (</w:t>
      </w:r>
      <w:r w:rsidR="007054F0" w:rsidRPr="00ED7A8D">
        <w:rPr>
          <w:rFonts w:ascii="Calibri" w:hAnsi="Calibri"/>
          <w:spacing w:val="-6"/>
          <w:lang w:val="es-DO"/>
        </w:rPr>
        <w:t>ATNC</w:t>
      </w:r>
      <w:r w:rsidRPr="00ED7A8D">
        <w:rPr>
          <w:rFonts w:ascii="Calibri" w:hAnsi="Calibri"/>
          <w:spacing w:val="-6"/>
          <w:lang w:val="es-DO"/>
        </w:rPr>
        <w:t>) del Sector Social Programátic</w:t>
      </w:r>
      <w:r w:rsidR="007054F0" w:rsidRPr="00ED7A8D">
        <w:rPr>
          <w:rFonts w:ascii="Calibri" w:hAnsi="Calibri"/>
          <w:spacing w:val="-6"/>
          <w:lang w:val="es-DO"/>
        </w:rPr>
        <w:t xml:space="preserve">o </w:t>
      </w:r>
      <w:r w:rsidRPr="00ED7A8D">
        <w:rPr>
          <w:rFonts w:ascii="Calibri" w:hAnsi="Calibri"/>
          <w:spacing w:val="-6"/>
          <w:lang w:val="es-DO"/>
        </w:rPr>
        <w:t xml:space="preserve">apoyó al Gobierno Dominicano en el logro de avances notables en pos de los objetivos de desarrollo del país en esta área. La verificación bajo el marco del programa de </w:t>
      </w:r>
      <w:r w:rsidR="007054F0" w:rsidRPr="00ED7A8D">
        <w:rPr>
          <w:rFonts w:ascii="Calibri" w:hAnsi="Calibri"/>
          <w:spacing w:val="-6"/>
          <w:lang w:val="es-DO"/>
        </w:rPr>
        <w:t xml:space="preserve">las </w:t>
      </w:r>
      <w:r w:rsidRPr="00ED7A8D">
        <w:rPr>
          <w:rFonts w:ascii="Calibri" w:hAnsi="Calibri"/>
          <w:spacing w:val="-6"/>
          <w:lang w:val="es-DO"/>
        </w:rPr>
        <w:t>TMC muestra que las tasas de matriculación entre los niños de las familias beneficiarias alcanzaron el 96 por ciento en 2012 para los niños en la educación primaria (se superó la meta original del 85 por ciento), si bien se reportó que la matriculación para los niños beneficiarios de</w:t>
      </w:r>
      <w:r w:rsidR="001F2953" w:rsidRPr="00ED7A8D">
        <w:rPr>
          <w:rFonts w:ascii="Calibri" w:hAnsi="Calibri"/>
          <w:spacing w:val="-6"/>
          <w:lang w:val="es-DO"/>
        </w:rPr>
        <w:t xml:space="preserve"> las</w:t>
      </w:r>
      <w:r w:rsidRPr="00ED7A8D">
        <w:rPr>
          <w:rFonts w:ascii="Calibri" w:hAnsi="Calibri"/>
          <w:spacing w:val="-6"/>
          <w:lang w:val="es-DO"/>
        </w:rPr>
        <w:t xml:space="preserve"> TMC en educación secundaria </w:t>
      </w:r>
      <w:r w:rsidR="001F2953" w:rsidRPr="00ED7A8D">
        <w:rPr>
          <w:rFonts w:ascii="Calibri" w:hAnsi="Calibri"/>
          <w:spacing w:val="-6"/>
          <w:lang w:val="es-DO"/>
        </w:rPr>
        <w:t xml:space="preserve">en el 2012 </w:t>
      </w:r>
      <w:r w:rsidR="00860E77">
        <w:rPr>
          <w:rFonts w:ascii="Calibri" w:hAnsi="Calibri"/>
          <w:spacing w:val="-6"/>
          <w:lang w:val="es-DO"/>
        </w:rPr>
        <w:t>de</w:t>
      </w:r>
      <w:r w:rsidRPr="00ED7A8D">
        <w:rPr>
          <w:rFonts w:ascii="Calibri" w:hAnsi="Calibri"/>
          <w:spacing w:val="-6"/>
          <w:lang w:val="es-DO"/>
        </w:rPr>
        <w:t xml:space="preserve"> 32 por ciento </w:t>
      </w:r>
      <w:r w:rsidR="00860E77" w:rsidRPr="00ED7A8D">
        <w:rPr>
          <w:rFonts w:ascii="Calibri" w:hAnsi="Calibri"/>
          <w:spacing w:val="-6"/>
          <w:lang w:val="es-DO"/>
        </w:rPr>
        <w:t xml:space="preserve">fue inferior </w:t>
      </w:r>
      <w:r w:rsidRPr="00ED7A8D">
        <w:rPr>
          <w:rFonts w:ascii="Calibri" w:hAnsi="Calibri"/>
          <w:spacing w:val="-6"/>
          <w:lang w:val="es-DO"/>
        </w:rPr>
        <w:t xml:space="preserve">a la tasa de 42 por ciento en 2009, posiblemente debido a los desafíos </w:t>
      </w:r>
      <w:r w:rsidR="001F2953" w:rsidRPr="00ED7A8D">
        <w:rPr>
          <w:rFonts w:ascii="Calibri" w:hAnsi="Calibri"/>
          <w:spacing w:val="-6"/>
          <w:lang w:val="es-DO"/>
        </w:rPr>
        <w:t>que plantea la comparación</w:t>
      </w:r>
      <w:r w:rsidRPr="00ED7A8D">
        <w:rPr>
          <w:rFonts w:ascii="Calibri" w:hAnsi="Calibri"/>
          <w:spacing w:val="-6"/>
          <w:lang w:val="es-DO"/>
        </w:rPr>
        <w:t xml:space="preserve"> de datos </w:t>
      </w:r>
      <w:r w:rsidR="001F2953" w:rsidRPr="00ED7A8D">
        <w:rPr>
          <w:rFonts w:ascii="Calibri" w:hAnsi="Calibri"/>
          <w:spacing w:val="-6"/>
          <w:lang w:val="es-DO"/>
        </w:rPr>
        <w:t>en torno a</w:t>
      </w:r>
      <w:r w:rsidRPr="00ED7A8D">
        <w:rPr>
          <w:rFonts w:ascii="Calibri" w:hAnsi="Calibri"/>
          <w:spacing w:val="-6"/>
          <w:lang w:val="es-DO"/>
        </w:rPr>
        <w:t xml:space="preserve"> este indicador</w:t>
      </w:r>
      <w:r w:rsidRPr="00ED7A8D">
        <w:rPr>
          <w:rFonts w:ascii="Calibri" w:hAnsi="Calibri"/>
          <w:color w:val="000000"/>
          <w:spacing w:val="-6"/>
          <w:lang w:val="es-DO"/>
        </w:rPr>
        <w:t xml:space="preserve">. La verificación también demostró que las tasas de asistencia de niños </w:t>
      </w:r>
      <w:r w:rsidRPr="00ED7A8D">
        <w:rPr>
          <w:rFonts w:ascii="Calibri" w:hAnsi="Calibri"/>
          <w:color w:val="000000"/>
          <w:spacing w:val="-6"/>
          <w:lang w:val="es-DO"/>
        </w:rPr>
        <w:lastRenderedPageBreak/>
        <w:t xml:space="preserve">beneficiarios </w:t>
      </w:r>
      <w:r w:rsidR="001F2953" w:rsidRPr="00ED7A8D">
        <w:rPr>
          <w:rFonts w:ascii="Calibri" w:hAnsi="Calibri"/>
          <w:color w:val="000000"/>
          <w:spacing w:val="-6"/>
          <w:lang w:val="es-DO"/>
        </w:rPr>
        <w:t>matriculados</w:t>
      </w:r>
      <w:r w:rsidRPr="00ED7A8D">
        <w:rPr>
          <w:rFonts w:ascii="Calibri" w:hAnsi="Calibri"/>
          <w:color w:val="000000"/>
          <w:spacing w:val="-6"/>
          <w:lang w:val="es-DO"/>
        </w:rPr>
        <w:t xml:space="preserve"> en la</w:t>
      </w:r>
      <w:r w:rsidR="001F2953" w:rsidRPr="00ED7A8D">
        <w:rPr>
          <w:rFonts w:ascii="Calibri" w:hAnsi="Calibri"/>
          <w:color w:val="000000"/>
          <w:spacing w:val="-6"/>
          <w:lang w:val="es-DO"/>
        </w:rPr>
        <w:t xml:space="preserve"> escuela primaria alcanzó el 94.</w:t>
      </w:r>
      <w:r w:rsidRPr="00ED7A8D">
        <w:rPr>
          <w:rFonts w:ascii="Calibri" w:hAnsi="Calibri"/>
          <w:color w:val="000000"/>
          <w:spacing w:val="-6"/>
          <w:lang w:val="es-DO"/>
        </w:rPr>
        <w:t>2 p</w:t>
      </w:r>
      <w:r w:rsidR="001F2953" w:rsidRPr="00ED7A8D">
        <w:rPr>
          <w:rFonts w:ascii="Calibri" w:hAnsi="Calibri"/>
          <w:color w:val="000000"/>
          <w:spacing w:val="-6"/>
          <w:lang w:val="es-DO"/>
        </w:rPr>
        <w:t>or ciento en 2012, frente al 93.</w:t>
      </w:r>
      <w:r w:rsidRPr="00ED7A8D">
        <w:rPr>
          <w:rFonts w:ascii="Calibri" w:hAnsi="Calibri"/>
          <w:color w:val="000000"/>
          <w:spacing w:val="-6"/>
          <w:lang w:val="es-DO"/>
        </w:rPr>
        <w:t>7 por ciento en</w:t>
      </w:r>
      <w:r w:rsidR="001F2953" w:rsidRPr="00ED7A8D">
        <w:rPr>
          <w:rFonts w:ascii="Calibri" w:hAnsi="Calibri"/>
          <w:color w:val="000000"/>
          <w:spacing w:val="-6"/>
          <w:lang w:val="es-DO"/>
        </w:rPr>
        <w:t xml:space="preserve"> el</w:t>
      </w:r>
      <w:r w:rsidRPr="00ED7A8D">
        <w:rPr>
          <w:rFonts w:ascii="Calibri" w:hAnsi="Calibri"/>
          <w:color w:val="000000"/>
          <w:spacing w:val="-6"/>
          <w:lang w:val="es-DO"/>
        </w:rPr>
        <w:t xml:space="preserve"> 2009, mientras que la asistencia de los niños beneficiarios de</w:t>
      </w:r>
      <w:r w:rsidR="001F2953" w:rsidRPr="00ED7A8D">
        <w:rPr>
          <w:rFonts w:ascii="Calibri" w:hAnsi="Calibri"/>
          <w:color w:val="000000"/>
          <w:spacing w:val="-6"/>
          <w:lang w:val="es-DO"/>
        </w:rPr>
        <w:t xml:space="preserve"> las</w:t>
      </w:r>
      <w:r w:rsidRPr="00ED7A8D">
        <w:rPr>
          <w:rFonts w:ascii="Calibri" w:hAnsi="Calibri"/>
          <w:color w:val="000000"/>
          <w:spacing w:val="-6"/>
          <w:lang w:val="es-DO"/>
        </w:rPr>
        <w:t xml:space="preserve"> TMC matriculados en la ens</w:t>
      </w:r>
      <w:r w:rsidR="001F2953" w:rsidRPr="00ED7A8D">
        <w:rPr>
          <w:rFonts w:ascii="Calibri" w:hAnsi="Calibri"/>
          <w:color w:val="000000"/>
          <w:spacing w:val="-6"/>
          <w:lang w:val="es-DO"/>
        </w:rPr>
        <w:t>eñanza secundaria aumentó de 87.1 por ciento en 2009 a 93.</w:t>
      </w:r>
      <w:r w:rsidRPr="00ED7A8D">
        <w:rPr>
          <w:rFonts w:ascii="Calibri" w:hAnsi="Calibri"/>
          <w:color w:val="000000"/>
          <w:spacing w:val="-6"/>
          <w:lang w:val="es-DO"/>
        </w:rPr>
        <w:t xml:space="preserve">5 por ciento en </w:t>
      </w:r>
      <w:r w:rsidR="001F2953" w:rsidRPr="00ED7A8D">
        <w:rPr>
          <w:rFonts w:ascii="Calibri" w:hAnsi="Calibri"/>
          <w:color w:val="000000"/>
          <w:spacing w:val="-6"/>
          <w:lang w:val="es-DO"/>
        </w:rPr>
        <w:t xml:space="preserve">el </w:t>
      </w:r>
      <w:r w:rsidRPr="00ED7A8D">
        <w:rPr>
          <w:rFonts w:ascii="Calibri" w:hAnsi="Calibri"/>
          <w:color w:val="000000"/>
          <w:spacing w:val="-6"/>
          <w:lang w:val="es-DO"/>
        </w:rPr>
        <w:t>2012.</w:t>
      </w:r>
      <w:r w:rsidRPr="00ED7A8D">
        <w:rPr>
          <w:rFonts w:ascii="Calibri" w:hAnsi="Calibri"/>
          <w:spacing w:val="-6"/>
          <w:lang w:val="es-DO"/>
        </w:rPr>
        <w:t xml:space="preserve"> Es más, las tasas de matriculación en la educación para la primera infancia de los niños de 5 años más pobre</w:t>
      </w:r>
      <w:r w:rsidR="001F2953" w:rsidRPr="00ED7A8D">
        <w:rPr>
          <w:rFonts w:ascii="Calibri" w:hAnsi="Calibri"/>
          <w:spacing w:val="-6"/>
          <w:lang w:val="es-DO"/>
        </w:rPr>
        <w:t>s aumentó de 51 por ciento a 71.</w:t>
      </w:r>
      <w:r w:rsidRPr="00ED7A8D">
        <w:rPr>
          <w:rFonts w:ascii="Calibri" w:hAnsi="Calibri"/>
          <w:spacing w:val="-6"/>
          <w:lang w:val="es-DO"/>
        </w:rPr>
        <w:t>3 por ciento para los quintiles más bajos, superando el objetivo del 69 por ciento.</w:t>
      </w:r>
      <w:r w:rsidRPr="00ED7A8D">
        <w:rPr>
          <w:rStyle w:val="FootnoteReference"/>
          <w:rFonts w:ascii="Calibri" w:hAnsi="Calibri"/>
          <w:spacing w:val="-6"/>
          <w:lang w:val="es-DO"/>
        </w:rPr>
        <w:footnoteReference w:id="58"/>
      </w:r>
      <w:r w:rsidRPr="00ED7A8D">
        <w:rPr>
          <w:rFonts w:ascii="Calibri" w:hAnsi="Calibri"/>
          <w:spacing w:val="-6"/>
          <w:lang w:val="es-DO"/>
        </w:rPr>
        <w:t xml:space="preserve"> El proyecto DPI construyó y equipó aulas, proporcionó materiales de aprendizaje, ganando el apoyo de los padres que estaban más dispuestos a matricular a sus hijos debido a las mejoras. El Banco también apoyó la introducción de nuevas normas de evaluación de los estudiantes para: la educación pre-primaria (DPI), el primer ciclo de Educación Básica, el segundo ciclo de educación básica y la educación secundaria. El Banco, conjuntamente con otros donantes, apoyó la </w:t>
      </w:r>
      <w:r w:rsidRPr="00ED7A8D">
        <w:rPr>
          <w:rFonts w:ascii="Calibri" w:hAnsi="Calibri"/>
          <w:i/>
          <w:spacing w:val="-6"/>
          <w:lang w:val="es-DO"/>
        </w:rPr>
        <w:t>Iniciativa Dominicana para una Educación de Calidad</w:t>
      </w:r>
      <w:r w:rsidRPr="00ED7A8D">
        <w:rPr>
          <w:rFonts w:ascii="Calibri" w:hAnsi="Calibri"/>
          <w:spacing w:val="-6"/>
          <w:lang w:val="es-DO"/>
        </w:rPr>
        <w:t xml:space="preserve"> (IDEC), un diálogo entre el gobierno, actores privados y de la sociedad civil dirigido a priorizar y supervisar las acciones para mejorar la calidad de la educación con el aumento de los fondos disponibles (el 4 por ciento del PIB), eso fue un precursor esencial para la conclusión muy exitosa de un Pacto Nacional por la Educación, para el cual el Banco </w:t>
      </w:r>
      <w:r w:rsidR="001F2953" w:rsidRPr="00ED7A8D">
        <w:rPr>
          <w:rFonts w:ascii="Calibri" w:hAnsi="Calibri"/>
          <w:spacing w:val="-6"/>
          <w:lang w:val="es-DO"/>
        </w:rPr>
        <w:t>dispuso</w:t>
      </w:r>
      <w:r w:rsidRPr="00ED7A8D">
        <w:rPr>
          <w:rFonts w:ascii="Calibri" w:hAnsi="Calibri"/>
          <w:spacing w:val="-6"/>
          <w:lang w:val="es-DO"/>
        </w:rPr>
        <w:t xml:space="preserve"> apoyo técnico. El apoyo de la CFI complementó estos resultados mediante una inversió</w:t>
      </w:r>
      <w:r w:rsidR="00860E77">
        <w:rPr>
          <w:rFonts w:ascii="Calibri" w:hAnsi="Calibri"/>
          <w:spacing w:val="-6"/>
          <w:lang w:val="es-DO"/>
        </w:rPr>
        <w:t>n de $</w:t>
      </w:r>
      <w:r w:rsidRPr="00ED7A8D">
        <w:rPr>
          <w:rFonts w:ascii="Calibri" w:hAnsi="Calibri"/>
          <w:spacing w:val="-6"/>
          <w:lang w:val="es-DO"/>
        </w:rPr>
        <w:t>20 millones para apo</w:t>
      </w:r>
      <w:r w:rsidR="00860E77">
        <w:rPr>
          <w:rFonts w:ascii="Calibri" w:hAnsi="Calibri"/>
          <w:spacing w:val="-6"/>
          <w:lang w:val="es-DO"/>
        </w:rPr>
        <w:t>yar la extensión de la universidad</w:t>
      </w:r>
      <w:r w:rsidRPr="00ED7A8D">
        <w:rPr>
          <w:rFonts w:ascii="Calibri" w:hAnsi="Calibri"/>
          <w:spacing w:val="-6"/>
          <w:lang w:val="es-DO"/>
        </w:rPr>
        <w:t xml:space="preserve"> privada</w:t>
      </w:r>
      <w:r w:rsidR="001F2953" w:rsidRPr="00ED7A8D">
        <w:rPr>
          <w:rFonts w:ascii="Calibri" w:hAnsi="Calibri"/>
          <w:spacing w:val="-6"/>
          <w:lang w:val="es-DO"/>
        </w:rPr>
        <w:t xml:space="preserve"> a familias de medianos</w:t>
      </w:r>
      <w:r w:rsidRPr="00ED7A8D">
        <w:rPr>
          <w:rFonts w:ascii="Calibri" w:hAnsi="Calibri"/>
          <w:spacing w:val="-6"/>
          <w:lang w:val="es-DO"/>
        </w:rPr>
        <w:t>/bajo</w:t>
      </w:r>
      <w:r w:rsidR="001F2953" w:rsidRPr="00ED7A8D">
        <w:rPr>
          <w:rFonts w:ascii="Calibri" w:hAnsi="Calibri"/>
          <w:spacing w:val="-6"/>
          <w:lang w:val="es-DO"/>
        </w:rPr>
        <w:t>s</w:t>
      </w:r>
      <w:r w:rsidRPr="00ED7A8D">
        <w:rPr>
          <w:rFonts w:ascii="Calibri" w:hAnsi="Calibri"/>
          <w:spacing w:val="-6"/>
          <w:lang w:val="es-DO"/>
        </w:rPr>
        <w:t xml:space="preserve"> ingresos a través de </w:t>
      </w:r>
      <w:r w:rsidR="001F2953" w:rsidRPr="00ED7A8D">
        <w:rPr>
          <w:rFonts w:ascii="Calibri" w:hAnsi="Calibri"/>
          <w:spacing w:val="-6"/>
          <w:lang w:val="es-DO"/>
        </w:rPr>
        <w:t xml:space="preserve">la </w:t>
      </w:r>
      <w:r w:rsidRPr="00ED7A8D">
        <w:rPr>
          <w:rFonts w:ascii="Calibri" w:hAnsi="Calibri"/>
          <w:i/>
          <w:spacing w:val="-6"/>
          <w:lang w:val="es-DO"/>
        </w:rPr>
        <w:t>Universidad OM</w:t>
      </w:r>
      <w:r w:rsidRPr="00ED7A8D">
        <w:rPr>
          <w:rFonts w:ascii="Calibri" w:hAnsi="Calibri"/>
          <w:spacing w:val="-6"/>
          <w:lang w:val="es-DO"/>
        </w:rPr>
        <w:t xml:space="preserve">. </w:t>
      </w:r>
    </w:p>
    <w:p w:rsidR="00EB7C15" w:rsidRPr="00ED7A8D" w:rsidRDefault="00EB7C15" w:rsidP="00EB7C15">
      <w:pPr>
        <w:autoSpaceDE w:val="0"/>
        <w:autoSpaceDN w:val="0"/>
        <w:adjustRightInd w:val="0"/>
        <w:spacing w:line="240" w:lineRule="auto"/>
        <w:jc w:val="both"/>
        <w:rPr>
          <w:rFonts w:ascii="Calibri" w:hAnsi="Calibri"/>
          <w:spacing w:val="-4"/>
          <w:lang w:val="es-DO"/>
        </w:rPr>
      </w:pPr>
      <w:r w:rsidRPr="00ED7A8D">
        <w:rPr>
          <w:rFonts w:ascii="Calibri" w:hAnsi="Calibri"/>
          <w:b/>
          <w:spacing w:val="-4"/>
          <w:lang w:val="es-DO"/>
        </w:rPr>
        <w:t xml:space="preserve">12. </w:t>
      </w:r>
      <w:r w:rsidR="001F2953" w:rsidRPr="00ED7A8D">
        <w:rPr>
          <w:rFonts w:ascii="Calibri" w:hAnsi="Calibri"/>
          <w:b/>
          <w:spacing w:val="-4"/>
          <w:lang w:val="es-DO"/>
        </w:rPr>
        <w:tab/>
      </w:r>
      <w:r w:rsidRPr="00ED7A8D">
        <w:rPr>
          <w:rFonts w:ascii="Calibri" w:hAnsi="Calibri"/>
          <w:b/>
          <w:spacing w:val="-4"/>
          <w:lang w:val="es-DO"/>
        </w:rPr>
        <w:t xml:space="preserve">Resultado 3: </w:t>
      </w:r>
      <w:r w:rsidR="001F2953" w:rsidRPr="007604C4">
        <w:rPr>
          <w:rFonts w:ascii="Calibri" w:hAnsi="Calibri"/>
          <w:b/>
          <w:i/>
          <w:spacing w:val="-4"/>
          <w:lang w:val="es-DO"/>
        </w:rPr>
        <w:t>Se logró</w:t>
      </w:r>
      <w:r w:rsidR="001F2953" w:rsidRPr="00ED7A8D">
        <w:rPr>
          <w:rFonts w:ascii="Calibri" w:hAnsi="Calibri"/>
          <w:b/>
          <w:spacing w:val="-4"/>
          <w:lang w:val="es-DO"/>
        </w:rPr>
        <w:t xml:space="preserve"> m</w:t>
      </w:r>
      <w:r w:rsidRPr="00ED7A8D">
        <w:rPr>
          <w:rFonts w:ascii="Calibri" w:hAnsi="Calibri"/>
          <w:b/>
          <w:spacing w:val="-4"/>
          <w:lang w:val="es-DO"/>
        </w:rPr>
        <w:t>ejorar la cobertura y calidad de los programas de protección social</w:t>
      </w:r>
      <w:r w:rsidRPr="00ED7A8D">
        <w:rPr>
          <w:rFonts w:ascii="Calibri" w:hAnsi="Calibri"/>
          <w:spacing w:val="-4"/>
          <w:lang w:val="es-DO"/>
        </w:rPr>
        <w:t>. Una vez más</w:t>
      </w:r>
      <w:r w:rsidR="001F2953" w:rsidRPr="00ED7A8D">
        <w:rPr>
          <w:rFonts w:ascii="Calibri" w:hAnsi="Calibri"/>
          <w:spacing w:val="-4"/>
          <w:lang w:val="es-DO"/>
        </w:rPr>
        <w:t>,</w:t>
      </w:r>
      <w:r w:rsidRPr="00ED7A8D">
        <w:rPr>
          <w:rFonts w:ascii="Calibri" w:hAnsi="Calibri"/>
          <w:spacing w:val="-4"/>
          <w:lang w:val="es-DO"/>
        </w:rPr>
        <w:t xml:space="preserve"> a través de una combinación de instrumentos que incluye el PIPS, PPD PASS, y la </w:t>
      </w:r>
      <w:r w:rsidR="007604C4">
        <w:rPr>
          <w:rFonts w:ascii="Calibri" w:hAnsi="Calibri"/>
          <w:spacing w:val="-4"/>
          <w:lang w:val="es-DO"/>
        </w:rPr>
        <w:t>ATNC</w:t>
      </w:r>
      <w:r w:rsidRPr="00ED7A8D">
        <w:rPr>
          <w:rFonts w:ascii="Calibri" w:hAnsi="Calibri"/>
          <w:spacing w:val="-4"/>
          <w:lang w:val="es-DO"/>
        </w:rPr>
        <w:t xml:space="preserve"> </w:t>
      </w:r>
      <w:r w:rsidR="0096124E">
        <w:rPr>
          <w:rFonts w:ascii="Calibri" w:hAnsi="Calibri"/>
          <w:spacing w:val="-4"/>
          <w:lang w:val="es-DO"/>
        </w:rPr>
        <w:t>Programática</w:t>
      </w:r>
      <w:r w:rsidR="0096124E" w:rsidRPr="00ED7A8D">
        <w:rPr>
          <w:rFonts w:ascii="Calibri" w:hAnsi="Calibri"/>
          <w:spacing w:val="-4"/>
          <w:lang w:val="es-DO"/>
        </w:rPr>
        <w:t xml:space="preserve"> </w:t>
      </w:r>
      <w:r w:rsidRPr="00ED7A8D">
        <w:rPr>
          <w:rFonts w:ascii="Calibri" w:hAnsi="Calibri"/>
          <w:spacing w:val="-4"/>
          <w:lang w:val="es-DO"/>
        </w:rPr>
        <w:t>de los</w:t>
      </w:r>
      <w:r w:rsidR="0096124E">
        <w:rPr>
          <w:rFonts w:ascii="Calibri" w:hAnsi="Calibri"/>
          <w:spacing w:val="-4"/>
          <w:lang w:val="es-DO"/>
        </w:rPr>
        <w:t xml:space="preserve"> Sectores Sociales</w:t>
      </w:r>
      <w:r w:rsidRPr="00ED7A8D">
        <w:rPr>
          <w:rFonts w:ascii="Calibri" w:hAnsi="Calibri"/>
          <w:spacing w:val="-4"/>
          <w:lang w:val="es-DO"/>
        </w:rPr>
        <w:t xml:space="preserve">, el Banco apoyó al Gobierno en la consecución del objetivo de desarrollo del país de proteger a la población vulnerable mediante un aumento importante en el porcentaje de hogares en situación de pobreza extrema cubierto por programas de Transferencias </w:t>
      </w:r>
      <w:r w:rsidR="001F2953" w:rsidRPr="00ED7A8D">
        <w:rPr>
          <w:rFonts w:ascii="Calibri" w:hAnsi="Calibri"/>
          <w:spacing w:val="-4"/>
          <w:lang w:val="es-DO"/>
        </w:rPr>
        <w:t xml:space="preserve">Monetarias </w:t>
      </w:r>
      <w:r w:rsidRPr="00ED7A8D">
        <w:rPr>
          <w:rFonts w:ascii="Calibri" w:hAnsi="Calibri"/>
          <w:spacing w:val="-4"/>
          <w:lang w:val="es-DO"/>
        </w:rPr>
        <w:t>Condicionadas (TMC)</w:t>
      </w:r>
      <w:r w:rsidRPr="00ED7A8D">
        <w:rPr>
          <w:rFonts w:ascii="Calibri" w:hAnsi="Calibri" w:cs="Helv"/>
          <w:color w:val="000000"/>
          <w:spacing w:val="-4"/>
          <w:lang w:val="es-DO"/>
        </w:rPr>
        <w:t>.  Estos aumentaron de 51 por ciento en</w:t>
      </w:r>
      <w:r w:rsidR="00ED7A8D" w:rsidRPr="00ED7A8D">
        <w:rPr>
          <w:rFonts w:ascii="Calibri" w:hAnsi="Calibri" w:cs="Helv"/>
          <w:color w:val="000000"/>
          <w:spacing w:val="-4"/>
          <w:lang w:val="es-DO"/>
        </w:rPr>
        <w:t xml:space="preserve"> el</w:t>
      </w:r>
      <w:r w:rsidRPr="00ED7A8D">
        <w:rPr>
          <w:rFonts w:ascii="Calibri" w:hAnsi="Calibri" w:cs="Helv"/>
          <w:color w:val="000000"/>
          <w:spacing w:val="-4"/>
          <w:lang w:val="es-DO"/>
        </w:rPr>
        <w:t xml:space="preserve"> 2009 a 91 por ciento en 2011, superando el objetivo del 85 por ciento. El número de hogares que recibe transferencias monetarias condicionadas aument</w:t>
      </w:r>
      <w:r w:rsidR="00ED7A8D" w:rsidRPr="00ED7A8D">
        <w:rPr>
          <w:rFonts w:ascii="Calibri" w:hAnsi="Calibri" w:cs="Helv"/>
          <w:color w:val="000000"/>
          <w:spacing w:val="-4"/>
          <w:lang w:val="es-DO"/>
        </w:rPr>
        <w:t>ó</w:t>
      </w:r>
      <w:r w:rsidRPr="00ED7A8D">
        <w:rPr>
          <w:rFonts w:ascii="Calibri" w:hAnsi="Calibri" w:cs="Helv"/>
          <w:color w:val="000000"/>
          <w:spacing w:val="-4"/>
          <w:lang w:val="es-DO"/>
        </w:rPr>
        <w:t xml:space="preserve"> más del doble, de 228.052 en 2005 a 622.537 en diciembre de 2011</w:t>
      </w:r>
      <w:r w:rsidRPr="00ED7A8D">
        <w:rPr>
          <w:rFonts w:ascii="Calibri" w:hAnsi="Calibri"/>
          <w:spacing w:val="-4"/>
          <w:lang w:val="es-DO"/>
        </w:rPr>
        <w:t xml:space="preserve">. Otro beneficio, para el cual no se fijaron objetivos en la </w:t>
      </w:r>
      <w:r w:rsidR="00E6207F">
        <w:rPr>
          <w:rFonts w:ascii="Calibri" w:hAnsi="Calibri"/>
          <w:spacing w:val="-4"/>
          <w:lang w:val="es-DO"/>
        </w:rPr>
        <w:t>AEP</w:t>
      </w:r>
      <w:r w:rsidRPr="00ED7A8D">
        <w:rPr>
          <w:rFonts w:ascii="Calibri" w:hAnsi="Calibri"/>
          <w:spacing w:val="-4"/>
          <w:lang w:val="es-DO"/>
        </w:rPr>
        <w:t xml:space="preserve">, pero </w:t>
      </w:r>
      <w:r w:rsidR="0096124E">
        <w:rPr>
          <w:rFonts w:ascii="Calibri" w:hAnsi="Calibri"/>
          <w:spacing w:val="-4"/>
          <w:lang w:val="es-DO"/>
        </w:rPr>
        <w:t xml:space="preserve">que </w:t>
      </w:r>
      <w:r w:rsidRPr="00ED7A8D">
        <w:rPr>
          <w:rFonts w:ascii="Calibri" w:hAnsi="Calibri"/>
          <w:spacing w:val="-4"/>
          <w:lang w:val="es-DO"/>
        </w:rPr>
        <w:t>representa un buen indicador de programas de protección social fortalecidos, es que la proporción de las transferencias que fueron condicionad</w:t>
      </w:r>
      <w:r w:rsidR="00ED7A8D" w:rsidRPr="00ED7A8D">
        <w:rPr>
          <w:rFonts w:ascii="Calibri" w:hAnsi="Calibri"/>
          <w:spacing w:val="-4"/>
          <w:lang w:val="es-DO"/>
        </w:rPr>
        <w:t>a</w:t>
      </w:r>
      <w:r w:rsidRPr="00ED7A8D">
        <w:rPr>
          <w:rFonts w:ascii="Calibri" w:hAnsi="Calibri"/>
          <w:spacing w:val="-4"/>
          <w:lang w:val="es-DO"/>
        </w:rPr>
        <w:t>s aumentó a 70 por ciento durante este per</w:t>
      </w:r>
      <w:r w:rsidR="00ED7A8D" w:rsidRPr="00ED7A8D">
        <w:rPr>
          <w:rFonts w:ascii="Calibri" w:hAnsi="Calibri"/>
          <w:spacing w:val="-4"/>
          <w:lang w:val="es-DO"/>
        </w:rPr>
        <w:t>í</w:t>
      </w:r>
      <w:r w:rsidRPr="00ED7A8D">
        <w:rPr>
          <w:rFonts w:ascii="Calibri" w:hAnsi="Calibri"/>
          <w:spacing w:val="-4"/>
          <w:lang w:val="es-DO"/>
        </w:rPr>
        <w:t xml:space="preserve">odo.  Los proyectos contribuyeron, además, a </w:t>
      </w:r>
      <w:r w:rsidR="00ED7A8D" w:rsidRPr="00ED7A8D">
        <w:rPr>
          <w:rFonts w:ascii="Calibri" w:hAnsi="Calibri"/>
          <w:spacing w:val="-4"/>
          <w:lang w:val="es-DO"/>
        </w:rPr>
        <w:t xml:space="preserve">mejorar la </w:t>
      </w:r>
      <w:r w:rsidRPr="00ED7A8D">
        <w:rPr>
          <w:rFonts w:ascii="Calibri" w:hAnsi="Calibri"/>
          <w:spacing w:val="-4"/>
          <w:lang w:val="es-DO"/>
        </w:rPr>
        <w:t xml:space="preserve">calidad </w:t>
      </w:r>
      <w:r w:rsidR="00ED7A8D" w:rsidRPr="00ED7A8D">
        <w:rPr>
          <w:rFonts w:ascii="Calibri" w:hAnsi="Calibri"/>
          <w:spacing w:val="-4"/>
          <w:lang w:val="es-DO"/>
        </w:rPr>
        <w:t>de</w:t>
      </w:r>
      <w:r w:rsidRPr="00ED7A8D">
        <w:rPr>
          <w:rFonts w:ascii="Calibri" w:hAnsi="Calibri"/>
          <w:spacing w:val="-4"/>
          <w:lang w:val="es-DO"/>
        </w:rPr>
        <w:t xml:space="preserve"> los programas de TMC, por ejemplo, actualizando el Sistema Único de Beneficiarios (SIUBEN) y ampliando cobertura a las transferencias más allá de </w:t>
      </w:r>
      <w:r w:rsidRPr="00ED7A8D">
        <w:rPr>
          <w:rFonts w:ascii="Calibri" w:hAnsi="Calibri"/>
          <w:i/>
          <w:spacing w:val="-4"/>
          <w:lang w:val="es-DO"/>
        </w:rPr>
        <w:t>Solidaridad</w:t>
      </w:r>
      <w:r w:rsidRPr="00ED7A8D">
        <w:rPr>
          <w:rFonts w:ascii="Calibri" w:hAnsi="Calibri"/>
          <w:spacing w:val="-4"/>
          <w:lang w:val="es-DO"/>
        </w:rPr>
        <w:t xml:space="preserve">. </w:t>
      </w:r>
      <w:r w:rsidR="00ED7A8D" w:rsidRPr="00ED7A8D">
        <w:rPr>
          <w:rFonts w:ascii="Calibri" w:hAnsi="Calibri"/>
          <w:spacing w:val="-4"/>
          <w:lang w:val="es-DO"/>
        </w:rPr>
        <w:t xml:space="preserve"> </w:t>
      </w:r>
      <w:r w:rsidRPr="00ED7A8D">
        <w:rPr>
          <w:rFonts w:ascii="Calibri" w:hAnsi="Calibri"/>
          <w:spacing w:val="-4"/>
          <w:lang w:val="es-DO"/>
        </w:rPr>
        <w:t>El programa también ayudó a proporcionar los documentos nacionales de identidad a 201</w:t>
      </w:r>
      <w:r w:rsidR="00ED7A8D" w:rsidRPr="00ED7A8D">
        <w:rPr>
          <w:rFonts w:ascii="Calibri" w:hAnsi="Calibri"/>
          <w:spacing w:val="-4"/>
          <w:lang w:val="es-DO"/>
        </w:rPr>
        <w:t>,</w:t>
      </w:r>
      <w:r w:rsidRPr="00ED7A8D">
        <w:rPr>
          <w:rFonts w:ascii="Calibri" w:hAnsi="Calibri"/>
          <w:spacing w:val="-4"/>
          <w:lang w:val="es-DO"/>
        </w:rPr>
        <w:t xml:space="preserve">000 personas en </w:t>
      </w:r>
      <w:r w:rsidR="00ED7A8D" w:rsidRPr="00ED7A8D">
        <w:rPr>
          <w:rFonts w:ascii="Calibri" w:hAnsi="Calibri"/>
          <w:spacing w:val="-4"/>
          <w:lang w:val="es-DO"/>
        </w:rPr>
        <w:t xml:space="preserve">el </w:t>
      </w:r>
      <w:r w:rsidRPr="00ED7A8D">
        <w:rPr>
          <w:rFonts w:ascii="Calibri" w:hAnsi="Calibri"/>
          <w:spacing w:val="-4"/>
          <w:lang w:val="es-DO"/>
        </w:rPr>
        <w:t xml:space="preserve">2013, lo que les ha dado acceso no sólo a los programas sociales, sino a una amplia gama de oportunidades, tales como la capacidad de evitar restricciones a la educación para sus hijos, registrar matrimonios, propiedades, y acceso a servicios financieros formales.  Por último, la evaluación de beneficiarios (que antes no existía) se llevó a cabo a través de </w:t>
      </w:r>
      <w:r w:rsidR="00ED7A8D" w:rsidRPr="00ED7A8D">
        <w:rPr>
          <w:rFonts w:ascii="Calibri" w:hAnsi="Calibri"/>
          <w:spacing w:val="-4"/>
          <w:lang w:val="es-DO"/>
        </w:rPr>
        <w:t xml:space="preserve">tarjetas de puntaje y </w:t>
      </w:r>
      <w:r w:rsidRPr="00ED7A8D">
        <w:rPr>
          <w:rFonts w:ascii="Calibri" w:hAnsi="Calibri"/>
          <w:spacing w:val="-4"/>
          <w:lang w:val="es-DO"/>
        </w:rPr>
        <w:t xml:space="preserve"> estudios de satisfacción del cliente para evaluar la calidad de atención y servicio de los programas de </w:t>
      </w:r>
      <w:r w:rsidR="00ED7A8D" w:rsidRPr="00ED7A8D">
        <w:rPr>
          <w:rFonts w:ascii="Calibri" w:hAnsi="Calibri"/>
          <w:spacing w:val="-4"/>
          <w:lang w:val="es-DO"/>
        </w:rPr>
        <w:t xml:space="preserve">las </w:t>
      </w:r>
      <w:r w:rsidRPr="00ED7A8D">
        <w:rPr>
          <w:rFonts w:ascii="Calibri" w:hAnsi="Calibri"/>
          <w:spacing w:val="-4"/>
          <w:lang w:val="es-DO"/>
        </w:rPr>
        <w:t xml:space="preserve">TMC. </w:t>
      </w:r>
      <w:r w:rsidR="00ED7A8D" w:rsidRPr="00ED7A8D">
        <w:rPr>
          <w:rFonts w:ascii="Calibri" w:hAnsi="Calibri"/>
          <w:spacing w:val="-4"/>
          <w:lang w:val="es-DO"/>
        </w:rPr>
        <w:t xml:space="preserve"> Éstos r</w:t>
      </w:r>
      <w:r w:rsidRPr="00ED7A8D">
        <w:rPr>
          <w:rFonts w:ascii="Calibri" w:hAnsi="Calibri"/>
          <w:spacing w:val="-4"/>
          <w:lang w:val="es-DO"/>
        </w:rPr>
        <w:t xml:space="preserve">evelan que en su mayoría, los beneficiarios de </w:t>
      </w:r>
      <w:r w:rsidRPr="00ED7A8D">
        <w:rPr>
          <w:rFonts w:ascii="Calibri" w:hAnsi="Calibri"/>
          <w:i/>
          <w:spacing w:val="-4"/>
          <w:lang w:val="es-DO"/>
        </w:rPr>
        <w:t>Solidaridad</w:t>
      </w:r>
      <w:r w:rsidRPr="00ED7A8D">
        <w:rPr>
          <w:rFonts w:ascii="Calibri" w:hAnsi="Calibri"/>
          <w:spacing w:val="-4"/>
          <w:lang w:val="es-DO"/>
        </w:rPr>
        <w:t xml:space="preserve"> están satisfechos o muy satisfechos con los servicios de salud, con los beneficios de educación, con la red de proveedores de servicios de bienestar, personal de servicio de </w:t>
      </w:r>
      <w:r w:rsidR="00ED7A8D" w:rsidRPr="00ED7A8D">
        <w:rPr>
          <w:rFonts w:ascii="Calibri" w:hAnsi="Calibri"/>
          <w:spacing w:val="-4"/>
          <w:lang w:val="es-DO"/>
        </w:rPr>
        <w:t xml:space="preserve">las TCM y </w:t>
      </w:r>
      <w:r w:rsidRPr="00ED7A8D">
        <w:rPr>
          <w:rFonts w:ascii="Calibri" w:hAnsi="Calibri"/>
          <w:spacing w:val="-4"/>
          <w:lang w:val="es-DO"/>
        </w:rPr>
        <w:t xml:space="preserve">enlaces comunitarios. Mirando hacia el futuro, la financiación del programa </w:t>
      </w:r>
      <w:r w:rsidR="00ED7A8D">
        <w:rPr>
          <w:rFonts w:ascii="Calibri" w:hAnsi="Calibri"/>
          <w:spacing w:val="-4"/>
          <w:lang w:val="es-DO"/>
        </w:rPr>
        <w:t xml:space="preserve">de las </w:t>
      </w:r>
      <w:r w:rsidRPr="00ED7A8D">
        <w:rPr>
          <w:rFonts w:ascii="Calibri" w:hAnsi="Calibri"/>
          <w:spacing w:val="-4"/>
          <w:lang w:val="es-DO"/>
        </w:rPr>
        <w:t xml:space="preserve">TMC ha asegurado que la planificación de la protección social se incluya en el Plan Nacional Plurianual de Inversión Pública 2011-2014, ya aprobado, y </w:t>
      </w:r>
      <w:r w:rsidR="00ED7A8D">
        <w:rPr>
          <w:rFonts w:ascii="Calibri" w:hAnsi="Calibri"/>
          <w:spacing w:val="-4"/>
          <w:lang w:val="es-DO"/>
        </w:rPr>
        <w:t xml:space="preserve">que </w:t>
      </w:r>
      <w:r w:rsidRPr="00ED7A8D">
        <w:rPr>
          <w:rFonts w:ascii="Calibri" w:hAnsi="Calibri"/>
          <w:spacing w:val="-4"/>
          <w:lang w:val="es-DO"/>
        </w:rPr>
        <w:t>las transferencias han estado alineadas con los montos presupuestadas.</w:t>
      </w:r>
    </w:p>
    <w:p w:rsidR="00EB7C15" w:rsidRPr="00F11357" w:rsidRDefault="00EB7C15" w:rsidP="00EB7C15">
      <w:pPr>
        <w:autoSpaceDE w:val="0"/>
        <w:autoSpaceDN w:val="0"/>
        <w:adjustRightInd w:val="0"/>
        <w:spacing w:line="240" w:lineRule="auto"/>
        <w:jc w:val="both"/>
        <w:rPr>
          <w:rFonts w:ascii="Calibri" w:hAnsi="Calibri"/>
          <w:lang w:val="es-DO"/>
        </w:rPr>
      </w:pPr>
      <w:r w:rsidRPr="00F11357">
        <w:rPr>
          <w:rFonts w:ascii="Calibri" w:hAnsi="Calibri"/>
          <w:b/>
          <w:lang w:val="es-DO"/>
        </w:rPr>
        <w:t>13.</w:t>
      </w:r>
      <w:r w:rsidRPr="00F11357">
        <w:rPr>
          <w:rFonts w:ascii="Calibri" w:hAnsi="Calibri"/>
          <w:lang w:val="es-DO"/>
        </w:rPr>
        <w:t xml:space="preserve"> </w:t>
      </w:r>
      <w:r w:rsidR="00060680">
        <w:rPr>
          <w:rFonts w:ascii="Calibri" w:hAnsi="Calibri"/>
          <w:lang w:val="es-DO"/>
        </w:rPr>
        <w:tab/>
      </w:r>
      <w:r w:rsidRPr="00F11357">
        <w:rPr>
          <w:rFonts w:ascii="Calibri" w:hAnsi="Calibri"/>
          <w:b/>
          <w:lang w:val="es-DO"/>
        </w:rPr>
        <w:t>La CFI hizo su contribución desarrollando soluciones del sector privado para los pobres</w:t>
      </w:r>
      <w:r w:rsidRPr="00F11357">
        <w:rPr>
          <w:rFonts w:ascii="Calibri" w:hAnsi="Calibri"/>
          <w:b/>
          <w:bCs/>
          <w:lang w:val="es-DO"/>
        </w:rPr>
        <w:t xml:space="preserve">. </w:t>
      </w:r>
      <w:r w:rsidRPr="00F11357">
        <w:rPr>
          <w:rFonts w:ascii="Calibri" w:hAnsi="Calibri"/>
          <w:lang w:val="es-DO"/>
        </w:rPr>
        <w:t xml:space="preserve">En respuesta a la crisis mundial, la CFI se centró en atender segmentos de mercado desatendidos a través de la inclusión financiera ("incluir a los excluidos") para las microempresas y las PYME(s), las mujeres de </w:t>
      </w:r>
      <w:r w:rsidRPr="00F11357">
        <w:rPr>
          <w:rFonts w:ascii="Calibri" w:hAnsi="Calibri"/>
          <w:lang w:val="es-DO"/>
        </w:rPr>
        <w:lastRenderedPageBreak/>
        <w:t xml:space="preserve">las zonas rurales, e hipotecas para familias de bajos ingresos que les permita aumentar los ingresos, </w:t>
      </w:r>
      <w:r w:rsidR="0096124E">
        <w:rPr>
          <w:rFonts w:ascii="Calibri" w:hAnsi="Calibri"/>
          <w:lang w:val="es-DO"/>
        </w:rPr>
        <w:t>reducir la volatilidad d</w:t>
      </w:r>
      <w:r w:rsidRPr="00F11357">
        <w:rPr>
          <w:rFonts w:ascii="Calibri" w:hAnsi="Calibri"/>
          <w:lang w:val="es-DO"/>
        </w:rPr>
        <w:t xml:space="preserve">el consumo y mejorar sus condiciones de vida. Por medio de su apoyo a ADOPEM, el financiamiento de la CFI y los </w:t>
      </w:r>
      <w:r w:rsidR="00484AB6">
        <w:rPr>
          <w:rFonts w:ascii="Calibri" w:hAnsi="Calibri"/>
          <w:lang w:val="es-DO"/>
        </w:rPr>
        <w:t>s</w:t>
      </w:r>
      <w:r w:rsidRPr="00F11357">
        <w:rPr>
          <w:rFonts w:ascii="Calibri" w:hAnsi="Calibri"/>
          <w:lang w:val="es-DO"/>
        </w:rPr>
        <w:t xml:space="preserve">ervicios de </w:t>
      </w:r>
      <w:r w:rsidR="00484AB6">
        <w:rPr>
          <w:rFonts w:ascii="Calibri" w:hAnsi="Calibri"/>
          <w:lang w:val="es-DO"/>
        </w:rPr>
        <w:t>a</w:t>
      </w:r>
      <w:r w:rsidRPr="00F11357">
        <w:rPr>
          <w:rFonts w:ascii="Calibri" w:hAnsi="Calibri"/>
          <w:lang w:val="es-DO"/>
        </w:rPr>
        <w:t>sesoría favorecieron cerca de 200</w:t>
      </w:r>
      <w:r w:rsidR="00484AB6">
        <w:rPr>
          <w:rFonts w:ascii="Calibri" w:hAnsi="Calibri"/>
          <w:lang w:val="es-DO"/>
        </w:rPr>
        <w:t>,</w:t>
      </w:r>
      <w:r w:rsidRPr="00F11357">
        <w:rPr>
          <w:rFonts w:ascii="Calibri" w:hAnsi="Calibri"/>
          <w:lang w:val="es-DO"/>
        </w:rPr>
        <w:t xml:space="preserve">000 préstamos por más de $100 millones y la apertura de más de $14 millones en cuentas de ahorro, principalmente para personas de bajos ingresos, el 80 por ciento de los cuales son mujeres.  A fines de 2012, los clientes de la </w:t>
      </w:r>
      <w:r w:rsidR="00484AB6">
        <w:rPr>
          <w:rFonts w:ascii="Calibri" w:hAnsi="Calibri"/>
          <w:lang w:val="es-DO"/>
        </w:rPr>
        <w:t>CFI</w:t>
      </w:r>
      <w:r w:rsidRPr="00F11357">
        <w:rPr>
          <w:rFonts w:ascii="Calibri" w:hAnsi="Calibri"/>
          <w:lang w:val="es-DO"/>
        </w:rPr>
        <w:t>, Banco BHD y Adopem obtuvieron un total de 409.00</w:t>
      </w:r>
      <w:r w:rsidR="0096124E">
        <w:rPr>
          <w:rFonts w:ascii="Calibri" w:hAnsi="Calibri"/>
          <w:lang w:val="es-DO"/>
        </w:rPr>
        <w:t>0 préstamos pendientes para MIPYMEs</w:t>
      </w:r>
      <w:r w:rsidRPr="00F11357">
        <w:rPr>
          <w:rFonts w:ascii="Calibri" w:hAnsi="Calibri"/>
          <w:lang w:val="es-DO"/>
        </w:rPr>
        <w:t xml:space="preserve"> por </w:t>
      </w:r>
      <w:r w:rsidR="0096124E">
        <w:rPr>
          <w:rFonts w:ascii="Calibri" w:hAnsi="Calibri"/>
          <w:lang w:val="es-DO"/>
        </w:rPr>
        <w:t xml:space="preserve">un </w:t>
      </w:r>
      <w:r w:rsidRPr="00F11357">
        <w:rPr>
          <w:rFonts w:ascii="Calibri" w:hAnsi="Calibri"/>
          <w:lang w:val="es-DO"/>
        </w:rPr>
        <w:t xml:space="preserve">valor de $619 millones.  Además, para ampliar su impacto sobre las MIPYMES y financiamientos para vivienda de bajos ingresos, la CFI aplicó instrumentos innovadores en la RD, como el Fondo de Capitalización </w:t>
      </w:r>
      <w:r w:rsidR="007D63DF">
        <w:rPr>
          <w:rFonts w:ascii="Calibri" w:hAnsi="Calibri"/>
          <w:lang w:val="es-DO"/>
        </w:rPr>
        <w:t xml:space="preserve">de la </w:t>
      </w:r>
      <w:r w:rsidR="00484AB6">
        <w:rPr>
          <w:rFonts w:ascii="Calibri" w:hAnsi="Calibri"/>
          <w:lang w:val="es-DO"/>
        </w:rPr>
        <w:t>CFI</w:t>
      </w:r>
      <w:r w:rsidRPr="00F11357">
        <w:rPr>
          <w:rFonts w:ascii="Calibri" w:hAnsi="Calibri"/>
          <w:lang w:val="es-DO"/>
        </w:rPr>
        <w:t xml:space="preserve"> – gestionado por la </w:t>
      </w:r>
      <w:r w:rsidR="00484AB6">
        <w:rPr>
          <w:rFonts w:ascii="Calibri" w:hAnsi="Calibri"/>
          <w:lang w:val="es-DO"/>
        </w:rPr>
        <w:t>Compañía de Gestión de Activos</w:t>
      </w:r>
      <w:r w:rsidRPr="00F11357">
        <w:rPr>
          <w:rFonts w:ascii="Calibri" w:hAnsi="Calibri"/>
          <w:lang w:val="es-DO"/>
        </w:rPr>
        <w:t xml:space="preserve"> de la IFC (US$25 millones para MIPYMES con el BHD), y el Bono Taíno.</w:t>
      </w:r>
      <w:r w:rsidRPr="00F11357">
        <w:rPr>
          <w:rStyle w:val="FootnoteReference"/>
          <w:rFonts w:ascii="Calibri" w:hAnsi="Calibri"/>
        </w:rPr>
        <w:footnoteReference w:id="59"/>
      </w:r>
      <w:r w:rsidRPr="00F11357">
        <w:rPr>
          <w:rFonts w:ascii="Calibri" w:hAnsi="Calibri"/>
          <w:lang w:val="es-DO"/>
        </w:rPr>
        <w:t xml:space="preserve"> La CFI emitió el Bono Taíno en diciembre de 2012 por RD$390 millones (alre</w:t>
      </w:r>
      <w:r w:rsidR="007D63DF">
        <w:rPr>
          <w:rFonts w:ascii="Calibri" w:hAnsi="Calibri"/>
          <w:lang w:val="es-DO"/>
        </w:rPr>
        <w:t>dedor de US$10 millones), y los recursos fueron prestados inmediatamente</w:t>
      </w:r>
      <w:r w:rsidRPr="00F11357">
        <w:rPr>
          <w:rFonts w:ascii="Calibri" w:hAnsi="Calibri"/>
          <w:lang w:val="es-DO"/>
        </w:rPr>
        <w:t xml:space="preserve"> a intermediarios financieros locales (La Nacional y FONDESA), ampliando así el acceso a la financiación a largo plazo para las micro, pe</w:t>
      </w:r>
      <w:r w:rsidR="00484AB6">
        <w:rPr>
          <w:rFonts w:ascii="Calibri" w:hAnsi="Calibri"/>
          <w:lang w:val="es-DO"/>
        </w:rPr>
        <w:t xml:space="preserve">queñas y medianas empresas y </w:t>
      </w:r>
      <w:r w:rsidRPr="00F11357">
        <w:rPr>
          <w:rFonts w:ascii="Calibri" w:hAnsi="Calibri"/>
          <w:lang w:val="es-DO"/>
        </w:rPr>
        <w:t>creando un préstamo hipotecario de tasa fija a cinco años, algo sin precedentes para los hogares de bajos ingresos en la República Dominicana.  El Gobierno ahora recurr</w:t>
      </w:r>
      <w:r w:rsidR="00484AB6">
        <w:rPr>
          <w:rFonts w:ascii="Calibri" w:hAnsi="Calibri"/>
          <w:lang w:val="es-DO"/>
        </w:rPr>
        <w:t>e</w:t>
      </w:r>
      <w:r w:rsidRPr="00F11357">
        <w:rPr>
          <w:rFonts w:ascii="Calibri" w:hAnsi="Calibri"/>
          <w:lang w:val="es-DO"/>
        </w:rPr>
        <w:t xml:space="preserve"> a las microfinanzas, el apoyo a las iniciativas empresariales y el apoyo a la vivienda como elementos clave de una estrategia para </w:t>
      </w:r>
      <w:r w:rsidR="007D63DF">
        <w:rPr>
          <w:rFonts w:ascii="Calibri" w:hAnsi="Calibri"/>
          <w:lang w:val="es-DO"/>
        </w:rPr>
        <w:t>graduar</w:t>
      </w:r>
      <w:r w:rsidRPr="00F11357">
        <w:rPr>
          <w:rFonts w:ascii="Calibri" w:hAnsi="Calibri"/>
          <w:lang w:val="es-DO"/>
        </w:rPr>
        <w:t xml:space="preserve"> a los pobres de las redes de protección a la autosuficiencia económica, y ha solicitado el apoyo del GBM en esta área.</w:t>
      </w:r>
    </w:p>
    <w:p w:rsidR="00EB7C15" w:rsidRPr="00F11357" w:rsidRDefault="00EB7C15" w:rsidP="00EB7C15">
      <w:pPr>
        <w:spacing w:line="240" w:lineRule="auto"/>
        <w:jc w:val="both"/>
        <w:rPr>
          <w:rFonts w:ascii="Calibri" w:hAnsi="Calibri"/>
          <w:lang w:val="es-DO"/>
        </w:rPr>
      </w:pPr>
      <w:r w:rsidRPr="00F11357">
        <w:rPr>
          <w:rFonts w:ascii="Calibri" w:hAnsi="Calibri"/>
          <w:b/>
          <w:lang w:val="es-DO"/>
        </w:rPr>
        <w:t xml:space="preserve">14. </w:t>
      </w:r>
      <w:r w:rsidR="00060680">
        <w:rPr>
          <w:rFonts w:ascii="Calibri" w:hAnsi="Calibri"/>
          <w:b/>
          <w:lang w:val="es-DO"/>
        </w:rPr>
        <w:tab/>
      </w:r>
      <w:r w:rsidRPr="00060680">
        <w:rPr>
          <w:rFonts w:ascii="Calibri" w:hAnsi="Calibri"/>
          <w:b/>
          <w:spacing w:val="-6"/>
          <w:lang w:val="es-DO"/>
        </w:rPr>
        <w:t xml:space="preserve">Resultado 4: mejorar la </w:t>
      </w:r>
      <w:r w:rsidR="007D63DF">
        <w:rPr>
          <w:rFonts w:ascii="Calibri" w:hAnsi="Calibri"/>
          <w:b/>
          <w:spacing w:val="-6"/>
          <w:lang w:val="es-DO"/>
        </w:rPr>
        <w:t>emple</w:t>
      </w:r>
      <w:r w:rsidR="00060680">
        <w:rPr>
          <w:rFonts w:ascii="Calibri" w:hAnsi="Calibri"/>
          <w:b/>
          <w:spacing w:val="-6"/>
          <w:lang w:val="es-DO"/>
        </w:rPr>
        <w:t>a</w:t>
      </w:r>
      <w:r w:rsidRPr="00060680">
        <w:rPr>
          <w:rFonts w:ascii="Calibri" w:hAnsi="Calibri"/>
          <w:b/>
          <w:spacing w:val="-6"/>
          <w:lang w:val="es-DO"/>
        </w:rPr>
        <w:t xml:space="preserve">bilidad de los jóvenes pobres </w:t>
      </w:r>
      <w:r w:rsidR="007D63DF">
        <w:rPr>
          <w:rFonts w:ascii="Calibri" w:hAnsi="Calibri"/>
          <w:b/>
          <w:spacing w:val="-6"/>
          <w:lang w:val="es-DO"/>
        </w:rPr>
        <w:t>en situación de riesgo</w:t>
      </w:r>
      <w:r w:rsidRPr="00060680">
        <w:rPr>
          <w:rFonts w:ascii="Calibri" w:hAnsi="Calibri"/>
          <w:b/>
          <w:spacing w:val="-6"/>
          <w:lang w:val="es-DO"/>
        </w:rPr>
        <w:t xml:space="preserve"> </w:t>
      </w:r>
      <w:r w:rsidRPr="00060680">
        <w:rPr>
          <w:rFonts w:ascii="Calibri" w:hAnsi="Calibri"/>
          <w:b/>
          <w:i/>
          <w:spacing w:val="-6"/>
          <w:lang w:val="es-DO"/>
        </w:rPr>
        <w:t>fue logrado</w:t>
      </w:r>
      <w:r w:rsidRPr="00060680">
        <w:rPr>
          <w:rFonts w:ascii="Calibri" w:hAnsi="Calibri"/>
          <w:spacing w:val="-6"/>
          <w:lang w:val="es-DO"/>
        </w:rPr>
        <w:t xml:space="preserve">. En este sentido, el Proyecto de </w:t>
      </w:r>
      <w:r w:rsidR="007D63DF" w:rsidRPr="00060680">
        <w:rPr>
          <w:rFonts w:ascii="Calibri" w:hAnsi="Calibri"/>
          <w:spacing w:val="-6"/>
          <w:lang w:val="es-DO"/>
        </w:rPr>
        <w:t xml:space="preserve">Juventud </w:t>
      </w:r>
      <w:r w:rsidR="007D63DF">
        <w:rPr>
          <w:rFonts w:ascii="Calibri" w:hAnsi="Calibri"/>
          <w:spacing w:val="-6"/>
          <w:lang w:val="es-DO"/>
        </w:rPr>
        <w:t xml:space="preserve">y Desarrollo </w:t>
      </w:r>
      <w:r w:rsidRPr="00060680">
        <w:rPr>
          <w:rFonts w:ascii="Calibri" w:hAnsi="Calibri"/>
          <w:spacing w:val="-6"/>
          <w:lang w:val="es-DO"/>
        </w:rPr>
        <w:t>capacitó 35.800 jóvenes (que superó los objetivos del proyecto) a través del programa de formación de jóvenes "</w:t>
      </w:r>
      <w:r w:rsidRPr="00060680">
        <w:rPr>
          <w:rFonts w:ascii="Calibri" w:hAnsi="Calibri"/>
          <w:i/>
          <w:spacing w:val="-6"/>
          <w:lang w:val="es-DO"/>
        </w:rPr>
        <w:t>Juventud y Empleo</w:t>
      </w:r>
      <w:r w:rsidRPr="00060680">
        <w:rPr>
          <w:rFonts w:ascii="Calibri" w:hAnsi="Calibri"/>
          <w:spacing w:val="-6"/>
          <w:lang w:val="es-DO"/>
        </w:rPr>
        <w:t>" del Ministerio de Trabajo, tanto en habilidades para la vida como habilidades técnicas, con una formación vinculada con pasantías. Por medio de este proyecto, el Ministerio de Trabajo también ha creado un programa piloto de empleo temporal llamado "</w:t>
      </w:r>
      <w:r w:rsidRPr="00060680">
        <w:rPr>
          <w:rFonts w:ascii="Calibri" w:hAnsi="Calibri"/>
          <w:i/>
          <w:spacing w:val="-6"/>
          <w:lang w:val="es-DO"/>
        </w:rPr>
        <w:t>Santiago Trabaja</w:t>
      </w:r>
      <w:r w:rsidRPr="00060680">
        <w:rPr>
          <w:rFonts w:ascii="Calibri" w:hAnsi="Calibri"/>
          <w:spacing w:val="-6"/>
          <w:lang w:val="es-DO"/>
        </w:rPr>
        <w:t>", que alcanzó a 4.335, superando la meta de 4.000 beneficiarios. Además, el INFOTEP, el Instituto Nacional de Formación Técnica y Profesional, impartió exitosamente 400 cursos de aprendizaje para los jóvenes en situación de riesgo. Además, la última evaluación de impacto indica que al menos el 65 por ciento de los beneficiarios se convierten en empleados o trabajadores por cuenta propia 6 meses después de la graduación, superando el objetivo para el indicador; una encuesta de seguimiento mostró que el 71,8 por ciento de la cohorte 2008-09 se empleó,</w:t>
      </w:r>
      <w:r w:rsidR="00DC1633">
        <w:rPr>
          <w:rStyle w:val="FootnoteReference"/>
          <w:rFonts w:ascii="Calibri" w:hAnsi="Calibri"/>
          <w:spacing w:val="-6"/>
          <w:lang w:val="es-DO"/>
        </w:rPr>
        <w:footnoteReference w:id="60"/>
      </w:r>
      <w:r w:rsidRPr="00060680">
        <w:rPr>
          <w:rFonts w:ascii="Calibri" w:hAnsi="Calibri"/>
          <w:spacing w:val="-6"/>
          <w:lang w:val="es-DO"/>
        </w:rPr>
        <w:t xml:space="preserve"> por lo</w:t>
      </w:r>
      <w:r w:rsidR="007D63DF">
        <w:rPr>
          <w:rFonts w:ascii="Calibri" w:hAnsi="Calibri"/>
          <w:spacing w:val="-6"/>
          <w:lang w:val="es-DO"/>
        </w:rPr>
        <w:t xml:space="preserve"> que el resultado se considera</w:t>
      </w:r>
      <w:r w:rsidRPr="00060680">
        <w:rPr>
          <w:rFonts w:ascii="Calibri" w:hAnsi="Calibri"/>
          <w:spacing w:val="-6"/>
          <w:lang w:val="es-DO"/>
        </w:rPr>
        <w:t xml:space="preserve"> como </w:t>
      </w:r>
      <w:r w:rsidRPr="00060680">
        <w:rPr>
          <w:rFonts w:ascii="Calibri" w:hAnsi="Calibri"/>
          <w:i/>
          <w:spacing w:val="-6"/>
          <w:lang w:val="es-DO"/>
        </w:rPr>
        <w:t>logrado</w:t>
      </w:r>
      <w:r w:rsidRPr="00060680">
        <w:rPr>
          <w:rFonts w:ascii="Calibri" w:hAnsi="Calibri"/>
          <w:spacing w:val="-6"/>
          <w:lang w:val="es-DO"/>
        </w:rPr>
        <w:t>.</w:t>
      </w:r>
    </w:p>
    <w:p w:rsidR="00EB7C15" w:rsidRPr="00F11357" w:rsidRDefault="00EB7C15" w:rsidP="00EB7C15">
      <w:pPr>
        <w:spacing w:line="240" w:lineRule="auto"/>
        <w:rPr>
          <w:rFonts w:ascii="Calibri" w:hAnsi="Calibri"/>
          <w:b/>
          <w:u w:val="single"/>
          <w:lang w:val="es-DO"/>
        </w:rPr>
      </w:pPr>
      <w:r w:rsidRPr="00F11357">
        <w:rPr>
          <w:rFonts w:ascii="Calibri" w:hAnsi="Calibri"/>
          <w:b/>
          <w:u w:val="single"/>
          <w:lang w:val="es-DO"/>
        </w:rPr>
        <w:t xml:space="preserve">Objetivo </w:t>
      </w:r>
      <w:r w:rsidR="00484AB6">
        <w:rPr>
          <w:rFonts w:ascii="Calibri" w:hAnsi="Calibri"/>
          <w:b/>
          <w:u w:val="single"/>
          <w:lang w:val="es-DO"/>
        </w:rPr>
        <w:t>e</w:t>
      </w:r>
      <w:r w:rsidRPr="00F11357">
        <w:rPr>
          <w:rFonts w:ascii="Calibri" w:hAnsi="Calibri"/>
          <w:b/>
          <w:u w:val="single"/>
          <w:lang w:val="es-DO"/>
        </w:rPr>
        <w:t>stratégico 2</w:t>
      </w:r>
      <w:r w:rsidRPr="007D63DF">
        <w:rPr>
          <w:rFonts w:ascii="Calibri" w:hAnsi="Calibri"/>
          <w:b/>
          <w:lang w:val="es-DO"/>
        </w:rPr>
        <w:t xml:space="preserve">: Promover la competitividad en un entorno económico sustentable y </w:t>
      </w:r>
      <w:r w:rsidR="007D63DF" w:rsidRPr="007D63DF">
        <w:rPr>
          <w:rFonts w:ascii="Calibri" w:hAnsi="Calibri"/>
          <w:b/>
          <w:lang w:val="es-DO"/>
        </w:rPr>
        <w:t>resistente</w:t>
      </w:r>
      <w:r w:rsidRPr="007D63DF">
        <w:rPr>
          <w:rFonts w:ascii="Calibri" w:hAnsi="Calibri"/>
          <w:b/>
          <w:lang w:val="es-DO"/>
        </w:rPr>
        <w:t xml:space="preserve">; </w:t>
      </w:r>
      <w:r w:rsidRPr="00F11357">
        <w:rPr>
          <w:rFonts w:ascii="Calibri" w:hAnsi="Calibri"/>
          <w:b/>
          <w:u w:val="single"/>
          <w:lang w:val="es-DO"/>
        </w:rPr>
        <w:t xml:space="preserve">Calificación: </w:t>
      </w:r>
      <w:r w:rsidRPr="00F11357">
        <w:rPr>
          <w:rFonts w:ascii="Calibri" w:hAnsi="Calibri"/>
          <w:b/>
          <w:i/>
          <w:u w:val="single"/>
          <w:lang w:val="es-DO"/>
        </w:rPr>
        <w:t>Insatisfactorio</w:t>
      </w:r>
    </w:p>
    <w:p w:rsidR="00EB7C15" w:rsidRPr="00B31151" w:rsidRDefault="00EB7C15" w:rsidP="00EB7C15">
      <w:pPr>
        <w:spacing w:line="240" w:lineRule="auto"/>
        <w:jc w:val="both"/>
        <w:rPr>
          <w:rFonts w:ascii="Calibri" w:hAnsi="Calibri"/>
          <w:b/>
          <w:i/>
          <w:spacing w:val="-4"/>
          <w:lang w:val="es-DO"/>
        </w:rPr>
      </w:pPr>
      <w:r w:rsidRPr="00B31151">
        <w:rPr>
          <w:rFonts w:ascii="Calibri" w:hAnsi="Calibri"/>
          <w:b/>
          <w:spacing w:val="-4"/>
          <w:lang w:val="es-DO"/>
        </w:rPr>
        <w:t xml:space="preserve">15. </w:t>
      </w:r>
      <w:r w:rsidR="00060680" w:rsidRPr="00B31151">
        <w:rPr>
          <w:rFonts w:ascii="Calibri" w:hAnsi="Calibri"/>
          <w:b/>
          <w:spacing w:val="-4"/>
          <w:lang w:val="es-DO"/>
        </w:rPr>
        <w:tab/>
      </w:r>
      <w:r w:rsidRPr="00B31151">
        <w:rPr>
          <w:rFonts w:ascii="Calibri" w:hAnsi="Calibri"/>
          <w:b/>
          <w:spacing w:val="-4"/>
          <w:lang w:val="es-DO"/>
        </w:rPr>
        <w:t xml:space="preserve">El segundo </w:t>
      </w:r>
      <w:r w:rsidR="00484AB6" w:rsidRPr="00B31151">
        <w:rPr>
          <w:rFonts w:ascii="Calibri" w:hAnsi="Calibri"/>
          <w:b/>
          <w:spacing w:val="-4"/>
          <w:lang w:val="es-DO"/>
        </w:rPr>
        <w:t>o</w:t>
      </w:r>
      <w:r w:rsidRPr="00B31151">
        <w:rPr>
          <w:rFonts w:ascii="Calibri" w:hAnsi="Calibri"/>
          <w:b/>
          <w:spacing w:val="-4"/>
          <w:lang w:val="es-DO"/>
        </w:rPr>
        <w:t xml:space="preserve">bjetivo </w:t>
      </w:r>
      <w:r w:rsidR="00484AB6" w:rsidRPr="00B31151">
        <w:rPr>
          <w:rFonts w:ascii="Calibri" w:hAnsi="Calibri"/>
          <w:b/>
          <w:spacing w:val="-4"/>
          <w:lang w:val="es-DO"/>
        </w:rPr>
        <w:t>e</w:t>
      </w:r>
      <w:r w:rsidRPr="00B31151">
        <w:rPr>
          <w:rFonts w:ascii="Calibri" w:hAnsi="Calibri"/>
          <w:b/>
          <w:spacing w:val="-4"/>
          <w:lang w:val="es-DO"/>
        </w:rPr>
        <w:t xml:space="preserve">stratégico de la </w:t>
      </w:r>
      <w:r w:rsidR="00E6207F">
        <w:rPr>
          <w:rFonts w:ascii="Calibri" w:hAnsi="Calibri"/>
          <w:b/>
          <w:spacing w:val="-4"/>
          <w:lang w:val="es-DO"/>
        </w:rPr>
        <w:t>AEP</w:t>
      </w:r>
      <w:r w:rsidRPr="00B31151">
        <w:rPr>
          <w:rFonts w:ascii="Calibri" w:hAnsi="Calibri"/>
          <w:b/>
          <w:spacing w:val="-4"/>
          <w:lang w:val="es-DO"/>
        </w:rPr>
        <w:t xml:space="preserve"> aspiraba promover la competitividad en un entorno </w:t>
      </w:r>
      <w:r w:rsidR="007D63DF">
        <w:rPr>
          <w:rFonts w:ascii="Calibri" w:hAnsi="Calibri"/>
          <w:b/>
          <w:spacing w:val="-4"/>
          <w:lang w:val="es-DO"/>
        </w:rPr>
        <w:t>económico sustentable</w:t>
      </w:r>
      <w:r w:rsidRPr="00B31151">
        <w:rPr>
          <w:rFonts w:ascii="Calibri" w:hAnsi="Calibri"/>
          <w:b/>
          <w:spacing w:val="-4"/>
          <w:lang w:val="es-DO"/>
        </w:rPr>
        <w:t xml:space="preserve"> y </w:t>
      </w:r>
      <w:r w:rsidR="007D63DF">
        <w:rPr>
          <w:rFonts w:ascii="Calibri" w:hAnsi="Calibri"/>
          <w:b/>
          <w:spacing w:val="-4"/>
          <w:lang w:val="es-DO"/>
        </w:rPr>
        <w:t>resistente</w:t>
      </w:r>
      <w:r w:rsidRPr="00B31151">
        <w:rPr>
          <w:rFonts w:ascii="Calibri" w:hAnsi="Calibri"/>
          <w:spacing w:val="-4"/>
          <w:lang w:val="es-DO"/>
        </w:rPr>
        <w:t xml:space="preserve">. El Banco Mundial y la CFI apoyaron este </w:t>
      </w:r>
      <w:r w:rsidR="00484AB6" w:rsidRPr="00B31151">
        <w:rPr>
          <w:rFonts w:ascii="Calibri" w:hAnsi="Calibri"/>
          <w:spacing w:val="-4"/>
          <w:lang w:val="es-DO"/>
        </w:rPr>
        <w:t>o</w:t>
      </w:r>
      <w:r w:rsidRPr="00B31151">
        <w:rPr>
          <w:rFonts w:ascii="Calibri" w:hAnsi="Calibri"/>
          <w:spacing w:val="-4"/>
          <w:lang w:val="es-DO"/>
        </w:rPr>
        <w:t xml:space="preserve">bjetivo </w:t>
      </w:r>
      <w:r w:rsidR="00484AB6" w:rsidRPr="00B31151">
        <w:rPr>
          <w:rFonts w:ascii="Calibri" w:hAnsi="Calibri"/>
          <w:spacing w:val="-4"/>
          <w:lang w:val="es-DO"/>
        </w:rPr>
        <w:t xml:space="preserve">estratégico con </w:t>
      </w:r>
      <w:r w:rsidRPr="00B31151">
        <w:rPr>
          <w:rFonts w:ascii="Calibri" w:hAnsi="Calibri"/>
          <w:spacing w:val="-4"/>
          <w:lang w:val="es-DO"/>
        </w:rPr>
        <w:t xml:space="preserve">una </w:t>
      </w:r>
      <w:r w:rsidR="00484AB6" w:rsidRPr="00B31151">
        <w:rPr>
          <w:rFonts w:ascii="Calibri" w:hAnsi="Calibri"/>
          <w:spacing w:val="-4"/>
          <w:lang w:val="es-DO"/>
        </w:rPr>
        <w:t>combinación</w:t>
      </w:r>
      <w:r w:rsidRPr="00B31151">
        <w:rPr>
          <w:rFonts w:ascii="Calibri" w:hAnsi="Calibri"/>
          <w:spacing w:val="-4"/>
          <w:lang w:val="es-DO"/>
        </w:rPr>
        <w:t xml:space="preserve"> de apoyo crediticio y no crediticio.  El programa de préstamos del Banco incluyó </w:t>
      </w:r>
      <w:r w:rsidR="00484AB6" w:rsidRPr="00B31151">
        <w:rPr>
          <w:rFonts w:ascii="Calibri" w:hAnsi="Calibri"/>
          <w:spacing w:val="-4"/>
          <w:lang w:val="es-DO"/>
        </w:rPr>
        <w:t xml:space="preserve">in </w:t>
      </w:r>
      <w:r w:rsidRPr="00B31151">
        <w:rPr>
          <w:rFonts w:ascii="Calibri" w:hAnsi="Calibri"/>
          <w:spacing w:val="-4"/>
          <w:lang w:val="es-DO"/>
        </w:rPr>
        <w:t xml:space="preserve">SIL </w:t>
      </w:r>
      <w:r w:rsidR="00060680" w:rsidRPr="00B31151">
        <w:rPr>
          <w:rFonts w:ascii="Calibri" w:hAnsi="Calibri"/>
          <w:spacing w:val="-4"/>
          <w:lang w:val="es-DO"/>
        </w:rPr>
        <w:t>(</w:t>
      </w:r>
      <w:r w:rsidRPr="00B31151">
        <w:rPr>
          <w:rFonts w:ascii="Calibri" w:hAnsi="Calibri"/>
          <w:spacing w:val="-4"/>
          <w:lang w:val="es-DO"/>
        </w:rPr>
        <w:t xml:space="preserve">por sus siglas en inglés) </w:t>
      </w:r>
      <w:r w:rsidR="00060680" w:rsidRPr="00B31151">
        <w:rPr>
          <w:rFonts w:ascii="Calibri" w:hAnsi="Calibri"/>
          <w:spacing w:val="-4"/>
          <w:lang w:val="es-DO"/>
        </w:rPr>
        <w:t>para</w:t>
      </w:r>
      <w:r w:rsidRPr="00B31151">
        <w:rPr>
          <w:rFonts w:ascii="Calibri" w:hAnsi="Calibri"/>
          <w:spacing w:val="-4"/>
          <w:lang w:val="es-DO"/>
        </w:rPr>
        <w:t xml:space="preserve"> Distribución y Rehabilitación de Electricidad, un Préstamo de Asistencia Técnica (PAT) para el </w:t>
      </w:r>
      <w:r w:rsidR="00060680" w:rsidRPr="00B31151">
        <w:rPr>
          <w:rFonts w:ascii="Calibri" w:hAnsi="Calibri"/>
          <w:spacing w:val="-4"/>
          <w:lang w:val="es-DO"/>
        </w:rPr>
        <w:t>s</w:t>
      </w:r>
      <w:r w:rsidRPr="00B31151">
        <w:rPr>
          <w:rFonts w:ascii="Calibri" w:hAnsi="Calibri"/>
          <w:spacing w:val="-4"/>
          <w:lang w:val="es-DO"/>
        </w:rPr>
        <w:t xml:space="preserve">ector </w:t>
      </w:r>
      <w:r w:rsidR="00060680" w:rsidRPr="00B31151">
        <w:rPr>
          <w:rFonts w:ascii="Calibri" w:hAnsi="Calibri"/>
          <w:spacing w:val="-4"/>
          <w:lang w:val="es-DO"/>
        </w:rPr>
        <w:t>e</w:t>
      </w:r>
      <w:r w:rsidRPr="00B31151">
        <w:rPr>
          <w:rFonts w:ascii="Calibri" w:hAnsi="Calibri"/>
          <w:spacing w:val="-4"/>
          <w:lang w:val="es-DO"/>
        </w:rPr>
        <w:t>léctrico, un Préstamo para Recuperación de Emergencia y Gestión de Desastre</w:t>
      </w:r>
      <w:r w:rsidR="00DC1633">
        <w:rPr>
          <w:rFonts w:ascii="Calibri" w:hAnsi="Calibri"/>
          <w:spacing w:val="-4"/>
          <w:lang w:val="es-DO"/>
        </w:rPr>
        <w:t>s</w:t>
      </w:r>
      <w:r w:rsidRPr="00B31151">
        <w:rPr>
          <w:rFonts w:ascii="Calibri" w:hAnsi="Calibri"/>
          <w:spacing w:val="-4"/>
          <w:lang w:val="es-DO"/>
        </w:rPr>
        <w:t>, un Préstamo Adaptable para Programas (APL</w:t>
      </w:r>
      <w:r w:rsidR="00060680" w:rsidRPr="00B31151">
        <w:rPr>
          <w:rFonts w:ascii="Calibri" w:hAnsi="Calibri"/>
          <w:spacing w:val="-4"/>
          <w:lang w:val="es-DO"/>
        </w:rPr>
        <w:t>,</w:t>
      </w:r>
      <w:r w:rsidRPr="00B31151">
        <w:rPr>
          <w:rFonts w:ascii="Calibri" w:hAnsi="Calibri"/>
          <w:spacing w:val="-4"/>
          <w:lang w:val="es-DO"/>
        </w:rPr>
        <w:t xml:space="preserve"> por sus siglas en inglés) para Agua y Saneamiento en </w:t>
      </w:r>
      <w:r w:rsidR="00DC1633">
        <w:rPr>
          <w:rFonts w:ascii="Calibri" w:hAnsi="Calibri"/>
          <w:spacing w:val="-4"/>
          <w:lang w:val="es-DO"/>
        </w:rPr>
        <w:t>Áreas</w:t>
      </w:r>
      <w:r w:rsidRPr="00B31151">
        <w:rPr>
          <w:rFonts w:ascii="Calibri" w:hAnsi="Calibri"/>
          <w:spacing w:val="-4"/>
          <w:lang w:val="es-DO"/>
        </w:rPr>
        <w:t xml:space="preserve"> Turísticas, un PAT para el Sector Energético y un PAT para el Sector Financier</w:t>
      </w:r>
      <w:r w:rsidR="00060680" w:rsidRPr="00B31151">
        <w:rPr>
          <w:rFonts w:ascii="Calibri" w:hAnsi="Calibri"/>
          <w:spacing w:val="-4"/>
          <w:lang w:val="es-DO"/>
        </w:rPr>
        <w:t>o</w:t>
      </w:r>
      <w:r w:rsidRPr="00B31151">
        <w:rPr>
          <w:rFonts w:ascii="Calibri" w:hAnsi="Calibri"/>
          <w:spacing w:val="-4"/>
          <w:lang w:val="es-DO"/>
        </w:rPr>
        <w:t xml:space="preserve">. Además, el Banco </w:t>
      </w:r>
      <w:r w:rsidR="00060680" w:rsidRPr="00B31151">
        <w:rPr>
          <w:rFonts w:ascii="Calibri" w:hAnsi="Calibri"/>
          <w:spacing w:val="-4"/>
          <w:lang w:val="es-DO"/>
        </w:rPr>
        <w:t>facilitó</w:t>
      </w:r>
      <w:r w:rsidRPr="00B31151">
        <w:rPr>
          <w:rFonts w:ascii="Calibri" w:hAnsi="Calibri"/>
          <w:spacing w:val="-4"/>
          <w:lang w:val="es-DO"/>
        </w:rPr>
        <w:t xml:space="preserve"> una serie de servicios no crediticios, incluyendo los Servicios Bancarios </w:t>
      </w:r>
      <w:r w:rsidR="00DC1633" w:rsidRPr="00B31151">
        <w:rPr>
          <w:rFonts w:ascii="Calibri" w:hAnsi="Calibri"/>
          <w:spacing w:val="-4"/>
          <w:lang w:val="es-DO"/>
        </w:rPr>
        <w:t xml:space="preserve">para el País </w:t>
      </w:r>
      <w:r w:rsidRPr="00B31151">
        <w:rPr>
          <w:rFonts w:ascii="Calibri" w:hAnsi="Calibri"/>
          <w:spacing w:val="-4"/>
          <w:lang w:val="es-DO"/>
        </w:rPr>
        <w:t xml:space="preserve">de la Tesorería, el Informe de la República Dominicana y Haití sobre crecimiento y pobreza en Quisqueya, apoyo a la Medición de los </w:t>
      </w:r>
      <w:r w:rsidR="00060680" w:rsidRPr="00B31151">
        <w:rPr>
          <w:rFonts w:ascii="Calibri" w:hAnsi="Calibri"/>
          <w:spacing w:val="-4"/>
          <w:lang w:val="es-DO"/>
        </w:rPr>
        <w:t>estándares</w:t>
      </w:r>
      <w:r w:rsidRPr="00B31151">
        <w:rPr>
          <w:rFonts w:ascii="Calibri" w:hAnsi="Calibri"/>
          <w:spacing w:val="-4"/>
          <w:lang w:val="es-DO"/>
        </w:rPr>
        <w:t xml:space="preserve"> de </w:t>
      </w:r>
      <w:r w:rsidR="00060680" w:rsidRPr="00B31151">
        <w:rPr>
          <w:rFonts w:ascii="Calibri" w:hAnsi="Calibri"/>
          <w:spacing w:val="-4"/>
          <w:lang w:val="es-DO"/>
        </w:rPr>
        <w:t>v</w:t>
      </w:r>
      <w:r w:rsidRPr="00B31151">
        <w:rPr>
          <w:rFonts w:ascii="Calibri" w:hAnsi="Calibri"/>
          <w:spacing w:val="-4"/>
          <w:lang w:val="es-DO"/>
        </w:rPr>
        <w:t xml:space="preserve">ida de </w:t>
      </w:r>
      <w:r w:rsidR="00060680" w:rsidRPr="00B31151">
        <w:rPr>
          <w:rFonts w:ascii="Calibri" w:hAnsi="Calibri"/>
          <w:spacing w:val="-4"/>
          <w:lang w:val="es-DO"/>
        </w:rPr>
        <w:t xml:space="preserve">la </w:t>
      </w:r>
      <w:r w:rsidRPr="00B31151">
        <w:rPr>
          <w:rFonts w:ascii="Calibri" w:hAnsi="Calibri"/>
          <w:spacing w:val="-4"/>
          <w:lang w:val="es-DO"/>
        </w:rPr>
        <w:t xml:space="preserve">RD y </w:t>
      </w:r>
      <w:r w:rsidR="00060680" w:rsidRPr="00B31151">
        <w:rPr>
          <w:rFonts w:ascii="Calibri" w:hAnsi="Calibri"/>
          <w:spacing w:val="-4"/>
          <w:lang w:val="es-DO"/>
        </w:rPr>
        <w:t>para</w:t>
      </w:r>
      <w:r w:rsidRPr="00B31151">
        <w:rPr>
          <w:rFonts w:ascii="Calibri" w:hAnsi="Calibri"/>
          <w:spacing w:val="-4"/>
          <w:lang w:val="es-DO"/>
        </w:rPr>
        <w:t xml:space="preserve"> la Estrategia Nacional de DR para el Desarrollo de Estadísticas, una </w:t>
      </w:r>
      <w:r w:rsidR="00060680" w:rsidRPr="00B31151">
        <w:rPr>
          <w:rFonts w:ascii="Calibri" w:hAnsi="Calibri"/>
          <w:spacing w:val="-4"/>
          <w:lang w:val="es-DO"/>
        </w:rPr>
        <w:t>ATNC</w:t>
      </w:r>
      <w:r w:rsidRPr="00B31151">
        <w:rPr>
          <w:rFonts w:ascii="Calibri" w:hAnsi="Calibri"/>
          <w:spacing w:val="-4"/>
          <w:lang w:val="es-DO"/>
        </w:rPr>
        <w:t xml:space="preserve"> para Pobreza y Desigualdad, y </w:t>
      </w:r>
      <w:r w:rsidR="00DC1633">
        <w:rPr>
          <w:rFonts w:ascii="Calibri" w:hAnsi="Calibri"/>
          <w:spacing w:val="-4"/>
          <w:lang w:val="es-DO"/>
        </w:rPr>
        <w:t xml:space="preserve">Construcción </w:t>
      </w:r>
      <w:r w:rsidR="00EA47AB" w:rsidRPr="00B31151">
        <w:rPr>
          <w:rFonts w:ascii="Calibri" w:hAnsi="Calibri"/>
          <w:spacing w:val="-4"/>
          <w:lang w:val="es-DO"/>
        </w:rPr>
        <w:t>de la Capacidad Reguladora de Políticas de Seguro Indexado</w:t>
      </w:r>
      <w:r w:rsidR="00DC1633">
        <w:rPr>
          <w:rFonts w:ascii="Calibri" w:hAnsi="Calibri"/>
          <w:spacing w:val="-4"/>
          <w:lang w:val="es-DO"/>
        </w:rPr>
        <w:t>s, y Notas de Políticas.  La CFI</w:t>
      </w:r>
      <w:r w:rsidR="00EA47AB" w:rsidRPr="00B31151">
        <w:rPr>
          <w:rFonts w:ascii="Calibri" w:hAnsi="Calibri"/>
          <w:spacing w:val="-4"/>
          <w:lang w:val="es-DO"/>
        </w:rPr>
        <w:t xml:space="preserve"> </w:t>
      </w:r>
      <w:r w:rsidRPr="00B31151">
        <w:rPr>
          <w:rFonts w:ascii="Calibri" w:hAnsi="Calibri"/>
          <w:spacing w:val="-4"/>
          <w:lang w:val="es-DO"/>
        </w:rPr>
        <w:t xml:space="preserve">ha contribuido a este objetivo estratégico por medio de sus inversiones en energía </w:t>
      </w:r>
      <w:r w:rsidRPr="00B31151">
        <w:rPr>
          <w:rFonts w:ascii="Calibri" w:hAnsi="Calibri"/>
          <w:spacing w:val="-4"/>
          <w:lang w:val="es-DO"/>
        </w:rPr>
        <w:lastRenderedPageBreak/>
        <w:t xml:space="preserve">(incluyendo inversiones en la distribuidora de gas natural </w:t>
      </w:r>
      <w:r w:rsidRPr="00B31151">
        <w:rPr>
          <w:rFonts w:ascii="Calibri" w:hAnsi="Calibri"/>
          <w:i/>
          <w:spacing w:val="-4"/>
          <w:lang w:val="es-DO"/>
        </w:rPr>
        <w:t>Línea Clave</w:t>
      </w:r>
      <w:r w:rsidR="00EA47AB" w:rsidRPr="00B31151">
        <w:rPr>
          <w:rFonts w:ascii="Calibri" w:hAnsi="Calibri"/>
          <w:spacing w:val="-4"/>
          <w:lang w:val="es-DO"/>
        </w:rPr>
        <w:t xml:space="preserve"> y una línea de crédito para </w:t>
      </w:r>
      <w:r w:rsidRPr="00B31151">
        <w:rPr>
          <w:rFonts w:ascii="Calibri" w:hAnsi="Calibri"/>
          <w:spacing w:val="-4"/>
          <w:lang w:val="es-DO"/>
        </w:rPr>
        <w:t>energía sostenible extendida al Banco BHD); el turismo y el comercio (ampliación del aeropuerto de Punta Cana y Puerto Caucedo, y una línea de crédito para financiación del comercio extendida al Banco León) y las telecomunicacione</w:t>
      </w:r>
      <w:r w:rsidR="000E4DDE">
        <w:rPr>
          <w:rFonts w:ascii="Calibri" w:hAnsi="Calibri"/>
          <w:spacing w:val="-4"/>
          <w:lang w:val="es-DO"/>
        </w:rPr>
        <w:t>s (expansión de WIND Telecom). La</w:t>
      </w:r>
      <w:r w:rsidRPr="00B31151">
        <w:rPr>
          <w:rFonts w:ascii="Calibri" w:hAnsi="Calibri"/>
          <w:spacing w:val="-4"/>
          <w:lang w:val="es-DO"/>
        </w:rPr>
        <w:t xml:space="preserve"> </w:t>
      </w:r>
      <w:r w:rsidR="000E4DDE">
        <w:rPr>
          <w:rFonts w:ascii="Calibri" w:hAnsi="Calibri"/>
          <w:spacing w:val="-4"/>
          <w:lang w:val="es-DO"/>
        </w:rPr>
        <w:t>Agencia</w:t>
      </w:r>
      <w:r w:rsidRPr="00B31151">
        <w:rPr>
          <w:rFonts w:ascii="Calibri" w:hAnsi="Calibri"/>
          <w:spacing w:val="-4"/>
          <w:lang w:val="es-DO"/>
        </w:rPr>
        <w:t xml:space="preserve"> Multilateral de Garantía de Inversiones (</w:t>
      </w:r>
      <w:r w:rsidR="000E4DDE">
        <w:rPr>
          <w:rFonts w:ascii="Calibri" w:hAnsi="Calibri"/>
          <w:spacing w:val="-4"/>
          <w:lang w:val="es-DO"/>
        </w:rPr>
        <w:t>A</w:t>
      </w:r>
      <w:r w:rsidR="00EA47AB" w:rsidRPr="00B31151">
        <w:rPr>
          <w:rFonts w:ascii="Calibri" w:hAnsi="Calibri"/>
          <w:spacing w:val="-4"/>
          <w:lang w:val="es-DO"/>
        </w:rPr>
        <w:t>MGI</w:t>
      </w:r>
      <w:r w:rsidRPr="00B31151">
        <w:rPr>
          <w:rFonts w:ascii="Calibri" w:hAnsi="Calibri"/>
          <w:spacing w:val="-4"/>
          <w:lang w:val="es-DO"/>
        </w:rPr>
        <w:t xml:space="preserve">) también apoyó la competitividad del país al seguir proporcionando garantías </w:t>
      </w:r>
      <w:r w:rsidR="00EA47AB" w:rsidRPr="00B31151">
        <w:rPr>
          <w:rFonts w:ascii="Calibri" w:hAnsi="Calibri"/>
          <w:spacing w:val="-4"/>
          <w:lang w:val="es-DO"/>
        </w:rPr>
        <w:t xml:space="preserve">para </w:t>
      </w:r>
      <w:r w:rsidRPr="00B31151">
        <w:rPr>
          <w:rFonts w:ascii="Calibri" w:hAnsi="Calibri"/>
          <w:spacing w:val="-4"/>
          <w:lang w:val="es-DO"/>
        </w:rPr>
        <w:t xml:space="preserve">seguros de riesgo </w:t>
      </w:r>
      <w:r w:rsidR="00EA47AB" w:rsidRPr="00B31151">
        <w:rPr>
          <w:rFonts w:ascii="Calibri" w:hAnsi="Calibri"/>
          <w:spacing w:val="-4"/>
          <w:lang w:val="es-DO"/>
        </w:rPr>
        <w:t xml:space="preserve">político </w:t>
      </w:r>
      <w:r w:rsidRPr="00B31151">
        <w:rPr>
          <w:rFonts w:ascii="Calibri" w:hAnsi="Calibri"/>
          <w:spacing w:val="-4"/>
          <w:lang w:val="es-DO"/>
        </w:rPr>
        <w:t xml:space="preserve">para la </w:t>
      </w:r>
      <w:r w:rsidR="00EA47AB" w:rsidRPr="00B31151">
        <w:rPr>
          <w:rFonts w:ascii="Calibri" w:hAnsi="Calibri"/>
          <w:spacing w:val="-4"/>
          <w:lang w:val="es-DO"/>
        </w:rPr>
        <w:t xml:space="preserve">carretera de peajes </w:t>
      </w:r>
      <w:r w:rsidRPr="00B31151">
        <w:rPr>
          <w:rFonts w:ascii="Calibri" w:hAnsi="Calibri"/>
          <w:spacing w:val="-4"/>
          <w:lang w:val="es-DO"/>
        </w:rPr>
        <w:t xml:space="preserve"> Santo Domingo - Samaná. En general, ya que la mayoría de los resultados de la </w:t>
      </w:r>
      <w:r w:rsidR="00E6207F">
        <w:rPr>
          <w:rFonts w:ascii="Calibri" w:hAnsi="Calibri"/>
          <w:spacing w:val="-4"/>
          <w:lang w:val="es-DO"/>
        </w:rPr>
        <w:t>AEP</w:t>
      </w:r>
      <w:r w:rsidRPr="00B31151">
        <w:rPr>
          <w:rFonts w:ascii="Calibri" w:hAnsi="Calibri"/>
          <w:spacing w:val="-4"/>
          <w:lang w:val="es-DO"/>
        </w:rPr>
        <w:t xml:space="preserve"> bajo este </w:t>
      </w:r>
      <w:r w:rsidR="00EA47AB" w:rsidRPr="00B31151">
        <w:rPr>
          <w:rFonts w:ascii="Calibri" w:hAnsi="Calibri"/>
          <w:spacing w:val="-4"/>
          <w:lang w:val="es-DO"/>
        </w:rPr>
        <w:t>o</w:t>
      </w:r>
      <w:r w:rsidRPr="00B31151">
        <w:rPr>
          <w:rFonts w:ascii="Calibri" w:hAnsi="Calibri"/>
          <w:spacing w:val="-4"/>
          <w:lang w:val="es-DO"/>
        </w:rPr>
        <w:t xml:space="preserve">bjetivo </w:t>
      </w:r>
      <w:r w:rsidR="00EA47AB" w:rsidRPr="00B31151">
        <w:rPr>
          <w:rFonts w:ascii="Calibri" w:hAnsi="Calibri"/>
          <w:spacing w:val="-4"/>
          <w:lang w:val="es-DO"/>
        </w:rPr>
        <w:t>e</w:t>
      </w:r>
      <w:r w:rsidRPr="00B31151">
        <w:rPr>
          <w:rFonts w:ascii="Calibri" w:hAnsi="Calibri"/>
          <w:spacing w:val="-4"/>
          <w:lang w:val="es-DO"/>
        </w:rPr>
        <w:t xml:space="preserve">stratégico se lograron parcialmente o no se lograron, este </w:t>
      </w:r>
      <w:r w:rsidR="00EA47AB" w:rsidRPr="00B31151">
        <w:rPr>
          <w:rFonts w:ascii="Calibri" w:hAnsi="Calibri"/>
          <w:spacing w:val="-4"/>
          <w:lang w:val="es-DO"/>
        </w:rPr>
        <w:t>o</w:t>
      </w:r>
      <w:r w:rsidRPr="00B31151">
        <w:rPr>
          <w:rFonts w:ascii="Calibri" w:hAnsi="Calibri"/>
          <w:spacing w:val="-4"/>
          <w:lang w:val="es-DO"/>
        </w:rPr>
        <w:t xml:space="preserve">bjetivo </w:t>
      </w:r>
      <w:r w:rsidR="00EA47AB" w:rsidRPr="00B31151">
        <w:rPr>
          <w:rFonts w:ascii="Calibri" w:hAnsi="Calibri"/>
          <w:spacing w:val="-4"/>
          <w:lang w:val="es-DO"/>
        </w:rPr>
        <w:t>e</w:t>
      </w:r>
      <w:r w:rsidRPr="00B31151">
        <w:rPr>
          <w:rFonts w:ascii="Calibri" w:hAnsi="Calibri"/>
          <w:spacing w:val="-4"/>
          <w:lang w:val="es-DO"/>
        </w:rPr>
        <w:t>stratégico es calificado como</w:t>
      </w:r>
      <w:r w:rsidRPr="00B31151">
        <w:rPr>
          <w:rFonts w:ascii="Calibri" w:hAnsi="Calibri"/>
          <w:b/>
          <w:i/>
          <w:spacing w:val="-4"/>
          <w:lang w:val="es-DO"/>
        </w:rPr>
        <w:t xml:space="preserve"> Insatisfactorio.</w:t>
      </w:r>
    </w:p>
    <w:p w:rsidR="00EB7C15" w:rsidRPr="00B31151" w:rsidRDefault="00EB7C15" w:rsidP="00EB7C15">
      <w:pPr>
        <w:spacing w:line="240" w:lineRule="auto"/>
        <w:jc w:val="both"/>
        <w:rPr>
          <w:rFonts w:ascii="Calibri" w:hAnsi="Calibri"/>
          <w:spacing w:val="-4"/>
          <w:lang w:val="es-DO"/>
        </w:rPr>
      </w:pPr>
      <w:r w:rsidRPr="00B31151">
        <w:rPr>
          <w:rFonts w:ascii="Calibri" w:hAnsi="Calibri"/>
          <w:b/>
          <w:spacing w:val="-4"/>
          <w:lang w:val="es-DO"/>
        </w:rPr>
        <w:t xml:space="preserve">16. </w:t>
      </w:r>
      <w:r w:rsidR="00EA47AB" w:rsidRPr="00B31151">
        <w:rPr>
          <w:rFonts w:ascii="Calibri" w:hAnsi="Calibri"/>
          <w:b/>
          <w:spacing w:val="-4"/>
          <w:lang w:val="es-DO"/>
        </w:rPr>
        <w:tab/>
      </w:r>
      <w:r w:rsidRPr="00B31151">
        <w:rPr>
          <w:rFonts w:ascii="Calibri" w:hAnsi="Calibri"/>
          <w:b/>
          <w:spacing w:val="-4"/>
          <w:lang w:val="es-DO"/>
        </w:rPr>
        <w:t xml:space="preserve">Resultado 1: Una base de información más amplia (datos y hechos) para </w:t>
      </w:r>
      <w:r w:rsidR="00834BE7">
        <w:rPr>
          <w:rFonts w:ascii="Calibri" w:hAnsi="Calibri"/>
          <w:b/>
          <w:spacing w:val="-4"/>
          <w:lang w:val="es-DO"/>
        </w:rPr>
        <w:t xml:space="preserve">la </w:t>
      </w:r>
      <w:r w:rsidRPr="00B31151">
        <w:rPr>
          <w:rFonts w:ascii="Calibri" w:hAnsi="Calibri"/>
          <w:b/>
          <w:spacing w:val="-4"/>
          <w:lang w:val="es-DO"/>
        </w:rPr>
        <w:t xml:space="preserve">toma de decisiones </w:t>
      </w:r>
      <w:r w:rsidR="00834BE7">
        <w:rPr>
          <w:rFonts w:ascii="Calibri" w:hAnsi="Calibri"/>
          <w:b/>
          <w:spacing w:val="-4"/>
          <w:lang w:val="es-DO"/>
        </w:rPr>
        <w:t xml:space="preserve">informadas </w:t>
      </w:r>
      <w:r w:rsidRPr="00B31151">
        <w:rPr>
          <w:rFonts w:ascii="Calibri" w:hAnsi="Calibri"/>
          <w:b/>
          <w:spacing w:val="-4"/>
          <w:lang w:val="es-DO"/>
        </w:rPr>
        <w:t xml:space="preserve">sobre políticas </w:t>
      </w:r>
      <w:r w:rsidR="00834BE7" w:rsidRPr="00B31151">
        <w:rPr>
          <w:rFonts w:ascii="Calibri" w:hAnsi="Calibri"/>
          <w:b/>
          <w:spacing w:val="-4"/>
          <w:lang w:val="es-DO"/>
        </w:rPr>
        <w:t xml:space="preserve">con </w:t>
      </w:r>
      <w:r w:rsidRPr="00B31151">
        <w:rPr>
          <w:rFonts w:ascii="Calibri" w:hAnsi="Calibri"/>
          <w:b/>
          <w:spacing w:val="-4"/>
          <w:lang w:val="es-DO"/>
        </w:rPr>
        <w:t>relación</w:t>
      </w:r>
      <w:r w:rsidR="00834BE7">
        <w:rPr>
          <w:rFonts w:ascii="Calibri" w:hAnsi="Calibri"/>
          <w:b/>
          <w:spacing w:val="-4"/>
          <w:lang w:val="es-DO"/>
        </w:rPr>
        <w:t xml:space="preserve"> a</w:t>
      </w:r>
      <w:r w:rsidRPr="00B31151">
        <w:rPr>
          <w:rFonts w:ascii="Calibri" w:hAnsi="Calibri"/>
          <w:b/>
          <w:spacing w:val="-4"/>
          <w:lang w:val="es-DO"/>
        </w:rPr>
        <w:t xml:space="preserve"> la estabilidad macro</w:t>
      </w:r>
      <w:r w:rsidR="00EA47AB" w:rsidRPr="00B31151">
        <w:rPr>
          <w:rFonts w:ascii="Calibri" w:hAnsi="Calibri"/>
          <w:b/>
          <w:spacing w:val="-4"/>
          <w:lang w:val="es-DO"/>
        </w:rPr>
        <w:t xml:space="preserve"> </w:t>
      </w:r>
      <w:r w:rsidRPr="00B31151">
        <w:rPr>
          <w:rFonts w:ascii="Calibri" w:hAnsi="Calibri"/>
          <w:b/>
          <w:spacing w:val="-4"/>
          <w:lang w:val="es-DO"/>
        </w:rPr>
        <w:t xml:space="preserve">financiera, la competitividad y las relaciones económicas con Haití, fue </w:t>
      </w:r>
      <w:r w:rsidR="00EA47AB" w:rsidRPr="00B31151">
        <w:rPr>
          <w:rFonts w:ascii="Calibri" w:hAnsi="Calibri"/>
          <w:b/>
          <w:i/>
          <w:spacing w:val="-4"/>
          <w:lang w:val="es-DO"/>
        </w:rPr>
        <w:t>l</w:t>
      </w:r>
      <w:r w:rsidRPr="00B31151">
        <w:rPr>
          <w:rFonts w:ascii="Calibri" w:hAnsi="Calibri"/>
          <w:b/>
          <w:i/>
          <w:spacing w:val="-4"/>
          <w:lang w:val="es-DO"/>
        </w:rPr>
        <w:t>ogrado.</w:t>
      </w:r>
      <w:r w:rsidRPr="00B31151">
        <w:rPr>
          <w:rFonts w:ascii="Calibri" w:hAnsi="Calibri"/>
          <w:spacing w:val="-4"/>
          <w:lang w:val="es-DO"/>
        </w:rPr>
        <w:t xml:space="preserve"> El Banco apoyó </w:t>
      </w:r>
      <w:r w:rsidR="00EA47AB" w:rsidRPr="00B31151">
        <w:rPr>
          <w:rFonts w:ascii="Calibri" w:hAnsi="Calibri"/>
          <w:spacing w:val="-4"/>
          <w:lang w:val="es-DO"/>
        </w:rPr>
        <w:t xml:space="preserve">a </w:t>
      </w:r>
      <w:r w:rsidRPr="00B31151">
        <w:rPr>
          <w:rFonts w:ascii="Calibri" w:hAnsi="Calibri"/>
          <w:spacing w:val="-4"/>
          <w:lang w:val="es-DO"/>
        </w:rPr>
        <w:t xml:space="preserve">la Oficina Nacional de Estadísticas (ONE) en la producción de una Estrategia </w:t>
      </w:r>
      <w:r w:rsidR="00EA47AB" w:rsidRPr="00B31151">
        <w:rPr>
          <w:rFonts w:ascii="Calibri" w:hAnsi="Calibri"/>
          <w:spacing w:val="-4"/>
          <w:lang w:val="es-DO"/>
        </w:rPr>
        <w:t>Nacional para el Desarrollo de</w:t>
      </w:r>
      <w:r w:rsidRPr="00B31151">
        <w:rPr>
          <w:rFonts w:ascii="Calibri" w:hAnsi="Calibri"/>
          <w:spacing w:val="-4"/>
          <w:lang w:val="es-DO"/>
        </w:rPr>
        <w:t xml:space="preserve"> Estadística</w:t>
      </w:r>
      <w:r w:rsidR="00EA47AB" w:rsidRPr="00B31151">
        <w:rPr>
          <w:rFonts w:ascii="Calibri" w:hAnsi="Calibri"/>
          <w:spacing w:val="-4"/>
          <w:lang w:val="es-DO"/>
        </w:rPr>
        <w:t>s</w:t>
      </w:r>
      <w:r w:rsidRPr="00B31151">
        <w:rPr>
          <w:rFonts w:ascii="Calibri" w:hAnsi="Calibri"/>
          <w:spacing w:val="-4"/>
          <w:lang w:val="es-DO"/>
        </w:rPr>
        <w:t xml:space="preserve"> que permite evaluar la disponibilidad y utilización de datos, armonizar e integrar mejor los datos, identificar áreas críticas deficientes que son fundamentales para el seguimiento del progreso para lograr los objetivos de la Estrategia Nacional de Desarrollo, y vincular la producción de datos con la formulación de políticas basadas en la evidencia. La ONE ha valorado grandemente la creación de capacidades y el apoyo estratégico que está dando forma a sus actividades, y ha solicitado el apoyo continuo del Banco bajo la nueva AEP. Un resultado clave en este período de la </w:t>
      </w:r>
      <w:r w:rsidR="00E6207F">
        <w:rPr>
          <w:rFonts w:ascii="Calibri" w:hAnsi="Calibri"/>
          <w:spacing w:val="-4"/>
          <w:lang w:val="es-DO"/>
        </w:rPr>
        <w:t>AEP</w:t>
      </w:r>
      <w:r w:rsidRPr="00B31151">
        <w:rPr>
          <w:rFonts w:ascii="Calibri" w:hAnsi="Calibri"/>
          <w:spacing w:val="-4"/>
          <w:lang w:val="es-DO"/>
        </w:rPr>
        <w:t xml:space="preserve"> fue logrado por medio de la AT, permitiendo </w:t>
      </w:r>
      <w:r w:rsidR="00834BE7">
        <w:rPr>
          <w:rFonts w:ascii="Calibri" w:hAnsi="Calibri"/>
          <w:spacing w:val="-4"/>
          <w:lang w:val="es-DO"/>
        </w:rPr>
        <w:t>al Comité de</w:t>
      </w:r>
      <w:r w:rsidRPr="00B31151">
        <w:rPr>
          <w:rFonts w:ascii="Calibri" w:hAnsi="Calibri"/>
          <w:spacing w:val="-4"/>
          <w:lang w:val="es-DO"/>
        </w:rPr>
        <w:t xml:space="preserve"> Pobreza de la República Dominicana construir </w:t>
      </w:r>
      <w:r w:rsidR="00834BE7">
        <w:rPr>
          <w:rFonts w:ascii="Calibri" w:hAnsi="Calibri"/>
          <w:spacing w:val="-4"/>
          <w:lang w:val="es-DO"/>
        </w:rPr>
        <w:t xml:space="preserve">un </w:t>
      </w:r>
      <w:r w:rsidRPr="00B31151">
        <w:rPr>
          <w:rFonts w:ascii="Calibri" w:hAnsi="Calibri"/>
          <w:spacing w:val="-4"/>
          <w:lang w:val="es-DO"/>
        </w:rPr>
        <w:t>consenso alrededor de y establecer la nueva metodología oficial de medic</w:t>
      </w:r>
      <w:r w:rsidR="00EA47AB" w:rsidRPr="00B31151">
        <w:rPr>
          <w:rFonts w:ascii="Calibri" w:hAnsi="Calibri"/>
          <w:spacing w:val="-4"/>
          <w:lang w:val="es-DO"/>
        </w:rPr>
        <w:t>ión de la pobreza para la RD, que ahora utiliza el país</w:t>
      </w:r>
      <w:r w:rsidRPr="00B31151">
        <w:rPr>
          <w:rFonts w:ascii="Calibri" w:hAnsi="Calibri"/>
          <w:spacing w:val="-4"/>
          <w:lang w:val="es-DO"/>
        </w:rPr>
        <w:t xml:space="preserve">.  Los Servicios Bancarios </w:t>
      </w:r>
      <w:r w:rsidR="00834BE7" w:rsidRPr="00B31151">
        <w:rPr>
          <w:rFonts w:ascii="Calibri" w:hAnsi="Calibri"/>
          <w:spacing w:val="-4"/>
          <w:lang w:val="es-DO"/>
        </w:rPr>
        <w:t xml:space="preserve">para el País </w:t>
      </w:r>
      <w:r w:rsidRPr="00B31151">
        <w:rPr>
          <w:rFonts w:ascii="Calibri" w:hAnsi="Calibri"/>
          <w:spacing w:val="-4"/>
          <w:lang w:val="es-DO"/>
        </w:rPr>
        <w:t>de la Tesorería también han ayudado a mejorar las capacidades de inversión del Banco Central para la gestión de reservas de divisas, lo que contribuye a los objetivos de desarrollo del país de reducir los riesgos y lograr u</w:t>
      </w:r>
      <w:r w:rsidR="00EA47AB" w:rsidRPr="00B31151">
        <w:rPr>
          <w:rFonts w:ascii="Calibri" w:hAnsi="Calibri"/>
          <w:spacing w:val="-4"/>
          <w:lang w:val="es-DO"/>
        </w:rPr>
        <w:t>na mayor estabilidad económica.</w:t>
      </w:r>
      <w:r w:rsidRPr="00B31151">
        <w:rPr>
          <w:rFonts w:ascii="Calibri" w:hAnsi="Calibri"/>
          <w:spacing w:val="-4"/>
          <w:lang w:val="es-DO"/>
        </w:rPr>
        <w:t xml:space="preserve"> En el mismo sentido, la AT proporcio</w:t>
      </w:r>
      <w:r w:rsidR="00EA47AB" w:rsidRPr="00B31151">
        <w:rPr>
          <w:rFonts w:ascii="Calibri" w:hAnsi="Calibri"/>
          <w:spacing w:val="-4"/>
          <w:lang w:val="es-DO"/>
        </w:rPr>
        <w:t xml:space="preserve">nada por medio del Préstamo de </w:t>
      </w:r>
      <w:r w:rsidRPr="00B31151">
        <w:rPr>
          <w:rFonts w:ascii="Calibri" w:hAnsi="Calibri"/>
          <w:spacing w:val="-4"/>
          <w:lang w:val="es-DO"/>
        </w:rPr>
        <w:t xml:space="preserve">AT para el </w:t>
      </w:r>
      <w:r w:rsidR="00EA47AB" w:rsidRPr="00B31151">
        <w:rPr>
          <w:rFonts w:ascii="Calibri" w:hAnsi="Calibri"/>
          <w:spacing w:val="-4"/>
          <w:lang w:val="es-DO"/>
        </w:rPr>
        <w:t>s</w:t>
      </w:r>
      <w:r w:rsidRPr="00B31151">
        <w:rPr>
          <w:rFonts w:ascii="Calibri" w:hAnsi="Calibri"/>
          <w:spacing w:val="-4"/>
          <w:lang w:val="es-DO"/>
        </w:rPr>
        <w:t xml:space="preserve">ector </w:t>
      </w:r>
      <w:r w:rsidR="00EA47AB" w:rsidRPr="00B31151">
        <w:rPr>
          <w:rFonts w:ascii="Calibri" w:hAnsi="Calibri"/>
          <w:spacing w:val="-4"/>
          <w:lang w:val="es-DO"/>
        </w:rPr>
        <w:t>f</w:t>
      </w:r>
      <w:r w:rsidRPr="00B31151">
        <w:rPr>
          <w:rFonts w:ascii="Calibri" w:hAnsi="Calibri"/>
          <w:spacing w:val="-4"/>
          <w:lang w:val="es-DO"/>
        </w:rPr>
        <w:t>inanciero sirvió para fortalecer la regulación y supervisión prudencial del sistema bancario, contribuyendo a una mayor estabilidad financiera.  Otros productos clave del Banco</w:t>
      </w:r>
      <w:r w:rsidR="00B31151" w:rsidRPr="00B31151">
        <w:rPr>
          <w:rFonts w:ascii="Calibri" w:hAnsi="Calibri"/>
          <w:spacing w:val="-4"/>
          <w:lang w:val="es-DO"/>
        </w:rPr>
        <w:t>,</w:t>
      </w:r>
      <w:r w:rsidRPr="00B31151">
        <w:rPr>
          <w:rFonts w:ascii="Calibri" w:hAnsi="Calibri"/>
          <w:spacing w:val="-4"/>
          <w:lang w:val="es-DO"/>
        </w:rPr>
        <w:t xml:space="preserve"> que han ampliado la base de información del Gobierno para la formulación de políticas</w:t>
      </w:r>
      <w:r w:rsidR="00B31151" w:rsidRPr="00B31151">
        <w:rPr>
          <w:rFonts w:ascii="Calibri" w:hAnsi="Calibri"/>
          <w:spacing w:val="-4"/>
          <w:lang w:val="es-DO"/>
        </w:rPr>
        <w:t>,</w:t>
      </w:r>
      <w:r w:rsidRPr="00B31151">
        <w:rPr>
          <w:rFonts w:ascii="Calibri" w:hAnsi="Calibri"/>
          <w:spacing w:val="-4"/>
          <w:lang w:val="es-DO"/>
        </w:rPr>
        <w:t xml:space="preserve"> incluyen dos series de Notas de Política en 2010 y 2013; un análisis de los gastos públicos realizados en forma conjunta con el Ministerio de Economía, una Evaluación de Equidad que se finalizó en 2013 y difundid</w:t>
      </w:r>
      <w:r w:rsidR="00B31151" w:rsidRPr="00B31151">
        <w:rPr>
          <w:rFonts w:ascii="Calibri" w:hAnsi="Calibri"/>
          <w:spacing w:val="-4"/>
          <w:lang w:val="es-DO"/>
        </w:rPr>
        <w:t>a</w:t>
      </w:r>
      <w:r w:rsidRPr="00B31151">
        <w:rPr>
          <w:rFonts w:ascii="Calibri" w:hAnsi="Calibri"/>
          <w:spacing w:val="-4"/>
          <w:lang w:val="es-DO"/>
        </w:rPr>
        <w:t xml:space="preserve"> a principios de 2014, generando extensos debates públicos sobre la manera de reducir la pobreza; conferencias electrónicas sobre </w:t>
      </w:r>
      <w:r w:rsidR="00B31151" w:rsidRPr="00B31151">
        <w:rPr>
          <w:rFonts w:ascii="Calibri" w:hAnsi="Calibri"/>
          <w:spacing w:val="-4"/>
          <w:lang w:val="es-DO"/>
        </w:rPr>
        <w:t>t</w:t>
      </w:r>
      <w:r w:rsidRPr="00B31151">
        <w:rPr>
          <w:rFonts w:ascii="Calibri" w:hAnsi="Calibri"/>
          <w:spacing w:val="-4"/>
          <w:lang w:val="es-DO"/>
        </w:rPr>
        <w:t xml:space="preserve">ratados de </w:t>
      </w:r>
      <w:r w:rsidR="00B31151" w:rsidRPr="00B31151">
        <w:rPr>
          <w:rFonts w:ascii="Calibri" w:hAnsi="Calibri"/>
          <w:spacing w:val="-4"/>
          <w:lang w:val="es-DO"/>
        </w:rPr>
        <w:t>l</w:t>
      </w:r>
      <w:r w:rsidRPr="00B31151">
        <w:rPr>
          <w:rFonts w:ascii="Calibri" w:hAnsi="Calibri"/>
          <w:spacing w:val="-4"/>
          <w:lang w:val="es-DO"/>
        </w:rPr>
        <w:t xml:space="preserve">ibre </w:t>
      </w:r>
      <w:r w:rsidR="00B31151" w:rsidRPr="00B31151">
        <w:rPr>
          <w:rFonts w:ascii="Calibri" w:hAnsi="Calibri"/>
          <w:spacing w:val="-4"/>
          <w:lang w:val="es-DO"/>
        </w:rPr>
        <w:t>c</w:t>
      </w:r>
      <w:r w:rsidRPr="00B31151">
        <w:rPr>
          <w:rFonts w:ascii="Calibri" w:hAnsi="Calibri"/>
          <w:spacing w:val="-4"/>
          <w:lang w:val="es-DO"/>
        </w:rPr>
        <w:t xml:space="preserve">omercio; </w:t>
      </w:r>
      <w:r w:rsidR="00B31151" w:rsidRPr="00B31151">
        <w:rPr>
          <w:rFonts w:ascii="Calibri" w:hAnsi="Calibri"/>
          <w:spacing w:val="-4"/>
          <w:lang w:val="es-DO"/>
        </w:rPr>
        <w:t xml:space="preserve">construcción de la capacidad reguladora </w:t>
      </w:r>
      <w:r w:rsidR="00834BE7">
        <w:rPr>
          <w:rFonts w:ascii="Calibri" w:hAnsi="Calibri"/>
          <w:spacing w:val="-4"/>
          <w:lang w:val="es-DO"/>
        </w:rPr>
        <w:t xml:space="preserve">y </w:t>
      </w:r>
      <w:r w:rsidR="00B31151" w:rsidRPr="00B31151">
        <w:rPr>
          <w:rFonts w:ascii="Calibri" w:hAnsi="Calibri"/>
          <w:spacing w:val="-4"/>
          <w:lang w:val="es-DO"/>
        </w:rPr>
        <w:t>de políticas de seguro</w:t>
      </w:r>
      <w:r w:rsidR="00834BE7">
        <w:rPr>
          <w:rFonts w:ascii="Calibri" w:hAnsi="Calibri"/>
          <w:spacing w:val="-4"/>
          <w:lang w:val="es-DO"/>
        </w:rPr>
        <w:t>s</w:t>
      </w:r>
      <w:r w:rsidR="00B31151" w:rsidRPr="00B31151">
        <w:rPr>
          <w:rFonts w:ascii="Calibri" w:hAnsi="Calibri"/>
          <w:spacing w:val="-4"/>
          <w:lang w:val="es-DO"/>
        </w:rPr>
        <w:t xml:space="preserve"> indexado</w:t>
      </w:r>
      <w:r w:rsidR="00834BE7">
        <w:rPr>
          <w:rFonts w:ascii="Calibri" w:hAnsi="Calibri"/>
          <w:spacing w:val="-4"/>
          <w:lang w:val="es-DO"/>
        </w:rPr>
        <w:t>s</w:t>
      </w:r>
      <w:r w:rsidRPr="00B31151">
        <w:rPr>
          <w:rFonts w:ascii="Calibri" w:hAnsi="Calibri"/>
          <w:spacing w:val="-4"/>
          <w:lang w:val="es-DO"/>
        </w:rPr>
        <w:t>, y un Memorando Econ</w:t>
      </w:r>
      <w:r w:rsidRPr="00B31151">
        <w:rPr>
          <w:rFonts w:ascii="Calibri" w:hAnsi="Calibri" w:cs="Book Antiqua"/>
          <w:spacing w:val="-4"/>
          <w:lang w:val="es-DO"/>
        </w:rPr>
        <w:t>ó</w:t>
      </w:r>
      <w:r w:rsidRPr="00B31151">
        <w:rPr>
          <w:rFonts w:ascii="Calibri" w:hAnsi="Calibri"/>
          <w:spacing w:val="-4"/>
          <w:lang w:val="es-DO"/>
        </w:rPr>
        <w:t>mico sobre el Pa</w:t>
      </w:r>
      <w:r w:rsidRPr="00B31151">
        <w:rPr>
          <w:rFonts w:ascii="Calibri" w:hAnsi="Calibri" w:cs="Book Antiqua"/>
          <w:spacing w:val="-4"/>
          <w:lang w:val="es-DO"/>
        </w:rPr>
        <w:t>í</w:t>
      </w:r>
      <w:r w:rsidRPr="00B31151">
        <w:rPr>
          <w:rFonts w:ascii="Calibri" w:hAnsi="Calibri"/>
          <w:spacing w:val="-4"/>
          <w:lang w:val="es-DO"/>
        </w:rPr>
        <w:t xml:space="preserve">s (MEP) titulado: Informe de la República Dominicana y Haití sobre crecimiento y pobreza en Quisqueya, el cual analiza los vínculos en la isla en materia de comercio exterior y migración. Por tanto, </w:t>
      </w:r>
      <w:r w:rsidR="00834BE7">
        <w:rPr>
          <w:rFonts w:ascii="Calibri" w:hAnsi="Calibri"/>
          <w:spacing w:val="-4"/>
          <w:lang w:val="es-DO"/>
        </w:rPr>
        <w:t>si bien</w:t>
      </w:r>
      <w:r w:rsidRPr="00B31151">
        <w:rPr>
          <w:rFonts w:ascii="Calibri" w:hAnsi="Calibri"/>
          <w:spacing w:val="-4"/>
          <w:lang w:val="es-DO"/>
        </w:rPr>
        <w:t xml:space="preserve"> ningún indicador con valores de referencia o meta</w:t>
      </w:r>
      <w:r w:rsidR="00834BE7">
        <w:rPr>
          <w:rFonts w:ascii="Calibri" w:hAnsi="Calibri"/>
          <w:spacing w:val="-4"/>
          <w:lang w:val="es-DO"/>
        </w:rPr>
        <w:t>s</w:t>
      </w:r>
      <w:r w:rsidRPr="00B31151">
        <w:rPr>
          <w:rFonts w:ascii="Calibri" w:hAnsi="Calibri"/>
          <w:spacing w:val="-4"/>
          <w:lang w:val="es-DO"/>
        </w:rPr>
        <w:t xml:space="preserve"> fueron asignados a este resultado, se considera como </w:t>
      </w:r>
      <w:r w:rsidRPr="00B31151">
        <w:rPr>
          <w:rFonts w:ascii="Calibri" w:hAnsi="Calibri"/>
          <w:i/>
          <w:spacing w:val="-4"/>
          <w:lang w:val="es-DO"/>
        </w:rPr>
        <w:t>logrado</w:t>
      </w:r>
      <w:r w:rsidRPr="00B31151">
        <w:rPr>
          <w:rFonts w:ascii="Calibri" w:hAnsi="Calibri"/>
          <w:spacing w:val="-4"/>
          <w:lang w:val="es-DO"/>
        </w:rPr>
        <w:t>, dado los importantes avances en la ampliación de la base de información para las decisiones políticas informadas.</w:t>
      </w:r>
    </w:p>
    <w:p w:rsidR="00EB7C15" w:rsidRPr="00B31151" w:rsidRDefault="00EB7C15" w:rsidP="00EB7C15">
      <w:pPr>
        <w:spacing w:line="240" w:lineRule="auto"/>
        <w:jc w:val="both"/>
        <w:rPr>
          <w:rFonts w:ascii="Calibri" w:hAnsi="Calibri"/>
          <w:spacing w:val="-4"/>
          <w:lang w:val="es-DO"/>
        </w:rPr>
      </w:pPr>
      <w:r w:rsidRPr="00B31151">
        <w:rPr>
          <w:rFonts w:ascii="Calibri" w:hAnsi="Calibri"/>
          <w:b/>
          <w:spacing w:val="-4"/>
          <w:lang w:val="es-DO"/>
        </w:rPr>
        <w:t xml:space="preserve">17. </w:t>
      </w:r>
      <w:r w:rsidR="00B31151">
        <w:rPr>
          <w:rFonts w:ascii="Calibri" w:hAnsi="Calibri"/>
          <w:b/>
          <w:spacing w:val="-4"/>
          <w:lang w:val="es-DO"/>
        </w:rPr>
        <w:tab/>
      </w:r>
      <w:r w:rsidRPr="00B31151">
        <w:rPr>
          <w:rFonts w:ascii="Calibri" w:hAnsi="Calibri"/>
          <w:b/>
          <w:spacing w:val="-4"/>
          <w:lang w:val="es-DO"/>
        </w:rPr>
        <w:t xml:space="preserve">Resultados 2 y 3: </w:t>
      </w:r>
      <w:r w:rsidR="00B31151" w:rsidRPr="00B31151">
        <w:rPr>
          <w:rFonts w:ascii="Calibri" w:hAnsi="Calibri"/>
          <w:b/>
          <w:spacing w:val="-4"/>
          <w:lang w:val="es-DO"/>
        </w:rPr>
        <w:t>Mejor</w:t>
      </w:r>
      <w:r w:rsidRPr="00B31151">
        <w:rPr>
          <w:rFonts w:ascii="Calibri" w:hAnsi="Calibri"/>
          <w:b/>
          <w:spacing w:val="-4"/>
          <w:lang w:val="es-DO"/>
        </w:rPr>
        <w:t xml:space="preserve"> gestión del sector </w:t>
      </w:r>
      <w:r w:rsidR="00B31151" w:rsidRPr="00B31151">
        <w:rPr>
          <w:rFonts w:ascii="Calibri" w:hAnsi="Calibri"/>
          <w:b/>
          <w:spacing w:val="-4"/>
          <w:lang w:val="es-DO"/>
        </w:rPr>
        <w:t>de agua y saneamiento y</w:t>
      </w:r>
      <w:r w:rsidRPr="00B31151">
        <w:rPr>
          <w:rFonts w:ascii="Calibri" w:hAnsi="Calibri"/>
          <w:b/>
          <w:spacing w:val="-4"/>
          <w:lang w:val="es-DO"/>
        </w:rPr>
        <w:t xml:space="preserve"> mejor desempeño de compañías selec</w:t>
      </w:r>
      <w:r w:rsidR="00B31151" w:rsidRPr="00B31151">
        <w:rPr>
          <w:rFonts w:ascii="Calibri" w:hAnsi="Calibri"/>
          <w:b/>
          <w:spacing w:val="-4"/>
          <w:lang w:val="es-DO"/>
        </w:rPr>
        <w:t xml:space="preserve">cionadas </w:t>
      </w:r>
      <w:r w:rsidRPr="00B31151">
        <w:rPr>
          <w:rFonts w:ascii="Calibri" w:hAnsi="Calibri"/>
          <w:b/>
          <w:spacing w:val="-4"/>
          <w:lang w:val="es-DO"/>
        </w:rPr>
        <w:t xml:space="preserve">de abastecimiento de agua y saneamiento, </w:t>
      </w:r>
      <w:r w:rsidRPr="00B31151">
        <w:rPr>
          <w:rFonts w:ascii="Calibri" w:hAnsi="Calibri"/>
          <w:b/>
          <w:i/>
          <w:spacing w:val="-4"/>
          <w:lang w:val="es-DO"/>
        </w:rPr>
        <w:t>no fueron logrados</w:t>
      </w:r>
      <w:r w:rsidRPr="00B31151">
        <w:rPr>
          <w:rFonts w:ascii="Calibri" w:hAnsi="Calibri"/>
          <w:spacing w:val="-4"/>
          <w:lang w:val="es-DO"/>
        </w:rPr>
        <w:t xml:space="preserve">. </w:t>
      </w:r>
      <w:r w:rsidR="00B31151" w:rsidRPr="00B31151">
        <w:rPr>
          <w:rFonts w:ascii="Calibri" w:hAnsi="Calibri"/>
          <w:spacing w:val="-4"/>
          <w:lang w:val="es-DO"/>
        </w:rPr>
        <w:t xml:space="preserve">El </w:t>
      </w:r>
      <w:r w:rsidRPr="00B31151">
        <w:rPr>
          <w:rFonts w:ascii="Calibri" w:hAnsi="Calibri"/>
          <w:spacing w:val="-4"/>
          <w:lang w:val="es-DO"/>
        </w:rPr>
        <w:t xml:space="preserve">Proyecto de Agua y Saneamiento en </w:t>
      </w:r>
      <w:r w:rsidR="00D1135B">
        <w:rPr>
          <w:rFonts w:ascii="Calibri" w:hAnsi="Calibri"/>
          <w:spacing w:val="-4"/>
          <w:lang w:val="es-DO"/>
        </w:rPr>
        <w:t>Áreas</w:t>
      </w:r>
      <w:r w:rsidRPr="00B31151">
        <w:rPr>
          <w:rFonts w:ascii="Calibri" w:hAnsi="Calibri"/>
          <w:spacing w:val="-4"/>
          <w:lang w:val="es-DO"/>
        </w:rPr>
        <w:t xml:space="preserve"> Turísticas ha acompañado al Gobierno en el establecimiento del Consejo Nacional del Agua y el diseño de la Estrategia de Agua y Saneamiento, así como en l</w:t>
      </w:r>
      <w:r w:rsidR="00B31151" w:rsidRPr="00B31151">
        <w:rPr>
          <w:rFonts w:ascii="Calibri" w:hAnsi="Calibri"/>
          <w:spacing w:val="-4"/>
          <w:lang w:val="es-DO"/>
        </w:rPr>
        <w:t xml:space="preserve">a redacción de la Ley del Agua. </w:t>
      </w:r>
      <w:r w:rsidRPr="00B31151">
        <w:rPr>
          <w:rFonts w:ascii="Calibri" w:hAnsi="Calibri"/>
          <w:spacing w:val="-4"/>
          <w:lang w:val="es-DO"/>
        </w:rPr>
        <w:t xml:space="preserve"> Sin embargo, la aprobación del proyecto de ley se ha retrasado por intensos debates, dada </w:t>
      </w:r>
      <w:r w:rsidR="000954C1">
        <w:rPr>
          <w:rFonts w:ascii="Calibri" w:hAnsi="Calibri"/>
          <w:spacing w:val="-4"/>
          <w:lang w:val="es-DO"/>
        </w:rPr>
        <w:t>su</w:t>
      </w:r>
      <w:r w:rsidRPr="00B31151">
        <w:rPr>
          <w:rFonts w:ascii="Calibri" w:hAnsi="Calibri"/>
          <w:spacing w:val="-4"/>
          <w:lang w:val="es-DO"/>
        </w:rPr>
        <w:t xml:space="preserve"> sen</w:t>
      </w:r>
      <w:r w:rsidR="000954C1">
        <w:rPr>
          <w:rFonts w:ascii="Calibri" w:hAnsi="Calibri"/>
          <w:spacing w:val="-4"/>
          <w:lang w:val="es-DO"/>
        </w:rPr>
        <w:t>sibilidad</w:t>
      </w:r>
      <w:r w:rsidRPr="00B31151">
        <w:rPr>
          <w:rFonts w:ascii="Calibri" w:hAnsi="Calibri"/>
          <w:spacing w:val="-4"/>
          <w:lang w:val="es-DO"/>
        </w:rPr>
        <w:t xml:space="preserve"> y las reformas institucionales incorporadas</w:t>
      </w:r>
      <w:r w:rsidR="00B31151" w:rsidRPr="00B31151">
        <w:rPr>
          <w:rFonts w:ascii="Calibri" w:hAnsi="Calibri"/>
          <w:spacing w:val="-4"/>
          <w:lang w:val="es-DO"/>
        </w:rPr>
        <w:t xml:space="preserve">; </w:t>
      </w:r>
      <w:r w:rsidRPr="00B31151">
        <w:rPr>
          <w:rFonts w:ascii="Calibri" w:hAnsi="Calibri"/>
          <w:spacing w:val="-4"/>
          <w:lang w:val="es-DO"/>
        </w:rPr>
        <w:t xml:space="preserve">y </w:t>
      </w:r>
      <w:r w:rsidR="00B31151" w:rsidRPr="00B31151">
        <w:rPr>
          <w:rFonts w:ascii="Calibri" w:hAnsi="Calibri"/>
          <w:spacing w:val="-4"/>
          <w:lang w:val="es-DO"/>
        </w:rPr>
        <w:t>por ende la</w:t>
      </w:r>
      <w:r w:rsidRPr="00B31151">
        <w:rPr>
          <w:rFonts w:ascii="Calibri" w:hAnsi="Calibri"/>
          <w:spacing w:val="-4"/>
          <w:lang w:val="es-DO"/>
        </w:rPr>
        <w:t xml:space="preserve"> Estrategia de Agua y Saneamiento aún no ha sido adoptada. Hasta el momento, sólo una de las tres empresas de servicios públicos tiene un borrador de plan de negocios y modernización; las corporaciones locales de </w:t>
      </w:r>
      <w:r w:rsidR="00B31151" w:rsidRPr="00B31151">
        <w:rPr>
          <w:rFonts w:ascii="Calibri" w:hAnsi="Calibri"/>
          <w:spacing w:val="-4"/>
          <w:lang w:val="es-DO"/>
        </w:rPr>
        <w:t>agua y alcantarillado (CORAA)</w:t>
      </w:r>
      <w:r w:rsidRPr="00B31151">
        <w:rPr>
          <w:rFonts w:ascii="Calibri" w:hAnsi="Calibri"/>
          <w:spacing w:val="-4"/>
          <w:lang w:val="es-DO"/>
        </w:rPr>
        <w:t xml:space="preserve"> todavía tienen que firmar los conven</w:t>
      </w:r>
      <w:r w:rsidR="00B31151" w:rsidRPr="00B31151">
        <w:rPr>
          <w:rFonts w:ascii="Calibri" w:hAnsi="Calibri"/>
          <w:spacing w:val="-4"/>
          <w:lang w:val="es-DO"/>
        </w:rPr>
        <w:t>ios previstos sobre desempeño comercial</w:t>
      </w:r>
      <w:r w:rsidRPr="00B31151">
        <w:rPr>
          <w:rFonts w:ascii="Calibri" w:hAnsi="Calibri"/>
          <w:spacing w:val="-4"/>
          <w:lang w:val="es-DO"/>
        </w:rPr>
        <w:t xml:space="preserve">. Sin embargo, con el apoyo continuo de proyectos del Banco, los avances en el desarrollo institucional están empezando a cobrar impulso, sobre todo a través de la creación de capacidades para fortalecer el desempeño. </w:t>
      </w:r>
    </w:p>
    <w:p w:rsidR="00EB7C15" w:rsidRPr="002D4727" w:rsidRDefault="00EB7C15" w:rsidP="00EB7C15">
      <w:pPr>
        <w:spacing w:line="240" w:lineRule="auto"/>
        <w:jc w:val="both"/>
        <w:rPr>
          <w:rFonts w:ascii="Calibri" w:hAnsi="Calibri"/>
          <w:spacing w:val="-6"/>
          <w:lang w:val="es-DO"/>
        </w:rPr>
      </w:pPr>
      <w:r w:rsidRPr="002D4727">
        <w:rPr>
          <w:rFonts w:ascii="Calibri" w:hAnsi="Calibri"/>
          <w:b/>
          <w:spacing w:val="-6"/>
          <w:lang w:val="es-DO"/>
        </w:rPr>
        <w:lastRenderedPageBreak/>
        <w:t xml:space="preserve">18. </w:t>
      </w:r>
      <w:r w:rsidR="00B31151" w:rsidRPr="002D4727">
        <w:rPr>
          <w:rFonts w:ascii="Calibri" w:hAnsi="Calibri"/>
          <w:b/>
          <w:spacing w:val="-6"/>
          <w:lang w:val="es-DO"/>
        </w:rPr>
        <w:tab/>
      </w:r>
      <w:r w:rsidRPr="002D4727">
        <w:rPr>
          <w:rFonts w:ascii="Calibri" w:hAnsi="Calibri"/>
          <w:b/>
          <w:spacing w:val="-6"/>
          <w:lang w:val="es-DO"/>
        </w:rPr>
        <w:t xml:space="preserve">Resultado 4: Lograr mayor eficiencia en la distribución de energía y la calidad del servicio eléctrico, ha sido </w:t>
      </w:r>
      <w:r w:rsidRPr="002D4727">
        <w:rPr>
          <w:rFonts w:ascii="Calibri" w:hAnsi="Calibri"/>
          <w:b/>
          <w:i/>
          <w:spacing w:val="-6"/>
          <w:lang w:val="es-DO"/>
        </w:rPr>
        <w:t>parcialmente lograd</w:t>
      </w:r>
      <w:r w:rsidR="000954C1">
        <w:rPr>
          <w:rFonts w:ascii="Calibri" w:hAnsi="Calibri"/>
          <w:b/>
          <w:i/>
          <w:spacing w:val="-6"/>
          <w:lang w:val="es-DO"/>
        </w:rPr>
        <w:t>o</w:t>
      </w:r>
      <w:r w:rsidRPr="002D4727">
        <w:rPr>
          <w:rFonts w:ascii="Calibri" w:hAnsi="Calibri"/>
          <w:spacing w:val="-6"/>
          <w:lang w:val="es-DO"/>
        </w:rPr>
        <w:t>. Grandes mejoras en el Índice de Recuperación de Costos (IRC) de 53 por ciento a 67 por ciento para la mayor de las tres empresas distribuidoras de electricidad (EdeSur) superan a l</w:t>
      </w:r>
      <w:r w:rsidR="00B31151" w:rsidRPr="002D4727">
        <w:rPr>
          <w:rFonts w:ascii="Calibri" w:hAnsi="Calibri"/>
          <w:spacing w:val="-6"/>
          <w:lang w:val="es-DO"/>
        </w:rPr>
        <w:t>a</w:t>
      </w:r>
      <w:r w:rsidRPr="002D4727">
        <w:rPr>
          <w:rFonts w:ascii="Calibri" w:hAnsi="Calibri"/>
          <w:spacing w:val="-6"/>
          <w:lang w:val="es-DO"/>
        </w:rPr>
        <w:t xml:space="preserve">s ligeros </w:t>
      </w:r>
      <w:r w:rsidR="00B31151" w:rsidRPr="002D4727">
        <w:rPr>
          <w:rFonts w:ascii="Calibri" w:hAnsi="Calibri"/>
          <w:spacing w:val="-6"/>
          <w:lang w:val="es-DO"/>
        </w:rPr>
        <w:t>caídas</w:t>
      </w:r>
      <w:r w:rsidRPr="002D4727">
        <w:rPr>
          <w:rFonts w:ascii="Calibri" w:hAnsi="Calibri"/>
          <w:spacing w:val="-6"/>
          <w:lang w:val="es-DO"/>
        </w:rPr>
        <w:t xml:space="preserve"> </w:t>
      </w:r>
      <w:r w:rsidR="00B665BF">
        <w:rPr>
          <w:rFonts w:ascii="Calibri" w:hAnsi="Calibri"/>
          <w:spacing w:val="-6"/>
          <w:lang w:val="es-DO"/>
        </w:rPr>
        <w:t>del CRI</w:t>
      </w:r>
      <w:r w:rsidRPr="002D4727">
        <w:rPr>
          <w:rFonts w:ascii="Calibri" w:hAnsi="Calibri"/>
          <w:spacing w:val="-6"/>
          <w:lang w:val="es-DO"/>
        </w:rPr>
        <w:t xml:space="preserve"> para EdeNorte y EdeEste, pero el progreso general en este indicador de eficiencia aún están lejos del objetivo del 75 por ciento previsto en la </w:t>
      </w:r>
      <w:r w:rsidR="00E6207F">
        <w:rPr>
          <w:rFonts w:ascii="Calibri" w:hAnsi="Calibri"/>
          <w:spacing w:val="-6"/>
          <w:lang w:val="es-DO"/>
        </w:rPr>
        <w:t>AEP</w:t>
      </w:r>
      <w:r w:rsidRPr="002D4727">
        <w:rPr>
          <w:rFonts w:ascii="Calibri" w:hAnsi="Calibri"/>
          <w:spacing w:val="-6"/>
          <w:lang w:val="es-DO"/>
        </w:rPr>
        <w:t xml:space="preserve">. Debe tenerse en cuenta que (a) </w:t>
      </w:r>
      <w:r w:rsidR="00B31151" w:rsidRPr="002D4727">
        <w:rPr>
          <w:rFonts w:ascii="Calibri" w:hAnsi="Calibri"/>
          <w:spacing w:val="-6"/>
          <w:lang w:val="es-DO"/>
        </w:rPr>
        <w:t>el mejoramiento</w:t>
      </w:r>
      <w:r w:rsidRPr="002D4727">
        <w:rPr>
          <w:rFonts w:ascii="Calibri" w:hAnsi="Calibri"/>
          <w:spacing w:val="-6"/>
          <w:lang w:val="es-DO"/>
        </w:rPr>
        <w:t xml:space="preserve"> de la gestión de datos y limpieza de bases de datos que significó que los datos utilizados para medir el desempeño eran más fiables que los datos utilizados para generar el valor de referencia en 2010, y (b) </w:t>
      </w:r>
      <w:r w:rsidR="00B665BF">
        <w:rPr>
          <w:rFonts w:ascii="Calibri" w:hAnsi="Calibri"/>
          <w:spacing w:val="-6"/>
          <w:lang w:val="es-DO"/>
        </w:rPr>
        <w:t>las metas</w:t>
      </w:r>
      <w:r w:rsidRPr="002D4727">
        <w:rPr>
          <w:rFonts w:ascii="Calibri" w:hAnsi="Calibri"/>
          <w:spacing w:val="-6"/>
          <w:lang w:val="es-DO"/>
        </w:rPr>
        <w:t xml:space="preserve"> del </w:t>
      </w:r>
      <w:r w:rsidR="00B665BF">
        <w:rPr>
          <w:rFonts w:ascii="Calibri" w:hAnsi="Calibri"/>
          <w:spacing w:val="-6"/>
          <w:lang w:val="es-DO"/>
        </w:rPr>
        <w:t>CRI</w:t>
      </w:r>
      <w:r w:rsidRPr="002D4727">
        <w:rPr>
          <w:rFonts w:ascii="Calibri" w:hAnsi="Calibri"/>
          <w:spacing w:val="-6"/>
          <w:lang w:val="es-DO"/>
        </w:rPr>
        <w:t xml:space="preserve"> comprenden todo el sistema, </w:t>
      </w:r>
      <w:r w:rsidR="002D4727" w:rsidRPr="002D4727">
        <w:rPr>
          <w:rFonts w:ascii="Calibri" w:hAnsi="Calibri"/>
          <w:spacing w:val="-6"/>
          <w:lang w:val="es-DO"/>
        </w:rPr>
        <w:t>y que</w:t>
      </w:r>
      <w:r w:rsidRPr="002D4727">
        <w:rPr>
          <w:rFonts w:ascii="Calibri" w:hAnsi="Calibri"/>
          <w:spacing w:val="-6"/>
          <w:lang w:val="es-DO"/>
        </w:rPr>
        <w:t xml:space="preserve"> dentro de las áreas de los proyectos apoyados directamente por el proyecto del Banco, que afectan a alrededor del 5 por ciento de los clientes, se lograron mejorías significativamente más grandes en la reducción de las pérdidas en la distribución.</w:t>
      </w:r>
      <w:r w:rsidRPr="002D4727">
        <w:rPr>
          <w:rStyle w:val="FootnoteReference"/>
          <w:rFonts w:ascii="Calibri" w:hAnsi="Calibri"/>
          <w:spacing w:val="-6"/>
          <w:lang w:val="es-DO"/>
        </w:rPr>
        <w:footnoteReference w:id="61"/>
      </w:r>
      <w:r w:rsidRPr="002D4727">
        <w:rPr>
          <w:rFonts w:ascii="Calibri" w:hAnsi="Calibri"/>
          <w:spacing w:val="-6"/>
          <w:lang w:val="es-DO"/>
        </w:rPr>
        <w:t xml:space="preserve">  </w:t>
      </w:r>
      <w:r w:rsidR="000954C1">
        <w:rPr>
          <w:rFonts w:ascii="Calibri" w:hAnsi="Calibri"/>
          <w:spacing w:val="-6"/>
          <w:lang w:val="es-DO"/>
        </w:rPr>
        <w:t>Se lograron mayores avances también con relación</w:t>
      </w:r>
      <w:r w:rsidRPr="002D4727">
        <w:rPr>
          <w:rFonts w:ascii="Calibri" w:hAnsi="Calibri"/>
          <w:spacing w:val="-6"/>
          <w:lang w:val="es-DO"/>
        </w:rPr>
        <w:t xml:space="preserve"> a la calidad del servicio eléctrico, medida por el Índice de Disponibilidad Promedio del Servicio (ASAI</w:t>
      </w:r>
      <w:r w:rsidR="002D4727" w:rsidRPr="002D4727">
        <w:rPr>
          <w:rFonts w:ascii="Calibri" w:hAnsi="Calibri"/>
          <w:spacing w:val="-6"/>
          <w:lang w:val="es-DO"/>
        </w:rPr>
        <w:t>,</w:t>
      </w:r>
      <w:r w:rsidRPr="002D4727">
        <w:rPr>
          <w:rFonts w:ascii="Calibri" w:hAnsi="Calibri"/>
          <w:spacing w:val="-6"/>
          <w:lang w:val="es-DO"/>
        </w:rPr>
        <w:t xml:space="preserve"> por sus siglas en inglés), que alcanzó o superó los objetivos </w:t>
      </w:r>
      <w:r w:rsidR="000954C1">
        <w:rPr>
          <w:rFonts w:ascii="Calibri" w:hAnsi="Calibri"/>
          <w:spacing w:val="-6"/>
          <w:lang w:val="es-DO"/>
        </w:rPr>
        <w:t>para</w:t>
      </w:r>
      <w:r w:rsidRPr="002D4727">
        <w:rPr>
          <w:rFonts w:ascii="Calibri" w:hAnsi="Calibri"/>
          <w:spacing w:val="-6"/>
          <w:lang w:val="es-DO"/>
        </w:rPr>
        <w:t xml:space="preserve"> las tres compañías, con horas de electricidad disponible incrementadas de un valor de referencia 73-75 por ciento al 7</w:t>
      </w:r>
      <w:r w:rsidR="000954C1">
        <w:rPr>
          <w:rFonts w:ascii="Calibri" w:hAnsi="Calibri"/>
          <w:spacing w:val="-6"/>
          <w:lang w:val="es-DO"/>
        </w:rPr>
        <w:t>4-92 por ciento, dependiendo de la empresa</w:t>
      </w:r>
      <w:r w:rsidRPr="002D4727">
        <w:rPr>
          <w:rFonts w:ascii="Calibri" w:hAnsi="Calibri"/>
          <w:spacing w:val="-6"/>
          <w:lang w:val="es-DO"/>
        </w:rPr>
        <w:t xml:space="preserve">, aunque este indicador </w:t>
      </w:r>
      <w:r w:rsidR="002D4727" w:rsidRPr="002D4727">
        <w:rPr>
          <w:rFonts w:ascii="Calibri" w:hAnsi="Calibri"/>
          <w:spacing w:val="-6"/>
          <w:lang w:val="es-DO"/>
        </w:rPr>
        <w:t>de calidad de servicio a</w:t>
      </w:r>
      <w:r w:rsidRPr="002D4727">
        <w:rPr>
          <w:rFonts w:ascii="Calibri" w:hAnsi="Calibri"/>
          <w:spacing w:val="-6"/>
          <w:lang w:val="es-DO"/>
        </w:rPr>
        <w:t xml:space="preserve"> nivel de proyecto no estaba incluido en la matriz de resultados de la </w:t>
      </w:r>
      <w:r w:rsidR="00E6207F">
        <w:rPr>
          <w:rFonts w:ascii="Calibri" w:hAnsi="Calibri"/>
          <w:spacing w:val="-6"/>
          <w:lang w:val="es-DO"/>
        </w:rPr>
        <w:t>AEP</w:t>
      </w:r>
      <w:r w:rsidRPr="002D4727">
        <w:rPr>
          <w:rFonts w:ascii="Calibri" w:hAnsi="Calibri"/>
          <w:spacing w:val="-6"/>
          <w:lang w:val="es-DO"/>
        </w:rPr>
        <w:t xml:space="preserve">.  </w:t>
      </w:r>
      <w:r w:rsidR="002D4727" w:rsidRPr="002D4727">
        <w:rPr>
          <w:rFonts w:ascii="Calibri" w:hAnsi="Calibri"/>
          <w:spacing w:val="-6"/>
          <w:lang w:val="es-DO"/>
        </w:rPr>
        <w:t xml:space="preserve">Se ha logrado mejorar </w:t>
      </w:r>
      <w:r w:rsidRPr="002D4727">
        <w:rPr>
          <w:rFonts w:ascii="Calibri" w:hAnsi="Calibri"/>
          <w:spacing w:val="-6"/>
          <w:lang w:val="es-DO"/>
        </w:rPr>
        <w:t xml:space="preserve">el apoyo del Banco para el sector, con el recién cerrado Proyecto de Rehabilitación de la Red </w:t>
      </w:r>
      <w:r w:rsidR="000954C1">
        <w:rPr>
          <w:rFonts w:ascii="Calibri" w:hAnsi="Calibri"/>
          <w:spacing w:val="-6"/>
          <w:lang w:val="es-DO"/>
        </w:rPr>
        <w:t>de Distribución de Electricidad</w:t>
      </w:r>
      <w:r w:rsidRPr="002D4727">
        <w:rPr>
          <w:rFonts w:ascii="Calibri" w:hAnsi="Calibri"/>
          <w:spacing w:val="-6"/>
          <w:lang w:val="es-DO"/>
        </w:rPr>
        <w:t xml:space="preserve"> calificado como Moderadamente Satisfactorio, en comparación con la calificación de Insatisfactorio del PAT ante</w:t>
      </w:r>
      <w:r w:rsidR="002D4727" w:rsidRPr="002D4727">
        <w:rPr>
          <w:rFonts w:ascii="Calibri" w:hAnsi="Calibri"/>
          <w:spacing w:val="-6"/>
          <w:lang w:val="es-DO"/>
        </w:rPr>
        <w:t xml:space="preserve">rior para el Sector Eléctrico. </w:t>
      </w:r>
      <w:r w:rsidRPr="002D4727">
        <w:rPr>
          <w:rFonts w:ascii="Calibri" w:hAnsi="Calibri"/>
          <w:spacing w:val="-6"/>
          <w:lang w:val="es-DO"/>
        </w:rPr>
        <w:t xml:space="preserve">En cuanto a la CFI, el financiamiento para el sector energético, </w:t>
      </w:r>
      <w:r w:rsidR="000954C1">
        <w:rPr>
          <w:rFonts w:ascii="Calibri" w:hAnsi="Calibri"/>
          <w:spacing w:val="-6"/>
          <w:lang w:val="es-DO"/>
        </w:rPr>
        <w:t>incluido</w:t>
      </w:r>
      <w:r w:rsidRPr="002D4727">
        <w:rPr>
          <w:rFonts w:ascii="Calibri" w:hAnsi="Calibri"/>
          <w:spacing w:val="-6"/>
          <w:lang w:val="es-DO"/>
        </w:rPr>
        <w:t xml:space="preserve"> para la distribuidora de gas natural comprimido Línea Clave, y </w:t>
      </w:r>
      <w:r w:rsidR="002D4727" w:rsidRPr="002D4727">
        <w:rPr>
          <w:rFonts w:ascii="Calibri" w:hAnsi="Calibri"/>
          <w:spacing w:val="-6"/>
          <w:lang w:val="es-DO"/>
        </w:rPr>
        <w:t>para</w:t>
      </w:r>
      <w:r w:rsidRPr="002D4727">
        <w:rPr>
          <w:rFonts w:ascii="Calibri" w:hAnsi="Calibri"/>
          <w:spacing w:val="-6"/>
          <w:lang w:val="es-DO"/>
        </w:rPr>
        <w:t xml:space="preserve"> una línea de crédito </w:t>
      </w:r>
      <w:r w:rsidR="000954C1">
        <w:rPr>
          <w:rFonts w:ascii="Calibri" w:hAnsi="Calibri"/>
          <w:spacing w:val="-6"/>
          <w:lang w:val="es-DO"/>
        </w:rPr>
        <w:t>de</w:t>
      </w:r>
      <w:r w:rsidR="000954C1" w:rsidRPr="002D4727">
        <w:rPr>
          <w:rFonts w:ascii="Calibri" w:hAnsi="Calibri"/>
          <w:spacing w:val="-6"/>
          <w:lang w:val="es-DO"/>
        </w:rPr>
        <w:t xml:space="preserve"> $20 millones </w:t>
      </w:r>
      <w:r w:rsidRPr="002D4727">
        <w:rPr>
          <w:rFonts w:ascii="Calibri" w:hAnsi="Calibri"/>
          <w:spacing w:val="-6"/>
          <w:lang w:val="es-DO"/>
        </w:rPr>
        <w:t xml:space="preserve">para energía sostenible extendida al </w:t>
      </w:r>
      <w:r w:rsidRPr="002D4727">
        <w:rPr>
          <w:rFonts w:ascii="Calibri" w:hAnsi="Calibri"/>
          <w:i/>
          <w:spacing w:val="-6"/>
          <w:lang w:val="es-DO"/>
        </w:rPr>
        <w:t>Banco BHD</w:t>
      </w:r>
      <w:r w:rsidRPr="002D4727">
        <w:rPr>
          <w:rFonts w:ascii="Calibri" w:hAnsi="Calibri"/>
          <w:spacing w:val="-6"/>
          <w:lang w:val="es-DO"/>
        </w:rPr>
        <w:t xml:space="preserve">, </w:t>
      </w:r>
      <w:r w:rsidR="002D4727" w:rsidRPr="002D4727">
        <w:rPr>
          <w:rFonts w:ascii="Calibri" w:hAnsi="Calibri"/>
          <w:spacing w:val="-6"/>
          <w:lang w:val="es-DO"/>
        </w:rPr>
        <w:t>se ha centrado</w:t>
      </w:r>
      <w:r w:rsidRPr="002D4727">
        <w:rPr>
          <w:rFonts w:ascii="Calibri" w:hAnsi="Calibri"/>
          <w:spacing w:val="-6"/>
          <w:lang w:val="es-DO"/>
        </w:rPr>
        <w:t xml:space="preserve"> en la eficiencia energética y </w:t>
      </w:r>
      <w:r w:rsidR="000954C1">
        <w:rPr>
          <w:rFonts w:ascii="Calibri" w:hAnsi="Calibri"/>
          <w:spacing w:val="-6"/>
          <w:lang w:val="es-DO"/>
        </w:rPr>
        <w:t>en abordar</w:t>
      </w:r>
      <w:r w:rsidRPr="002D4727">
        <w:rPr>
          <w:rFonts w:ascii="Calibri" w:hAnsi="Calibri"/>
          <w:spacing w:val="-6"/>
          <w:lang w:val="es-DO"/>
        </w:rPr>
        <w:t xml:space="preserve"> los problemas del cambio climático, ayudando a las pequeñas industrias a convertir de </w:t>
      </w:r>
      <w:r w:rsidR="000954C1">
        <w:rPr>
          <w:rFonts w:ascii="Calibri" w:hAnsi="Calibri"/>
          <w:spacing w:val="-6"/>
          <w:lang w:val="es-DO"/>
        </w:rPr>
        <w:t>petróleo</w:t>
      </w:r>
      <w:r w:rsidR="002D4727" w:rsidRPr="002D4727">
        <w:rPr>
          <w:rFonts w:ascii="Calibri" w:hAnsi="Calibri"/>
          <w:spacing w:val="-6"/>
          <w:lang w:val="es-DO"/>
        </w:rPr>
        <w:t xml:space="preserve"> </w:t>
      </w:r>
      <w:r w:rsidRPr="002D4727">
        <w:rPr>
          <w:rFonts w:ascii="Calibri" w:hAnsi="Calibri"/>
          <w:spacing w:val="-6"/>
          <w:lang w:val="es-DO"/>
        </w:rPr>
        <w:t>pesado</w:t>
      </w:r>
      <w:r w:rsidR="009503F8">
        <w:rPr>
          <w:rFonts w:ascii="Calibri" w:hAnsi="Calibri"/>
          <w:spacing w:val="-6"/>
          <w:lang w:val="es-DO"/>
        </w:rPr>
        <w:t xml:space="preserve"> (HFO)</w:t>
      </w:r>
      <w:r w:rsidRPr="002D4727">
        <w:rPr>
          <w:rFonts w:ascii="Calibri" w:hAnsi="Calibri"/>
          <w:spacing w:val="-6"/>
          <w:lang w:val="es-DO"/>
        </w:rPr>
        <w:t xml:space="preserve"> a gas natural.  Esto</w:t>
      </w:r>
      <w:r w:rsidR="002D4727" w:rsidRPr="002D4727">
        <w:rPr>
          <w:rFonts w:ascii="Calibri" w:hAnsi="Calibri"/>
          <w:spacing w:val="-6"/>
          <w:lang w:val="es-DO"/>
        </w:rPr>
        <w:t>,</w:t>
      </w:r>
      <w:r w:rsidRPr="002D4727">
        <w:rPr>
          <w:rFonts w:ascii="Calibri" w:hAnsi="Calibri"/>
          <w:spacing w:val="-6"/>
          <w:lang w:val="es-DO"/>
        </w:rPr>
        <w:t xml:space="preserve"> a su </w:t>
      </w:r>
      <w:r w:rsidR="002D4727" w:rsidRPr="002D4727">
        <w:rPr>
          <w:rFonts w:ascii="Calibri" w:hAnsi="Calibri"/>
          <w:spacing w:val="-6"/>
          <w:lang w:val="es-DO"/>
        </w:rPr>
        <w:t>vez,</w:t>
      </w:r>
      <w:r w:rsidRPr="002D4727">
        <w:rPr>
          <w:rFonts w:ascii="Calibri" w:hAnsi="Calibri"/>
          <w:spacing w:val="-6"/>
          <w:lang w:val="es-DO"/>
        </w:rPr>
        <w:t xml:space="preserve"> ha disminuido la vulnerabilidad a los precios interna</w:t>
      </w:r>
      <w:r w:rsidR="009503F8">
        <w:rPr>
          <w:rFonts w:ascii="Calibri" w:hAnsi="Calibri"/>
          <w:spacing w:val="-6"/>
          <w:lang w:val="es-DO"/>
        </w:rPr>
        <w:t>cionales del petróleo, reducido</w:t>
      </w:r>
      <w:r w:rsidRPr="002D4727">
        <w:rPr>
          <w:rFonts w:ascii="Calibri" w:hAnsi="Calibri"/>
          <w:spacing w:val="-6"/>
          <w:lang w:val="es-DO"/>
        </w:rPr>
        <w:t xml:space="preserve"> la</w:t>
      </w:r>
      <w:r w:rsidR="009503F8">
        <w:rPr>
          <w:rFonts w:ascii="Calibri" w:hAnsi="Calibri"/>
          <w:spacing w:val="-6"/>
          <w:lang w:val="es-DO"/>
        </w:rPr>
        <w:t>s emisiones de carbono, y generado</w:t>
      </w:r>
      <w:r w:rsidRPr="002D4727">
        <w:rPr>
          <w:rFonts w:ascii="Calibri" w:hAnsi="Calibri"/>
          <w:spacing w:val="-6"/>
          <w:lang w:val="es-DO"/>
        </w:rPr>
        <w:t xml:space="preserve"> ahorros financieros, mejorando la competitividad de la RD.  </w:t>
      </w:r>
    </w:p>
    <w:p w:rsidR="00EB7C15" w:rsidRPr="00067B7E" w:rsidRDefault="00EB7C15" w:rsidP="00EB7C15">
      <w:pPr>
        <w:spacing w:line="240" w:lineRule="auto"/>
        <w:jc w:val="both"/>
        <w:rPr>
          <w:rFonts w:ascii="Calibri" w:hAnsi="Calibri"/>
          <w:spacing w:val="-4"/>
          <w:lang w:val="es-DO"/>
        </w:rPr>
      </w:pPr>
      <w:r w:rsidRPr="00F11357">
        <w:rPr>
          <w:rFonts w:ascii="Calibri" w:hAnsi="Calibri"/>
          <w:b/>
          <w:lang w:val="es-DO"/>
        </w:rPr>
        <w:t xml:space="preserve">19. </w:t>
      </w:r>
      <w:r w:rsidR="002D4727">
        <w:rPr>
          <w:rFonts w:ascii="Calibri" w:hAnsi="Calibri"/>
          <w:b/>
          <w:lang w:val="es-DO"/>
        </w:rPr>
        <w:tab/>
      </w:r>
      <w:r w:rsidRPr="00067B7E">
        <w:rPr>
          <w:rFonts w:ascii="Calibri" w:hAnsi="Calibri"/>
          <w:b/>
          <w:spacing w:val="-4"/>
          <w:lang w:val="es-DO"/>
        </w:rPr>
        <w:t>Resultado 5:</w:t>
      </w:r>
      <w:r w:rsidRPr="00067B7E" w:rsidDel="00202FEB">
        <w:rPr>
          <w:rFonts w:ascii="Calibri" w:hAnsi="Calibri"/>
          <w:b/>
          <w:spacing w:val="-4"/>
          <w:lang w:val="es-DO"/>
        </w:rPr>
        <w:t xml:space="preserve"> </w:t>
      </w:r>
      <w:r w:rsidRPr="00067B7E">
        <w:rPr>
          <w:rFonts w:ascii="Calibri" w:hAnsi="Calibri"/>
          <w:b/>
          <w:spacing w:val="-4"/>
          <w:lang w:val="es-DO"/>
        </w:rPr>
        <w:t xml:space="preserve">La inclusión de la Gestión de Riesgo de Desastres (GRD) en el Ministerio de Economía, Planificación y Desarrollo, fue </w:t>
      </w:r>
      <w:r w:rsidRPr="00067B7E">
        <w:rPr>
          <w:rFonts w:ascii="Calibri" w:hAnsi="Calibri"/>
          <w:b/>
          <w:i/>
          <w:spacing w:val="-4"/>
          <w:lang w:val="es-DO"/>
        </w:rPr>
        <w:t>parcialmente lograda</w:t>
      </w:r>
      <w:r w:rsidRPr="00067B7E">
        <w:rPr>
          <w:rFonts w:ascii="Calibri" w:hAnsi="Calibri"/>
          <w:b/>
          <w:spacing w:val="-4"/>
          <w:lang w:val="es-DO"/>
        </w:rPr>
        <w:t>.</w:t>
      </w:r>
      <w:r w:rsidRPr="00067B7E">
        <w:rPr>
          <w:rFonts w:ascii="Calibri" w:hAnsi="Calibri"/>
          <w:spacing w:val="-4"/>
          <w:lang w:val="es-DO"/>
        </w:rPr>
        <w:t xml:space="preserve"> Fue apoyado por el Préstamo de Emergencia para Recuperación (PER) y </w:t>
      </w:r>
      <w:r w:rsidR="002D4727" w:rsidRPr="00067B7E">
        <w:rPr>
          <w:rFonts w:ascii="Calibri" w:hAnsi="Calibri"/>
          <w:spacing w:val="-4"/>
          <w:lang w:val="es-DO"/>
        </w:rPr>
        <w:t>f</w:t>
      </w:r>
      <w:r w:rsidRPr="00067B7E">
        <w:rPr>
          <w:rFonts w:ascii="Calibri" w:hAnsi="Calibri"/>
          <w:spacing w:val="-4"/>
          <w:lang w:val="es-DO"/>
        </w:rPr>
        <w:t xml:space="preserve">inanciamiento </w:t>
      </w:r>
      <w:r w:rsidR="002D4727" w:rsidRPr="00067B7E">
        <w:rPr>
          <w:rFonts w:ascii="Calibri" w:hAnsi="Calibri"/>
          <w:spacing w:val="-4"/>
          <w:lang w:val="es-DO"/>
        </w:rPr>
        <w:t>a</w:t>
      </w:r>
      <w:r w:rsidRPr="00067B7E">
        <w:rPr>
          <w:rFonts w:ascii="Calibri" w:hAnsi="Calibri"/>
          <w:spacing w:val="-4"/>
          <w:lang w:val="es-DO"/>
        </w:rPr>
        <w:t xml:space="preserve">dicional, así como </w:t>
      </w:r>
      <w:r w:rsidR="00067B7E" w:rsidRPr="00067B7E">
        <w:rPr>
          <w:rFonts w:ascii="Calibri" w:hAnsi="Calibri"/>
          <w:spacing w:val="-4"/>
          <w:lang w:val="es-DO"/>
        </w:rPr>
        <w:t>una ATNC</w:t>
      </w:r>
      <w:r w:rsidRPr="00067B7E">
        <w:rPr>
          <w:rFonts w:ascii="Calibri" w:hAnsi="Calibri"/>
          <w:spacing w:val="-4"/>
          <w:lang w:val="es-DO"/>
        </w:rPr>
        <w:t xml:space="preserve"> en las áreas de Adaptación al Cambio Climático y Gestión de Riesgo de Desastres, así como la Prevención de la Gripe Aviar. Retrasos significativos en la ejecución del programa permitieron s</w:t>
      </w:r>
      <w:r w:rsidR="00067B7E" w:rsidRPr="00067B7E">
        <w:rPr>
          <w:rFonts w:ascii="Calibri" w:hAnsi="Calibri"/>
          <w:spacing w:val="-4"/>
          <w:lang w:val="es-DO"/>
        </w:rPr>
        <w:t>ó</w:t>
      </w:r>
      <w:r w:rsidRPr="00067B7E">
        <w:rPr>
          <w:rFonts w:ascii="Calibri" w:hAnsi="Calibri"/>
          <w:spacing w:val="-4"/>
          <w:lang w:val="es-DO"/>
        </w:rPr>
        <w:t xml:space="preserve">lo logros parciales de los resultados dentro del período de la </w:t>
      </w:r>
      <w:r w:rsidR="00E6207F">
        <w:rPr>
          <w:rFonts w:ascii="Calibri" w:hAnsi="Calibri"/>
          <w:spacing w:val="-4"/>
          <w:lang w:val="es-DO"/>
        </w:rPr>
        <w:t>AEP</w:t>
      </w:r>
      <w:r w:rsidRPr="00067B7E">
        <w:rPr>
          <w:rFonts w:ascii="Calibri" w:hAnsi="Calibri"/>
          <w:spacing w:val="-4"/>
          <w:lang w:val="es-DO"/>
        </w:rPr>
        <w:t xml:space="preserve">, aunque los avances han acelerado más recientemente con el PER y la </w:t>
      </w:r>
      <w:r w:rsidR="00067B7E" w:rsidRPr="00067B7E">
        <w:rPr>
          <w:rFonts w:ascii="Calibri" w:hAnsi="Calibri"/>
          <w:spacing w:val="-4"/>
          <w:lang w:val="es-DO"/>
        </w:rPr>
        <w:t>ATNC</w:t>
      </w:r>
      <w:r w:rsidRPr="00067B7E">
        <w:rPr>
          <w:rFonts w:ascii="Calibri" w:hAnsi="Calibri"/>
          <w:spacing w:val="-4"/>
          <w:lang w:val="es-DO"/>
        </w:rPr>
        <w:t xml:space="preserve">, y los resultados deberán ser logrados dentro del período de la nueva </w:t>
      </w:r>
      <w:r w:rsidR="00E6207F">
        <w:rPr>
          <w:rFonts w:ascii="Calibri" w:hAnsi="Calibri"/>
          <w:spacing w:val="-4"/>
          <w:lang w:val="es-DO"/>
        </w:rPr>
        <w:t>AEP</w:t>
      </w:r>
      <w:r w:rsidRPr="00067B7E">
        <w:rPr>
          <w:rFonts w:ascii="Calibri" w:hAnsi="Calibri"/>
          <w:spacing w:val="-4"/>
          <w:lang w:val="es-DO"/>
        </w:rPr>
        <w:t xml:space="preserve">.  Con la AT del Banco, </w:t>
      </w:r>
      <w:r w:rsidR="00067B7E" w:rsidRPr="00067B7E">
        <w:rPr>
          <w:rFonts w:ascii="Calibri" w:hAnsi="Calibri"/>
          <w:spacing w:val="-4"/>
          <w:lang w:val="es-DO"/>
        </w:rPr>
        <w:t xml:space="preserve">se revisó la ley de </w:t>
      </w:r>
      <w:r w:rsidRPr="00067B7E">
        <w:rPr>
          <w:rFonts w:ascii="Calibri" w:hAnsi="Calibri"/>
          <w:spacing w:val="-4"/>
          <w:lang w:val="es-DO"/>
        </w:rPr>
        <w:t xml:space="preserve">GRD </w:t>
      </w:r>
      <w:r w:rsidR="00067B7E" w:rsidRPr="00067B7E">
        <w:rPr>
          <w:rFonts w:ascii="Calibri" w:hAnsi="Calibri"/>
          <w:spacing w:val="-4"/>
          <w:lang w:val="es-DO"/>
        </w:rPr>
        <w:t>y ésta está siendo con</w:t>
      </w:r>
      <w:r w:rsidRPr="00067B7E">
        <w:rPr>
          <w:rFonts w:ascii="Calibri" w:hAnsi="Calibri"/>
          <w:spacing w:val="-4"/>
          <w:lang w:val="es-DO"/>
        </w:rPr>
        <w:t xml:space="preserve">siderada actualmente por el Congreso. El Gobierno Dominicano ha optado por un Sistema de Información de Planificación </w:t>
      </w:r>
      <w:r w:rsidRPr="00067B7E">
        <w:rPr>
          <w:rFonts w:ascii="Calibri" w:eastAsia="Times New Roman" w:hAnsi="Calibri"/>
          <w:color w:val="000000"/>
          <w:spacing w:val="-4"/>
          <w:lang w:val="es-DO" w:eastAsia="en-GB"/>
        </w:rPr>
        <w:t xml:space="preserve">Territorial con un enfoque </w:t>
      </w:r>
      <w:r w:rsidR="00067B7E" w:rsidRPr="00067B7E">
        <w:rPr>
          <w:rFonts w:ascii="Calibri" w:eastAsia="Times New Roman" w:hAnsi="Calibri"/>
          <w:color w:val="000000"/>
          <w:spacing w:val="-4"/>
          <w:lang w:val="es-DO" w:eastAsia="en-GB"/>
        </w:rPr>
        <w:t xml:space="preserve">de </w:t>
      </w:r>
      <w:r w:rsidRPr="00067B7E">
        <w:rPr>
          <w:rFonts w:ascii="Calibri" w:eastAsia="Times New Roman" w:hAnsi="Calibri"/>
          <w:color w:val="000000"/>
          <w:spacing w:val="-4"/>
          <w:lang w:val="es-DO" w:eastAsia="en-GB"/>
        </w:rPr>
        <w:t xml:space="preserve">GRD en </w:t>
      </w:r>
      <w:r w:rsidR="00067B7E" w:rsidRPr="00067B7E">
        <w:rPr>
          <w:rFonts w:ascii="Calibri" w:eastAsia="Times New Roman" w:hAnsi="Calibri"/>
          <w:color w:val="000000"/>
          <w:spacing w:val="-4"/>
          <w:lang w:val="es-DO" w:eastAsia="en-GB"/>
        </w:rPr>
        <w:t xml:space="preserve">lugar </w:t>
      </w:r>
      <w:r w:rsidRPr="00067B7E">
        <w:rPr>
          <w:rFonts w:ascii="Calibri" w:eastAsia="Times New Roman" w:hAnsi="Calibri"/>
          <w:color w:val="000000"/>
          <w:spacing w:val="-4"/>
          <w:lang w:val="es-DO" w:eastAsia="en-GB"/>
        </w:rPr>
        <w:t>de un Sistema Integrado de Información Nacional para GRD, ha definido los actores y los roles institucionales para el sistema, y ha preparado especificaciones para el diseño técnico del sistema. El Gobierno Dominicano también ha explorado alternativas de financiamiento de riesgo, ha logrado un compromiso de apoyo del BID para financiamiento de riesgo y está considerando su ingreso al Mecanismo de Seguros contra Riesgos Catastróficos del Caribe. En cuanto a la planificación de las inversiones para la capacidad de recuperación, la rehabilitación de más de 12</w:t>
      </w:r>
      <w:r w:rsidR="00067B7E">
        <w:rPr>
          <w:rFonts w:ascii="Calibri" w:eastAsia="Times New Roman" w:hAnsi="Calibri"/>
          <w:color w:val="000000"/>
          <w:spacing w:val="-4"/>
          <w:lang w:val="es-DO" w:eastAsia="en-GB"/>
        </w:rPr>
        <w:t>,</w:t>
      </w:r>
      <w:r w:rsidRPr="00067B7E">
        <w:rPr>
          <w:rFonts w:ascii="Calibri" w:eastAsia="Times New Roman" w:hAnsi="Calibri"/>
          <w:color w:val="000000"/>
          <w:spacing w:val="-4"/>
          <w:lang w:val="es-DO" w:eastAsia="en-GB"/>
        </w:rPr>
        <w:t>000 hectáreas de riego con apoyo del Banco ya superan los objetivos del proyecto, con otras 10.000 hectáreas planificadas, todas con un diseño de inversión con mayor capacidad de resistencia ante desastres respecto al anterior. La seguridad de las presas ha mejorado por medio de obras de rehabilitación y el establecimiento de normas de gestión de seguridad de presa para dos de las presas principales</w:t>
      </w:r>
      <w:r w:rsidRPr="00067B7E">
        <w:rPr>
          <w:rFonts w:ascii="Calibri" w:hAnsi="Calibri"/>
          <w:spacing w:val="-4"/>
          <w:lang w:val="es-DO"/>
        </w:rPr>
        <w:t xml:space="preserve">.  Debido a demoras en la </w:t>
      </w:r>
      <w:r w:rsidRPr="00067B7E">
        <w:rPr>
          <w:rFonts w:ascii="Calibri" w:hAnsi="Calibri"/>
          <w:spacing w:val="-4"/>
          <w:lang w:val="es-DO"/>
        </w:rPr>
        <w:lastRenderedPageBreak/>
        <w:t>ejecución, ahora es que se están realizando adquisiciones para mejorar la observación hidro</w:t>
      </w:r>
      <w:r w:rsidR="00C078DB">
        <w:rPr>
          <w:rFonts w:ascii="Calibri" w:hAnsi="Calibri"/>
          <w:spacing w:val="-4"/>
          <w:lang w:val="es-DO"/>
        </w:rPr>
        <w:t>-</w:t>
      </w:r>
      <w:r w:rsidRPr="00067B7E">
        <w:rPr>
          <w:rFonts w:ascii="Calibri" w:hAnsi="Calibri"/>
          <w:spacing w:val="-4"/>
          <w:lang w:val="es-DO"/>
        </w:rPr>
        <w:t xml:space="preserve">meteorológica del tiempo. Sin embargo, la </w:t>
      </w:r>
      <w:r w:rsidR="00C078DB">
        <w:rPr>
          <w:rFonts w:ascii="Calibri" w:hAnsi="Calibri"/>
          <w:spacing w:val="-4"/>
          <w:lang w:val="es-DO"/>
        </w:rPr>
        <w:t>ATNC</w:t>
      </w:r>
      <w:r w:rsidRPr="00067B7E">
        <w:rPr>
          <w:rFonts w:ascii="Calibri" w:hAnsi="Calibri"/>
          <w:spacing w:val="-4"/>
          <w:lang w:val="es-DO"/>
        </w:rPr>
        <w:t xml:space="preserve"> para la Prevención de la Gripe Aviar estableció exitosamente los sistemas de alerta temprana, reduciendo los tiempos de notificación de enfermedades de las aves a nivel local de 7 días a un día, mucho mejor que la meta de 4 días.</w:t>
      </w:r>
    </w:p>
    <w:p w:rsidR="00EB7C15" w:rsidRPr="00F11357" w:rsidRDefault="00EB7C15" w:rsidP="00EB7C15">
      <w:pPr>
        <w:spacing w:line="240" w:lineRule="auto"/>
        <w:jc w:val="both"/>
        <w:rPr>
          <w:rFonts w:ascii="Calibri" w:hAnsi="Calibri"/>
          <w:lang w:val="es-DO"/>
        </w:rPr>
      </w:pPr>
      <w:r w:rsidRPr="00F11357">
        <w:rPr>
          <w:rFonts w:ascii="Calibri" w:hAnsi="Calibri"/>
          <w:b/>
          <w:lang w:val="es-DO"/>
        </w:rPr>
        <w:t xml:space="preserve">20. </w:t>
      </w:r>
      <w:r w:rsidR="007F37D4">
        <w:rPr>
          <w:rFonts w:ascii="Calibri" w:hAnsi="Calibri"/>
          <w:b/>
          <w:lang w:val="es-DO"/>
        </w:rPr>
        <w:tab/>
      </w:r>
      <w:r w:rsidRPr="00F11357">
        <w:rPr>
          <w:rFonts w:ascii="Calibri" w:hAnsi="Calibri"/>
          <w:b/>
          <w:lang w:val="es-DO"/>
        </w:rPr>
        <w:t>Más allá de los resultados anteriores, las inversiones de la CFI han proporcionado un importante apoyo adicional para el fortalecimiento de la competitividad</w:t>
      </w:r>
      <w:r w:rsidRPr="00F11357">
        <w:rPr>
          <w:rFonts w:ascii="Calibri" w:hAnsi="Calibri"/>
          <w:lang w:val="es-DO"/>
        </w:rPr>
        <w:t>.  Con $20 millones en financiamiento para la ampliación del aeropuerto de Punta Cana (sirviendo a 2</w:t>
      </w:r>
      <w:r w:rsidR="00067B7E">
        <w:rPr>
          <w:rFonts w:ascii="Calibri" w:hAnsi="Calibri"/>
          <w:lang w:val="es-DO"/>
        </w:rPr>
        <w:t>.</w:t>
      </w:r>
      <w:r w:rsidRPr="00F11357">
        <w:rPr>
          <w:rFonts w:ascii="Calibri" w:hAnsi="Calibri"/>
          <w:lang w:val="es-DO"/>
        </w:rPr>
        <w:t>5 millones de pasajeros en 2013, y con su capacidad ampliada</w:t>
      </w:r>
      <w:r w:rsidR="00067B7E">
        <w:rPr>
          <w:rFonts w:ascii="Calibri" w:hAnsi="Calibri"/>
          <w:lang w:val="es-DO"/>
        </w:rPr>
        <w:t>,</w:t>
      </w:r>
      <w:r w:rsidR="00C078DB">
        <w:rPr>
          <w:rFonts w:ascii="Calibri" w:hAnsi="Calibri"/>
          <w:lang w:val="es-DO"/>
        </w:rPr>
        <w:t xml:space="preserve"> com</w:t>
      </w:r>
      <w:r w:rsidRPr="00F11357">
        <w:rPr>
          <w:rFonts w:ascii="Calibri" w:hAnsi="Calibri"/>
          <w:lang w:val="es-DO"/>
        </w:rPr>
        <w:t>enza</w:t>
      </w:r>
      <w:r w:rsidR="00C078DB">
        <w:rPr>
          <w:rFonts w:ascii="Calibri" w:hAnsi="Calibri"/>
          <w:lang w:val="es-DO"/>
        </w:rPr>
        <w:t>ndo</w:t>
      </w:r>
      <w:r w:rsidRPr="00F11357">
        <w:rPr>
          <w:rFonts w:ascii="Calibri" w:hAnsi="Calibri"/>
          <w:lang w:val="es-DO"/>
        </w:rPr>
        <w:t xml:space="preserve"> </w:t>
      </w:r>
      <w:r w:rsidR="00C078DB">
        <w:rPr>
          <w:rFonts w:ascii="Calibri" w:hAnsi="Calibri"/>
          <w:lang w:val="es-DO"/>
        </w:rPr>
        <w:t xml:space="preserve">ahora </w:t>
      </w:r>
      <w:r w:rsidRPr="00F11357">
        <w:rPr>
          <w:rFonts w:ascii="Calibri" w:hAnsi="Calibri"/>
          <w:lang w:val="es-DO"/>
        </w:rPr>
        <w:t>a servir como un centro logístico para el comercio de carga perecedera de Sur y Centroamérica a Europa); $17</w:t>
      </w:r>
      <w:r w:rsidR="000D1D12">
        <w:rPr>
          <w:rFonts w:ascii="Calibri" w:hAnsi="Calibri"/>
          <w:lang w:val="es-DO"/>
        </w:rPr>
        <w:t>.</w:t>
      </w:r>
      <w:r w:rsidRPr="00F11357">
        <w:rPr>
          <w:rFonts w:ascii="Calibri" w:hAnsi="Calibri"/>
          <w:lang w:val="es-DO"/>
        </w:rPr>
        <w:t xml:space="preserve">5 millones para la ampliación del puerto de Caucedo (ya manejando más de 1 millón de contenedores </w:t>
      </w:r>
      <w:r w:rsidR="000D1D12">
        <w:rPr>
          <w:rFonts w:ascii="Calibri" w:hAnsi="Calibri"/>
          <w:lang w:val="es-DO"/>
        </w:rPr>
        <w:t>de unidades equivalentes a 20 pies (TEU, por sus siglas en inglés)</w:t>
      </w:r>
      <w:r w:rsidRPr="00F11357">
        <w:rPr>
          <w:rFonts w:ascii="Calibri" w:hAnsi="Calibri"/>
          <w:lang w:val="es-DO"/>
        </w:rPr>
        <w:t xml:space="preserve">, </w:t>
      </w:r>
      <w:r w:rsidR="00C078DB">
        <w:rPr>
          <w:rFonts w:ascii="Calibri" w:hAnsi="Calibri"/>
          <w:lang w:val="es-DO"/>
        </w:rPr>
        <w:t>y diseña</w:t>
      </w:r>
      <w:r w:rsidR="002B73E1">
        <w:rPr>
          <w:rFonts w:ascii="Calibri" w:hAnsi="Calibri"/>
          <w:lang w:val="es-DO"/>
        </w:rPr>
        <w:t>do</w:t>
      </w:r>
      <w:r w:rsidRPr="00F11357">
        <w:rPr>
          <w:rFonts w:ascii="Calibri" w:hAnsi="Calibri"/>
          <w:lang w:val="es-DO"/>
        </w:rPr>
        <w:t xml:space="preserve"> para manejar buques de carga </w:t>
      </w:r>
      <w:r w:rsidR="002B73E1">
        <w:rPr>
          <w:rFonts w:ascii="Calibri" w:hAnsi="Calibri"/>
          <w:lang w:val="es-DO"/>
        </w:rPr>
        <w:t xml:space="preserve">tamaño </w:t>
      </w:r>
      <w:r w:rsidRPr="00F11357">
        <w:rPr>
          <w:rFonts w:ascii="Calibri" w:hAnsi="Calibri"/>
          <w:lang w:val="es-DO"/>
        </w:rPr>
        <w:t xml:space="preserve">post-Panamax); y una línea de crédito de $5 millones para financiación del comercio, extendida al </w:t>
      </w:r>
      <w:r w:rsidRPr="00F11357">
        <w:rPr>
          <w:rFonts w:ascii="Calibri" w:hAnsi="Calibri"/>
          <w:i/>
          <w:lang w:val="es-DO"/>
        </w:rPr>
        <w:t>Banco León</w:t>
      </w:r>
      <w:r w:rsidRPr="00F11357">
        <w:rPr>
          <w:rFonts w:ascii="Calibri" w:hAnsi="Calibri"/>
          <w:lang w:val="es-DO"/>
        </w:rPr>
        <w:t xml:space="preserve">, la </w:t>
      </w:r>
      <w:r w:rsidR="002B73E1">
        <w:rPr>
          <w:rFonts w:ascii="Calibri" w:hAnsi="Calibri"/>
          <w:lang w:val="es-DO"/>
        </w:rPr>
        <w:t>CFI</w:t>
      </w:r>
      <w:r w:rsidRPr="00F11357">
        <w:rPr>
          <w:rFonts w:ascii="Calibri" w:hAnsi="Calibri"/>
          <w:lang w:val="es-DO"/>
        </w:rPr>
        <w:t xml:space="preserve"> ha continuado apoyando grandes mejoras de la competitividad del país en las zonas turísticas y comerciales. La </w:t>
      </w:r>
      <w:r w:rsidR="002B73E1">
        <w:rPr>
          <w:rFonts w:ascii="Calibri" w:hAnsi="Calibri"/>
          <w:lang w:val="es-DO"/>
        </w:rPr>
        <w:t>CFI</w:t>
      </w:r>
      <w:r w:rsidRPr="00F11357">
        <w:rPr>
          <w:rFonts w:ascii="Calibri" w:hAnsi="Calibri"/>
          <w:lang w:val="es-DO"/>
        </w:rPr>
        <w:t xml:space="preserve"> también ha promovido una mayor competencia en las telecomunicaciones con su apoyo a la expansión de WIND Telecom (</w:t>
      </w:r>
      <w:r w:rsidR="00C078DB">
        <w:rPr>
          <w:rFonts w:ascii="Calibri" w:hAnsi="Calibri"/>
          <w:lang w:val="es-DO"/>
        </w:rPr>
        <w:t>US$</w:t>
      </w:r>
      <w:r w:rsidRPr="00F11357">
        <w:rPr>
          <w:rFonts w:ascii="Calibri" w:hAnsi="Calibri"/>
          <w:lang w:val="es-DO"/>
        </w:rPr>
        <w:t>16 millones de deuda subord</w:t>
      </w:r>
      <w:r w:rsidR="00C078DB">
        <w:rPr>
          <w:rFonts w:ascii="Calibri" w:hAnsi="Calibri"/>
          <w:lang w:val="es-DO"/>
        </w:rPr>
        <w:t>inada, más un Préstamo-B de US$</w:t>
      </w:r>
      <w:r w:rsidRPr="00F11357">
        <w:rPr>
          <w:rFonts w:ascii="Calibri" w:hAnsi="Calibri"/>
          <w:lang w:val="es-DO"/>
        </w:rPr>
        <w:t>12 millones).</w:t>
      </w:r>
    </w:p>
    <w:p w:rsidR="00EB7C15" w:rsidRPr="00F11357" w:rsidRDefault="00EB7C15" w:rsidP="00EB7C15">
      <w:pPr>
        <w:spacing w:line="240" w:lineRule="auto"/>
        <w:rPr>
          <w:rFonts w:ascii="Calibri" w:hAnsi="Calibri"/>
          <w:b/>
          <w:u w:val="single"/>
          <w:lang w:val="es-DO"/>
        </w:rPr>
      </w:pPr>
      <w:r w:rsidRPr="00F11357">
        <w:rPr>
          <w:rFonts w:ascii="Calibri" w:hAnsi="Calibri"/>
          <w:b/>
          <w:u w:val="single"/>
          <w:lang w:val="es-DO"/>
        </w:rPr>
        <w:t xml:space="preserve">Objetivo Estratégico 3: Mejorar la calidad del gasto público y el desarrollo institucional; </w:t>
      </w:r>
      <w:r w:rsidR="00DD21DC">
        <w:rPr>
          <w:rFonts w:ascii="Calibri" w:hAnsi="Calibri"/>
          <w:b/>
          <w:u w:val="single"/>
          <w:lang w:val="es-DO"/>
        </w:rPr>
        <w:t>Calificación</w:t>
      </w:r>
      <w:r w:rsidRPr="00F11357">
        <w:rPr>
          <w:rFonts w:ascii="Calibri" w:hAnsi="Calibri"/>
          <w:b/>
          <w:u w:val="single"/>
          <w:lang w:val="es-DO"/>
        </w:rPr>
        <w:t xml:space="preserve">: </w:t>
      </w:r>
      <w:r w:rsidRPr="00F11357">
        <w:rPr>
          <w:rFonts w:ascii="Calibri" w:hAnsi="Calibri"/>
          <w:b/>
          <w:i/>
          <w:u w:val="single"/>
          <w:lang w:val="es-DO"/>
        </w:rPr>
        <w:t>Moderadamente Satisfactorio</w:t>
      </w:r>
    </w:p>
    <w:p w:rsidR="00EB7C15" w:rsidRPr="00F11357" w:rsidRDefault="00EB7C15" w:rsidP="00EB7C15">
      <w:pPr>
        <w:spacing w:line="240" w:lineRule="auto"/>
        <w:jc w:val="both"/>
        <w:rPr>
          <w:rFonts w:ascii="Calibri" w:hAnsi="Calibri"/>
          <w:lang w:val="es-DO"/>
        </w:rPr>
      </w:pPr>
      <w:r w:rsidRPr="00F11357">
        <w:rPr>
          <w:rFonts w:ascii="Calibri" w:hAnsi="Calibri"/>
          <w:b/>
          <w:lang w:val="es-DO"/>
        </w:rPr>
        <w:t xml:space="preserve">21. </w:t>
      </w:r>
      <w:r w:rsidR="007F37D4">
        <w:rPr>
          <w:rFonts w:ascii="Calibri" w:hAnsi="Calibri"/>
          <w:b/>
          <w:lang w:val="es-DO"/>
        </w:rPr>
        <w:tab/>
      </w:r>
      <w:r w:rsidRPr="00F11357">
        <w:rPr>
          <w:rFonts w:ascii="Calibri" w:hAnsi="Calibri"/>
          <w:b/>
          <w:lang w:val="es-DO"/>
        </w:rPr>
        <w:t>El tercer objetivo estratégico de la AEP era mejorar la calidad del gasto público y el desarrollo institucional</w:t>
      </w:r>
      <w:r w:rsidRPr="00F11357">
        <w:rPr>
          <w:rFonts w:ascii="Calibri" w:hAnsi="Calibri"/>
          <w:lang w:val="es-DO"/>
        </w:rPr>
        <w:t xml:space="preserve">. Los préstamos bancarios en esta área incluyeron una serie de PPD programáticos para el PASS, un Proyecto de Desarrollo Municipal (PRODEM), y en menor grado el préstamo para Proyecto de Apoyo a la Reforma del Sector Salud (PARSSII). Una cartera robusta de </w:t>
      </w:r>
      <w:r w:rsidR="002B73E1">
        <w:rPr>
          <w:rFonts w:ascii="Calibri" w:hAnsi="Calibri"/>
          <w:lang w:val="es-DO"/>
        </w:rPr>
        <w:t>A</w:t>
      </w:r>
      <w:r w:rsidR="00C078DB">
        <w:rPr>
          <w:rFonts w:ascii="Calibri" w:hAnsi="Calibri"/>
          <w:lang w:val="es-DO"/>
        </w:rPr>
        <w:t>TNC</w:t>
      </w:r>
      <w:r w:rsidRPr="00F11357">
        <w:rPr>
          <w:rFonts w:ascii="Calibri" w:hAnsi="Calibri"/>
          <w:lang w:val="es-DO"/>
        </w:rPr>
        <w:t xml:space="preserve">, más allá de lo planificado en la AEP, también contribuyó a estos resultados, en las áreas de: </w:t>
      </w:r>
      <w:r w:rsidR="002B73E1">
        <w:rPr>
          <w:rFonts w:ascii="Calibri" w:hAnsi="Calibri"/>
          <w:lang w:val="es-DO"/>
        </w:rPr>
        <w:t>m</w:t>
      </w:r>
      <w:r w:rsidRPr="00F11357">
        <w:rPr>
          <w:rFonts w:ascii="Calibri" w:hAnsi="Calibri"/>
          <w:lang w:val="es-DO"/>
        </w:rPr>
        <w:t xml:space="preserve">ejorar la </w:t>
      </w:r>
      <w:r w:rsidR="002B73E1">
        <w:rPr>
          <w:rFonts w:ascii="Calibri" w:hAnsi="Calibri"/>
          <w:lang w:val="es-DO"/>
        </w:rPr>
        <w:t>c</w:t>
      </w:r>
      <w:r w:rsidRPr="00F11357">
        <w:rPr>
          <w:rFonts w:ascii="Calibri" w:hAnsi="Calibri"/>
          <w:lang w:val="es-DO"/>
        </w:rPr>
        <w:t xml:space="preserve">alidad </w:t>
      </w:r>
      <w:r w:rsidR="00C078DB">
        <w:rPr>
          <w:rFonts w:ascii="Calibri" w:hAnsi="Calibri"/>
          <w:lang w:val="es-DO"/>
        </w:rPr>
        <w:t xml:space="preserve">y eficiencia </w:t>
      </w:r>
      <w:r w:rsidRPr="00F11357">
        <w:rPr>
          <w:rFonts w:ascii="Calibri" w:hAnsi="Calibri"/>
          <w:lang w:val="es-DO"/>
        </w:rPr>
        <w:t xml:space="preserve">del </w:t>
      </w:r>
      <w:r w:rsidR="002B73E1">
        <w:rPr>
          <w:rFonts w:ascii="Calibri" w:hAnsi="Calibri"/>
          <w:lang w:val="es-DO"/>
        </w:rPr>
        <w:t>g</w:t>
      </w:r>
      <w:r w:rsidRPr="00F11357">
        <w:rPr>
          <w:rFonts w:ascii="Calibri" w:hAnsi="Calibri"/>
          <w:lang w:val="es-DO"/>
        </w:rPr>
        <w:t xml:space="preserve">asto </w:t>
      </w:r>
      <w:r w:rsidR="002B73E1">
        <w:rPr>
          <w:rFonts w:ascii="Calibri" w:hAnsi="Calibri"/>
          <w:lang w:val="es-DO"/>
        </w:rPr>
        <w:t>p</w:t>
      </w:r>
      <w:r w:rsidRPr="00F11357">
        <w:rPr>
          <w:rFonts w:ascii="Calibri" w:hAnsi="Calibri"/>
          <w:lang w:val="es-DO"/>
        </w:rPr>
        <w:t xml:space="preserve">úblico; </w:t>
      </w:r>
      <w:r w:rsidR="002B73E1">
        <w:rPr>
          <w:rFonts w:ascii="Calibri" w:hAnsi="Calibri"/>
          <w:lang w:val="es-DO"/>
        </w:rPr>
        <w:t>s</w:t>
      </w:r>
      <w:r w:rsidRPr="00F11357">
        <w:rPr>
          <w:rFonts w:ascii="Calibri" w:hAnsi="Calibri"/>
          <w:lang w:val="es-DO"/>
        </w:rPr>
        <w:t xml:space="preserve">ectores </w:t>
      </w:r>
      <w:r w:rsidR="002B73E1">
        <w:rPr>
          <w:rFonts w:ascii="Calibri" w:hAnsi="Calibri"/>
          <w:lang w:val="es-DO"/>
        </w:rPr>
        <w:t>s</w:t>
      </w:r>
      <w:r w:rsidRPr="00F11357">
        <w:rPr>
          <w:rFonts w:ascii="Calibri" w:hAnsi="Calibri"/>
          <w:lang w:val="es-DO"/>
        </w:rPr>
        <w:t xml:space="preserve">ociales; </w:t>
      </w:r>
      <w:r w:rsidR="002B73E1">
        <w:rPr>
          <w:rFonts w:ascii="Calibri" w:hAnsi="Calibri"/>
          <w:lang w:val="es-DO"/>
        </w:rPr>
        <w:t>m</w:t>
      </w:r>
      <w:r w:rsidRPr="00F11357">
        <w:rPr>
          <w:rFonts w:ascii="Calibri" w:hAnsi="Calibri"/>
          <w:lang w:val="es-DO"/>
        </w:rPr>
        <w:t>ejorar la</w:t>
      </w:r>
      <w:r w:rsidR="002B73E1">
        <w:rPr>
          <w:rFonts w:ascii="Calibri" w:hAnsi="Calibri"/>
          <w:lang w:val="es-DO"/>
        </w:rPr>
        <w:t xml:space="preserve"> rendición de cuentas</w:t>
      </w:r>
      <w:r w:rsidR="00C078DB">
        <w:rPr>
          <w:rFonts w:ascii="Calibri" w:hAnsi="Calibri"/>
          <w:lang w:val="es-DO"/>
        </w:rPr>
        <w:t xml:space="preserve"> sobre el d</w:t>
      </w:r>
      <w:r w:rsidRPr="00F11357">
        <w:rPr>
          <w:rFonts w:ascii="Calibri" w:hAnsi="Calibri"/>
          <w:lang w:val="es-DO"/>
        </w:rPr>
        <w:t>esem</w:t>
      </w:r>
      <w:r w:rsidR="00C078DB">
        <w:rPr>
          <w:rFonts w:ascii="Calibri" w:hAnsi="Calibri"/>
          <w:lang w:val="es-DO"/>
        </w:rPr>
        <w:t>peño con el fortalecimiento de la Cámara de Cuentas de la RD; fortalecer la sociedad civil; gestión del gasto público</w:t>
      </w:r>
      <w:r w:rsidRPr="00F11357">
        <w:rPr>
          <w:rFonts w:ascii="Calibri" w:hAnsi="Calibri"/>
          <w:lang w:val="es-DO"/>
        </w:rPr>
        <w:t xml:space="preserve">, y la </w:t>
      </w:r>
      <w:r w:rsidR="002B73E1">
        <w:rPr>
          <w:rFonts w:ascii="Calibri" w:hAnsi="Calibri"/>
          <w:lang w:val="es-DO"/>
        </w:rPr>
        <w:t>i</w:t>
      </w:r>
      <w:r w:rsidRPr="00F11357">
        <w:rPr>
          <w:rFonts w:ascii="Calibri" w:hAnsi="Calibri"/>
          <w:lang w:val="es-DO"/>
        </w:rPr>
        <w:t xml:space="preserve">nstitucionalización de </w:t>
      </w:r>
      <w:r w:rsidR="002B73E1">
        <w:rPr>
          <w:rFonts w:ascii="Calibri" w:hAnsi="Calibri"/>
          <w:lang w:val="es-DO"/>
        </w:rPr>
        <w:t>c</w:t>
      </w:r>
      <w:r w:rsidRPr="00F11357">
        <w:rPr>
          <w:rFonts w:ascii="Calibri" w:hAnsi="Calibri"/>
          <w:lang w:val="es-DO"/>
        </w:rPr>
        <w:t xml:space="preserve">apacidades </w:t>
      </w:r>
      <w:r w:rsidR="002B73E1">
        <w:rPr>
          <w:rFonts w:ascii="Calibri" w:hAnsi="Calibri"/>
          <w:lang w:val="es-DO"/>
        </w:rPr>
        <w:t>f</w:t>
      </w:r>
      <w:r w:rsidRPr="00F11357">
        <w:rPr>
          <w:rFonts w:ascii="Calibri" w:hAnsi="Calibri"/>
          <w:lang w:val="es-DO"/>
        </w:rPr>
        <w:t xml:space="preserve">iscales y de </w:t>
      </w:r>
      <w:r w:rsidR="002B73E1">
        <w:rPr>
          <w:rFonts w:ascii="Calibri" w:hAnsi="Calibri"/>
          <w:lang w:val="es-DO"/>
        </w:rPr>
        <w:t>g</w:t>
      </w:r>
      <w:r w:rsidRPr="00F11357">
        <w:rPr>
          <w:rFonts w:ascii="Calibri" w:hAnsi="Calibri"/>
          <w:lang w:val="es-DO"/>
        </w:rPr>
        <w:t xml:space="preserve">estión </w:t>
      </w:r>
      <w:r w:rsidR="002B73E1">
        <w:rPr>
          <w:rFonts w:ascii="Calibri" w:hAnsi="Calibri"/>
          <w:lang w:val="es-DO"/>
        </w:rPr>
        <w:t>f</w:t>
      </w:r>
      <w:r w:rsidRPr="00F11357">
        <w:rPr>
          <w:rFonts w:ascii="Calibri" w:hAnsi="Calibri"/>
          <w:lang w:val="es-DO"/>
        </w:rPr>
        <w:t xml:space="preserve">inanciera </w:t>
      </w:r>
      <w:r w:rsidR="00C77367">
        <w:rPr>
          <w:rFonts w:ascii="Calibri" w:hAnsi="Calibri"/>
          <w:lang w:val="es-DO"/>
        </w:rPr>
        <w:t>r</w:t>
      </w:r>
      <w:r w:rsidR="00C77367" w:rsidRPr="00F11357">
        <w:rPr>
          <w:rFonts w:ascii="Calibri" w:hAnsi="Calibri"/>
          <w:lang w:val="es-DO"/>
        </w:rPr>
        <w:t xml:space="preserve">obustas </w:t>
      </w:r>
      <w:r w:rsidR="00C77367">
        <w:rPr>
          <w:rFonts w:ascii="Calibri" w:hAnsi="Calibri"/>
          <w:lang w:val="es-DO"/>
        </w:rPr>
        <w:t>en la administración p</w:t>
      </w:r>
      <w:r w:rsidRPr="00F11357">
        <w:rPr>
          <w:rFonts w:ascii="Calibri" w:hAnsi="Calibri"/>
          <w:lang w:val="es-DO"/>
        </w:rPr>
        <w:t>ública. También se</w:t>
      </w:r>
      <w:r w:rsidR="00C77367">
        <w:rPr>
          <w:rFonts w:ascii="Calibri" w:hAnsi="Calibri"/>
          <w:lang w:val="es-DO"/>
        </w:rPr>
        <w:t xml:space="preserve"> está finalizando una Revisión institucional y de g</w:t>
      </w:r>
      <w:r w:rsidRPr="00F11357">
        <w:rPr>
          <w:rFonts w:ascii="Calibri" w:hAnsi="Calibri"/>
          <w:lang w:val="es-DO"/>
        </w:rPr>
        <w:t xml:space="preserve">obierno. </w:t>
      </w:r>
      <w:r w:rsidR="00724075">
        <w:rPr>
          <w:rFonts w:ascii="Calibri" w:hAnsi="Calibri"/>
          <w:lang w:val="es-DO"/>
        </w:rPr>
        <w:t>La CFI</w:t>
      </w:r>
      <w:r w:rsidRPr="00F11357">
        <w:rPr>
          <w:rFonts w:ascii="Calibri" w:hAnsi="Calibri"/>
          <w:bCs/>
          <w:lang w:val="es-DO"/>
        </w:rPr>
        <w:t xml:space="preserve"> ha complementado los esfuerzos para fortalecer la gestión pública con iniciativas que fortalecen la </w:t>
      </w:r>
      <w:r w:rsidR="00C77367">
        <w:rPr>
          <w:rFonts w:ascii="Calibri" w:hAnsi="Calibri"/>
          <w:bCs/>
          <w:lang w:val="es-DO"/>
        </w:rPr>
        <w:t>gobernanza corporativa</w:t>
      </w:r>
      <w:r w:rsidRPr="00F11357">
        <w:rPr>
          <w:rFonts w:ascii="Calibri" w:hAnsi="Calibri"/>
          <w:bCs/>
          <w:lang w:val="es-DO"/>
        </w:rPr>
        <w:t xml:space="preserve"> en el sector privado, en colaboración con la </w:t>
      </w:r>
      <w:r w:rsidRPr="00F11357">
        <w:rPr>
          <w:rFonts w:ascii="Calibri" w:hAnsi="Calibri"/>
          <w:bCs/>
          <w:i/>
          <w:lang w:val="es-DO"/>
        </w:rPr>
        <w:t>Bolsa de Valores</w:t>
      </w:r>
      <w:r w:rsidRPr="00F11357">
        <w:rPr>
          <w:rFonts w:ascii="Calibri" w:hAnsi="Calibri"/>
          <w:bCs/>
          <w:lang w:val="es-DO"/>
        </w:rPr>
        <w:t xml:space="preserve"> y la Cámara Americana de Comercio de la República Dominicana para construir las habilidades y conciencia de las buenas prácticas, y </w:t>
      </w:r>
      <w:r w:rsidR="00C77367">
        <w:rPr>
          <w:rFonts w:ascii="Calibri" w:hAnsi="Calibri"/>
          <w:bCs/>
          <w:lang w:val="es-DO"/>
        </w:rPr>
        <w:t xml:space="preserve">trabajando en </w:t>
      </w:r>
      <w:r w:rsidRPr="00F11357">
        <w:rPr>
          <w:rFonts w:ascii="Calibri" w:hAnsi="Calibri"/>
          <w:bCs/>
          <w:lang w:val="es-DO"/>
        </w:rPr>
        <w:t xml:space="preserve">asociación con </w:t>
      </w:r>
      <w:r w:rsidR="00C77367">
        <w:rPr>
          <w:rFonts w:ascii="Calibri" w:hAnsi="Calibri"/>
          <w:bCs/>
          <w:lang w:val="es-DO"/>
        </w:rPr>
        <w:t>el</w:t>
      </w:r>
      <w:r w:rsidRPr="00F11357">
        <w:rPr>
          <w:rFonts w:ascii="Calibri" w:hAnsi="Calibri"/>
          <w:bCs/>
          <w:lang w:val="es-DO"/>
        </w:rPr>
        <w:t xml:space="preserve"> Banco en el logro de mejoras regulatorias para el sector bancario. Con el logro de un resultado de la AEP y d</w:t>
      </w:r>
      <w:r w:rsidR="002B73E1">
        <w:rPr>
          <w:rFonts w:ascii="Calibri" w:hAnsi="Calibri"/>
          <w:bCs/>
          <w:lang w:val="es-DO"/>
        </w:rPr>
        <w:t>os parcialmente logrados, este o</w:t>
      </w:r>
      <w:r w:rsidRPr="00F11357">
        <w:rPr>
          <w:rFonts w:ascii="Calibri" w:hAnsi="Calibri"/>
          <w:bCs/>
          <w:lang w:val="es-DO"/>
        </w:rPr>
        <w:t xml:space="preserve">bjetivo </w:t>
      </w:r>
      <w:r w:rsidR="002B73E1">
        <w:rPr>
          <w:rFonts w:ascii="Calibri" w:hAnsi="Calibri"/>
          <w:bCs/>
          <w:lang w:val="es-DO"/>
        </w:rPr>
        <w:t>e</w:t>
      </w:r>
      <w:r w:rsidRPr="00F11357">
        <w:rPr>
          <w:rFonts w:ascii="Calibri" w:hAnsi="Calibri"/>
          <w:bCs/>
          <w:lang w:val="es-DO"/>
        </w:rPr>
        <w:t xml:space="preserve">stratégico ha sido calificado como </w:t>
      </w:r>
      <w:r w:rsidRPr="00F11357">
        <w:rPr>
          <w:rFonts w:ascii="Calibri" w:hAnsi="Calibri"/>
          <w:b/>
          <w:i/>
          <w:lang w:val="es-DO"/>
        </w:rPr>
        <w:t>Moderadamente Satisfactorio</w:t>
      </w:r>
      <w:r w:rsidRPr="00F11357">
        <w:rPr>
          <w:rFonts w:ascii="Calibri" w:hAnsi="Calibri"/>
          <w:lang w:val="es-DO"/>
        </w:rPr>
        <w:t>.</w:t>
      </w:r>
    </w:p>
    <w:p w:rsidR="00EB7C15" w:rsidRPr="00724075" w:rsidRDefault="00EB7C15" w:rsidP="00EB7C15">
      <w:pPr>
        <w:autoSpaceDE w:val="0"/>
        <w:autoSpaceDN w:val="0"/>
        <w:adjustRightInd w:val="0"/>
        <w:spacing w:after="240" w:line="240" w:lineRule="auto"/>
        <w:jc w:val="both"/>
        <w:rPr>
          <w:rFonts w:ascii="Calibri" w:hAnsi="Calibri"/>
          <w:spacing w:val="-4"/>
          <w:lang w:val="es-DO"/>
        </w:rPr>
      </w:pPr>
      <w:r w:rsidRPr="00724075">
        <w:rPr>
          <w:rFonts w:ascii="Calibri" w:hAnsi="Calibri"/>
          <w:b/>
          <w:spacing w:val="-4"/>
          <w:lang w:val="es-DO"/>
        </w:rPr>
        <w:t xml:space="preserve">22. </w:t>
      </w:r>
      <w:r w:rsidR="007F37D4">
        <w:rPr>
          <w:rFonts w:ascii="Calibri" w:hAnsi="Calibri"/>
          <w:b/>
          <w:spacing w:val="-4"/>
          <w:lang w:val="es-DO"/>
        </w:rPr>
        <w:tab/>
      </w:r>
      <w:r w:rsidRPr="00724075">
        <w:rPr>
          <w:rFonts w:ascii="Calibri" w:hAnsi="Calibri"/>
          <w:b/>
          <w:spacing w:val="-4"/>
          <w:lang w:val="es-DO"/>
        </w:rPr>
        <w:t xml:space="preserve">Resultado 1: Mejorar la gestión presupuestaria, ha sido calificado como </w:t>
      </w:r>
      <w:r w:rsidRPr="00724075">
        <w:rPr>
          <w:rFonts w:ascii="Calibri" w:hAnsi="Calibri"/>
          <w:b/>
          <w:i/>
          <w:spacing w:val="-4"/>
          <w:lang w:val="es-DO"/>
        </w:rPr>
        <w:t>parcialmente logrado</w:t>
      </w:r>
      <w:r w:rsidRPr="00724075">
        <w:rPr>
          <w:rFonts w:ascii="Calibri" w:hAnsi="Calibri"/>
          <w:spacing w:val="-4"/>
          <w:lang w:val="es-DO"/>
        </w:rPr>
        <w:t>. El apoyo del Banco bajo la serie de PPD y</w:t>
      </w:r>
      <w:r w:rsidR="00724075" w:rsidRPr="00724075">
        <w:rPr>
          <w:rFonts w:ascii="Calibri" w:hAnsi="Calibri"/>
          <w:spacing w:val="-4"/>
          <w:lang w:val="es-DO"/>
        </w:rPr>
        <w:t xml:space="preserve"> ATNC</w:t>
      </w:r>
      <w:r w:rsidRPr="00724075">
        <w:rPr>
          <w:rFonts w:ascii="Calibri" w:hAnsi="Calibri"/>
          <w:spacing w:val="-4"/>
          <w:lang w:val="es-DO"/>
        </w:rPr>
        <w:t xml:space="preserve"> aseguró que la ejecución del gasto social fuese protegida exitosamente a pesar de la crisis internacional al inicio del período de la AEP y los recientes problemas fiscales encarados por el Gobierno</w:t>
      </w:r>
      <w:r w:rsidR="00E344DF">
        <w:rPr>
          <w:rFonts w:ascii="Calibri" w:hAnsi="Calibri"/>
          <w:spacing w:val="-4"/>
          <w:lang w:val="es-DO"/>
        </w:rPr>
        <w:t>,</w:t>
      </w:r>
      <w:r w:rsidRPr="00724075">
        <w:rPr>
          <w:rFonts w:ascii="Calibri" w:hAnsi="Calibri"/>
          <w:spacing w:val="-4"/>
          <w:lang w:val="es-DO"/>
        </w:rPr>
        <w:t xml:space="preserve"> por medio de los acuerdos de desempeño firmados entre el MEPYD y los Ministerios de Finanzas, Administración Pública, Salud Pública y Educación para programas de inversión prioritarios en salud y educación. Aunque no se mide en la AEP, este es un elemento importante de la mejora en la gestión presupuestaria. En los indicadores de la AEP dentro del Gasto Público y Rendición de Cuentas Financieras (PEFA), el desempeño no mejoró: El Indicador 1 (gasto presupuestario real respecto al presupuesto original aprobado) no mostró cambios entre 2007 y 2012 (sobre la base de datos a partir de 2011), mientras que la puntuación del país en el indicador PEFA que mide la variación del presupuestado frente a la composición del gasto empeoró, de C en 2007 a un D+ en el PEFA de 2012.  Al mismo tiempo, una </w:t>
      </w:r>
      <w:r w:rsidR="00E344DF">
        <w:rPr>
          <w:rFonts w:ascii="Calibri" w:hAnsi="Calibri"/>
          <w:spacing w:val="-4"/>
          <w:lang w:val="es-DO"/>
        </w:rPr>
        <w:t xml:space="preserve">Revisión de la </w:t>
      </w:r>
      <w:r w:rsidRPr="00724075">
        <w:rPr>
          <w:rFonts w:ascii="Calibri" w:hAnsi="Calibri"/>
          <w:spacing w:val="-4"/>
          <w:lang w:val="es-DO"/>
        </w:rPr>
        <w:t xml:space="preserve">Gestión del Gasto Público y </w:t>
      </w:r>
      <w:r w:rsidR="00E344DF">
        <w:rPr>
          <w:rFonts w:ascii="Calibri" w:hAnsi="Calibri"/>
          <w:spacing w:val="-4"/>
          <w:lang w:val="es-DO"/>
        </w:rPr>
        <w:t>Rendición de Cuentas</w:t>
      </w:r>
      <w:r w:rsidRPr="00724075">
        <w:rPr>
          <w:rFonts w:ascii="Calibri" w:hAnsi="Calibri"/>
          <w:spacing w:val="-4"/>
          <w:lang w:val="es-DO"/>
        </w:rPr>
        <w:t xml:space="preserve"> Financiera</w:t>
      </w:r>
      <w:r w:rsidR="00E344DF">
        <w:rPr>
          <w:rFonts w:ascii="Calibri" w:hAnsi="Calibri"/>
          <w:spacing w:val="-4"/>
          <w:lang w:val="es-DO"/>
        </w:rPr>
        <w:t>s</w:t>
      </w:r>
      <w:r w:rsidRPr="00724075">
        <w:rPr>
          <w:rFonts w:ascii="Calibri" w:hAnsi="Calibri"/>
          <w:spacing w:val="-4"/>
          <w:lang w:val="es-DO"/>
        </w:rPr>
        <w:t xml:space="preserve"> (PEMFAR) dirigida por el Banco </w:t>
      </w:r>
      <w:r w:rsidRPr="00724075">
        <w:rPr>
          <w:rFonts w:ascii="Calibri" w:hAnsi="Calibri"/>
          <w:spacing w:val="-4"/>
          <w:lang w:val="es-DO"/>
        </w:rPr>
        <w:lastRenderedPageBreak/>
        <w:t>documentó avances importantes en el sistema público de gestión financiera desde finales de 2011 que no son capt</w:t>
      </w:r>
      <w:r w:rsidR="00724075">
        <w:rPr>
          <w:rFonts w:ascii="Calibri" w:hAnsi="Calibri"/>
          <w:spacing w:val="-4"/>
          <w:lang w:val="es-DO"/>
        </w:rPr>
        <w:t>ados</w:t>
      </w:r>
      <w:r w:rsidRPr="00724075">
        <w:rPr>
          <w:rFonts w:ascii="Calibri" w:hAnsi="Calibri"/>
          <w:spacing w:val="-4"/>
          <w:lang w:val="es-DO"/>
        </w:rPr>
        <w:t xml:space="preserve"> por el PEFA de 2012 pero que indican una gestión presupuestaria y credibilidad mejoradas.</w:t>
      </w:r>
      <w:r w:rsidRPr="00724075">
        <w:rPr>
          <w:rStyle w:val="FootnoteReference"/>
          <w:rFonts w:ascii="Calibri" w:hAnsi="Calibri"/>
          <w:spacing w:val="-4"/>
          <w:lang w:val="es-DO"/>
        </w:rPr>
        <w:footnoteReference w:id="62"/>
      </w:r>
      <w:r w:rsidRPr="00724075">
        <w:rPr>
          <w:rFonts w:ascii="Calibri" w:hAnsi="Calibri"/>
          <w:spacing w:val="-4"/>
          <w:lang w:val="es-DO"/>
        </w:rPr>
        <w:t xml:space="preserve">  Estos incluyen: el uso del sistema integrado de gestión financiera (SIGEF) por parte de todos los organismos del gobierno central y el comienzo de un despliegue a las agencias descentralizadas y autónomas; el diseño de un SIGEF Municipal;</w:t>
      </w:r>
      <w:r w:rsidR="00724075">
        <w:rPr>
          <w:rFonts w:ascii="Calibri" w:hAnsi="Calibri"/>
          <w:spacing w:val="-4"/>
          <w:lang w:val="es-DO"/>
        </w:rPr>
        <w:t xml:space="preserve"> </w:t>
      </w:r>
      <w:r w:rsidRPr="00724075">
        <w:rPr>
          <w:rFonts w:ascii="Calibri" w:hAnsi="Calibri"/>
          <w:spacing w:val="-4"/>
          <w:lang w:val="es-DO"/>
        </w:rPr>
        <w:t xml:space="preserve"> la introducción y la automatización de un Catálogo de Cuentas más detallado y alineado con el Sistema de Clasificación Presupuestaria y con la codificación de los bienes y servicios adquiridos; el establecimiento de techos presupuestarios; la ejecución de una plataforma (conocida como UEPEX) </w:t>
      </w:r>
      <w:r w:rsidR="00E344DF">
        <w:rPr>
          <w:rFonts w:ascii="Calibri" w:hAnsi="Calibri"/>
          <w:spacing w:val="-4"/>
          <w:lang w:val="es-DO"/>
        </w:rPr>
        <w:t xml:space="preserve">para la gestión de </w:t>
      </w:r>
      <w:r w:rsidR="007F37D4">
        <w:rPr>
          <w:rFonts w:ascii="Calibri" w:hAnsi="Calibri"/>
          <w:spacing w:val="-4"/>
          <w:lang w:val="es-DO"/>
        </w:rPr>
        <w:t>r</w:t>
      </w:r>
      <w:r w:rsidR="007F37D4" w:rsidRPr="007F37D4">
        <w:rPr>
          <w:rFonts w:ascii="Calibri" w:hAnsi="Calibri"/>
          <w:spacing w:val="-4"/>
          <w:lang w:val="es-DO"/>
        </w:rPr>
        <w:t xml:space="preserve">ecursos </w:t>
      </w:r>
      <w:r w:rsidR="007F37D4">
        <w:rPr>
          <w:rFonts w:ascii="Calibri" w:hAnsi="Calibri"/>
          <w:spacing w:val="-4"/>
          <w:lang w:val="es-DO"/>
        </w:rPr>
        <w:t>e</w:t>
      </w:r>
      <w:r w:rsidR="007F37D4" w:rsidRPr="007F37D4">
        <w:rPr>
          <w:rFonts w:ascii="Calibri" w:hAnsi="Calibri"/>
          <w:spacing w:val="-4"/>
          <w:lang w:val="es-DO"/>
        </w:rPr>
        <w:t>xternos</w:t>
      </w:r>
      <w:r w:rsidR="00E344DF">
        <w:rPr>
          <w:rFonts w:ascii="Calibri" w:hAnsi="Calibri"/>
          <w:spacing w:val="-4"/>
          <w:lang w:val="es-DO"/>
        </w:rPr>
        <w:t xml:space="preserve">; la </w:t>
      </w:r>
      <w:r w:rsidRPr="00724075">
        <w:rPr>
          <w:rFonts w:ascii="Calibri" w:hAnsi="Calibri"/>
          <w:spacing w:val="-4"/>
          <w:lang w:val="es-DO"/>
        </w:rPr>
        <w:t xml:space="preserve">captación de una mayor proporción de los ingresos del gobierno en la Cuenta Única del Tesoro; controles reforzados en adquisiciones, auditoría interna y </w:t>
      </w:r>
      <w:r w:rsidR="00E344DF">
        <w:rPr>
          <w:rFonts w:ascii="Calibri" w:hAnsi="Calibri"/>
          <w:spacing w:val="-4"/>
          <w:lang w:val="es-DO"/>
        </w:rPr>
        <w:t xml:space="preserve">las </w:t>
      </w:r>
      <w:r w:rsidRPr="00724075">
        <w:rPr>
          <w:rFonts w:ascii="Calibri" w:hAnsi="Calibri"/>
          <w:spacing w:val="-4"/>
          <w:lang w:val="es-DO"/>
        </w:rPr>
        <w:t>auditoría</w:t>
      </w:r>
      <w:r w:rsidR="00E344DF">
        <w:rPr>
          <w:rFonts w:ascii="Calibri" w:hAnsi="Calibri"/>
          <w:spacing w:val="-4"/>
          <w:lang w:val="es-DO"/>
        </w:rPr>
        <w:t>s</w:t>
      </w:r>
      <w:r w:rsidRPr="00724075">
        <w:rPr>
          <w:rFonts w:ascii="Calibri" w:hAnsi="Calibri"/>
          <w:spacing w:val="-4"/>
          <w:lang w:val="es-DO"/>
        </w:rPr>
        <w:t xml:space="preserve"> externas de la </w:t>
      </w:r>
      <w:r w:rsidRPr="007F37D4">
        <w:rPr>
          <w:rFonts w:ascii="Calibri" w:hAnsi="Calibri"/>
          <w:spacing w:val="-4"/>
          <w:lang w:val="es-DO"/>
        </w:rPr>
        <w:t>Cámara de Cuentas</w:t>
      </w:r>
      <w:r w:rsidRPr="00724075">
        <w:rPr>
          <w:rFonts w:ascii="Calibri" w:hAnsi="Calibri"/>
          <w:spacing w:val="-4"/>
          <w:lang w:val="es-DO"/>
        </w:rPr>
        <w:t xml:space="preserve">, que ha comenzado a publicar los informes de auditoría en </w:t>
      </w:r>
      <w:r w:rsidR="007F37D4">
        <w:rPr>
          <w:rFonts w:ascii="Calibri" w:hAnsi="Calibri"/>
          <w:spacing w:val="-4"/>
          <w:lang w:val="es-DO"/>
        </w:rPr>
        <w:t>línea</w:t>
      </w:r>
      <w:r w:rsidRPr="00724075">
        <w:rPr>
          <w:rFonts w:ascii="Calibri" w:hAnsi="Calibri"/>
          <w:spacing w:val="-4"/>
          <w:lang w:val="es-DO"/>
        </w:rPr>
        <w:t xml:space="preserve"> tan pronto como </w:t>
      </w:r>
      <w:r w:rsidR="007F37D4">
        <w:rPr>
          <w:rFonts w:ascii="Calibri" w:hAnsi="Calibri"/>
          <w:spacing w:val="-4"/>
          <w:lang w:val="es-DO"/>
        </w:rPr>
        <w:t>son</w:t>
      </w:r>
      <w:r w:rsidRPr="00724075">
        <w:rPr>
          <w:rFonts w:ascii="Calibri" w:hAnsi="Calibri"/>
          <w:spacing w:val="-4"/>
          <w:lang w:val="es-DO"/>
        </w:rPr>
        <w:t xml:space="preserve"> aprobadas por los miembros del Pleno, así como informes </w:t>
      </w:r>
      <w:r w:rsidR="00E344DF">
        <w:rPr>
          <w:rFonts w:ascii="Calibri" w:hAnsi="Calibri"/>
          <w:spacing w:val="-4"/>
          <w:lang w:val="es-DO"/>
        </w:rPr>
        <w:t>amigables</w:t>
      </w:r>
      <w:r w:rsidRPr="00724075">
        <w:rPr>
          <w:rFonts w:ascii="Calibri" w:hAnsi="Calibri"/>
          <w:spacing w:val="-4"/>
          <w:lang w:val="es-DO"/>
        </w:rPr>
        <w:t xml:space="preserve"> para los ciudadanos. Además, el monitoreo presupuestario de las organizaciones de la sociedad civil ha mejorado significativamente desde la Iniciativa Participativa Anticorrupción, y el Índice de Presupuesto Abierto de la RD ha aumentado de 11 en 2008 a 14 en 2010 y 29 en 2012. Así, la protección exitosa de los gastos sociales, que era el objetivo subyacente, y la ejecución documentada de las reformas desde 2012 que fortalecen la credibilidad presupuestaria, </w:t>
      </w:r>
      <w:r w:rsidR="00EE315A">
        <w:rPr>
          <w:rFonts w:ascii="Calibri" w:hAnsi="Calibri"/>
          <w:spacing w:val="-4"/>
          <w:lang w:val="es-DO"/>
        </w:rPr>
        <w:t>arroja</w:t>
      </w:r>
      <w:r w:rsidR="007F37D4">
        <w:rPr>
          <w:rFonts w:ascii="Calibri" w:hAnsi="Calibri"/>
          <w:spacing w:val="-4"/>
          <w:lang w:val="es-DO"/>
        </w:rPr>
        <w:t xml:space="preserve">n </w:t>
      </w:r>
      <w:r w:rsidRPr="00724075">
        <w:rPr>
          <w:rFonts w:ascii="Calibri" w:hAnsi="Calibri"/>
          <w:spacing w:val="-4"/>
          <w:lang w:val="es-DO"/>
        </w:rPr>
        <w:t xml:space="preserve">una calificación de Parcialmente Logrado para este resultado de la AEP </w:t>
      </w:r>
      <w:r w:rsidR="00EE315A">
        <w:rPr>
          <w:rFonts w:ascii="Calibri" w:hAnsi="Calibri"/>
          <w:spacing w:val="-4"/>
          <w:lang w:val="es-DO"/>
        </w:rPr>
        <w:t>al</w:t>
      </w:r>
      <w:r w:rsidRPr="00724075">
        <w:rPr>
          <w:rFonts w:ascii="Calibri" w:hAnsi="Calibri"/>
          <w:spacing w:val="-4"/>
          <w:lang w:val="es-DO"/>
        </w:rPr>
        <w:t xml:space="preserve"> fin del período de la AEP, a pesar de la calificaciones del PEFA para 2012 (basadas en datos de finales de 2011).  </w:t>
      </w:r>
    </w:p>
    <w:p w:rsidR="00EB7C15" w:rsidRPr="00F11357" w:rsidRDefault="00EB7C15" w:rsidP="00EB7C15">
      <w:pPr>
        <w:autoSpaceDE w:val="0"/>
        <w:autoSpaceDN w:val="0"/>
        <w:adjustRightInd w:val="0"/>
        <w:spacing w:after="240" w:line="240" w:lineRule="auto"/>
        <w:jc w:val="both"/>
        <w:rPr>
          <w:rFonts w:ascii="Calibri" w:hAnsi="Calibri"/>
          <w:lang w:val="es-DO"/>
        </w:rPr>
      </w:pPr>
      <w:r w:rsidRPr="00F11357">
        <w:rPr>
          <w:rFonts w:ascii="Calibri" w:hAnsi="Calibri"/>
          <w:b/>
          <w:lang w:val="es-DO"/>
        </w:rPr>
        <w:t xml:space="preserve">23. </w:t>
      </w:r>
      <w:r w:rsidR="007F37D4">
        <w:rPr>
          <w:rFonts w:ascii="Calibri" w:hAnsi="Calibri"/>
          <w:b/>
          <w:lang w:val="es-DO"/>
        </w:rPr>
        <w:tab/>
      </w:r>
      <w:r w:rsidRPr="00F11357">
        <w:rPr>
          <w:rFonts w:ascii="Calibri" w:hAnsi="Calibri"/>
          <w:b/>
          <w:lang w:val="es-DO"/>
        </w:rPr>
        <w:t xml:space="preserve">Resultado 2: </w:t>
      </w:r>
      <w:r w:rsidR="00EE315A">
        <w:rPr>
          <w:rFonts w:ascii="Calibri" w:hAnsi="Calibri"/>
          <w:b/>
          <w:lang w:val="es-DO"/>
        </w:rPr>
        <w:t>A</w:t>
      </w:r>
      <w:r w:rsidRPr="00F11357">
        <w:rPr>
          <w:rFonts w:ascii="Calibri" w:hAnsi="Calibri"/>
          <w:b/>
          <w:lang w:val="es-DO"/>
        </w:rPr>
        <w:t xml:space="preserve">vances </w:t>
      </w:r>
      <w:r w:rsidR="00EE315A">
        <w:rPr>
          <w:rFonts w:ascii="Calibri" w:hAnsi="Calibri"/>
          <w:b/>
          <w:lang w:val="es-DO"/>
        </w:rPr>
        <w:t>importantes hacia una gestión presupuestaria</w:t>
      </w:r>
      <w:r w:rsidRPr="00F11357">
        <w:rPr>
          <w:rFonts w:ascii="Calibri" w:hAnsi="Calibri"/>
          <w:b/>
          <w:lang w:val="es-DO"/>
        </w:rPr>
        <w:t xml:space="preserve"> basada en </w:t>
      </w:r>
      <w:r w:rsidR="00EE315A">
        <w:rPr>
          <w:rFonts w:ascii="Calibri" w:hAnsi="Calibri"/>
          <w:b/>
          <w:lang w:val="es-DO"/>
        </w:rPr>
        <w:t xml:space="preserve">el </w:t>
      </w:r>
      <w:r w:rsidRPr="00F11357">
        <w:rPr>
          <w:rFonts w:ascii="Calibri" w:hAnsi="Calibri"/>
          <w:b/>
          <w:lang w:val="es-DO"/>
        </w:rPr>
        <w:t xml:space="preserve">desempeño, fueron </w:t>
      </w:r>
      <w:r w:rsidRPr="00F11357">
        <w:rPr>
          <w:rFonts w:ascii="Calibri" w:hAnsi="Calibri"/>
          <w:b/>
          <w:i/>
          <w:lang w:val="es-DO"/>
        </w:rPr>
        <w:t>logrados</w:t>
      </w:r>
      <w:r w:rsidRPr="00F11357">
        <w:rPr>
          <w:rFonts w:ascii="Calibri" w:hAnsi="Calibri"/>
          <w:lang w:val="es-DO"/>
        </w:rPr>
        <w:t xml:space="preserve">. Con el apoyo la serie de PPD PASS y </w:t>
      </w:r>
      <w:r w:rsidR="007F37D4">
        <w:rPr>
          <w:rFonts w:ascii="Calibri" w:hAnsi="Calibri"/>
          <w:lang w:val="es-DO"/>
        </w:rPr>
        <w:t xml:space="preserve">la ATNC </w:t>
      </w:r>
      <w:r w:rsidR="00412972">
        <w:rPr>
          <w:rFonts w:ascii="Calibri" w:hAnsi="Calibri"/>
          <w:lang w:val="es-DO"/>
        </w:rPr>
        <w:t>Programática para el Sector Socia</w:t>
      </w:r>
      <w:r w:rsidR="00EE315A">
        <w:rPr>
          <w:rFonts w:ascii="Calibri" w:hAnsi="Calibri"/>
          <w:lang w:val="es-DO"/>
        </w:rPr>
        <w:t>l</w:t>
      </w:r>
      <w:r w:rsidR="00412972">
        <w:rPr>
          <w:rFonts w:ascii="Calibri" w:hAnsi="Calibri"/>
          <w:lang w:val="es-DO"/>
        </w:rPr>
        <w:t xml:space="preserve">, el Gobierno adoptó un Plan Nacional Plurianual de Inversiones en el sector público </w:t>
      </w:r>
      <w:r w:rsidR="007F37D4">
        <w:rPr>
          <w:rFonts w:ascii="Calibri" w:hAnsi="Calibri"/>
          <w:lang w:val="es-DO"/>
        </w:rPr>
        <w:t>para</w:t>
      </w:r>
      <w:r w:rsidRPr="00F11357">
        <w:rPr>
          <w:rFonts w:ascii="Calibri" w:hAnsi="Calibri"/>
          <w:lang w:val="es-DO"/>
        </w:rPr>
        <w:t xml:space="preserve"> 2011-2014 diseñad</w:t>
      </w:r>
      <w:r w:rsidR="00EE315A">
        <w:rPr>
          <w:rFonts w:ascii="Calibri" w:hAnsi="Calibri"/>
          <w:lang w:val="es-DO"/>
        </w:rPr>
        <w:t>o</w:t>
      </w:r>
      <w:r w:rsidRPr="00F11357">
        <w:rPr>
          <w:rFonts w:ascii="Calibri" w:hAnsi="Calibri"/>
          <w:lang w:val="es-DO"/>
        </w:rPr>
        <w:t xml:space="preserve"> para </w:t>
      </w:r>
      <w:r w:rsidR="00412972">
        <w:rPr>
          <w:rFonts w:ascii="Calibri" w:hAnsi="Calibri"/>
          <w:lang w:val="es-DO"/>
        </w:rPr>
        <w:t>cerrar</w:t>
      </w:r>
      <w:r w:rsidRPr="00F11357">
        <w:rPr>
          <w:rFonts w:ascii="Calibri" w:hAnsi="Calibri"/>
          <w:lang w:val="es-DO"/>
        </w:rPr>
        <w:t xml:space="preserve"> las </w:t>
      </w:r>
      <w:r w:rsidR="00412972">
        <w:rPr>
          <w:rFonts w:ascii="Calibri" w:hAnsi="Calibri"/>
          <w:lang w:val="es-DO"/>
        </w:rPr>
        <w:t>brechas</w:t>
      </w:r>
      <w:r w:rsidRPr="00F11357">
        <w:rPr>
          <w:rFonts w:ascii="Calibri" w:hAnsi="Calibri"/>
          <w:lang w:val="es-DO"/>
        </w:rPr>
        <w:t xml:space="preserve"> en la oferta de servicios de educación, salud y </w:t>
      </w:r>
      <w:r w:rsidR="00412972">
        <w:rPr>
          <w:rFonts w:ascii="Calibri" w:hAnsi="Calibri"/>
          <w:lang w:val="es-DO"/>
        </w:rPr>
        <w:t>nutrición</w:t>
      </w:r>
      <w:r w:rsidRPr="00F11357">
        <w:rPr>
          <w:rFonts w:ascii="Calibri" w:hAnsi="Calibri"/>
          <w:lang w:val="es-DO"/>
        </w:rPr>
        <w:t xml:space="preserve">. El indicador PEFA 11 sobre </w:t>
      </w:r>
      <w:r w:rsidR="00EE315A">
        <w:rPr>
          <w:rFonts w:ascii="Calibri" w:hAnsi="Calibri"/>
          <w:lang w:val="es-DO"/>
        </w:rPr>
        <w:t xml:space="preserve">el </w:t>
      </w:r>
      <w:r w:rsidRPr="00F11357">
        <w:rPr>
          <w:rFonts w:ascii="Calibri" w:hAnsi="Calibri"/>
          <w:lang w:val="es-DO"/>
        </w:rPr>
        <w:t xml:space="preserve">carácter ordenado y </w:t>
      </w:r>
      <w:r w:rsidR="00EE315A">
        <w:rPr>
          <w:rFonts w:ascii="Calibri" w:hAnsi="Calibri"/>
          <w:lang w:val="es-DO"/>
        </w:rPr>
        <w:t xml:space="preserve">la </w:t>
      </w:r>
      <w:r w:rsidRPr="00F11357">
        <w:rPr>
          <w:rFonts w:ascii="Calibri" w:hAnsi="Calibri"/>
          <w:lang w:val="es-DO"/>
        </w:rPr>
        <w:t xml:space="preserve">participación en el proceso presupuestario anual, y el indicador PEFA 12 sobre </w:t>
      </w:r>
      <w:r w:rsidR="00EE315A">
        <w:rPr>
          <w:rFonts w:ascii="Calibri" w:hAnsi="Calibri"/>
          <w:lang w:val="es-DO"/>
        </w:rPr>
        <w:t xml:space="preserve">una </w:t>
      </w:r>
      <w:r w:rsidRPr="00F11357">
        <w:rPr>
          <w:rFonts w:ascii="Calibri" w:hAnsi="Calibri"/>
          <w:lang w:val="es-DO"/>
        </w:rPr>
        <w:t xml:space="preserve">perspectiva plurianual en </w:t>
      </w:r>
      <w:r w:rsidR="00EE315A">
        <w:rPr>
          <w:rFonts w:ascii="Calibri" w:hAnsi="Calibri"/>
          <w:lang w:val="es-DO"/>
        </w:rPr>
        <w:t xml:space="preserve">la </w:t>
      </w:r>
      <w:r w:rsidRPr="00F11357">
        <w:rPr>
          <w:rFonts w:ascii="Calibri" w:hAnsi="Calibri"/>
          <w:lang w:val="es-DO"/>
        </w:rPr>
        <w:t>pl</w:t>
      </w:r>
      <w:r w:rsidR="00412972">
        <w:rPr>
          <w:rFonts w:ascii="Calibri" w:hAnsi="Calibri"/>
          <w:lang w:val="es-DO"/>
        </w:rPr>
        <w:t>anificación fiscal, política de</w:t>
      </w:r>
      <w:r w:rsidRPr="00F11357">
        <w:rPr>
          <w:rFonts w:ascii="Calibri" w:hAnsi="Calibri"/>
          <w:lang w:val="es-DO"/>
        </w:rPr>
        <w:t xml:space="preserve"> gasto y presup</w:t>
      </w:r>
      <w:r w:rsidR="00EE315A">
        <w:rPr>
          <w:rFonts w:ascii="Calibri" w:hAnsi="Calibri"/>
          <w:lang w:val="es-DO"/>
        </w:rPr>
        <w:t>uesto, mejoraron de calificaciones</w:t>
      </w:r>
      <w:r w:rsidRPr="00F11357">
        <w:rPr>
          <w:rFonts w:ascii="Calibri" w:hAnsi="Calibri"/>
          <w:lang w:val="es-DO"/>
        </w:rPr>
        <w:t xml:space="preserve"> D en 2007 a B+ y C+, respectivamente. </w:t>
      </w:r>
      <w:r w:rsidR="00EE315A">
        <w:rPr>
          <w:rFonts w:ascii="Calibri" w:hAnsi="Calibri"/>
          <w:lang w:val="es-DO"/>
        </w:rPr>
        <w:t>Además</w:t>
      </w:r>
      <w:r w:rsidRPr="00F11357">
        <w:rPr>
          <w:rFonts w:ascii="Calibri" w:hAnsi="Calibri"/>
          <w:lang w:val="es-DO"/>
        </w:rPr>
        <w:t xml:space="preserve">, la firma de </w:t>
      </w:r>
      <w:r w:rsidR="00412972">
        <w:rPr>
          <w:rFonts w:ascii="Calibri" w:hAnsi="Calibri"/>
          <w:lang w:val="es-DO"/>
        </w:rPr>
        <w:t>acuerdos</w:t>
      </w:r>
      <w:r w:rsidRPr="00F11357">
        <w:rPr>
          <w:rFonts w:ascii="Calibri" w:hAnsi="Calibri"/>
          <w:lang w:val="es-DO"/>
        </w:rPr>
        <w:t xml:space="preserve"> </w:t>
      </w:r>
      <w:r w:rsidR="00EE315A" w:rsidRPr="00F11357">
        <w:rPr>
          <w:rFonts w:ascii="Calibri" w:hAnsi="Calibri"/>
          <w:lang w:val="es-DO"/>
        </w:rPr>
        <w:t xml:space="preserve">interministeriales </w:t>
      </w:r>
      <w:r w:rsidRPr="00F11357">
        <w:rPr>
          <w:rFonts w:ascii="Calibri" w:hAnsi="Calibri"/>
          <w:lang w:val="es-DO"/>
        </w:rPr>
        <w:t xml:space="preserve">de desempeño muestra avances en la preparación de documentos presupuestarios con información de desempeño precisa y oportuna, vinculando libremente </w:t>
      </w:r>
      <w:r w:rsidR="00412972">
        <w:rPr>
          <w:rFonts w:ascii="Calibri" w:hAnsi="Calibri"/>
          <w:lang w:val="es-DO"/>
        </w:rPr>
        <w:t>insumos</w:t>
      </w:r>
      <w:r w:rsidRPr="00F11357">
        <w:rPr>
          <w:rFonts w:ascii="Calibri" w:hAnsi="Calibri"/>
          <w:lang w:val="es-DO"/>
        </w:rPr>
        <w:t xml:space="preserve"> y </w:t>
      </w:r>
      <w:r w:rsidR="00412972">
        <w:rPr>
          <w:rFonts w:ascii="Calibri" w:hAnsi="Calibri"/>
          <w:lang w:val="es-DO"/>
        </w:rPr>
        <w:t>productos</w:t>
      </w:r>
      <w:r w:rsidRPr="00F11357">
        <w:rPr>
          <w:rFonts w:ascii="Calibri" w:hAnsi="Calibri"/>
          <w:lang w:val="es-DO"/>
        </w:rPr>
        <w:t xml:space="preserve">, resultados y derechos. Estos resultados complementan </w:t>
      </w:r>
      <w:r w:rsidR="00412972">
        <w:rPr>
          <w:rFonts w:ascii="Calibri" w:hAnsi="Calibri"/>
          <w:lang w:val="es-DO"/>
        </w:rPr>
        <w:t>las iniciativas exitosa</w:t>
      </w:r>
      <w:r w:rsidRPr="00F11357">
        <w:rPr>
          <w:rFonts w:ascii="Calibri" w:hAnsi="Calibri"/>
          <w:lang w:val="es-DO"/>
        </w:rPr>
        <w:t xml:space="preserve">s de la financiación basada en los resultados en </w:t>
      </w:r>
      <w:r w:rsidR="00E96778">
        <w:rPr>
          <w:rFonts w:ascii="Calibri" w:hAnsi="Calibri"/>
          <w:lang w:val="es-DO"/>
        </w:rPr>
        <w:t xml:space="preserve">la </w:t>
      </w:r>
      <w:r w:rsidRPr="00F11357">
        <w:rPr>
          <w:rFonts w:ascii="Calibri" w:hAnsi="Calibri"/>
          <w:lang w:val="es-DO"/>
        </w:rPr>
        <w:t>salud (véase más arriba).</w:t>
      </w:r>
    </w:p>
    <w:p w:rsidR="00EB7C15" w:rsidRPr="00F11357" w:rsidRDefault="00EB7C15" w:rsidP="00EB7C15">
      <w:pPr>
        <w:spacing w:line="240" w:lineRule="auto"/>
        <w:jc w:val="both"/>
        <w:rPr>
          <w:rFonts w:ascii="Calibri" w:hAnsi="Calibri"/>
          <w:lang w:val="es-DO"/>
        </w:rPr>
      </w:pPr>
      <w:r w:rsidRPr="00F11357">
        <w:rPr>
          <w:rFonts w:ascii="Calibri" w:hAnsi="Calibri"/>
          <w:b/>
          <w:lang w:val="es-DO"/>
        </w:rPr>
        <w:t xml:space="preserve">24. </w:t>
      </w:r>
      <w:r w:rsidR="007F37D4">
        <w:rPr>
          <w:rFonts w:ascii="Calibri" w:hAnsi="Calibri"/>
          <w:b/>
          <w:lang w:val="es-DO"/>
        </w:rPr>
        <w:tab/>
      </w:r>
      <w:r w:rsidRPr="00F11357">
        <w:rPr>
          <w:rFonts w:ascii="Calibri" w:hAnsi="Calibri"/>
          <w:b/>
          <w:lang w:val="es-DO"/>
        </w:rPr>
        <w:t xml:space="preserve">Resultado 3: incrementar la capacidad de gestión de los municipios rurales pobres, </w:t>
      </w:r>
      <w:r w:rsidR="00E96778">
        <w:rPr>
          <w:rFonts w:ascii="Calibri" w:hAnsi="Calibri"/>
          <w:b/>
          <w:lang w:val="es-DO"/>
        </w:rPr>
        <w:t xml:space="preserve">es </w:t>
      </w:r>
      <w:r w:rsidRPr="00F11357">
        <w:rPr>
          <w:rFonts w:ascii="Calibri" w:hAnsi="Calibri"/>
          <w:b/>
          <w:lang w:val="es-DO"/>
        </w:rPr>
        <w:t xml:space="preserve">calificado como </w:t>
      </w:r>
      <w:r w:rsidRPr="00F11357">
        <w:rPr>
          <w:rFonts w:ascii="Calibri" w:hAnsi="Calibri"/>
          <w:b/>
          <w:i/>
          <w:lang w:val="es-DO"/>
        </w:rPr>
        <w:t>parciamente logrado</w:t>
      </w:r>
      <w:r w:rsidRPr="00F11357">
        <w:rPr>
          <w:rFonts w:ascii="Calibri" w:hAnsi="Calibri"/>
          <w:lang w:val="es-DO"/>
        </w:rPr>
        <w:t>. El apoyo en esta área fue provisto principalmente por el Proyecto de Desarrollo Municipal (PRODEM). De los 15 municipios rurales participantes en el proyecto PRODEM, cinco municipios piloto se han beneficiado de la creación sistemática de capacidades en áreas incluyendo entre otras, la gestión financiera, planificación estratégica de gestión de recursos humanos y relaciones comunitarias. Esto ha dado lugar a cambios significativos en el comportamiento de la gestión y la participación ciudadana, así como en la transparencia y la rendición de cuentas.</w:t>
      </w:r>
      <w:r w:rsidRPr="00F11357">
        <w:rPr>
          <w:rStyle w:val="FootnoteReference"/>
          <w:rFonts w:ascii="Calibri" w:hAnsi="Calibri"/>
          <w:lang w:val="es-DO"/>
        </w:rPr>
        <w:footnoteReference w:id="63"/>
      </w:r>
      <w:r w:rsidRPr="00F11357">
        <w:rPr>
          <w:rFonts w:ascii="Calibri" w:hAnsi="Calibri"/>
          <w:lang w:val="es-DO"/>
        </w:rPr>
        <w:t xml:space="preserve"> Por otra parte, el gobierno nacional ahora integra los Planes </w:t>
      </w:r>
      <w:r w:rsidR="00426E75">
        <w:rPr>
          <w:rFonts w:ascii="Calibri" w:hAnsi="Calibri"/>
          <w:lang w:val="es-DO"/>
        </w:rPr>
        <w:t>de</w:t>
      </w:r>
      <w:r w:rsidRPr="00F11357">
        <w:rPr>
          <w:rFonts w:ascii="Calibri" w:hAnsi="Calibri"/>
          <w:lang w:val="es-DO"/>
        </w:rPr>
        <w:t xml:space="preserve"> Acción Municipal de los ayuntamientos </w:t>
      </w:r>
      <w:r w:rsidR="00426E75">
        <w:rPr>
          <w:rFonts w:ascii="Calibri" w:hAnsi="Calibri"/>
          <w:lang w:val="es-DO"/>
        </w:rPr>
        <w:t>locales del piloto al</w:t>
      </w:r>
      <w:r w:rsidRPr="00F11357">
        <w:rPr>
          <w:rFonts w:ascii="Calibri" w:hAnsi="Calibri"/>
          <w:lang w:val="es-DO"/>
        </w:rPr>
        <w:t xml:space="preserve"> proceso nacional de planificación presupuestaria. Sin embargo, reveses en la ejecución de los proyectos debido a deficiencias</w:t>
      </w:r>
      <w:r w:rsidR="00E96778">
        <w:rPr>
          <w:rFonts w:ascii="Calibri" w:hAnsi="Calibri"/>
          <w:lang w:val="es-DO"/>
        </w:rPr>
        <w:t xml:space="preserve"> en la gestión del proyecto</w:t>
      </w:r>
      <w:r w:rsidR="00426E75">
        <w:rPr>
          <w:rFonts w:ascii="Calibri" w:hAnsi="Calibri"/>
          <w:lang w:val="es-DO"/>
        </w:rPr>
        <w:t xml:space="preserve">, </w:t>
      </w:r>
      <w:r w:rsidRPr="00F11357">
        <w:rPr>
          <w:rFonts w:ascii="Calibri" w:hAnsi="Calibri"/>
          <w:lang w:val="es-DO"/>
        </w:rPr>
        <w:t xml:space="preserve">falta de capacidades a niveles nacional y local, y las deficiencias institucionales generalizadas a nivel local han </w:t>
      </w:r>
      <w:r w:rsidR="00426E75">
        <w:rPr>
          <w:rFonts w:ascii="Calibri" w:hAnsi="Calibri"/>
          <w:lang w:val="es-DO"/>
        </w:rPr>
        <w:t>llevado a</w:t>
      </w:r>
      <w:r w:rsidR="00422BC0">
        <w:rPr>
          <w:rFonts w:ascii="Calibri" w:hAnsi="Calibri"/>
          <w:lang w:val="es-DO"/>
        </w:rPr>
        <w:t xml:space="preserve"> un progreso inferior a lo </w:t>
      </w:r>
      <w:r w:rsidR="00426E75">
        <w:rPr>
          <w:rFonts w:ascii="Calibri" w:hAnsi="Calibri"/>
          <w:lang w:val="es-DO"/>
        </w:rPr>
        <w:t xml:space="preserve">esperado </w:t>
      </w:r>
      <w:r w:rsidR="00422BC0">
        <w:rPr>
          <w:rFonts w:ascii="Calibri" w:hAnsi="Calibri"/>
          <w:lang w:val="es-DO"/>
        </w:rPr>
        <w:t>con</w:t>
      </w:r>
      <w:r w:rsidR="00426E75">
        <w:rPr>
          <w:rFonts w:ascii="Calibri" w:hAnsi="Calibri"/>
          <w:lang w:val="es-DO"/>
        </w:rPr>
        <w:t xml:space="preserve"> </w:t>
      </w:r>
      <w:r w:rsidRPr="00F11357">
        <w:rPr>
          <w:rFonts w:ascii="Calibri" w:hAnsi="Calibri"/>
          <w:lang w:val="es-DO"/>
        </w:rPr>
        <w:t xml:space="preserve">relación </w:t>
      </w:r>
      <w:r w:rsidR="00422BC0">
        <w:rPr>
          <w:rFonts w:ascii="Calibri" w:hAnsi="Calibri"/>
          <w:lang w:val="es-DO"/>
        </w:rPr>
        <w:t>a la</w:t>
      </w:r>
      <w:r w:rsidRPr="00F11357">
        <w:rPr>
          <w:rFonts w:ascii="Calibri" w:hAnsi="Calibri"/>
          <w:lang w:val="es-DO"/>
        </w:rPr>
        <w:t xml:space="preserve"> </w:t>
      </w:r>
      <w:r w:rsidR="00426E75">
        <w:rPr>
          <w:rFonts w:ascii="Calibri" w:hAnsi="Calibri"/>
          <w:lang w:val="es-DO"/>
        </w:rPr>
        <w:t>línea de base</w:t>
      </w:r>
      <w:r w:rsidRPr="00F11357">
        <w:rPr>
          <w:rFonts w:ascii="Calibri" w:hAnsi="Calibri"/>
          <w:lang w:val="es-DO"/>
        </w:rPr>
        <w:t>.</w:t>
      </w:r>
    </w:p>
    <w:p w:rsidR="00EB7C15" w:rsidRPr="00F11357" w:rsidRDefault="00EB7C15" w:rsidP="00EB7C15">
      <w:pPr>
        <w:spacing w:line="240" w:lineRule="auto"/>
        <w:rPr>
          <w:rFonts w:ascii="Calibri" w:hAnsi="Calibri"/>
          <w:b/>
          <w:lang w:val="es-DO"/>
        </w:rPr>
      </w:pPr>
      <w:r w:rsidRPr="00F11357">
        <w:rPr>
          <w:rFonts w:ascii="Calibri" w:hAnsi="Calibri"/>
          <w:b/>
          <w:u w:val="single"/>
          <w:lang w:val="es-DO"/>
        </w:rPr>
        <w:lastRenderedPageBreak/>
        <w:t xml:space="preserve">Objetivo Estratégico 4: Fortalecer la capacidad y la construcción de alianzas para promover reformas; Calificación: </w:t>
      </w:r>
      <w:r w:rsidRPr="00F11357">
        <w:rPr>
          <w:rFonts w:ascii="Calibri" w:hAnsi="Calibri"/>
          <w:b/>
          <w:i/>
          <w:u w:val="single"/>
          <w:lang w:val="es-DO"/>
        </w:rPr>
        <w:t>Moderadamente Satisfactorio</w:t>
      </w:r>
    </w:p>
    <w:p w:rsidR="00EB7C15" w:rsidRPr="00F11357" w:rsidRDefault="00EB7C15" w:rsidP="00EB7C15">
      <w:pPr>
        <w:spacing w:line="240" w:lineRule="auto"/>
        <w:jc w:val="both"/>
        <w:rPr>
          <w:rFonts w:ascii="Calibri" w:hAnsi="Calibri"/>
          <w:lang w:val="es-DO"/>
        </w:rPr>
      </w:pPr>
      <w:r w:rsidRPr="00F11357">
        <w:rPr>
          <w:rFonts w:ascii="Calibri" w:hAnsi="Calibri"/>
          <w:b/>
          <w:lang w:val="es-DO"/>
        </w:rPr>
        <w:t xml:space="preserve">25. </w:t>
      </w:r>
      <w:r w:rsidR="00426E75">
        <w:rPr>
          <w:rFonts w:ascii="Calibri" w:hAnsi="Calibri"/>
          <w:b/>
          <w:lang w:val="es-DO"/>
        </w:rPr>
        <w:tab/>
      </w:r>
      <w:r w:rsidRPr="00F11357">
        <w:rPr>
          <w:rFonts w:ascii="Calibri" w:hAnsi="Calibri"/>
          <w:b/>
          <w:lang w:val="es-DO"/>
        </w:rPr>
        <w:t xml:space="preserve">El cuarto </w:t>
      </w:r>
      <w:r w:rsidR="00426E75">
        <w:rPr>
          <w:rFonts w:ascii="Calibri" w:hAnsi="Calibri"/>
          <w:b/>
          <w:lang w:val="es-DO"/>
        </w:rPr>
        <w:t>o</w:t>
      </w:r>
      <w:r w:rsidRPr="00F11357">
        <w:rPr>
          <w:rFonts w:ascii="Calibri" w:hAnsi="Calibri"/>
          <w:b/>
          <w:lang w:val="es-DO"/>
        </w:rPr>
        <w:t xml:space="preserve">bjetivo </w:t>
      </w:r>
      <w:r w:rsidR="00426E75">
        <w:rPr>
          <w:rFonts w:ascii="Calibri" w:hAnsi="Calibri"/>
          <w:b/>
          <w:lang w:val="es-DO"/>
        </w:rPr>
        <w:t>e</w:t>
      </w:r>
      <w:r w:rsidRPr="00F11357">
        <w:rPr>
          <w:rFonts w:ascii="Calibri" w:hAnsi="Calibri"/>
          <w:b/>
          <w:lang w:val="es-DO"/>
        </w:rPr>
        <w:t>stratégico de la AEP buscaba fortalecer la capacidad y la construcción de alianzas para</w:t>
      </w:r>
      <w:r w:rsidR="00422BC0">
        <w:rPr>
          <w:rFonts w:ascii="Calibri" w:hAnsi="Calibri"/>
          <w:b/>
          <w:lang w:val="es-DO"/>
        </w:rPr>
        <w:t xml:space="preserve"> promover</w:t>
      </w:r>
      <w:r w:rsidRPr="00F11357">
        <w:rPr>
          <w:rFonts w:ascii="Calibri" w:hAnsi="Calibri"/>
          <w:b/>
          <w:lang w:val="es-DO"/>
        </w:rPr>
        <w:t xml:space="preserve"> reformas</w:t>
      </w:r>
      <w:r w:rsidRPr="00F11357">
        <w:rPr>
          <w:rFonts w:ascii="Calibri" w:hAnsi="Calibri"/>
          <w:lang w:val="es-DO"/>
        </w:rPr>
        <w:t xml:space="preserve">. Este objetivo fue incluido tras amplias consultas con funcionarios del Gobierno y la sociedad civil.  Reconoce que abordar los desafíos del desarrollo en la RD requiere la participación de actores no gubernamentales. Este </w:t>
      </w:r>
      <w:r w:rsidR="00426E75">
        <w:rPr>
          <w:rFonts w:ascii="Calibri" w:hAnsi="Calibri"/>
          <w:lang w:val="es-DO"/>
        </w:rPr>
        <w:t>o</w:t>
      </w:r>
      <w:r w:rsidRPr="00F11357">
        <w:rPr>
          <w:rFonts w:ascii="Calibri" w:hAnsi="Calibri"/>
          <w:lang w:val="es-DO"/>
        </w:rPr>
        <w:t xml:space="preserve">bjetivo </w:t>
      </w:r>
      <w:r w:rsidR="00426E75">
        <w:rPr>
          <w:rFonts w:ascii="Calibri" w:hAnsi="Calibri"/>
          <w:lang w:val="es-DO"/>
        </w:rPr>
        <w:t>e</w:t>
      </w:r>
      <w:r w:rsidRPr="00F11357">
        <w:rPr>
          <w:rFonts w:ascii="Calibri" w:hAnsi="Calibri"/>
          <w:lang w:val="es-DO"/>
        </w:rPr>
        <w:t>stratégico fue apoyado por la serie de PPD PASS, la cual respaldó el portal de t</w:t>
      </w:r>
      <w:r w:rsidR="00426E75">
        <w:rPr>
          <w:rFonts w:ascii="Calibri" w:hAnsi="Calibri"/>
          <w:lang w:val="es-DO"/>
        </w:rPr>
        <w:t>ransparencia presupuestaria, y</w:t>
      </w:r>
      <w:r w:rsidRPr="00F11357">
        <w:rPr>
          <w:rFonts w:ascii="Calibri" w:hAnsi="Calibri"/>
          <w:lang w:val="es-DO"/>
        </w:rPr>
        <w:t xml:space="preserve"> el Proyecto de Desarrollo Municipal, el cual respaldó iniciativas para la creación de capacidades de presupuesto participativo</w:t>
      </w:r>
      <w:r w:rsidR="00422BC0">
        <w:rPr>
          <w:rFonts w:ascii="Calibri" w:hAnsi="Calibri"/>
          <w:lang w:val="es-DO"/>
        </w:rPr>
        <w:t xml:space="preserve"> a nivel local</w:t>
      </w:r>
      <w:r w:rsidRPr="00F11357">
        <w:rPr>
          <w:rFonts w:ascii="Calibri" w:hAnsi="Calibri"/>
          <w:lang w:val="es-DO"/>
        </w:rPr>
        <w:t xml:space="preserve">. La asistencia no crediticia incluyó un Fondo de Desarrollo Institucional (FDI) para </w:t>
      </w:r>
      <w:r w:rsidR="00426E75">
        <w:rPr>
          <w:rFonts w:ascii="Calibri" w:hAnsi="Calibri"/>
          <w:lang w:val="es-DO"/>
        </w:rPr>
        <w:t>veeduría</w:t>
      </w:r>
      <w:r w:rsidRPr="00F11357">
        <w:rPr>
          <w:rFonts w:ascii="Calibri" w:hAnsi="Calibri"/>
          <w:lang w:val="es-DO"/>
        </w:rPr>
        <w:t xml:space="preserve"> del Congreso, </w:t>
      </w:r>
      <w:r w:rsidR="00426E75">
        <w:rPr>
          <w:rFonts w:ascii="Calibri" w:hAnsi="Calibri"/>
          <w:lang w:val="es-DO"/>
        </w:rPr>
        <w:t>ATNC</w:t>
      </w:r>
      <w:r w:rsidRPr="00F11357">
        <w:rPr>
          <w:rFonts w:ascii="Calibri" w:hAnsi="Calibri"/>
          <w:lang w:val="es-DO"/>
        </w:rPr>
        <w:t xml:space="preserve"> para el </w:t>
      </w:r>
      <w:r w:rsidR="00422BC0">
        <w:rPr>
          <w:rFonts w:ascii="Calibri" w:hAnsi="Calibri"/>
          <w:lang w:val="es-DO"/>
        </w:rPr>
        <w:t>f</w:t>
      </w:r>
      <w:r w:rsidRPr="00F11357">
        <w:rPr>
          <w:rFonts w:ascii="Calibri" w:hAnsi="Calibri"/>
          <w:lang w:val="es-DO"/>
        </w:rPr>
        <w:t xml:space="preserve">ortalecimiento </w:t>
      </w:r>
      <w:r w:rsidR="00422BC0">
        <w:rPr>
          <w:rFonts w:ascii="Calibri" w:hAnsi="Calibri"/>
          <w:lang w:val="es-DO"/>
        </w:rPr>
        <w:t>de</w:t>
      </w:r>
      <w:r w:rsidRPr="00F11357">
        <w:rPr>
          <w:rFonts w:ascii="Calibri" w:hAnsi="Calibri"/>
          <w:lang w:val="es-DO"/>
        </w:rPr>
        <w:t xml:space="preserve"> la </w:t>
      </w:r>
      <w:r w:rsidR="00426E75">
        <w:rPr>
          <w:rFonts w:ascii="Calibri" w:hAnsi="Calibri"/>
          <w:lang w:val="es-DO"/>
        </w:rPr>
        <w:t>s</w:t>
      </w:r>
      <w:r w:rsidRPr="00F11357">
        <w:rPr>
          <w:rFonts w:ascii="Calibri" w:hAnsi="Calibri"/>
          <w:lang w:val="es-DO"/>
        </w:rPr>
        <w:t>ociedad</w:t>
      </w:r>
      <w:r w:rsidR="00426E75">
        <w:rPr>
          <w:rFonts w:ascii="Calibri" w:hAnsi="Calibri"/>
          <w:lang w:val="es-DO"/>
        </w:rPr>
        <w:t xml:space="preserve"> civil</w:t>
      </w:r>
      <w:r w:rsidRPr="00F11357">
        <w:rPr>
          <w:rFonts w:ascii="Calibri" w:hAnsi="Calibri"/>
          <w:lang w:val="es-DO"/>
        </w:rPr>
        <w:t xml:space="preserve"> y </w:t>
      </w:r>
      <w:r w:rsidR="00422BC0">
        <w:rPr>
          <w:rFonts w:ascii="Calibri" w:hAnsi="Calibri"/>
          <w:lang w:val="es-DO"/>
        </w:rPr>
        <w:t>apoyo p</w:t>
      </w:r>
      <w:r w:rsidR="00422BC0" w:rsidRPr="00F11357">
        <w:rPr>
          <w:rFonts w:ascii="Calibri" w:hAnsi="Calibri"/>
          <w:lang w:val="es-DO"/>
        </w:rPr>
        <w:t xml:space="preserve">rogramático </w:t>
      </w:r>
      <w:r w:rsidR="00422BC0">
        <w:rPr>
          <w:rFonts w:ascii="Calibri" w:hAnsi="Calibri"/>
          <w:lang w:val="es-DO"/>
        </w:rPr>
        <w:t>a</w:t>
      </w:r>
      <w:r w:rsidRPr="00F11357">
        <w:rPr>
          <w:rFonts w:ascii="Calibri" w:hAnsi="Calibri"/>
          <w:lang w:val="es-DO"/>
        </w:rPr>
        <w:t xml:space="preserve">l </w:t>
      </w:r>
      <w:r w:rsidR="00426E75">
        <w:rPr>
          <w:rFonts w:ascii="Calibri" w:hAnsi="Calibri"/>
          <w:lang w:val="es-DO"/>
        </w:rPr>
        <w:t>s</w:t>
      </w:r>
      <w:r w:rsidRPr="00F11357">
        <w:rPr>
          <w:rFonts w:ascii="Calibri" w:hAnsi="Calibri"/>
          <w:lang w:val="es-DO"/>
        </w:rPr>
        <w:t xml:space="preserve">ector </w:t>
      </w:r>
      <w:r w:rsidR="00426E75">
        <w:rPr>
          <w:rFonts w:ascii="Calibri" w:hAnsi="Calibri"/>
          <w:lang w:val="es-DO"/>
        </w:rPr>
        <w:t>s</w:t>
      </w:r>
      <w:r w:rsidRPr="00F11357">
        <w:rPr>
          <w:rFonts w:ascii="Calibri" w:hAnsi="Calibri"/>
          <w:lang w:val="es-DO"/>
        </w:rPr>
        <w:t xml:space="preserve">ocial, </w:t>
      </w:r>
      <w:r w:rsidR="00422BC0">
        <w:rPr>
          <w:rFonts w:ascii="Calibri" w:hAnsi="Calibri"/>
          <w:lang w:val="es-DO"/>
        </w:rPr>
        <w:t xml:space="preserve">abogar por y capacitar en </w:t>
      </w:r>
      <w:r w:rsidRPr="00F11357">
        <w:rPr>
          <w:rFonts w:ascii="Calibri" w:hAnsi="Calibri"/>
          <w:lang w:val="es-DO"/>
        </w:rPr>
        <w:t xml:space="preserve">la </w:t>
      </w:r>
      <w:r w:rsidR="00A74F0F">
        <w:rPr>
          <w:rFonts w:ascii="Calibri" w:hAnsi="Calibri"/>
          <w:lang w:val="es-DO"/>
        </w:rPr>
        <w:t>i</w:t>
      </w:r>
      <w:r w:rsidRPr="00F11357">
        <w:rPr>
          <w:rFonts w:ascii="Calibri" w:hAnsi="Calibri"/>
          <w:lang w:val="es-DO"/>
        </w:rPr>
        <w:t xml:space="preserve">ntegración de </w:t>
      </w:r>
      <w:r w:rsidR="00A74F0F">
        <w:rPr>
          <w:rFonts w:ascii="Calibri" w:hAnsi="Calibri"/>
          <w:lang w:val="es-DO"/>
        </w:rPr>
        <w:t>g</w:t>
      </w:r>
      <w:r w:rsidRPr="00F11357">
        <w:rPr>
          <w:rFonts w:ascii="Calibri" w:hAnsi="Calibri"/>
          <w:lang w:val="es-DO"/>
        </w:rPr>
        <w:t xml:space="preserve">énero, </w:t>
      </w:r>
      <w:r w:rsidR="00A74F0F">
        <w:rPr>
          <w:rFonts w:ascii="Calibri" w:hAnsi="Calibri"/>
          <w:lang w:val="es-DO"/>
        </w:rPr>
        <w:t>acceso a la i</w:t>
      </w:r>
      <w:r w:rsidRPr="00F11357">
        <w:rPr>
          <w:rFonts w:ascii="Calibri" w:hAnsi="Calibri"/>
          <w:lang w:val="es-DO"/>
        </w:rPr>
        <w:t xml:space="preserve">nformación y </w:t>
      </w:r>
      <w:r w:rsidR="00A74F0F">
        <w:rPr>
          <w:rFonts w:ascii="Calibri" w:hAnsi="Calibri"/>
          <w:lang w:val="es-DO"/>
        </w:rPr>
        <w:t>r</w:t>
      </w:r>
      <w:r w:rsidRPr="00F11357">
        <w:rPr>
          <w:rFonts w:ascii="Calibri" w:hAnsi="Calibri"/>
          <w:lang w:val="es-DO"/>
        </w:rPr>
        <w:t xml:space="preserve">endición de </w:t>
      </w:r>
      <w:r w:rsidR="00A74F0F">
        <w:rPr>
          <w:rFonts w:ascii="Calibri" w:hAnsi="Calibri"/>
          <w:lang w:val="es-DO"/>
        </w:rPr>
        <w:t>c</w:t>
      </w:r>
      <w:r w:rsidRPr="00F11357">
        <w:rPr>
          <w:rFonts w:ascii="Calibri" w:hAnsi="Calibri"/>
          <w:lang w:val="es-DO"/>
        </w:rPr>
        <w:t xml:space="preserve">uentas </w:t>
      </w:r>
      <w:r w:rsidR="00422BC0">
        <w:rPr>
          <w:rFonts w:ascii="Calibri" w:hAnsi="Calibri"/>
          <w:lang w:val="es-DO"/>
        </w:rPr>
        <w:t>hacia abajo</w:t>
      </w:r>
      <w:r w:rsidRPr="00F11357">
        <w:rPr>
          <w:rFonts w:ascii="Calibri" w:hAnsi="Calibri"/>
          <w:lang w:val="es-DO"/>
        </w:rPr>
        <w:t xml:space="preserve"> en la RD, </w:t>
      </w:r>
      <w:r w:rsidR="00A74F0F">
        <w:rPr>
          <w:rFonts w:ascii="Calibri" w:hAnsi="Calibri"/>
          <w:lang w:val="es-DO"/>
        </w:rPr>
        <w:t>mejora</w:t>
      </w:r>
      <w:r w:rsidR="00422BC0">
        <w:rPr>
          <w:rFonts w:ascii="Calibri" w:hAnsi="Calibri"/>
          <w:lang w:val="es-DO"/>
        </w:rPr>
        <w:t xml:space="preserve">r </w:t>
      </w:r>
      <w:r w:rsidRPr="00F11357">
        <w:rPr>
          <w:rFonts w:ascii="Calibri" w:hAnsi="Calibri"/>
          <w:lang w:val="es-DO"/>
        </w:rPr>
        <w:t xml:space="preserve">la </w:t>
      </w:r>
      <w:r w:rsidR="00A74F0F">
        <w:rPr>
          <w:rFonts w:ascii="Calibri" w:hAnsi="Calibri"/>
          <w:lang w:val="es-DO"/>
        </w:rPr>
        <w:t>r</w:t>
      </w:r>
      <w:r w:rsidRPr="00F11357">
        <w:rPr>
          <w:rFonts w:ascii="Calibri" w:hAnsi="Calibri"/>
          <w:lang w:val="es-DO"/>
        </w:rPr>
        <w:t xml:space="preserve">endición de </w:t>
      </w:r>
      <w:r w:rsidR="00A74F0F">
        <w:rPr>
          <w:rFonts w:ascii="Calibri" w:hAnsi="Calibri"/>
          <w:lang w:val="es-DO"/>
        </w:rPr>
        <w:t>c</w:t>
      </w:r>
      <w:r w:rsidRPr="00F11357">
        <w:rPr>
          <w:rFonts w:ascii="Calibri" w:hAnsi="Calibri"/>
          <w:lang w:val="es-DO"/>
        </w:rPr>
        <w:t xml:space="preserve">uentas por </w:t>
      </w:r>
      <w:r w:rsidR="00A74F0F">
        <w:rPr>
          <w:rFonts w:ascii="Calibri" w:hAnsi="Calibri"/>
          <w:lang w:val="es-DO"/>
        </w:rPr>
        <w:t>d</w:t>
      </w:r>
      <w:r w:rsidRPr="00F11357">
        <w:rPr>
          <w:rFonts w:ascii="Calibri" w:hAnsi="Calibri"/>
          <w:lang w:val="es-DO"/>
        </w:rPr>
        <w:t xml:space="preserve">esempeño en la RD por medio del </w:t>
      </w:r>
      <w:r w:rsidR="00A74F0F">
        <w:rPr>
          <w:rFonts w:ascii="Calibri" w:hAnsi="Calibri"/>
          <w:lang w:val="es-DO"/>
        </w:rPr>
        <w:t xml:space="preserve">fortalecimiento de la veeduría </w:t>
      </w:r>
      <w:r w:rsidRPr="00F11357">
        <w:rPr>
          <w:rFonts w:ascii="Calibri" w:hAnsi="Calibri"/>
          <w:lang w:val="es-DO"/>
        </w:rPr>
        <w:t xml:space="preserve">del Congreso, </w:t>
      </w:r>
      <w:r w:rsidR="00A74F0F">
        <w:rPr>
          <w:rFonts w:ascii="Calibri" w:hAnsi="Calibri"/>
          <w:lang w:val="es-DO"/>
        </w:rPr>
        <w:t>g</w:t>
      </w:r>
      <w:r w:rsidRPr="00F11357">
        <w:rPr>
          <w:rFonts w:ascii="Calibri" w:hAnsi="Calibri"/>
          <w:lang w:val="es-DO"/>
        </w:rPr>
        <w:t xml:space="preserve">obernanza </w:t>
      </w:r>
      <w:r w:rsidR="00A74F0F">
        <w:rPr>
          <w:rFonts w:ascii="Calibri" w:hAnsi="Calibri"/>
          <w:lang w:val="es-DO"/>
        </w:rPr>
        <w:t xml:space="preserve">por el lado de </w:t>
      </w:r>
      <w:r w:rsidR="00422BC0">
        <w:rPr>
          <w:rFonts w:ascii="Calibri" w:hAnsi="Calibri"/>
          <w:lang w:val="es-DO"/>
        </w:rPr>
        <w:t>la d</w:t>
      </w:r>
      <w:r w:rsidRPr="00F11357">
        <w:rPr>
          <w:rFonts w:ascii="Calibri" w:hAnsi="Calibri"/>
          <w:lang w:val="es-DO"/>
        </w:rPr>
        <w:t xml:space="preserve">emanda, y la Alianza Estratégica por la Transparencia, Rendición de Cuentas Social y </w:t>
      </w:r>
      <w:r w:rsidR="00A74F0F">
        <w:rPr>
          <w:rFonts w:ascii="Calibri" w:hAnsi="Calibri"/>
          <w:lang w:val="es-DO"/>
        </w:rPr>
        <w:t xml:space="preserve">Gobernanza </w:t>
      </w:r>
      <w:r w:rsidR="00422BC0">
        <w:rPr>
          <w:rFonts w:ascii="Calibri" w:hAnsi="Calibri"/>
          <w:lang w:val="es-DO"/>
        </w:rPr>
        <w:t>financiada por</w:t>
      </w:r>
      <w:r w:rsidR="00A74F0F">
        <w:rPr>
          <w:rFonts w:ascii="Calibri" w:hAnsi="Calibri"/>
          <w:lang w:val="es-DO"/>
        </w:rPr>
        <w:t xml:space="preserve"> USAID</w:t>
      </w:r>
      <w:r w:rsidRPr="00F11357">
        <w:rPr>
          <w:rFonts w:ascii="Calibri" w:hAnsi="Calibri"/>
          <w:lang w:val="es-DO"/>
        </w:rPr>
        <w:t xml:space="preserve">.  Por último, los servicios de convocatorias del Banco desempeñaron un papel fundamental en el apoyo a importantes procesos de diálogo nacional en materia de educación (IDEC), el crecimiento </w:t>
      </w:r>
      <w:r w:rsidR="00422BC0">
        <w:rPr>
          <w:rFonts w:ascii="Calibri" w:hAnsi="Calibri"/>
          <w:lang w:val="es-DO"/>
        </w:rPr>
        <w:t>incluyente</w:t>
      </w:r>
      <w:r w:rsidRPr="00F11357">
        <w:rPr>
          <w:rFonts w:ascii="Calibri" w:hAnsi="Calibri"/>
          <w:lang w:val="es-DO"/>
        </w:rPr>
        <w:t xml:space="preserve"> (Foro de Crecimiento del Caribe-FCC) y la corrupción (Iniciati</w:t>
      </w:r>
      <w:r w:rsidR="00422BC0">
        <w:rPr>
          <w:rFonts w:ascii="Calibri" w:hAnsi="Calibri"/>
          <w:lang w:val="es-DO"/>
        </w:rPr>
        <w:t>va Participativa Anticorrupción</w:t>
      </w:r>
      <w:r w:rsidRPr="00F11357">
        <w:rPr>
          <w:rFonts w:ascii="Calibri" w:hAnsi="Calibri"/>
          <w:lang w:val="es-DO"/>
        </w:rPr>
        <w:t>-IPAC).  Con el logro de un resultado de la AEP, uno mayormente logrado y uno par</w:t>
      </w:r>
      <w:r w:rsidR="00422BC0">
        <w:rPr>
          <w:rFonts w:ascii="Calibri" w:hAnsi="Calibri"/>
          <w:lang w:val="es-DO"/>
        </w:rPr>
        <w:t>cialmente logrado, este objetivo e</w:t>
      </w:r>
      <w:r w:rsidRPr="00F11357">
        <w:rPr>
          <w:rFonts w:ascii="Calibri" w:hAnsi="Calibri"/>
          <w:lang w:val="es-DO"/>
        </w:rPr>
        <w:t xml:space="preserve">stratégico es calificado como </w:t>
      </w:r>
      <w:r w:rsidRPr="00F11357">
        <w:rPr>
          <w:rFonts w:ascii="Calibri" w:hAnsi="Calibri"/>
          <w:b/>
          <w:i/>
          <w:lang w:val="es-DO"/>
        </w:rPr>
        <w:t>Moderadamente Satisfactorio</w:t>
      </w:r>
      <w:r w:rsidRPr="00F11357">
        <w:rPr>
          <w:rFonts w:ascii="Calibri" w:hAnsi="Calibri"/>
          <w:lang w:val="es-DO"/>
        </w:rPr>
        <w:t>.</w:t>
      </w:r>
    </w:p>
    <w:p w:rsidR="00EB7C15" w:rsidRPr="00F11357" w:rsidRDefault="00EB7C15" w:rsidP="00EB7C15">
      <w:pPr>
        <w:spacing w:line="240" w:lineRule="auto"/>
        <w:jc w:val="both"/>
        <w:rPr>
          <w:rFonts w:ascii="Calibri" w:hAnsi="Calibri"/>
          <w:lang w:val="es-DO"/>
        </w:rPr>
      </w:pPr>
      <w:r w:rsidRPr="00F11357">
        <w:rPr>
          <w:rFonts w:ascii="Calibri" w:hAnsi="Calibri"/>
          <w:b/>
          <w:lang w:val="es-DO"/>
        </w:rPr>
        <w:t xml:space="preserve">26. </w:t>
      </w:r>
      <w:r w:rsidR="00426E75">
        <w:rPr>
          <w:rFonts w:ascii="Calibri" w:hAnsi="Calibri"/>
          <w:b/>
          <w:lang w:val="es-DO"/>
        </w:rPr>
        <w:tab/>
      </w:r>
      <w:r w:rsidRPr="00F11357">
        <w:rPr>
          <w:rFonts w:ascii="Calibri" w:hAnsi="Calibri"/>
          <w:b/>
          <w:lang w:val="es-DO"/>
        </w:rPr>
        <w:t xml:space="preserve">Resultado 1: Fortalecer la capacidad del Congreso para </w:t>
      </w:r>
      <w:r w:rsidR="00A74F0F">
        <w:rPr>
          <w:rFonts w:ascii="Calibri" w:hAnsi="Calibri"/>
          <w:b/>
          <w:lang w:val="es-DO"/>
        </w:rPr>
        <w:t>la labor de veeduría del</w:t>
      </w:r>
      <w:r w:rsidRPr="00F11357">
        <w:rPr>
          <w:rFonts w:ascii="Calibri" w:hAnsi="Calibri"/>
          <w:b/>
          <w:lang w:val="es-DO"/>
        </w:rPr>
        <w:t xml:space="preserve"> presupuesto, fue </w:t>
      </w:r>
      <w:r w:rsidRPr="00F11357">
        <w:rPr>
          <w:rFonts w:ascii="Calibri" w:hAnsi="Calibri"/>
          <w:b/>
          <w:i/>
          <w:lang w:val="es-DO"/>
        </w:rPr>
        <w:t>parcialmente logrado</w:t>
      </w:r>
      <w:r w:rsidRPr="00F11357">
        <w:rPr>
          <w:rFonts w:ascii="Calibri" w:hAnsi="Calibri"/>
          <w:lang w:val="es-DO"/>
        </w:rPr>
        <w:t>. La donación del FDI para fortalecer la supervisión presupuestaria respaldó el trab</w:t>
      </w:r>
      <w:r w:rsidR="0061359F">
        <w:rPr>
          <w:rFonts w:ascii="Calibri" w:hAnsi="Calibri"/>
          <w:lang w:val="es-DO"/>
        </w:rPr>
        <w:t xml:space="preserve">ajo de la Oficina de Análisis, </w:t>
      </w:r>
      <w:r w:rsidRPr="00F11357">
        <w:rPr>
          <w:rFonts w:ascii="Calibri" w:hAnsi="Calibri"/>
          <w:lang w:val="es-DO"/>
        </w:rPr>
        <w:t xml:space="preserve">Seguimiento </w:t>
      </w:r>
      <w:r w:rsidR="0061359F">
        <w:rPr>
          <w:rFonts w:ascii="Calibri" w:hAnsi="Calibri"/>
          <w:lang w:val="es-DO"/>
        </w:rPr>
        <w:t xml:space="preserve">y Evaluación </w:t>
      </w:r>
      <w:r w:rsidRPr="00F11357">
        <w:rPr>
          <w:rFonts w:ascii="Calibri" w:hAnsi="Calibri"/>
          <w:lang w:val="es-DO"/>
        </w:rPr>
        <w:t>Presupuestario (OASEP) de la Cámara de Diputados, capacitando a legisladores sobre las buenas prácticas en supervisión congresual por medio de la actualización del Sistema de Información Legislativa, y AT para desarrollar un plan institucional que t</w:t>
      </w:r>
      <w:r w:rsidR="0061359F">
        <w:rPr>
          <w:rFonts w:ascii="Calibri" w:hAnsi="Calibri"/>
          <w:lang w:val="es-DO"/>
        </w:rPr>
        <w:t>ransforme la OASEP en una Oficina</w:t>
      </w:r>
      <w:r w:rsidRPr="00F11357">
        <w:rPr>
          <w:rFonts w:ascii="Calibri" w:hAnsi="Calibri"/>
          <w:lang w:val="es-DO"/>
        </w:rPr>
        <w:t xml:space="preserve"> Permanente de Asesoría bicameral (OPA) para </w:t>
      </w:r>
      <w:r w:rsidR="0061359F">
        <w:rPr>
          <w:rFonts w:ascii="Calibri" w:hAnsi="Calibri"/>
          <w:lang w:val="es-DO"/>
        </w:rPr>
        <w:t xml:space="preserve">la </w:t>
      </w:r>
      <w:r w:rsidR="00A74F0F">
        <w:rPr>
          <w:rFonts w:ascii="Calibri" w:hAnsi="Calibri"/>
          <w:lang w:val="es-DO"/>
        </w:rPr>
        <w:t>veeduría</w:t>
      </w:r>
      <w:r w:rsidRPr="00F11357">
        <w:rPr>
          <w:rFonts w:ascii="Calibri" w:hAnsi="Calibri"/>
          <w:lang w:val="es-DO"/>
        </w:rPr>
        <w:t xml:space="preserve"> presupuestaria. </w:t>
      </w:r>
      <w:r w:rsidR="00A74F0F">
        <w:rPr>
          <w:rFonts w:ascii="Calibri" w:hAnsi="Calibri"/>
          <w:lang w:val="es-DO"/>
        </w:rPr>
        <w:t xml:space="preserve"> </w:t>
      </w:r>
      <w:r w:rsidRPr="00F11357">
        <w:rPr>
          <w:rFonts w:ascii="Calibri" w:hAnsi="Calibri"/>
          <w:lang w:val="es-DO"/>
        </w:rPr>
        <w:t xml:space="preserve">Aunque la OPA no ha sido establecida, según lo previsto inicialmente por el Gobierno, el rol de la OASEP en </w:t>
      </w:r>
      <w:r w:rsidR="00A74F0F">
        <w:rPr>
          <w:rFonts w:ascii="Calibri" w:hAnsi="Calibri"/>
          <w:lang w:val="es-DO"/>
        </w:rPr>
        <w:t>mejorar</w:t>
      </w:r>
      <w:r w:rsidRPr="00F11357">
        <w:rPr>
          <w:rFonts w:ascii="Calibri" w:hAnsi="Calibri"/>
          <w:lang w:val="es-DO"/>
        </w:rPr>
        <w:t xml:space="preserve"> la supervisión congresual ha sido significativamente fortalecid</w:t>
      </w:r>
      <w:r w:rsidR="00A74F0F">
        <w:rPr>
          <w:rFonts w:ascii="Calibri" w:hAnsi="Calibri"/>
          <w:lang w:val="es-DO"/>
        </w:rPr>
        <w:t>o</w:t>
      </w:r>
      <w:r w:rsidRPr="00F11357">
        <w:rPr>
          <w:rFonts w:ascii="Calibri" w:hAnsi="Calibri"/>
          <w:lang w:val="es-DO"/>
        </w:rPr>
        <w:t>: la oficina ya ha sido dotada de personal seleccionado por méritos, y ha estado produciendo informes trimestrales sobre análisis y ejecución presupuestaria que luego son distribuidos a diversos comités legislativos en la Cámara de Diputados.</w:t>
      </w:r>
    </w:p>
    <w:p w:rsidR="00EB7C15" w:rsidRPr="00F11357" w:rsidRDefault="00EB7C15" w:rsidP="00EB7C15">
      <w:pPr>
        <w:spacing w:line="240" w:lineRule="auto"/>
        <w:jc w:val="both"/>
        <w:rPr>
          <w:rFonts w:ascii="Calibri" w:hAnsi="Calibri"/>
          <w:lang w:val="es-DO"/>
        </w:rPr>
      </w:pPr>
      <w:r w:rsidRPr="00F11357">
        <w:rPr>
          <w:rFonts w:ascii="Calibri" w:hAnsi="Calibri"/>
          <w:b/>
          <w:lang w:val="es-DO"/>
        </w:rPr>
        <w:t xml:space="preserve">27. </w:t>
      </w:r>
      <w:r w:rsidR="00426E75">
        <w:rPr>
          <w:rFonts w:ascii="Calibri" w:hAnsi="Calibri"/>
          <w:b/>
          <w:lang w:val="es-DO"/>
        </w:rPr>
        <w:tab/>
      </w:r>
      <w:r w:rsidRPr="00F11357">
        <w:rPr>
          <w:rFonts w:ascii="Calibri" w:hAnsi="Calibri"/>
          <w:b/>
          <w:lang w:val="es-DO"/>
        </w:rPr>
        <w:t xml:space="preserve">Resultado 2: fortalecer la capacidad de la sociedad civil para análisis y monitoreo presupuestario, fue </w:t>
      </w:r>
      <w:r w:rsidRPr="00F11357">
        <w:rPr>
          <w:rFonts w:ascii="Calibri" w:hAnsi="Calibri"/>
          <w:b/>
          <w:i/>
          <w:lang w:val="es-DO"/>
        </w:rPr>
        <w:t>logrado</w:t>
      </w:r>
      <w:r w:rsidRPr="00F11357">
        <w:rPr>
          <w:rFonts w:ascii="Calibri" w:hAnsi="Calibri"/>
          <w:b/>
          <w:lang w:val="es-DO"/>
        </w:rPr>
        <w:t xml:space="preserve">.  </w:t>
      </w:r>
      <w:r w:rsidRPr="00F11357">
        <w:rPr>
          <w:rFonts w:ascii="Calibri" w:hAnsi="Calibri"/>
          <w:lang w:val="es-DO"/>
        </w:rPr>
        <w:t>Según lo reportado en el Informe de Avance de la AEP</w:t>
      </w:r>
      <w:r w:rsidR="0061359F">
        <w:rPr>
          <w:rFonts w:ascii="Calibri" w:hAnsi="Calibri"/>
          <w:lang w:val="es-DO"/>
        </w:rPr>
        <w:t>,</w:t>
      </w:r>
      <w:r w:rsidR="00A74F0F">
        <w:rPr>
          <w:rFonts w:ascii="Calibri" w:hAnsi="Calibri"/>
          <w:lang w:val="es-DO"/>
        </w:rPr>
        <w:t xml:space="preserve"> el</w:t>
      </w:r>
      <w:r w:rsidRPr="00F11357">
        <w:rPr>
          <w:rFonts w:ascii="Calibri" w:hAnsi="Calibri"/>
          <w:lang w:val="es-DO"/>
        </w:rPr>
        <w:t xml:space="preserve"> Observatorio para el Seguimiento y Monitoreo del Presupuesto Público de una ONG local llamada Centro Juan Montalvo publicó seis informes de análisis presupuestario y 18 boletines técnicos regionales sobre el presupuesto nacional, usando datos del </w:t>
      </w:r>
      <w:r w:rsidRPr="00F11357">
        <w:rPr>
          <w:rFonts w:ascii="Calibri" w:hAnsi="Calibri"/>
          <w:i/>
          <w:lang w:val="es-DO"/>
        </w:rPr>
        <w:t>Portal del Ciudadano</w:t>
      </w:r>
      <w:r w:rsidRPr="00F11357">
        <w:rPr>
          <w:rFonts w:ascii="Calibri" w:hAnsi="Calibri"/>
          <w:lang w:val="es-DO"/>
        </w:rPr>
        <w:t xml:space="preserve"> (portal de transparencia presupuestaria), en cooperación con la Comisión de la Sociedad Civil sobre Pobreza y Política Fiscal del </w:t>
      </w:r>
      <w:r w:rsidRPr="00F11357">
        <w:rPr>
          <w:rFonts w:ascii="Calibri" w:hAnsi="Calibri"/>
          <w:i/>
          <w:lang w:val="es-DO"/>
        </w:rPr>
        <w:t>Foro Ciudadano</w:t>
      </w:r>
      <w:r w:rsidRPr="00F11357">
        <w:rPr>
          <w:rFonts w:ascii="Calibri" w:hAnsi="Calibri"/>
          <w:lang w:val="es-DO"/>
        </w:rPr>
        <w:t xml:space="preserve">, una coalición de más de 150 OSC.  El Observatorio también capacitó nueve grupos comunitarios en monitoreo de ejecución presupuestaria y más de 100 personas en pactos fiscales y procesos presupuestarios. El Observatorio también desarrolló un plan de trabajo para transparencia y rendición de cuentas que </w:t>
      </w:r>
      <w:r w:rsidR="00601FEE">
        <w:rPr>
          <w:rFonts w:ascii="Calibri" w:hAnsi="Calibri"/>
          <w:lang w:val="es-DO"/>
        </w:rPr>
        <w:t xml:space="preserve">se tradujo </w:t>
      </w:r>
      <w:r w:rsidRPr="00F11357">
        <w:rPr>
          <w:rFonts w:ascii="Calibri" w:hAnsi="Calibri"/>
          <w:lang w:val="es-DO"/>
        </w:rPr>
        <w:t xml:space="preserve">en un pacto firmado por todos los </w:t>
      </w:r>
      <w:r w:rsidR="0061359F">
        <w:rPr>
          <w:rFonts w:ascii="Calibri" w:hAnsi="Calibri"/>
          <w:lang w:val="es-DO"/>
        </w:rPr>
        <w:t>candidatos</w:t>
      </w:r>
      <w:r w:rsidRPr="00F11357">
        <w:rPr>
          <w:rFonts w:ascii="Calibri" w:hAnsi="Calibri"/>
          <w:lang w:val="es-DO"/>
        </w:rPr>
        <w:t xml:space="preserve"> presidenciales en 2012, formalizando el compromiso de dedicar el 4 por ciento del PIB a la educación, el cual ha sido honrado por la nueva Administración.  Por último, una parte integral de los procesos de diálogo de la IDEC, la IPAC y el Foro de Crecimiento del Caribe (descrito bajo el Objetivo Estratégico 4) ha sido el monitoreo post-diálogo d</w:t>
      </w:r>
      <w:r w:rsidR="00601FEE">
        <w:rPr>
          <w:rFonts w:ascii="Calibri" w:hAnsi="Calibri"/>
          <w:lang w:val="es-DO"/>
        </w:rPr>
        <w:t>e</w:t>
      </w:r>
      <w:r w:rsidR="0061359F">
        <w:rPr>
          <w:rFonts w:ascii="Calibri" w:hAnsi="Calibri"/>
          <w:lang w:val="es-DO"/>
        </w:rPr>
        <w:t xml:space="preserve"> cumplimiento</w:t>
      </w:r>
      <w:r w:rsidRPr="00F11357">
        <w:rPr>
          <w:rFonts w:ascii="Calibri" w:hAnsi="Calibri"/>
          <w:lang w:val="es-DO"/>
        </w:rPr>
        <w:t xml:space="preserve"> con acciones consensuadas, y estos procesos redundaron en un fortalecimiento de la capacidad de supervisión de la sociedad civil.</w:t>
      </w:r>
    </w:p>
    <w:p w:rsidR="00EB7C15" w:rsidRPr="00F11357" w:rsidRDefault="00EB7C15" w:rsidP="00EB7C15">
      <w:pPr>
        <w:spacing w:line="240" w:lineRule="auto"/>
        <w:jc w:val="both"/>
        <w:rPr>
          <w:rFonts w:ascii="Calibri" w:hAnsi="Calibri"/>
          <w:lang w:val="es-DO"/>
        </w:rPr>
      </w:pPr>
      <w:r w:rsidRPr="00F11357">
        <w:rPr>
          <w:rFonts w:ascii="Calibri" w:hAnsi="Calibri"/>
          <w:b/>
          <w:lang w:val="es-DO"/>
        </w:rPr>
        <w:lastRenderedPageBreak/>
        <w:t xml:space="preserve">28. Resultado 3: Una mejor planificación participativa a nivel local fue </w:t>
      </w:r>
      <w:r w:rsidRPr="00F11357">
        <w:rPr>
          <w:rFonts w:ascii="Calibri" w:hAnsi="Calibri"/>
          <w:b/>
          <w:i/>
          <w:lang w:val="es-DO"/>
        </w:rPr>
        <w:t>mayormente lograda</w:t>
      </w:r>
      <w:r w:rsidRPr="00F11357">
        <w:rPr>
          <w:rFonts w:ascii="Calibri" w:hAnsi="Calibri"/>
          <w:lang w:val="es-DO"/>
        </w:rPr>
        <w:t xml:space="preserve">. Hubo avances en pos de este resultado con el Proyecto de Desarrollo Municipal (PRODEM).  Los cinco municipios piloto del PRODEM concluyeron procesos de planificación participativa y prepararon Planes de Desarrollo Municipal que fueron aprobados por sus Consejos Municipales correspondientes.  Al mismo tiempo, se logró el indicador relativo al establecimiento de un portal de transparencia presupuestaria, y el </w:t>
      </w:r>
      <w:r w:rsidRPr="00F11357">
        <w:rPr>
          <w:rFonts w:ascii="Calibri" w:hAnsi="Calibri"/>
          <w:i/>
          <w:lang w:val="es-DO"/>
        </w:rPr>
        <w:t>Portal del Ciudadano</w:t>
      </w:r>
      <w:r w:rsidRPr="00F11357">
        <w:rPr>
          <w:rFonts w:ascii="Calibri" w:hAnsi="Calibri"/>
          <w:lang w:val="es-DO"/>
        </w:rPr>
        <w:t xml:space="preserve"> fue lanzado el 30 de agosto, 2011. Está vinculado </w:t>
      </w:r>
      <w:r w:rsidR="00601FEE">
        <w:rPr>
          <w:rFonts w:ascii="Calibri" w:hAnsi="Calibri"/>
          <w:lang w:val="es-DO"/>
        </w:rPr>
        <w:t xml:space="preserve">al </w:t>
      </w:r>
      <w:r w:rsidRPr="00F11357">
        <w:rPr>
          <w:rFonts w:ascii="Calibri" w:hAnsi="Calibri"/>
          <w:lang w:val="es-DO"/>
        </w:rPr>
        <w:t xml:space="preserve">Sistema de Información de la Gestión Financiera (SIGEF) y proporciona datos sobre ingresos y gastos para cada institución central. En los 12 meses hasta septiembre 2012 se registró un total de 12,204 visitas. La información del portal podría ser actualizada provechosamente para así incluir ayuntamientos, empresas públicas y otras entidades financiadas por el gobierno, entre </w:t>
      </w:r>
      <w:r w:rsidR="00601FEE">
        <w:rPr>
          <w:rFonts w:ascii="Calibri" w:hAnsi="Calibri"/>
          <w:lang w:val="es-DO"/>
        </w:rPr>
        <w:t xml:space="preserve">otros </w:t>
      </w:r>
      <w:r w:rsidR="0061359F">
        <w:rPr>
          <w:rFonts w:ascii="Calibri" w:hAnsi="Calibri"/>
          <w:lang w:val="es-DO"/>
        </w:rPr>
        <w:t>mejoramientos</w:t>
      </w:r>
      <w:r w:rsidRPr="00F11357">
        <w:rPr>
          <w:rFonts w:ascii="Calibri" w:hAnsi="Calibri"/>
          <w:lang w:val="es-DO"/>
        </w:rPr>
        <w:t>. El Gobierno también ha preparado informes de ejecución presupuestaria de fácil acceso, conocido</w:t>
      </w:r>
      <w:r w:rsidR="00601FEE">
        <w:rPr>
          <w:rFonts w:ascii="Calibri" w:hAnsi="Calibri"/>
          <w:lang w:val="es-DO"/>
        </w:rPr>
        <w:t>s</w:t>
      </w:r>
      <w:r w:rsidRPr="00F11357">
        <w:rPr>
          <w:rFonts w:ascii="Calibri" w:hAnsi="Calibri"/>
          <w:lang w:val="es-DO"/>
        </w:rPr>
        <w:t xml:space="preserve"> como el </w:t>
      </w:r>
      <w:r w:rsidRPr="00F11357">
        <w:rPr>
          <w:rFonts w:ascii="Calibri" w:hAnsi="Calibri"/>
          <w:i/>
          <w:lang w:val="es-DO"/>
        </w:rPr>
        <w:t>Presupuesto Ciudadano</w:t>
      </w:r>
      <w:r w:rsidRPr="00F11357">
        <w:rPr>
          <w:rFonts w:ascii="Calibri" w:hAnsi="Calibri"/>
          <w:lang w:val="es-DO"/>
        </w:rPr>
        <w:t>, aunque pueden beneficiarse de una mayor difusión.</w:t>
      </w:r>
    </w:p>
    <w:p w:rsidR="00EB7C15" w:rsidRPr="00686B90" w:rsidRDefault="00EB7C15" w:rsidP="00EB7C15">
      <w:pPr>
        <w:pStyle w:val="Default"/>
        <w:jc w:val="both"/>
        <w:rPr>
          <w:rFonts w:ascii="Calibri" w:hAnsi="Calibri"/>
          <w:spacing w:val="-2"/>
          <w:sz w:val="22"/>
          <w:szCs w:val="22"/>
          <w:lang w:val="es-DO"/>
        </w:rPr>
      </w:pPr>
      <w:r w:rsidRPr="00686B90">
        <w:rPr>
          <w:rFonts w:ascii="Calibri" w:hAnsi="Calibri"/>
          <w:b/>
          <w:spacing w:val="-2"/>
          <w:sz w:val="22"/>
          <w:szCs w:val="22"/>
          <w:lang w:val="es-DO"/>
        </w:rPr>
        <w:t xml:space="preserve">29. Los logros bajo este cuarto Objetivo Estratégico de construir alianzas para la reforma, y </w:t>
      </w:r>
      <w:r w:rsidR="00BC3623">
        <w:rPr>
          <w:rFonts w:ascii="Calibri" w:hAnsi="Calibri"/>
          <w:b/>
          <w:spacing w:val="-2"/>
          <w:sz w:val="22"/>
          <w:szCs w:val="22"/>
          <w:lang w:val="es-DO"/>
        </w:rPr>
        <w:t>por cierto</w:t>
      </w:r>
      <w:r w:rsidRPr="00686B90">
        <w:rPr>
          <w:rFonts w:ascii="Calibri" w:hAnsi="Calibri"/>
          <w:b/>
          <w:spacing w:val="-2"/>
          <w:sz w:val="22"/>
          <w:szCs w:val="22"/>
          <w:lang w:val="es-DO"/>
        </w:rPr>
        <w:t xml:space="preserve"> en los cuatro objetivos estratégicos de la AEP, recibieron el apoyo de la Iniciativa Participat</w:t>
      </w:r>
      <w:r w:rsidR="00601FEE" w:rsidRPr="00686B90">
        <w:rPr>
          <w:rFonts w:ascii="Calibri" w:hAnsi="Calibri"/>
          <w:b/>
          <w:spacing w:val="-2"/>
          <w:sz w:val="22"/>
          <w:szCs w:val="22"/>
          <w:lang w:val="es-DO"/>
        </w:rPr>
        <w:t xml:space="preserve">iva Anticorrupción (IPAC). Este muy exitoso aporte </w:t>
      </w:r>
      <w:r w:rsidRPr="00686B90">
        <w:rPr>
          <w:rFonts w:ascii="Calibri" w:hAnsi="Calibri"/>
          <w:b/>
          <w:spacing w:val="-2"/>
          <w:sz w:val="22"/>
          <w:szCs w:val="22"/>
          <w:lang w:val="es-DO"/>
        </w:rPr>
        <w:t xml:space="preserve">va más allá de cualquier indicador del desempeño de la AEP en </w:t>
      </w:r>
      <w:r w:rsidR="00601FEE" w:rsidRPr="00686B90">
        <w:rPr>
          <w:rFonts w:ascii="Calibri" w:hAnsi="Calibri"/>
          <w:b/>
          <w:spacing w:val="-2"/>
          <w:sz w:val="22"/>
          <w:szCs w:val="22"/>
          <w:lang w:val="es-DO"/>
        </w:rPr>
        <w:t xml:space="preserve">términos de </w:t>
      </w:r>
      <w:r w:rsidRPr="00686B90">
        <w:rPr>
          <w:rFonts w:ascii="Calibri" w:hAnsi="Calibri"/>
          <w:b/>
          <w:spacing w:val="-2"/>
          <w:sz w:val="22"/>
          <w:szCs w:val="22"/>
          <w:lang w:val="es-DO"/>
        </w:rPr>
        <w:t>éxito</w:t>
      </w:r>
      <w:r w:rsidRPr="00686B90">
        <w:rPr>
          <w:rFonts w:ascii="Calibri" w:hAnsi="Calibri"/>
          <w:spacing w:val="-2"/>
          <w:sz w:val="22"/>
          <w:szCs w:val="22"/>
          <w:lang w:val="es-DO"/>
        </w:rPr>
        <w:t xml:space="preserve">. El IPAC es un enfoque único para la lucha contra la corrupción: se estableció un amplio mecanismo participativo en el que los representantes del Gobierno, la sociedad civil y el sector privado trabajaron juntos para establecer acciones </w:t>
      </w:r>
      <w:r w:rsidR="00601FEE" w:rsidRPr="00686B90">
        <w:rPr>
          <w:rFonts w:ascii="Calibri" w:hAnsi="Calibri"/>
          <w:spacing w:val="-2"/>
          <w:sz w:val="22"/>
          <w:szCs w:val="22"/>
          <w:lang w:val="es-DO"/>
        </w:rPr>
        <w:t xml:space="preserve">prioritarias de </w:t>
      </w:r>
      <w:r w:rsidRPr="00686B90">
        <w:rPr>
          <w:rFonts w:ascii="Calibri" w:hAnsi="Calibri"/>
          <w:spacing w:val="-2"/>
          <w:sz w:val="22"/>
          <w:szCs w:val="22"/>
          <w:lang w:val="es-DO"/>
        </w:rPr>
        <w:t xml:space="preserve">anticorrupción. Con apoyo técnico del Banco y otros socios donantes, la IPAC desarrolló 30 recomendaciones, identificó peldaños de progreso y creó un consorcio de 14 organizaciones de la sociedad civil para monitorear, auditar e informar a los ciudadanos de los avances. Entre las 20 recomendaciones plenamente alcanzadas hasta la fecha, la IPAC </w:t>
      </w:r>
      <w:r w:rsidR="00601FEE" w:rsidRPr="00686B90">
        <w:rPr>
          <w:rFonts w:ascii="Calibri" w:hAnsi="Calibri"/>
          <w:spacing w:val="-2"/>
          <w:sz w:val="22"/>
          <w:szCs w:val="22"/>
          <w:lang w:val="es-DO"/>
        </w:rPr>
        <w:t xml:space="preserve">se ha traducido en </w:t>
      </w:r>
      <w:r w:rsidRPr="00686B90">
        <w:rPr>
          <w:rFonts w:ascii="Calibri" w:hAnsi="Calibri"/>
          <w:spacing w:val="-2"/>
          <w:sz w:val="22"/>
          <w:szCs w:val="22"/>
          <w:lang w:val="es-DO"/>
        </w:rPr>
        <w:t>mayor transparencia presupuestaria y acceso a la información</w:t>
      </w:r>
      <w:r w:rsidR="00601FEE" w:rsidRPr="00686B90">
        <w:rPr>
          <w:rFonts w:ascii="Calibri" w:hAnsi="Calibri"/>
          <w:spacing w:val="-2"/>
          <w:sz w:val="22"/>
          <w:szCs w:val="22"/>
          <w:lang w:val="es-DO"/>
        </w:rPr>
        <w:t xml:space="preserve"> presupuestaria, </w:t>
      </w:r>
      <w:r w:rsidRPr="00686B90">
        <w:rPr>
          <w:rFonts w:ascii="Calibri" w:hAnsi="Calibri"/>
          <w:spacing w:val="-2"/>
          <w:sz w:val="22"/>
          <w:szCs w:val="22"/>
          <w:lang w:val="es-DO"/>
        </w:rPr>
        <w:t xml:space="preserve">mejor integración entre las adquisiciones y la gestión financiera, así como avances importantes en la creación de una cuenta única del tesoro, entre otros logros.  </w:t>
      </w:r>
    </w:p>
    <w:p w:rsidR="00EB7C15" w:rsidRPr="00686B90" w:rsidRDefault="00EB7C15" w:rsidP="00EB7C15">
      <w:pPr>
        <w:pStyle w:val="Default"/>
        <w:jc w:val="both"/>
        <w:rPr>
          <w:rFonts w:ascii="Calibri" w:hAnsi="Calibri"/>
          <w:spacing w:val="-4"/>
          <w:sz w:val="22"/>
          <w:szCs w:val="22"/>
          <w:lang w:val="es-DO"/>
        </w:rPr>
      </w:pPr>
    </w:p>
    <w:p w:rsidR="00EB7C15" w:rsidRPr="00686B90" w:rsidRDefault="00EB7C15" w:rsidP="00EB7C15">
      <w:pPr>
        <w:pStyle w:val="Default"/>
        <w:spacing w:after="200"/>
        <w:jc w:val="both"/>
        <w:rPr>
          <w:rFonts w:ascii="Calibri" w:hAnsi="Calibri"/>
          <w:spacing w:val="-4"/>
          <w:sz w:val="22"/>
          <w:szCs w:val="22"/>
          <w:lang w:val="es-DO"/>
        </w:rPr>
      </w:pPr>
      <w:r w:rsidRPr="00686B90">
        <w:rPr>
          <w:rFonts w:ascii="Calibri" w:hAnsi="Calibri"/>
          <w:b/>
          <w:spacing w:val="-4"/>
          <w:sz w:val="22"/>
          <w:szCs w:val="22"/>
          <w:lang w:val="es-DO"/>
        </w:rPr>
        <w:t>30.</w:t>
      </w:r>
      <w:r w:rsidRPr="00686B90">
        <w:rPr>
          <w:rFonts w:ascii="Calibri" w:hAnsi="Calibri"/>
          <w:spacing w:val="-4"/>
          <w:sz w:val="22"/>
          <w:szCs w:val="22"/>
          <w:lang w:val="es-DO"/>
        </w:rPr>
        <w:t xml:space="preserve"> </w:t>
      </w:r>
      <w:r w:rsidRPr="00686B90">
        <w:rPr>
          <w:rFonts w:ascii="Calibri" w:hAnsi="Calibri"/>
          <w:b/>
          <w:spacing w:val="-4"/>
          <w:sz w:val="22"/>
          <w:szCs w:val="22"/>
          <w:lang w:val="es-DO"/>
        </w:rPr>
        <w:t xml:space="preserve">La metodología IPAC no sólo ha atraído atención internacional, sino que el Banco se ha inspirado en ella para embarcarse en una iniciativa participativa </w:t>
      </w:r>
      <w:r w:rsidR="00BC3623">
        <w:rPr>
          <w:rFonts w:ascii="Calibri" w:hAnsi="Calibri"/>
          <w:b/>
          <w:spacing w:val="-4"/>
          <w:sz w:val="22"/>
          <w:szCs w:val="22"/>
          <w:lang w:val="es-DO"/>
        </w:rPr>
        <w:t>más amplia</w:t>
      </w:r>
      <w:r w:rsidR="00601FEE" w:rsidRPr="00686B90">
        <w:rPr>
          <w:rFonts w:ascii="Calibri" w:hAnsi="Calibri"/>
          <w:b/>
          <w:spacing w:val="-4"/>
          <w:sz w:val="22"/>
          <w:szCs w:val="22"/>
          <w:lang w:val="es-DO"/>
        </w:rPr>
        <w:t xml:space="preserve"> </w:t>
      </w:r>
      <w:r w:rsidR="00BC3623">
        <w:rPr>
          <w:rFonts w:ascii="Calibri" w:hAnsi="Calibri"/>
          <w:b/>
          <w:spacing w:val="-4"/>
          <w:sz w:val="22"/>
          <w:szCs w:val="22"/>
          <w:lang w:val="es-DO"/>
        </w:rPr>
        <w:t>con</w:t>
      </w:r>
      <w:r w:rsidRPr="00686B90">
        <w:rPr>
          <w:rFonts w:ascii="Calibri" w:hAnsi="Calibri"/>
          <w:b/>
          <w:spacing w:val="-4"/>
          <w:sz w:val="22"/>
          <w:szCs w:val="22"/>
          <w:lang w:val="es-DO"/>
        </w:rPr>
        <w:t xml:space="preserve"> múltiples </w:t>
      </w:r>
      <w:r w:rsidR="00BC3623">
        <w:rPr>
          <w:rFonts w:ascii="Calibri" w:hAnsi="Calibri"/>
          <w:b/>
          <w:spacing w:val="-4"/>
          <w:sz w:val="22"/>
          <w:szCs w:val="22"/>
          <w:lang w:val="es-DO"/>
        </w:rPr>
        <w:t>actores interesado</w:t>
      </w:r>
      <w:r w:rsidRPr="00686B90">
        <w:rPr>
          <w:rFonts w:ascii="Calibri" w:hAnsi="Calibri"/>
          <w:b/>
          <w:spacing w:val="-4"/>
          <w:sz w:val="22"/>
          <w:szCs w:val="22"/>
          <w:lang w:val="es-DO"/>
        </w:rPr>
        <w:t>s en 14 países en el Caribe, llamado el Foro de Crecimiento del Caribe</w:t>
      </w:r>
      <w:r w:rsidRPr="00686B90">
        <w:rPr>
          <w:rFonts w:ascii="Calibri" w:hAnsi="Calibri"/>
          <w:spacing w:val="-4"/>
          <w:sz w:val="22"/>
          <w:szCs w:val="22"/>
          <w:lang w:val="es-DO"/>
        </w:rPr>
        <w:t>.  El FCC tiene como objetivo fomentar el crecimiento equitativo, inclu</w:t>
      </w:r>
      <w:r w:rsidR="00601FEE" w:rsidRPr="00686B90">
        <w:rPr>
          <w:rFonts w:ascii="Calibri" w:hAnsi="Calibri"/>
          <w:spacing w:val="-4"/>
          <w:sz w:val="22"/>
          <w:szCs w:val="22"/>
          <w:lang w:val="es-DO"/>
        </w:rPr>
        <w:t>yente</w:t>
      </w:r>
      <w:r w:rsidRPr="00686B90">
        <w:rPr>
          <w:rFonts w:ascii="Calibri" w:hAnsi="Calibri"/>
          <w:spacing w:val="-4"/>
          <w:sz w:val="22"/>
          <w:szCs w:val="22"/>
          <w:lang w:val="es-DO"/>
        </w:rPr>
        <w:t xml:space="preserve"> y sostenible mediante la identificación de las políticas y acciones </w:t>
      </w:r>
      <w:r w:rsidR="00BC3623" w:rsidRPr="00686B90">
        <w:rPr>
          <w:rFonts w:ascii="Calibri" w:hAnsi="Calibri"/>
          <w:spacing w:val="-4"/>
          <w:sz w:val="22"/>
          <w:szCs w:val="22"/>
          <w:lang w:val="es-DO"/>
        </w:rPr>
        <w:t xml:space="preserve">prioritarias </w:t>
      </w:r>
      <w:r w:rsidRPr="00686B90">
        <w:rPr>
          <w:rFonts w:ascii="Calibri" w:hAnsi="Calibri"/>
          <w:spacing w:val="-4"/>
          <w:sz w:val="22"/>
          <w:szCs w:val="22"/>
          <w:lang w:val="es-DO"/>
        </w:rPr>
        <w:t>que mejoran el crecimiento dirigido por el sector privado. El FCC fue lanzado en la RD en Noviembre 2012 con la participación de 170 representantes del sector público, la comunidad d</w:t>
      </w:r>
      <w:r w:rsidR="00601FEE" w:rsidRPr="00686B90">
        <w:rPr>
          <w:rFonts w:ascii="Calibri" w:hAnsi="Calibri"/>
          <w:spacing w:val="-4"/>
          <w:sz w:val="22"/>
          <w:szCs w:val="22"/>
          <w:lang w:val="es-DO"/>
        </w:rPr>
        <w:t>e donantes, el sector privado, académicos</w:t>
      </w:r>
      <w:r w:rsidRPr="00686B90">
        <w:rPr>
          <w:rFonts w:ascii="Calibri" w:hAnsi="Calibri"/>
          <w:spacing w:val="-4"/>
          <w:sz w:val="22"/>
          <w:szCs w:val="22"/>
          <w:lang w:val="es-DO"/>
        </w:rPr>
        <w:t xml:space="preserve"> y la sociedad civil, aplicando la metodología de la IPAC para crear consenso sobre acciones prioritarias para p</w:t>
      </w:r>
      <w:r w:rsidR="00686B90" w:rsidRPr="00686B90">
        <w:rPr>
          <w:rFonts w:ascii="Calibri" w:hAnsi="Calibri"/>
          <w:spacing w:val="-4"/>
          <w:sz w:val="22"/>
          <w:szCs w:val="22"/>
          <w:lang w:val="es-DO"/>
        </w:rPr>
        <w:t>ropiciar</w:t>
      </w:r>
      <w:r w:rsidRPr="00686B90">
        <w:rPr>
          <w:rFonts w:ascii="Calibri" w:hAnsi="Calibri"/>
          <w:spacing w:val="-4"/>
          <w:sz w:val="22"/>
          <w:szCs w:val="22"/>
          <w:lang w:val="es-DO"/>
        </w:rPr>
        <w:t xml:space="preserve"> crecimiento por medio de logística y conectividad mejoradas, entorno de inversión, destrezas y productividad. En </w:t>
      </w:r>
      <w:r w:rsidR="00686B90" w:rsidRPr="00686B90">
        <w:rPr>
          <w:rFonts w:ascii="Calibri" w:hAnsi="Calibri"/>
          <w:spacing w:val="-4"/>
          <w:sz w:val="22"/>
          <w:szCs w:val="22"/>
          <w:lang w:val="es-DO"/>
        </w:rPr>
        <w:t>m</w:t>
      </w:r>
      <w:r w:rsidRPr="00686B90">
        <w:rPr>
          <w:rFonts w:ascii="Calibri" w:hAnsi="Calibri"/>
          <w:spacing w:val="-4"/>
          <w:sz w:val="22"/>
          <w:szCs w:val="22"/>
          <w:lang w:val="es-DO"/>
        </w:rPr>
        <w:t xml:space="preserve">ayo </w:t>
      </w:r>
      <w:r w:rsidR="00686B90" w:rsidRPr="00686B90">
        <w:rPr>
          <w:rFonts w:ascii="Calibri" w:hAnsi="Calibri"/>
          <w:spacing w:val="-4"/>
          <w:sz w:val="22"/>
          <w:szCs w:val="22"/>
          <w:lang w:val="es-DO"/>
        </w:rPr>
        <w:t xml:space="preserve">de </w:t>
      </w:r>
      <w:r w:rsidRPr="00686B90">
        <w:rPr>
          <w:rFonts w:ascii="Calibri" w:hAnsi="Calibri"/>
          <w:spacing w:val="-4"/>
          <w:sz w:val="22"/>
          <w:szCs w:val="22"/>
          <w:lang w:val="es-DO"/>
        </w:rPr>
        <w:t>2013, el Ministro de Economía, Planificación y Desarrollo puso en marcha la aplicación del Plan de Acción desarrollado en el proceso de</w:t>
      </w:r>
      <w:r w:rsidR="00BC3623">
        <w:rPr>
          <w:rFonts w:ascii="Calibri" w:hAnsi="Calibri"/>
          <w:spacing w:val="-4"/>
          <w:sz w:val="22"/>
          <w:szCs w:val="22"/>
          <w:lang w:val="es-DO"/>
        </w:rPr>
        <w:t>l</w:t>
      </w:r>
      <w:r w:rsidRPr="00686B90">
        <w:rPr>
          <w:rFonts w:ascii="Calibri" w:hAnsi="Calibri"/>
          <w:spacing w:val="-4"/>
          <w:sz w:val="22"/>
          <w:szCs w:val="22"/>
          <w:lang w:val="es-DO"/>
        </w:rPr>
        <w:t xml:space="preserve"> FCC. La primera rendición pública de cuentas del </w:t>
      </w:r>
      <w:r w:rsidR="00686B90" w:rsidRPr="00686B90">
        <w:rPr>
          <w:rFonts w:ascii="Calibri" w:hAnsi="Calibri"/>
          <w:spacing w:val="-4"/>
          <w:sz w:val="22"/>
          <w:szCs w:val="22"/>
          <w:lang w:val="es-DO"/>
        </w:rPr>
        <w:t>avance alcanzado</w:t>
      </w:r>
      <w:r w:rsidRPr="00686B90">
        <w:rPr>
          <w:rFonts w:ascii="Calibri" w:hAnsi="Calibri"/>
          <w:spacing w:val="-4"/>
          <w:sz w:val="22"/>
          <w:szCs w:val="22"/>
          <w:lang w:val="es-DO"/>
        </w:rPr>
        <w:t xml:space="preserve"> tuvo lugar en noviembre 2013. Del mismo modo, la IDEC, antes citada en el primer </w:t>
      </w:r>
      <w:r w:rsidR="00686B90" w:rsidRPr="00686B90">
        <w:rPr>
          <w:rFonts w:ascii="Calibri" w:hAnsi="Calibri"/>
          <w:spacing w:val="-4"/>
          <w:sz w:val="22"/>
          <w:szCs w:val="22"/>
          <w:lang w:val="es-DO"/>
        </w:rPr>
        <w:t>o</w:t>
      </w:r>
      <w:r w:rsidRPr="00686B90">
        <w:rPr>
          <w:rFonts w:ascii="Calibri" w:hAnsi="Calibri"/>
          <w:spacing w:val="-4"/>
          <w:sz w:val="22"/>
          <w:szCs w:val="22"/>
          <w:lang w:val="es-DO"/>
        </w:rPr>
        <w:t xml:space="preserve">bjetivo </w:t>
      </w:r>
      <w:r w:rsidR="00686B90" w:rsidRPr="00686B90">
        <w:rPr>
          <w:rFonts w:ascii="Calibri" w:hAnsi="Calibri"/>
          <w:spacing w:val="-4"/>
          <w:sz w:val="22"/>
          <w:szCs w:val="22"/>
          <w:lang w:val="es-DO"/>
        </w:rPr>
        <w:t>e</w:t>
      </w:r>
      <w:r w:rsidRPr="00686B90">
        <w:rPr>
          <w:rFonts w:ascii="Calibri" w:hAnsi="Calibri"/>
          <w:spacing w:val="-4"/>
          <w:sz w:val="22"/>
          <w:szCs w:val="22"/>
          <w:lang w:val="es-DO"/>
        </w:rPr>
        <w:t xml:space="preserve">stratégico, también siguió la metodología de la IPAC, que implica un diálogo entre el gobierno y la sociedad civil, con el apoyo de los donantes, </w:t>
      </w:r>
      <w:r w:rsidR="00686B90" w:rsidRPr="00686B90">
        <w:rPr>
          <w:rFonts w:ascii="Calibri" w:hAnsi="Calibri"/>
          <w:spacing w:val="-4"/>
          <w:sz w:val="22"/>
          <w:szCs w:val="22"/>
          <w:lang w:val="es-DO"/>
        </w:rPr>
        <w:t>y que fuera</w:t>
      </w:r>
      <w:r w:rsidRPr="00686B90">
        <w:rPr>
          <w:rFonts w:ascii="Calibri" w:hAnsi="Calibri"/>
          <w:spacing w:val="-4"/>
          <w:sz w:val="22"/>
          <w:szCs w:val="22"/>
          <w:lang w:val="es-DO"/>
        </w:rPr>
        <w:t xml:space="preserve"> diseñado para crear un consenso en torno a acciones prioritarias de reforma susceptibles de seguimiento, para mejorar la calidad en el sector educación. Estas acciones prioritarias fueron adoptadas por el Ministerio de Educación en abril de 2013 e integradas a sus planes operativos anuales y sistemas de monitoreo. La IDEC adoptó herramientas de supervisión cívica similares a las desarrolladas por la IPAC, y la primera rendición pública semestral de progreso se efectuó en agosto 2013.  El Banco ha desempeñado un rol fundamental como convocador y proveedor de conocimiento en el apoyo a estos tres procesos de diálogo sobre buenas prácticas.</w:t>
      </w:r>
    </w:p>
    <w:p w:rsidR="00EB7C15" w:rsidRPr="00686B90" w:rsidRDefault="00EB7C15" w:rsidP="00EB7C15">
      <w:pPr>
        <w:spacing w:line="240" w:lineRule="auto"/>
        <w:jc w:val="both"/>
        <w:rPr>
          <w:rFonts w:ascii="Calibri" w:hAnsi="Calibri"/>
          <w:spacing w:val="-4"/>
          <w:lang w:val="es-DO"/>
        </w:rPr>
      </w:pPr>
      <w:r w:rsidRPr="00686B90">
        <w:rPr>
          <w:rFonts w:ascii="Calibri" w:hAnsi="Calibri"/>
          <w:b/>
          <w:spacing w:val="-4"/>
          <w:lang w:val="es-DO"/>
        </w:rPr>
        <w:t>31.  Otras iniciativas para fortalecer los presupuestos participativos incluyeron la Alianza Estratégica por la Transparencia, Auditoría Social y Mejora de la Gobernabilidad del Banco Mundial – USAID</w:t>
      </w:r>
      <w:r w:rsidRPr="00686B90">
        <w:rPr>
          <w:rFonts w:ascii="Calibri" w:hAnsi="Calibri"/>
          <w:spacing w:val="-4"/>
          <w:lang w:val="es-DO"/>
        </w:rPr>
        <w:t xml:space="preserve">.  Este Producto </w:t>
      </w:r>
      <w:r w:rsidRPr="00686B90">
        <w:rPr>
          <w:rFonts w:ascii="Calibri" w:hAnsi="Calibri"/>
          <w:spacing w:val="-4"/>
          <w:lang w:val="es-DO"/>
        </w:rPr>
        <w:lastRenderedPageBreak/>
        <w:t>de Financiación Externa (EFO</w:t>
      </w:r>
      <w:r w:rsidR="00686B90" w:rsidRPr="00686B90">
        <w:rPr>
          <w:rFonts w:ascii="Calibri" w:hAnsi="Calibri"/>
          <w:spacing w:val="-4"/>
          <w:lang w:val="es-DO"/>
        </w:rPr>
        <w:t>, por sus siglas en inglés</w:t>
      </w:r>
      <w:r w:rsidRPr="00686B90">
        <w:rPr>
          <w:rFonts w:ascii="Calibri" w:hAnsi="Calibri"/>
          <w:spacing w:val="-4"/>
          <w:lang w:val="es-DO"/>
        </w:rPr>
        <w:t>) pro</w:t>
      </w:r>
      <w:r w:rsidR="00686B90" w:rsidRPr="00686B90">
        <w:rPr>
          <w:rFonts w:ascii="Calibri" w:hAnsi="Calibri"/>
          <w:spacing w:val="-4"/>
          <w:lang w:val="es-DO"/>
        </w:rPr>
        <w:t>porcionó</w:t>
      </w:r>
      <w:r w:rsidRPr="00686B90">
        <w:rPr>
          <w:rFonts w:ascii="Calibri" w:hAnsi="Calibri"/>
          <w:spacing w:val="-4"/>
          <w:lang w:val="es-DO"/>
        </w:rPr>
        <w:t xml:space="preserve"> los fondos para la capacitación de 21 OSC en dos provincias </w:t>
      </w:r>
      <w:r w:rsidR="00686B90" w:rsidRPr="00686B90">
        <w:rPr>
          <w:rFonts w:ascii="Calibri" w:hAnsi="Calibri"/>
          <w:spacing w:val="-4"/>
          <w:lang w:val="es-DO"/>
        </w:rPr>
        <w:t>sobre</w:t>
      </w:r>
      <w:r w:rsidRPr="00686B90">
        <w:rPr>
          <w:rFonts w:ascii="Calibri" w:hAnsi="Calibri"/>
          <w:spacing w:val="-4"/>
          <w:lang w:val="es-DO"/>
        </w:rPr>
        <w:t xml:space="preserve"> la Herramienta de Evaluación de la Calidad de Presupuesto Participativo para la creación de capacidades en responsabilidad social relativa a los presupuestos participativos a nivel local. La donación del Banco para el Acceso a la Información y Rendición de Cuentas Descendente en la República Dominicana también posibilitó que grupos marginados de 10 comunidades se beneficiaran de la Ley General de Libre Acceso a la Información Pública en la RD y así fortalecer su capacidad de expresar su voz, participar en discusiones sobre las políticas, exigir rendición de cuentas y monitorear los servicios gubernamentales, tal como fue documentado en una reciente evaluación de impacto.</w:t>
      </w:r>
      <w:r w:rsidRPr="00686B90">
        <w:rPr>
          <w:rStyle w:val="FootnoteReference"/>
          <w:rFonts w:ascii="Calibri" w:hAnsi="Calibri"/>
          <w:spacing w:val="-4"/>
          <w:lang w:val="es-DO"/>
        </w:rPr>
        <w:footnoteReference w:id="64"/>
      </w:r>
      <w:r w:rsidRPr="00686B90">
        <w:rPr>
          <w:rFonts w:ascii="Calibri" w:hAnsi="Calibri"/>
          <w:spacing w:val="-4"/>
          <w:lang w:val="es-DO"/>
        </w:rPr>
        <w:t xml:space="preserve"> Por último, un programa piloto implementado a través de la Oficina Presidencial de Tecnologías de la Información (OPTIC) llevó a cabo un programa de encuestas por vía de tecnología móvil SMS sobre presupuesto participativo en dos municipios que aumentó las tasas de participación en la deliberación presupuestaria a un tercio de los ciudadanos frente a una quinta parte en áreas no participantes en el piloto.</w:t>
      </w:r>
    </w:p>
    <w:p w:rsidR="00EB7C15" w:rsidRPr="00F11357" w:rsidRDefault="00EB7C15" w:rsidP="00EB7C15">
      <w:pPr>
        <w:spacing w:line="240" w:lineRule="auto"/>
        <w:rPr>
          <w:rFonts w:ascii="Calibri" w:hAnsi="Calibri"/>
          <w:b/>
          <w:u w:val="single"/>
          <w:lang w:val="es-DO"/>
        </w:rPr>
      </w:pPr>
      <w:r w:rsidRPr="00686B90">
        <w:rPr>
          <w:rFonts w:ascii="Calibri" w:hAnsi="Calibri"/>
          <w:b/>
          <w:lang w:val="es-DO"/>
        </w:rPr>
        <w:t xml:space="preserve">IV. </w:t>
      </w:r>
      <w:r w:rsidR="00686B90" w:rsidRPr="00686B90">
        <w:rPr>
          <w:rFonts w:ascii="Calibri" w:hAnsi="Calibri"/>
          <w:b/>
          <w:lang w:val="es-DO"/>
        </w:rPr>
        <w:tab/>
      </w:r>
      <w:r w:rsidRPr="00F11357">
        <w:rPr>
          <w:rFonts w:ascii="Calibri" w:hAnsi="Calibri"/>
          <w:b/>
          <w:u w:val="single"/>
          <w:lang w:val="es-DO"/>
        </w:rPr>
        <w:t>Desempeño del Grupo del Banco</w:t>
      </w:r>
    </w:p>
    <w:p w:rsidR="00EB7C15" w:rsidRPr="00F11357" w:rsidRDefault="00686B90" w:rsidP="00EB7C15">
      <w:pPr>
        <w:spacing w:line="240" w:lineRule="auto"/>
        <w:rPr>
          <w:rFonts w:ascii="Calibri" w:hAnsi="Calibri"/>
          <w:lang w:val="es-DO"/>
        </w:rPr>
      </w:pPr>
      <w:r>
        <w:rPr>
          <w:rFonts w:ascii="Calibri" w:hAnsi="Calibri"/>
          <w:lang w:val="es-DO"/>
        </w:rPr>
        <w:t>Califica</w:t>
      </w:r>
      <w:r w:rsidR="00EB7C15" w:rsidRPr="00F11357">
        <w:rPr>
          <w:rFonts w:ascii="Calibri" w:hAnsi="Calibri"/>
          <w:lang w:val="es-DO"/>
        </w:rPr>
        <w:t xml:space="preserve">ción del desempeño del Grupo del Banco: </w:t>
      </w:r>
      <w:r w:rsidR="00EB7C15" w:rsidRPr="00F11357">
        <w:rPr>
          <w:rFonts w:ascii="Calibri" w:hAnsi="Calibri"/>
          <w:i/>
          <w:lang w:val="es-DO"/>
        </w:rPr>
        <w:t xml:space="preserve">Bueno </w:t>
      </w:r>
    </w:p>
    <w:p w:rsidR="00EB7C15" w:rsidRPr="00F11357" w:rsidRDefault="00EB7C15" w:rsidP="00EB7C15">
      <w:pPr>
        <w:spacing w:line="240" w:lineRule="auto"/>
        <w:ind w:firstLine="720"/>
        <w:rPr>
          <w:rFonts w:ascii="Calibri" w:hAnsi="Calibri"/>
          <w:b/>
          <w:lang w:val="es-DO"/>
        </w:rPr>
      </w:pPr>
      <w:r w:rsidRPr="00F11357">
        <w:rPr>
          <w:rFonts w:ascii="Calibri" w:hAnsi="Calibri"/>
          <w:b/>
          <w:lang w:val="es-DO"/>
        </w:rPr>
        <w:t>Diseño de la AEP</w:t>
      </w:r>
    </w:p>
    <w:p w:rsidR="00EB7C15" w:rsidRPr="00686B90" w:rsidRDefault="00EB7C15" w:rsidP="00EB7C15">
      <w:pPr>
        <w:spacing w:line="240" w:lineRule="auto"/>
        <w:jc w:val="both"/>
        <w:rPr>
          <w:rFonts w:ascii="Calibri" w:hAnsi="Calibri"/>
          <w:spacing w:val="-4"/>
          <w:lang w:val="es-DO"/>
        </w:rPr>
      </w:pPr>
      <w:r w:rsidRPr="00F11357">
        <w:rPr>
          <w:rFonts w:ascii="Calibri" w:hAnsi="Calibri"/>
          <w:b/>
          <w:lang w:val="es-DO"/>
        </w:rPr>
        <w:t xml:space="preserve">32. </w:t>
      </w:r>
      <w:r w:rsidR="00686B90">
        <w:rPr>
          <w:rFonts w:ascii="Calibri" w:hAnsi="Calibri"/>
          <w:b/>
          <w:lang w:val="es-DO"/>
        </w:rPr>
        <w:tab/>
      </w:r>
      <w:r w:rsidRPr="00686B90">
        <w:rPr>
          <w:rFonts w:ascii="Calibri" w:hAnsi="Calibri"/>
          <w:b/>
          <w:spacing w:val="-4"/>
          <w:lang w:val="es-DO"/>
        </w:rPr>
        <w:t>Los objetivos estratégicos definidos en la AEP AF10-AF13  estaban firmemente alineados con los objetivos para el país formalizados en la Estrategia Nacional de Desarrollo 2010-2030 (END).</w:t>
      </w:r>
      <w:r w:rsidRPr="00686B90">
        <w:rPr>
          <w:rFonts w:ascii="Calibri" w:hAnsi="Calibri"/>
          <w:spacing w:val="-4"/>
          <w:lang w:val="es-DO"/>
        </w:rPr>
        <w:t xml:space="preserve"> Cada objetivo de la AEP corresponde directamente a uno o dos de los cuatro pilares estratégicos de la END, tal como lo ilustra </w:t>
      </w:r>
      <w:r w:rsidR="00686B90" w:rsidRPr="00686B90">
        <w:rPr>
          <w:rFonts w:ascii="Calibri" w:hAnsi="Calibri"/>
          <w:spacing w:val="-4"/>
          <w:lang w:val="es-DO"/>
        </w:rPr>
        <w:t xml:space="preserve">con claridad </w:t>
      </w:r>
      <w:r w:rsidRPr="00686B90">
        <w:rPr>
          <w:rFonts w:ascii="Calibri" w:hAnsi="Calibri"/>
          <w:spacing w:val="-4"/>
          <w:lang w:val="es-DO"/>
        </w:rPr>
        <w:t>la cadena de resultados de la AEP,</w:t>
      </w:r>
      <w:r w:rsidRPr="00686B90">
        <w:rPr>
          <w:rStyle w:val="FootnoteReference"/>
          <w:rFonts w:ascii="Calibri" w:hAnsi="Calibri"/>
          <w:spacing w:val="-4"/>
          <w:lang w:val="es-DO"/>
        </w:rPr>
        <w:footnoteReference w:id="65"/>
      </w:r>
      <w:r w:rsidRPr="00686B90">
        <w:rPr>
          <w:rFonts w:ascii="Calibri" w:hAnsi="Calibri"/>
          <w:spacing w:val="-4"/>
          <w:lang w:val="es-DO"/>
        </w:rPr>
        <w:t xml:space="preserve"> demostrando un</w:t>
      </w:r>
      <w:r w:rsidR="00686B90" w:rsidRPr="00686B90">
        <w:rPr>
          <w:rFonts w:ascii="Calibri" w:hAnsi="Calibri"/>
          <w:spacing w:val="-4"/>
          <w:lang w:val="es-DO"/>
        </w:rPr>
        <w:t>a clara comprensión</w:t>
      </w:r>
      <w:r w:rsidRPr="00686B90">
        <w:rPr>
          <w:rFonts w:ascii="Calibri" w:hAnsi="Calibri"/>
          <w:spacing w:val="-4"/>
          <w:lang w:val="es-DO"/>
        </w:rPr>
        <w:t xml:space="preserve"> de las necesidades del país y los desafíos para su desarrollo.</w:t>
      </w:r>
      <w:r w:rsidR="00686B90" w:rsidRPr="00686B90">
        <w:rPr>
          <w:rFonts w:ascii="Calibri" w:hAnsi="Calibri"/>
          <w:spacing w:val="-4"/>
          <w:lang w:val="es-DO"/>
        </w:rPr>
        <w:t xml:space="preserve"> </w:t>
      </w:r>
      <w:r w:rsidRPr="00686B90">
        <w:rPr>
          <w:rFonts w:ascii="Calibri" w:hAnsi="Calibri"/>
          <w:spacing w:val="-4"/>
          <w:lang w:val="es-DO"/>
        </w:rPr>
        <w:t xml:space="preserve"> La AEP atendió la necesidad de reducir la vulnerabilidad del país a las crisis luego de la crisis mundial 2008-09, a la vez </w:t>
      </w:r>
      <w:r w:rsidR="0053493E">
        <w:rPr>
          <w:rFonts w:ascii="Calibri" w:hAnsi="Calibri"/>
          <w:spacing w:val="-4"/>
          <w:lang w:val="es-DO"/>
        </w:rPr>
        <w:t>de ofrecer</w:t>
      </w:r>
      <w:r w:rsidRPr="00686B90">
        <w:rPr>
          <w:rFonts w:ascii="Calibri" w:hAnsi="Calibri"/>
          <w:spacing w:val="-4"/>
          <w:lang w:val="es-DO"/>
        </w:rPr>
        <w:t xml:space="preserve"> resultados </w:t>
      </w:r>
      <w:r w:rsidR="0053493E">
        <w:rPr>
          <w:rFonts w:ascii="Calibri" w:hAnsi="Calibri"/>
          <w:spacing w:val="-4"/>
          <w:lang w:val="es-DO"/>
        </w:rPr>
        <w:t>par</w:t>
      </w:r>
      <w:r w:rsidRPr="00686B90">
        <w:rPr>
          <w:rFonts w:ascii="Calibri" w:hAnsi="Calibri"/>
          <w:spacing w:val="-4"/>
          <w:lang w:val="es-DO"/>
        </w:rPr>
        <w:t xml:space="preserve">a los ciudadanos. También </w:t>
      </w:r>
      <w:r w:rsidR="00686B90" w:rsidRPr="00686B90">
        <w:rPr>
          <w:rFonts w:ascii="Calibri" w:hAnsi="Calibri"/>
          <w:spacing w:val="-4"/>
          <w:lang w:val="es-DO"/>
        </w:rPr>
        <w:t>estuvo alineada</w:t>
      </w:r>
      <w:r w:rsidRPr="00686B90">
        <w:rPr>
          <w:rFonts w:ascii="Calibri" w:hAnsi="Calibri"/>
          <w:spacing w:val="-4"/>
          <w:lang w:val="es-DO"/>
        </w:rPr>
        <w:t xml:space="preserve"> al ciclo político, lo cual ha dado tiempo para consultas y asegurar un alineamiento adecuado de la próxima AEP con las prioridades de la nueva Administración.  </w:t>
      </w:r>
    </w:p>
    <w:p w:rsidR="00EB7C15" w:rsidRPr="00686B90" w:rsidRDefault="00EB7C15" w:rsidP="00EB7C15">
      <w:pPr>
        <w:spacing w:line="240" w:lineRule="auto"/>
        <w:jc w:val="both"/>
        <w:rPr>
          <w:rFonts w:ascii="Calibri" w:hAnsi="Calibri"/>
          <w:spacing w:val="-4"/>
          <w:lang w:val="es-DO"/>
        </w:rPr>
      </w:pPr>
      <w:r w:rsidRPr="00686B90">
        <w:rPr>
          <w:rFonts w:ascii="Calibri" w:hAnsi="Calibri"/>
          <w:b/>
          <w:spacing w:val="-4"/>
          <w:lang w:val="es-DO"/>
        </w:rPr>
        <w:t xml:space="preserve">33.  </w:t>
      </w:r>
      <w:r w:rsidR="00686B90" w:rsidRPr="00686B90">
        <w:rPr>
          <w:rFonts w:ascii="Calibri" w:hAnsi="Calibri"/>
          <w:b/>
          <w:spacing w:val="-4"/>
          <w:lang w:val="es-DO"/>
        </w:rPr>
        <w:tab/>
      </w:r>
      <w:r w:rsidRPr="00686B90">
        <w:rPr>
          <w:rFonts w:ascii="Calibri" w:hAnsi="Calibri"/>
          <w:b/>
          <w:spacing w:val="-4"/>
          <w:lang w:val="es-DO"/>
        </w:rPr>
        <w:t xml:space="preserve">Las lecciones aprendidas del Informe de Ejecución de la </w:t>
      </w:r>
      <w:r w:rsidR="00E6207F">
        <w:rPr>
          <w:rFonts w:ascii="Calibri" w:hAnsi="Calibri"/>
          <w:b/>
          <w:spacing w:val="-4"/>
          <w:lang w:val="es-DO"/>
        </w:rPr>
        <w:t>AEP</w:t>
      </w:r>
      <w:r w:rsidRPr="00686B90">
        <w:rPr>
          <w:rFonts w:ascii="Calibri" w:hAnsi="Calibri"/>
          <w:b/>
          <w:spacing w:val="-4"/>
          <w:lang w:val="es-DO"/>
        </w:rPr>
        <w:t xml:space="preserve"> AF06-AF09  fueron incorporadas e</w:t>
      </w:r>
      <w:r w:rsidR="0053493E">
        <w:rPr>
          <w:rFonts w:ascii="Calibri" w:hAnsi="Calibri"/>
          <w:b/>
          <w:spacing w:val="-4"/>
          <w:lang w:val="es-DO"/>
        </w:rPr>
        <w:t>n el diseño de la AEP AF10-AF13</w:t>
      </w:r>
      <w:r w:rsidRPr="00686B90">
        <w:rPr>
          <w:rFonts w:ascii="Calibri" w:hAnsi="Calibri"/>
          <w:b/>
          <w:spacing w:val="-4"/>
          <w:lang w:val="es-DO"/>
        </w:rPr>
        <w:t>.</w:t>
      </w:r>
      <w:r w:rsidRPr="00686B90">
        <w:rPr>
          <w:rFonts w:ascii="Calibri" w:hAnsi="Calibri"/>
          <w:spacing w:val="-4"/>
          <w:lang w:val="es-DO"/>
        </w:rPr>
        <w:t xml:space="preserve"> En particular, se sugirió que la nueva AEP se concentr</w:t>
      </w:r>
      <w:r w:rsidR="00185874">
        <w:rPr>
          <w:rFonts w:ascii="Calibri" w:hAnsi="Calibri"/>
          <w:spacing w:val="-4"/>
          <w:lang w:val="es-DO"/>
        </w:rPr>
        <w:t>e</w:t>
      </w:r>
      <w:r w:rsidRPr="00686B90">
        <w:rPr>
          <w:rFonts w:ascii="Calibri" w:hAnsi="Calibri"/>
          <w:spacing w:val="-4"/>
          <w:lang w:val="es-DO"/>
        </w:rPr>
        <w:t xml:space="preserve"> en unos pocos sectores clave con potencial de éxito, y donde los consejos del Banco sean apreciados, y </w:t>
      </w:r>
      <w:r w:rsidR="00185874">
        <w:rPr>
          <w:rFonts w:ascii="Calibri" w:hAnsi="Calibri"/>
          <w:spacing w:val="-4"/>
          <w:lang w:val="es-DO"/>
        </w:rPr>
        <w:t>establezca</w:t>
      </w:r>
      <w:r w:rsidRPr="00686B90">
        <w:rPr>
          <w:rFonts w:ascii="Calibri" w:hAnsi="Calibri"/>
          <w:spacing w:val="-4"/>
          <w:lang w:val="es-DO"/>
        </w:rPr>
        <w:t xml:space="preserve"> objetivos y metas realistas y medibles. </w:t>
      </w:r>
      <w:r w:rsidR="00185874">
        <w:rPr>
          <w:rFonts w:ascii="Calibri" w:hAnsi="Calibri"/>
          <w:spacing w:val="-4"/>
          <w:lang w:val="es-DO"/>
        </w:rPr>
        <w:t xml:space="preserve"> </w:t>
      </w:r>
      <w:r w:rsidRPr="00686B90">
        <w:rPr>
          <w:rFonts w:ascii="Calibri" w:hAnsi="Calibri"/>
          <w:spacing w:val="-4"/>
          <w:lang w:val="es-DO"/>
        </w:rPr>
        <w:t xml:space="preserve">Estas lecciones fueron tomadas en cuenta en el marco de resultados </w:t>
      </w:r>
      <w:r w:rsidR="00185874">
        <w:rPr>
          <w:rFonts w:ascii="Calibri" w:hAnsi="Calibri"/>
          <w:spacing w:val="-4"/>
          <w:lang w:val="es-DO"/>
        </w:rPr>
        <w:t xml:space="preserve">para </w:t>
      </w:r>
      <w:r w:rsidRPr="00686B90">
        <w:rPr>
          <w:rFonts w:ascii="Calibri" w:hAnsi="Calibri"/>
          <w:spacing w:val="-4"/>
          <w:lang w:val="es-DO"/>
        </w:rPr>
        <w:t xml:space="preserve">AEP AF10-AF13, lo cual vinculó los resultados muy de cerca con las intervenciones. Sin embargo, varios indicadores carecían de datos de referencia, y muchos tuvieron que ser revisados durante el Informe de Avance de la AEP a medida que </w:t>
      </w:r>
      <w:r w:rsidR="00185874">
        <w:rPr>
          <w:rFonts w:ascii="Calibri" w:hAnsi="Calibri"/>
          <w:spacing w:val="-4"/>
          <w:lang w:val="es-DO"/>
        </w:rPr>
        <w:t>disminuía</w:t>
      </w:r>
      <w:r w:rsidR="0053493E">
        <w:rPr>
          <w:rFonts w:ascii="Calibri" w:hAnsi="Calibri"/>
          <w:spacing w:val="-4"/>
          <w:lang w:val="es-DO"/>
        </w:rPr>
        <w:t xml:space="preserve"> la posibilidad </w:t>
      </w:r>
      <w:r w:rsidRPr="00686B90">
        <w:rPr>
          <w:rFonts w:ascii="Calibri" w:hAnsi="Calibri"/>
          <w:spacing w:val="-4"/>
          <w:lang w:val="es-DO"/>
        </w:rPr>
        <w:t xml:space="preserve">de </w:t>
      </w:r>
      <w:r w:rsidR="0053493E">
        <w:rPr>
          <w:rFonts w:ascii="Calibri" w:hAnsi="Calibri"/>
          <w:spacing w:val="-4"/>
          <w:lang w:val="es-DO"/>
        </w:rPr>
        <w:t xml:space="preserve">lograr </w:t>
      </w:r>
      <w:r w:rsidRPr="00686B90">
        <w:rPr>
          <w:rFonts w:ascii="Calibri" w:hAnsi="Calibri"/>
          <w:spacing w:val="-4"/>
          <w:lang w:val="es-DO"/>
        </w:rPr>
        <w:t xml:space="preserve">resultados bajo proyectos en problemas. Otros indicadores </w:t>
      </w:r>
      <w:r w:rsidR="00185874">
        <w:rPr>
          <w:rFonts w:ascii="Calibri" w:hAnsi="Calibri"/>
          <w:spacing w:val="-4"/>
          <w:lang w:val="es-DO"/>
        </w:rPr>
        <w:t xml:space="preserve"> </w:t>
      </w:r>
      <w:r w:rsidR="0053493E">
        <w:rPr>
          <w:rFonts w:ascii="Calibri" w:hAnsi="Calibri"/>
          <w:spacing w:val="-4"/>
          <w:lang w:val="es-DO"/>
        </w:rPr>
        <w:t>(por ejemplo</w:t>
      </w:r>
      <w:r w:rsidRPr="00686B90">
        <w:rPr>
          <w:rFonts w:ascii="Calibri" w:hAnsi="Calibri"/>
          <w:spacing w:val="-4"/>
          <w:lang w:val="es-DO"/>
        </w:rPr>
        <w:t xml:space="preserve"> para previsibilidad presupuestaria o recuperación de costos por generación de electricidad) fueron definidos a nivel de todo el sistema de una manera que fue más allá de las esferas de influencia del proyecto, por lo que en última instancia </w:t>
      </w:r>
      <w:r w:rsidR="0053493E">
        <w:rPr>
          <w:rFonts w:ascii="Calibri" w:hAnsi="Calibri"/>
          <w:spacing w:val="-4"/>
          <w:lang w:val="es-DO"/>
        </w:rPr>
        <w:t>subestimaron</w:t>
      </w:r>
      <w:r w:rsidRPr="00686B90">
        <w:rPr>
          <w:rFonts w:ascii="Calibri" w:hAnsi="Calibri"/>
          <w:spacing w:val="-4"/>
          <w:lang w:val="es-DO"/>
        </w:rPr>
        <w:t xml:space="preserve"> los impactos del proyecto.</w:t>
      </w:r>
    </w:p>
    <w:p w:rsidR="00EB7C15" w:rsidRPr="00F11357" w:rsidRDefault="00EB7C15" w:rsidP="00EB7C15">
      <w:pPr>
        <w:spacing w:line="240" w:lineRule="auto"/>
        <w:jc w:val="both"/>
        <w:rPr>
          <w:rFonts w:ascii="Calibri" w:hAnsi="Calibri"/>
          <w:lang w:val="es-DO"/>
        </w:rPr>
      </w:pPr>
      <w:r w:rsidRPr="00F11357">
        <w:rPr>
          <w:rFonts w:ascii="Calibri" w:hAnsi="Calibri"/>
          <w:b/>
          <w:lang w:val="es-DO"/>
        </w:rPr>
        <w:t xml:space="preserve">34. </w:t>
      </w:r>
      <w:r w:rsidR="00AF52F7">
        <w:rPr>
          <w:rFonts w:ascii="Calibri" w:hAnsi="Calibri"/>
          <w:b/>
          <w:lang w:val="es-DO"/>
        </w:rPr>
        <w:tab/>
      </w:r>
      <w:r w:rsidRPr="00F11357">
        <w:rPr>
          <w:rFonts w:ascii="Calibri" w:hAnsi="Calibri"/>
          <w:b/>
          <w:lang w:val="es-DO"/>
        </w:rPr>
        <w:t>Los riesgos fueron debidamente identificados en el diseño del AEP</w:t>
      </w:r>
      <w:r w:rsidRPr="00F11357">
        <w:rPr>
          <w:rFonts w:ascii="Calibri" w:hAnsi="Calibri"/>
          <w:lang w:val="es-DO"/>
        </w:rPr>
        <w:t xml:space="preserve">.  La AEP fue preparada en el contexto de la crisis financiera </w:t>
      </w:r>
      <w:r w:rsidR="00E02838">
        <w:rPr>
          <w:rFonts w:ascii="Calibri" w:hAnsi="Calibri"/>
          <w:lang w:val="es-DO"/>
        </w:rPr>
        <w:t xml:space="preserve">global e incorporó cierta </w:t>
      </w:r>
      <w:r w:rsidRPr="00F11357">
        <w:rPr>
          <w:rFonts w:ascii="Calibri" w:hAnsi="Calibri"/>
          <w:lang w:val="es-DO"/>
        </w:rPr>
        <w:t xml:space="preserve">flexibilidad para permitir ajustes en caso de un alto en el programa de reformas del Gobierno o un deterioro significativo de las condiciones macroeconómicas. </w:t>
      </w:r>
      <w:r w:rsidR="00185874">
        <w:rPr>
          <w:rFonts w:ascii="Calibri" w:hAnsi="Calibri"/>
          <w:lang w:val="es-DO"/>
        </w:rPr>
        <w:t xml:space="preserve"> </w:t>
      </w:r>
      <w:r w:rsidRPr="00F11357">
        <w:rPr>
          <w:rFonts w:ascii="Calibri" w:hAnsi="Calibri"/>
          <w:lang w:val="es-DO"/>
        </w:rPr>
        <w:t>El enfoque flexible del programa de la AEP concebía un equilibrio entre la inversión y los préstamos basados ​​en pol</w:t>
      </w:r>
      <w:r w:rsidRPr="00F11357">
        <w:rPr>
          <w:rFonts w:ascii="Calibri" w:hAnsi="Calibri" w:cs="Book Antiqua"/>
          <w:lang w:val="es-DO"/>
        </w:rPr>
        <w:t>í</w:t>
      </w:r>
      <w:r w:rsidRPr="00F11357">
        <w:rPr>
          <w:rFonts w:ascii="Calibri" w:hAnsi="Calibri"/>
          <w:lang w:val="es-DO"/>
        </w:rPr>
        <w:t>ticas, lo que podr</w:t>
      </w:r>
      <w:r w:rsidRPr="00F11357">
        <w:rPr>
          <w:rFonts w:ascii="Calibri" w:hAnsi="Calibri" w:cs="Book Antiqua"/>
          <w:lang w:val="es-DO"/>
        </w:rPr>
        <w:t>í</w:t>
      </w:r>
      <w:r w:rsidRPr="00F11357">
        <w:rPr>
          <w:rFonts w:ascii="Calibri" w:hAnsi="Calibri"/>
          <w:lang w:val="es-DO"/>
        </w:rPr>
        <w:t xml:space="preserve">a modificarse si el cambio en </w:t>
      </w:r>
      <w:r w:rsidR="00E02838">
        <w:rPr>
          <w:rFonts w:ascii="Calibri" w:hAnsi="Calibri"/>
          <w:lang w:val="es-DO"/>
        </w:rPr>
        <w:t>las circunstancias lo justificara</w:t>
      </w:r>
      <w:r w:rsidRPr="00F11357">
        <w:rPr>
          <w:rFonts w:ascii="Calibri" w:hAnsi="Calibri"/>
          <w:lang w:val="es-DO"/>
        </w:rPr>
        <w:t>, como ocurri</w:t>
      </w:r>
      <w:r w:rsidRPr="00F11357">
        <w:rPr>
          <w:rFonts w:ascii="Calibri" w:hAnsi="Calibri" w:cs="Book Antiqua"/>
          <w:lang w:val="es-DO"/>
        </w:rPr>
        <w:t>ó</w:t>
      </w:r>
      <w:r w:rsidRPr="00F11357">
        <w:rPr>
          <w:rFonts w:ascii="Calibri" w:hAnsi="Calibri"/>
          <w:lang w:val="es-DO"/>
        </w:rPr>
        <w:t xml:space="preserve"> con la PPD adicional para </w:t>
      </w:r>
      <w:r w:rsidR="00185874">
        <w:rPr>
          <w:rFonts w:ascii="Calibri" w:hAnsi="Calibri"/>
          <w:lang w:val="es-DO"/>
        </w:rPr>
        <w:t xml:space="preserve">las Finanzas </w:t>
      </w:r>
      <w:r w:rsidRPr="00F11357">
        <w:rPr>
          <w:rFonts w:ascii="Calibri" w:hAnsi="Calibri"/>
          <w:lang w:val="es-DO"/>
        </w:rPr>
        <w:t>P</w:t>
      </w:r>
      <w:r w:rsidRPr="00F11357">
        <w:rPr>
          <w:rFonts w:ascii="Calibri" w:hAnsi="Calibri" w:cs="Book Antiqua"/>
          <w:lang w:val="es-DO"/>
        </w:rPr>
        <w:t>ú</w:t>
      </w:r>
      <w:r w:rsidRPr="00F11357">
        <w:rPr>
          <w:rFonts w:ascii="Calibri" w:hAnsi="Calibri"/>
          <w:lang w:val="es-DO"/>
        </w:rPr>
        <w:t xml:space="preserve">blica y el Sector Social en el AF10. </w:t>
      </w:r>
      <w:r w:rsidRPr="00F11357">
        <w:rPr>
          <w:rFonts w:ascii="Calibri" w:hAnsi="Calibri"/>
          <w:lang w:val="es-DO"/>
        </w:rPr>
        <w:lastRenderedPageBreak/>
        <w:t>Aparte de los riesgos económicos, el diseño de la AEP consideró el riesgo de ejecución (</w:t>
      </w:r>
      <w:r w:rsidR="00E02838">
        <w:rPr>
          <w:rFonts w:ascii="Calibri" w:hAnsi="Calibri"/>
          <w:lang w:val="es-DO"/>
        </w:rPr>
        <w:t>por ejemplo</w:t>
      </w:r>
      <w:r w:rsidRPr="00F11357">
        <w:rPr>
          <w:rFonts w:ascii="Calibri" w:hAnsi="Calibri"/>
          <w:lang w:val="es-DO"/>
        </w:rPr>
        <w:t xml:space="preserve"> retrasos </w:t>
      </w:r>
      <w:r w:rsidR="00E02838">
        <w:rPr>
          <w:rFonts w:ascii="Calibri" w:hAnsi="Calibri"/>
          <w:lang w:val="es-DO"/>
        </w:rPr>
        <w:t>en la efectividad</w:t>
      </w:r>
      <w:r w:rsidRPr="00F11357">
        <w:rPr>
          <w:rFonts w:ascii="Calibri" w:hAnsi="Calibri"/>
          <w:lang w:val="es-DO"/>
        </w:rPr>
        <w:t>) y los riesgos operativo</w:t>
      </w:r>
      <w:r w:rsidR="00185874">
        <w:rPr>
          <w:rFonts w:ascii="Calibri" w:hAnsi="Calibri"/>
          <w:lang w:val="es-DO"/>
        </w:rPr>
        <w:t>s</w:t>
      </w:r>
      <w:r w:rsidR="00E02838">
        <w:rPr>
          <w:rFonts w:ascii="Calibri" w:hAnsi="Calibri"/>
          <w:lang w:val="es-DO"/>
        </w:rPr>
        <w:t xml:space="preserve"> (por ejemplo </w:t>
      </w:r>
      <w:r w:rsidRPr="00F11357">
        <w:rPr>
          <w:rFonts w:ascii="Calibri" w:hAnsi="Calibri"/>
          <w:lang w:val="es-DO"/>
        </w:rPr>
        <w:t xml:space="preserve">los desafíos en la ejecución del proyecto en cuanto a contratación y gestión financiera), y </w:t>
      </w:r>
      <w:r w:rsidR="00E02838">
        <w:rPr>
          <w:rFonts w:ascii="Calibri" w:hAnsi="Calibri"/>
          <w:lang w:val="es-DO"/>
        </w:rPr>
        <w:t xml:space="preserve">propuso </w:t>
      </w:r>
      <w:r w:rsidRPr="00F11357">
        <w:rPr>
          <w:rFonts w:ascii="Calibri" w:hAnsi="Calibri"/>
          <w:lang w:val="es-DO"/>
        </w:rPr>
        <w:t xml:space="preserve">medidas de mitigación, incluyendo un </w:t>
      </w:r>
      <w:r w:rsidR="00185874">
        <w:rPr>
          <w:rFonts w:ascii="Calibri" w:hAnsi="Calibri"/>
          <w:lang w:val="es-DO"/>
        </w:rPr>
        <w:t xml:space="preserve">estrecho </w:t>
      </w:r>
      <w:r w:rsidRPr="00F11357">
        <w:rPr>
          <w:rFonts w:ascii="Calibri" w:hAnsi="Calibri"/>
          <w:lang w:val="es-DO"/>
        </w:rPr>
        <w:t>seguimiento de la cartera y la creación de capacidades, lo cual probó ser esencial en la práctica a la luz de retrasos y dificultades en la capacidad de ejecución.</w:t>
      </w:r>
    </w:p>
    <w:p w:rsidR="00EB7C15" w:rsidRPr="00F11357" w:rsidRDefault="00EB7C15" w:rsidP="00EB7C15">
      <w:pPr>
        <w:spacing w:line="240" w:lineRule="auto"/>
        <w:jc w:val="both"/>
        <w:rPr>
          <w:rFonts w:ascii="Calibri" w:hAnsi="Calibri"/>
          <w:lang w:val="es-DO"/>
        </w:rPr>
      </w:pPr>
      <w:r w:rsidRPr="00F11357">
        <w:rPr>
          <w:rFonts w:ascii="Calibri" w:hAnsi="Calibri"/>
          <w:b/>
          <w:lang w:val="es-DO"/>
        </w:rPr>
        <w:t xml:space="preserve">35. </w:t>
      </w:r>
      <w:r w:rsidR="00AF52F7">
        <w:rPr>
          <w:rFonts w:ascii="Calibri" w:hAnsi="Calibri"/>
          <w:b/>
          <w:lang w:val="es-DO"/>
        </w:rPr>
        <w:tab/>
      </w:r>
      <w:r w:rsidRPr="00F11357">
        <w:rPr>
          <w:rFonts w:ascii="Calibri" w:hAnsi="Calibri"/>
          <w:b/>
          <w:lang w:val="es-DO"/>
        </w:rPr>
        <w:t xml:space="preserve">Se elaboró un </w:t>
      </w:r>
      <w:r w:rsidR="00185874">
        <w:rPr>
          <w:rFonts w:ascii="Calibri" w:hAnsi="Calibri"/>
          <w:b/>
          <w:lang w:val="es-DO"/>
        </w:rPr>
        <w:t>i</w:t>
      </w:r>
      <w:r w:rsidRPr="00F11357">
        <w:rPr>
          <w:rFonts w:ascii="Calibri" w:hAnsi="Calibri"/>
          <w:b/>
          <w:lang w:val="es-DO"/>
        </w:rPr>
        <w:t xml:space="preserve">nforme </w:t>
      </w:r>
      <w:r w:rsidR="00185874">
        <w:rPr>
          <w:rFonts w:ascii="Calibri" w:hAnsi="Calibri"/>
          <w:b/>
          <w:lang w:val="es-DO"/>
        </w:rPr>
        <w:t>i</w:t>
      </w:r>
      <w:r w:rsidRPr="00F11357">
        <w:rPr>
          <w:rFonts w:ascii="Calibri" w:hAnsi="Calibri"/>
          <w:b/>
          <w:lang w:val="es-DO"/>
        </w:rPr>
        <w:t xml:space="preserve">ntermedio y se determinó que sólo </w:t>
      </w:r>
      <w:r w:rsidR="00185874">
        <w:rPr>
          <w:rFonts w:ascii="Calibri" w:hAnsi="Calibri"/>
          <w:b/>
          <w:lang w:val="es-DO"/>
        </w:rPr>
        <w:t>se requerían</w:t>
      </w:r>
      <w:r w:rsidRPr="00F11357">
        <w:rPr>
          <w:rFonts w:ascii="Calibri" w:hAnsi="Calibri"/>
          <w:b/>
          <w:lang w:val="es-DO"/>
        </w:rPr>
        <w:t xml:space="preserve"> algunos ajustes en el programa.  </w:t>
      </w:r>
      <w:r w:rsidRPr="00F11357">
        <w:rPr>
          <w:rFonts w:ascii="Calibri" w:hAnsi="Calibri"/>
          <w:lang w:val="es-DO"/>
        </w:rPr>
        <w:t xml:space="preserve">Los cambios en la estrategia identificada en el Informe de Avance de la AEP se centraron en el fortalecimiento de los esfuerzos para mejorar el rendimiento de las operaciones existentes y el aumento de la prestación de servicios de conocimiento.  En el proceso, algunos indicadores se revisaron </w:t>
      </w:r>
      <w:r w:rsidR="00E02838">
        <w:rPr>
          <w:rFonts w:ascii="Calibri" w:hAnsi="Calibri"/>
          <w:lang w:val="es-DO"/>
        </w:rPr>
        <w:t>hacia abajo</w:t>
      </w:r>
      <w:r w:rsidRPr="00F11357">
        <w:rPr>
          <w:rFonts w:ascii="Calibri" w:hAnsi="Calibri"/>
          <w:lang w:val="es-DO"/>
        </w:rPr>
        <w:t xml:space="preserve"> para garantizar un mayor realismo, sobre todo en vista de </w:t>
      </w:r>
      <w:r w:rsidR="00E02838">
        <w:rPr>
          <w:rFonts w:ascii="Calibri" w:hAnsi="Calibri"/>
          <w:lang w:val="es-DO"/>
        </w:rPr>
        <w:t xml:space="preserve">los </w:t>
      </w:r>
      <w:r w:rsidRPr="00F11357">
        <w:rPr>
          <w:rFonts w:ascii="Calibri" w:hAnsi="Calibri"/>
          <w:lang w:val="es-DO"/>
        </w:rPr>
        <w:t xml:space="preserve">retrasos prolongados </w:t>
      </w:r>
      <w:r w:rsidR="00E02838">
        <w:rPr>
          <w:rFonts w:ascii="Calibri" w:hAnsi="Calibri"/>
          <w:lang w:val="es-DO"/>
        </w:rPr>
        <w:t>en la declaración de efectividad relacionados al</w:t>
      </w:r>
      <w:r w:rsidRPr="00F11357">
        <w:rPr>
          <w:rFonts w:ascii="Calibri" w:hAnsi="Calibri"/>
          <w:lang w:val="es-DO"/>
        </w:rPr>
        <w:t xml:space="preserve"> proceso de aprobación del Congreso y demoras en la ejecución.</w:t>
      </w:r>
    </w:p>
    <w:p w:rsidR="00EB7C15" w:rsidRPr="00F11357" w:rsidRDefault="00EB7C15" w:rsidP="00EB7C15">
      <w:pPr>
        <w:spacing w:line="240" w:lineRule="auto"/>
        <w:jc w:val="both"/>
        <w:rPr>
          <w:rFonts w:ascii="Calibri" w:hAnsi="Calibri"/>
          <w:lang w:val="es-DO"/>
        </w:rPr>
      </w:pPr>
      <w:r w:rsidRPr="00AF52F7">
        <w:rPr>
          <w:rFonts w:ascii="Calibri" w:hAnsi="Calibri"/>
          <w:b/>
          <w:spacing w:val="-4"/>
          <w:lang w:val="es-DO"/>
        </w:rPr>
        <w:t>36.</w:t>
      </w:r>
      <w:r w:rsidR="00AF52F7">
        <w:rPr>
          <w:rFonts w:ascii="Calibri" w:hAnsi="Calibri"/>
          <w:b/>
          <w:spacing w:val="-4"/>
          <w:lang w:val="es-DO"/>
        </w:rPr>
        <w:tab/>
      </w:r>
      <w:r w:rsidRPr="00AF52F7">
        <w:rPr>
          <w:rFonts w:ascii="Calibri" w:hAnsi="Calibri"/>
          <w:b/>
          <w:spacing w:val="-4"/>
          <w:lang w:val="es-DO"/>
        </w:rPr>
        <w:t xml:space="preserve"> La CFI alineó su estrategia de manera similar a la Estrategia Nacional de Desarrollo, organizando su apoyo a lo largo de cuatro ejes estratégicos</w:t>
      </w:r>
      <w:r w:rsidRPr="00AF52F7">
        <w:rPr>
          <w:rFonts w:ascii="Calibri" w:hAnsi="Calibri"/>
          <w:spacing w:val="-4"/>
          <w:lang w:val="es-DO"/>
        </w:rPr>
        <w:t xml:space="preserve">: i) inclusión financiera, inversiones y servicios de asesoría a las instituciones financieras para que mejoren el acceso de las microempresas, las </w:t>
      </w:r>
      <w:r w:rsidR="00E02838">
        <w:rPr>
          <w:rFonts w:ascii="Calibri" w:hAnsi="Calibri"/>
          <w:spacing w:val="-4"/>
          <w:lang w:val="es-DO"/>
        </w:rPr>
        <w:t>PyMEs</w:t>
      </w:r>
      <w:r w:rsidRPr="00AF52F7">
        <w:rPr>
          <w:rFonts w:ascii="Calibri" w:hAnsi="Calibri"/>
          <w:spacing w:val="-4"/>
          <w:lang w:val="es-DO"/>
        </w:rPr>
        <w:t xml:space="preserve"> y los hogares al financiamiento; ii) competitividad, mediante inversiones que </w:t>
      </w:r>
      <w:r w:rsidR="00AF52F7">
        <w:rPr>
          <w:rFonts w:ascii="Calibri" w:hAnsi="Calibri"/>
          <w:spacing w:val="-4"/>
          <w:lang w:val="es-DO"/>
        </w:rPr>
        <w:t xml:space="preserve">respalden la infraestructura, logística comercial, </w:t>
      </w:r>
      <w:r w:rsidRPr="00AF52F7">
        <w:rPr>
          <w:rFonts w:ascii="Calibri" w:hAnsi="Calibri"/>
          <w:spacing w:val="-4"/>
          <w:lang w:val="es-DO"/>
        </w:rPr>
        <w:t xml:space="preserve">educación </w:t>
      </w:r>
      <w:r w:rsidR="00AF52F7">
        <w:rPr>
          <w:rFonts w:ascii="Calibri" w:hAnsi="Calibri"/>
          <w:spacing w:val="-4"/>
          <w:lang w:val="es-DO"/>
        </w:rPr>
        <w:t>e</w:t>
      </w:r>
      <w:r w:rsidRPr="00AF52F7">
        <w:rPr>
          <w:rFonts w:ascii="Calibri" w:hAnsi="Calibri"/>
          <w:spacing w:val="-4"/>
          <w:lang w:val="es-DO"/>
        </w:rPr>
        <w:t xml:space="preserve"> integración regional y servicios de asesoría en esferas tales como </w:t>
      </w:r>
      <w:r w:rsidR="00E02838">
        <w:rPr>
          <w:rFonts w:ascii="Calibri" w:hAnsi="Calibri"/>
          <w:spacing w:val="-4"/>
          <w:lang w:val="es-DO"/>
        </w:rPr>
        <w:t>la</w:t>
      </w:r>
      <w:r w:rsidRPr="00AF52F7">
        <w:rPr>
          <w:rFonts w:ascii="Calibri" w:hAnsi="Calibri"/>
          <w:spacing w:val="-4"/>
          <w:lang w:val="es-DO"/>
        </w:rPr>
        <w:t xml:space="preserve"> </w:t>
      </w:r>
      <w:r w:rsidR="00E02838">
        <w:rPr>
          <w:rFonts w:ascii="Calibri" w:hAnsi="Calibri"/>
          <w:spacing w:val="-4"/>
          <w:lang w:val="es-DO"/>
        </w:rPr>
        <w:t>gobernanza corporativa</w:t>
      </w:r>
      <w:r w:rsidRPr="00AF52F7">
        <w:rPr>
          <w:rFonts w:ascii="Calibri" w:hAnsi="Calibri"/>
          <w:spacing w:val="-4"/>
          <w:lang w:val="es-DO"/>
        </w:rPr>
        <w:t xml:space="preserve">; iii) cambio climático, mediante el apoyo continuo al sector de la energía, directamente y a través de instituciones financieras; iv) capacidad de </w:t>
      </w:r>
      <w:r w:rsidR="00E02838">
        <w:rPr>
          <w:rFonts w:ascii="Calibri" w:hAnsi="Calibri"/>
          <w:spacing w:val="-4"/>
          <w:lang w:val="es-DO"/>
        </w:rPr>
        <w:t>resistencia</w:t>
      </w:r>
      <w:r w:rsidRPr="00AF52F7">
        <w:rPr>
          <w:rFonts w:ascii="Calibri" w:hAnsi="Calibri"/>
          <w:spacing w:val="-4"/>
          <w:lang w:val="es-DO"/>
        </w:rPr>
        <w:t xml:space="preserve"> a las crisis, a través de la consolidación de los mercados locales de capital y el respaldo a la diversificación de la economía del país. En el diseño del programa también se consideró </w:t>
      </w:r>
      <w:r w:rsidR="00E02838">
        <w:rPr>
          <w:rFonts w:ascii="Calibri" w:hAnsi="Calibri"/>
          <w:spacing w:val="-4"/>
          <w:lang w:val="es-DO"/>
        </w:rPr>
        <w:t xml:space="preserve">el </w:t>
      </w:r>
      <w:r w:rsidR="00AF52F7">
        <w:rPr>
          <w:rFonts w:ascii="Calibri" w:hAnsi="Calibri"/>
          <w:spacing w:val="-4"/>
          <w:lang w:val="es-DO"/>
        </w:rPr>
        <w:t>alineamiento</w:t>
      </w:r>
      <w:r w:rsidRPr="00AF52F7">
        <w:rPr>
          <w:rFonts w:ascii="Calibri" w:hAnsi="Calibri"/>
          <w:spacing w:val="-4"/>
          <w:lang w:val="es-DO"/>
        </w:rPr>
        <w:t xml:space="preserve"> con otros donantes y </w:t>
      </w:r>
      <w:r w:rsidR="00E02838">
        <w:rPr>
          <w:rFonts w:ascii="Calibri" w:hAnsi="Calibri"/>
          <w:spacing w:val="-4"/>
          <w:lang w:val="es-DO"/>
        </w:rPr>
        <w:t>socios</w:t>
      </w:r>
      <w:r w:rsidRPr="00AF52F7">
        <w:rPr>
          <w:rFonts w:ascii="Calibri" w:hAnsi="Calibri"/>
          <w:spacing w:val="-4"/>
          <w:lang w:val="es-DO"/>
        </w:rPr>
        <w:t xml:space="preserve"> para el desarrollo</w:t>
      </w:r>
      <w:r w:rsidRPr="00F11357">
        <w:rPr>
          <w:rFonts w:ascii="Calibri" w:hAnsi="Calibri"/>
          <w:lang w:val="es-DO"/>
        </w:rPr>
        <w:t>.</w:t>
      </w:r>
    </w:p>
    <w:p w:rsidR="00EB7C15" w:rsidRPr="00F11357" w:rsidRDefault="00EB7C15" w:rsidP="00EB7C15">
      <w:pPr>
        <w:spacing w:line="240" w:lineRule="auto"/>
        <w:ind w:firstLine="720"/>
        <w:rPr>
          <w:rFonts w:ascii="Calibri" w:hAnsi="Calibri"/>
          <w:b/>
          <w:lang w:val="es-DO"/>
        </w:rPr>
      </w:pPr>
      <w:r w:rsidRPr="00F11357">
        <w:rPr>
          <w:rFonts w:ascii="Calibri" w:hAnsi="Calibri"/>
          <w:b/>
          <w:lang w:val="es-DO"/>
        </w:rPr>
        <w:t>Ejecución de la AEP</w:t>
      </w:r>
    </w:p>
    <w:p w:rsidR="00EB7C15" w:rsidRPr="00F11357" w:rsidRDefault="00EB7C15" w:rsidP="00EB7C15">
      <w:pPr>
        <w:spacing w:line="240" w:lineRule="auto"/>
        <w:jc w:val="both"/>
        <w:rPr>
          <w:rFonts w:ascii="Calibri" w:hAnsi="Calibri"/>
          <w:lang w:val="es-DO"/>
        </w:rPr>
      </w:pPr>
      <w:r w:rsidRPr="00F11357">
        <w:rPr>
          <w:rFonts w:ascii="Calibri" w:hAnsi="Calibri"/>
          <w:b/>
          <w:lang w:val="es-DO"/>
        </w:rPr>
        <w:t xml:space="preserve">37. </w:t>
      </w:r>
      <w:r w:rsidR="00AF52F7">
        <w:rPr>
          <w:rFonts w:ascii="Calibri" w:hAnsi="Calibri"/>
          <w:b/>
          <w:lang w:val="es-DO"/>
        </w:rPr>
        <w:tab/>
      </w:r>
      <w:r w:rsidRPr="00F11357">
        <w:rPr>
          <w:rFonts w:ascii="Calibri" w:hAnsi="Calibri"/>
          <w:b/>
          <w:lang w:val="es-DO"/>
        </w:rPr>
        <w:t xml:space="preserve">Durante el período AF10-AF13 de la AEP, el Grupo del Banco superó su programa </w:t>
      </w:r>
      <w:r w:rsidR="00E02838" w:rsidRPr="00F11357">
        <w:rPr>
          <w:rFonts w:ascii="Calibri" w:hAnsi="Calibri"/>
          <w:b/>
          <w:lang w:val="es-DO"/>
        </w:rPr>
        <w:t xml:space="preserve">original </w:t>
      </w:r>
      <w:r w:rsidRPr="00F11357">
        <w:rPr>
          <w:rFonts w:ascii="Calibri" w:hAnsi="Calibri"/>
          <w:b/>
          <w:lang w:val="es-DO"/>
        </w:rPr>
        <w:t>crediticio y no crediticio</w:t>
      </w:r>
      <w:r w:rsidRPr="00F11357">
        <w:rPr>
          <w:rFonts w:ascii="Calibri" w:hAnsi="Calibri"/>
          <w:lang w:val="es-DO"/>
        </w:rPr>
        <w:t xml:space="preserve">. El programa indicativo de préstamos establecido en la AEP propuso un total de $500 millones, la mayor parte relacionado con los programas sociales a través de la serie de PPD PASS ($370 millones).  La serie de PPD PASS respaldó reformas significativas de políticas en protección social que fortalecieron las redes de protección para los pobres en el entorno post-crisis mundial, y refleja la calidad del diálogo del Banco con el Gobierno sobre políticas durante este período. </w:t>
      </w:r>
      <w:r w:rsidR="00AF52F7">
        <w:rPr>
          <w:rFonts w:ascii="Calibri" w:hAnsi="Calibri"/>
          <w:lang w:val="es-DO"/>
        </w:rPr>
        <w:t xml:space="preserve">Mientras se pospuso </w:t>
      </w:r>
      <w:r w:rsidRPr="00F11357">
        <w:rPr>
          <w:rFonts w:ascii="Calibri" w:hAnsi="Calibri"/>
          <w:lang w:val="es-DO"/>
        </w:rPr>
        <w:t xml:space="preserve">el proyecto regional de conectividad del Programa Regional de Infraestructura de Comunicaciones para el Caribe (CARCIP) </w:t>
      </w:r>
      <w:r w:rsidR="00AF52F7">
        <w:rPr>
          <w:rFonts w:ascii="Calibri" w:hAnsi="Calibri"/>
          <w:lang w:val="es-DO"/>
        </w:rPr>
        <w:t>ascendente</w:t>
      </w:r>
      <w:r w:rsidRPr="00F11357">
        <w:rPr>
          <w:rFonts w:ascii="Calibri" w:hAnsi="Calibri"/>
          <w:lang w:val="es-DO"/>
        </w:rPr>
        <w:t xml:space="preserve"> </w:t>
      </w:r>
      <w:r w:rsidR="00AF52F7">
        <w:rPr>
          <w:rFonts w:ascii="Calibri" w:hAnsi="Calibri"/>
          <w:lang w:val="es-DO"/>
        </w:rPr>
        <w:t xml:space="preserve">a </w:t>
      </w:r>
      <w:r w:rsidRPr="00F11357">
        <w:rPr>
          <w:rFonts w:ascii="Calibri" w:hAnsi="Calibri"/>
          <w:lang w:val="es-DO"/>
        </w:rPr>
        <w:t xml:space="preserve">$27 millones, y </w:t>
      </w:r>
      <w:r w:rsidR="00AF52F7">
        <w:rPr>
          <w:rFonts w:ascii="Calibri" w:hAnsi="Calibri"/>
          <w:lang w:val="es-DO"/>
        </w:rPr>
        <w:t xml:space="preserve">se descartó </w:t>
      </w:r>
      <w:r w:rsidRPr="00F11357">
        <w:rPr>
          <w:rFonts w:ascii="Calibri" w:hAnsi="Calibri"/>
          <w:lang w:val="es-DO"/>
        </w:rPr>
        <w:t xml:space="preserve">un último PPD en el último año de elecciones (2012), se aprobó un nuevo PPD (para las </w:t>
      </w:r>
      <w:r w:rsidR="00AF52F7">
        <w:rPr>
          <w:rFonts w:ascii="Calibri" w:hAnsi="Calibri"/>
          <w:lang w:val="es-DO"/>
        </w:rPr>
        <w:t>f</w:t>
      </w:r>
      <w:r w:rsidRPr="00F11357">
        <w:rPr>
          <w:rFonts w:ascii="Calibri" w:hAnsi="Calibri"/>
          <w:lang w:val="es-DO"/>
        </w:rPr>
        <w:t xml:space="preserve">inanzas </w:t>
      </w:r>
      <w:r w:rsidR="00AF52F7">
        <w:rPr>
          <w:rFonts w:ascii="Calibri" w:hAnsi="Calibri"/>
          <w:lang w:val="es-DO"/>
        </w:rPr>
        <w:t>p</w:t>
      </w:r>
      <w:r w:rsidRPr="00F11357">
        <w:rPr>
          <w:rFonts w:ascii="Calibri" w:hAnsi="Calibri"/>
          <w:lang w:val="es-DO"/>
        </w:rPr>
        <w:t xml:space="preserve">úblicas y el </w:t>
      </w:r>
      <w:r w:rsidR="00AF52F7">
        <w:rPr>
          <w:rFonts w:ascii="Calibri" w:hAnsi="Calibri"/>
          <w:lang w:val="es-DO"/>
        </w:rPr>
        <w:t>s</w:t>
      </w:r>
      <w:r w:rsidRPr="00F11357">
        <w:rPr>
          <w:rFonts w:ascii="Calibri" w:hAnsi="Calibri"/>
          <w:lang w:val="es-DO"/>
        </w:rPr>
        <w:t xml:space="preserve">ector </w:t>
      </w:r>
      <w:r w:rsidR="00AF52F7">
        <w:rPr>
          <w:rFonts w:ascii="Calibri" w:hAnsi="Calibri"/>
          <w:lang w:val="es-DO"/>
        </w:rPr>
        <w:t>s</w:t>
      </w:r>
      <w:r w:rsidRPr="00F11357">
        <w:rPr>
          <w:rFonts w:ascii="Calibri" w:hAnsi="Calibri"/>
          <w:lang w:val="es-DO"/>
        </w:rPr>
        <w:t xml:space="preserve">ocial) durante el primer año fiscal por $150 millones, y financiamiento adicional (de US$20 millones) para el plan de recuperación de emergencia </w:t>
      </w:r>
      <w:r w:rsidR="00AF52F7">
        <w:rPr>
          <w:rFonts w:ascii="Calibri" w:hAnsi="Calibri"/>
          <w:lang w:val="es-DO"/>
        </w:rPr>
        <w:t>que llevaron</w:t>
      </w:r>
      <w:r w:rsidRPr="00F11357">
        <w:rPr>
          <w:rFonts w:ascii="Calibri" w:hAnsi="Calibri"/>
          <w:lang w:val="es-DO"/>
        </w:rPr>
        <w:t xml:space="preserve"> la cartera total de préstamos a $600 durante AF10-13, lo que asciende a niveles récord de apoyo del Banco en un período de la AEP a la RD.</w:t>
      </w:r>
    </w:p>
    <w:p w:rsidR="00EB7C15" w:rsidRPr="00F11357" w:rsidRDefault="00EB7C15" w:rsidP="00EB7C15">
      <w:pPr>
        <w:spacing w:line="240" w:lineRule="auto"/>
        <w:jc w:val="both"/>
        <w:rPr>
          <w:rFonts w:ascii="Calibri" w:hAnsi="Calibri"/>
          <w:lang w:val="es-DO"/>
        </w:rPr>
      </w:pPr>
      <w:r w:rsidRPr="00F11357">
        <w:rPr>
          <w:rFonts w:ascii="Calibri" w:hAnsi="Calibri"/>
          <w:b/>
          <w:lang w:val="es-DO"/>
        </w:rPr>
        <w:t xml:space="preserve">38. </w:t>
      </w:r>
      <w:r w:rsidR="00AF52F7">
        <w:rPr>
          <w:rFonts w:ascii="Calibri" w:hAnsi="Calibri"/>
          <w:b/>
          <w:lang w:val="es-DO"/>
        </w:rPr>
        <w:tab/>
      </w:r>
      <w:r w:rsidRPr="00F11357">
        <w:rPr>
          <w:rFonts w:ascii="Calibri" w:hAnsi="Calibri"/>
          <w:b/>
          <w:lang w:val="es-DO"/>
        </w:rPr>
        <w:t xml:space="preserve">El Banco prestó una gama de servicios de conocimiento que por lo general han sido altamente valorado por el Gobierno y otros homólogos, y </w:t>
      </w:r>
      <w:r w:rsidR="0096346A">
        <w:rPr>
          <w:rFonts w:ascii="Calibri" w:hAnsi="Calibri"/>
          <w:b/>
          <w:lang w:val="es-DO"/>
        </w:rPr>
        <w:t xml:space="preserve">aprovechó </w:t>
      </w:r>
      <w:r w:rsidRPr="00F11357">
        <w:rPr>
          <w:rFonts w:ascii="Calibri" w:hAnsi="Calibri"/>
          <w:b/>
          <w:lang w:val="es-DO"/>
        </w:rPr>
        <w:t>sus poderes de convocatoria con gran efec</w:t>
      </w:r>
      <w:r w:rsidR="0096346A">
        <w:rPr>
          <w:rFonts w:ascii="Calibri" w:hAnsi="Calibri"/>
          <w:b/>
          <w:lang w:val="es-DO"/>
        </w:rPr>
        <w:t>tividad</w:t>
      </w:r>
      <w:r w:rsidRPr="00F11357">
        <w:rPr>
          <w:rFonts w:ascii="Calibri" w:hAnsi="Calibri"/>
          <w:lang w:val="es-DO"/>
        </w:rPr>
        <w:t>.</w:t>
      </w:r>
      <w:r w:rsidR="0096346A">
        <w:rPr>
          <w:rFonts w:ascii="Calibri" w:hAnsi="Calibri"/>
          <w:lang w:val="es-DO"/>
        </w:rPr>
        <w:t xml:space="preserve"> </w:t>
      </w:r>
      <w:r w:rsidR="00F01F86">
        <w:rPr>
          <w:rFonts w:ascii="Calibri" w:hAnsi="Calibri"/>
          <w:lang w:val="es-DO"/>
        </w:rPr>
        <w:t xml:space="preserve">La asistencia técnica has sido financiada con </w:t>
      </w:r>
      <w:r w:rsidRPr="00F11357">
        <w:rPr>
          <w:rFonts w:ascii="Calibri" w:hAnsi="Calibri"/>
          <w:lang w:val="es-DO"/>
        </w:rPr>
        <w:t xml:space="preserve">recursos </w:t>
      </w:r>
      <w:r w:rsidR="00F01F86" w:rsidRPr="00F11357">
        <w:rPr>
          <w:rFonts w:ascii="Calibri" w:hAnsi="Calibri"/>
          <w:lang w:val="es-DO"/>
        </w:rPr>
        <w:t xml:space="preserve">presupuestarios </w:t>
      </w:r>
      <w:r w:rsidRPr="00F11357">
        <w:rPr>
          <w:rFonts w:ascii="Calibri" w:hAnsi="Calibri"/>
          <w:lang w:val="es-DO"/>
        </w:rPr>
        <w:t>y</w:t>
      </w:r>
      <w:r w:rsidR="00F01F86">
        <w:rPr>
          <w:rFonts w:ascii="Calibri" w:hAnsi="Calibri"/>
          <w:lang w:val="es-DO"/>
        </w:rPr>
        <w:t xml:space="preserve"> </w:t>
      </w:r>
      <w:r w:rsidRPr="00F11357">
        <w:rPr>
          <w:rFonts w:ascii="Calibri" w:hAnsi="Calibri"/>
          <w:lang w:val="es-DO"/>
        </w:rPr>
        <w:t>fondos fiduciarios</w:t>
      </w:r>
      <w:r w:rsidR="00F01F86" w:rsidRPr="00F01F86">
        <w:rPr>
          <w:rFonts w:ascii="Calibri" w:hAnsi="Calibri"/>
          <w:lang w:val="es-DO"/>
        </w:rPr>
        <w:t xml:space="preserve"> </w:t>
      </w:r>
      <w:r w:rsidR="00F01F86" w:rsidRPr="00F11357">
        <w:rPr>
          <w:rFonts w:ascii="Calibri" w:hAnsi="Calibri"/>
          <w:lang w:val="es-DO"/>
        </w:rPr>
        <w:t>propios del Banco</w:t>
      </w:r>
      <w:r w:rsidRPr="00F11357">
        <w:rPr>
          <w:rFonts w:ascii="Calibri" w:hAnsi="Calibri"/>
          <w:lang w:val="es-DO"/>
        </w:rPr>
        <w:t xml:space="preserve">, así como </w:t>
      </w:r>
      <w:r w:rsidR="00F01F86">
        <w:rPr>
          <w:rFonts w:ascii="Calibri" w:hAnsi="Calibri"/>
          <w:lang w:val="es-DO"/>
        </w:rPr>
        <w:t>por</w:t>
      </w:r>
      <w:r w:rsidRPr="00F11357">
        <w:rPr>
          <w:rFonts w:ascii="Calibri" w:hAnsi="Calibri"/>
          <w:lang w:val="es-DO"/>
        </w:rPr>
        <w:t xml:space="preserve"> socios donantes, demostrando la capacidad del </w:t>
      </w:r>
      <w:r w:rsidR="0096346A">
        <w:rPr>
          <w:rFonts w:ascii="Calibri" w:hAnsi="Calibri"/>
          <w:lang w:val="es-DO"/>
        </w:rPr>
        <w:t>B</w:t>
      </w:r>
      <w:r w:rsidRPr="00F11357">
        <w:rPr>
          <w:rFonts w:ascii="Calibri" w:hAnsi="Calibri"/>
          <w:lang w:val="es-DO"/>
        </w:rPr>
        <w:t xml:space="preserve">anco de apalancar otras fuentes de financiamiento. Estos servicios de conocimientos </w:t>
      </w:r>
      <w:r w:rsidR="00F01F86">
        <w:rPr>
          <w:rFonts w:ascii="Calibri" w:hAnsi="Calibri"/>
          <w:lang w:val="es-DO"/>
        </w:rPr>
        <w:t>focalizados</w:t>
      </w:r>
      <w:r w:rsidRPr="00F11357">
        <w:rPr>
          <w:rFonts w:ascii="Calibri" w:hAnsi="Calibri"/>
          <w:lang w:val="es-DO"/>
        </w:rPr>
        <w:t xml:space="preserve"> complementaron el programa crediticio, en particular</w:t>
      </w:r>
      <w:r w:rsidR="0096346A">
        <w:rPr>
          <w:rFonts w:ascii="Calibri" w:hAnsi="Calibri"/>
          <w:lang w:val="es-DO"/>
        </w:rPr>
        <w:t>,</w:t>
      </w:r>
      <w:r w:rsidRPr="00F11357">
        <w:rPr>
          <w:rFonts w:ascii="Calibri" w:hAnsi="Calibri"/>
          <w:lang w:val="es-DO"/>
        </w:rPr>
        <w:t xml:space="preserve"> en los ámbitos de la reforma del desempeño del sector social, la gestión de</w:t>
      </w:r>
      <w:r w:rsidR="00F01F86">
        <w:rPr>
          <w:rFonts w:ascii="Calibri" w:hAnsi="Calibri"/>
          <w:lang w:val="es-DO"/>
        </w:rPr>
        <w:t>l sector público y la demanda por</w:t>
      </w:r>
      <w:r w:rsidRPr="00F11357">
        <w:rPr>
          <w:rFonts w:ascii="Calibri" w:hAnsi="Calibri"/>
          <w:lang w:val="es-DO"/>
        </w:rPr>
        <w:t xml:space="preserve"> un</w:t>
      </w:r>
      <w:r w:rsidR="00F01F86">
        <w:rPr>
          <w:rFonts w:ascii="Calibri" w:hAnsi="Calibri"/>
          <w:lang w:val="es-DO"/>
        </w:rPr>
        <w:t>a</w:t>
      </w:r>
      <w:r w:rsidRPr="00F11357">
        <w:rPr>
          <w:rFonts w:ascii="Calibri" w:hAnsi="Calibri"/>
          <w:lang w:val="es-DO"/>
        </w:rPr>
        <w:t xml:space="preserve"> mejor </w:t>
      </w:r>
      <w:r w:rsidR="00F01F86">
        <w:rPr>
          <w:rFonts w:ascii="Calibri" w:hAnsi="Calibri"/>
          <w:lang w:val="es-DO"/>
        </w:rPr>
        <w:t>gobernabilidad</w:t>
      </w:r>
      <w:r w:rsidRPr="00F11357">
        <w:rPr>
          <w:rFonts w:ascii="Calibri" w:hAnsi="Calibri"/>
          <w:lang w:val="es-DO"/>
        </w:rPr>
        <w:t xml:space="preserve">. También incluyeron intercambios Sur-Sur, así como el apalancamiento muy innovador de los poderes </w:t>
      </w:r>
      <w:r w:rsidR="00F01F86">
        <w:rPr>
          <w:rFonts w:ascii="Calibri" w:hAnsi="Calibri"/>
          <w:lang w:val="es-DO"/>
        </w:rPr>
        <w:t>de convocatoria del B</w:t>
      </w:r>
      <w:r w:rsidRPr="00F11357">
        <w:rPr>
          <w:rFonts w:ascii="Calibri" w:hAnsi="Calibri"/>
          <w:lang w:val="es-DO"/>
        </w:rPr>
        <w:t xml:space="preserve">anco por </w:t>
      </w:r>
      <w:r w:rsidRPr="00F11357">
        <w:rPr>
          <w:rFonts w:ascii="Calibri" w:hAnsi="Calibri"/>
          <w:lang w:val="es-DO"/>
        </w:rPr>
        <w:lastRenderedPageBreak/>
        <w:t>medio de iniciativas de buenas prácticas como la IPAC, la IDEC y el FCC, todos lanzados durante el período de la AEP (los últimos dos aún están en curso).</w:t>
      </w:r>
      <w:r w:rsidRPr="00F11357">
        <w:rPr>
          <w:rStyle w:val="FootnoteReference"/>
          <w:rFonts w:ascii="Calibri" w:hAnsi="Calibri"/>
          <w:lang w:val="es-DO"/>
        </w:rPr>
        <w:t xml:space="preserve"> </w:t>
      </w:r>
      <w:r w:rsidRPr="00F11357">
        <w:rPr>
          <w:rStyle w:val="FootnoteReference"/>
          <w:rFonts w:ascii="Calibri" w:hAnsi="Calibri"/>
          <w:lang w:val="es-DO"/>
        </w:rPr>
        <w:footnoteReference w:id="66"/>
      </w:r>
    </w:p>
    <w:p w:rsidR="00EB7C15" w:rsidRPr="00923D3E" w:rsidRDefault="00EB7C15" w:rsidP="00EB7C15">
      <w:pPr>
        <w:spacing w:line="240" w:lineRule="auto"/>
        <w:jc w:val="both"/>
        <w:rPr>
          <w:rFonts w:ascii="Calibri" w:hAnsi="Calibri"/>
          <w:spacing w:val="-6"/>
          <w:lang w:val="es-DO"/>
        </w:rPr>
      </w:pPr>
      <w:r w:rsidRPr="00923D3E">
        <w:rPr>
          <w:rFonts w:ascii="Calibri" w:hAnsi="Calibri"/>
          <w:b/>
          <w:color w:val="000000"/>
          <w:spacing w:val="-6"/>
          <w:lang w:val="es-DO"/>
        </w:rPr>
        <w:t>39. La ejecución del proyecto estuvo por debajo de las expectativas.</w:t>
      </w:r>
      <w:r w:rsidRPr="00923D3E">
        <w:rPr>
          <w:rFonts w:ascii="Calibri" w:hAnsi="Calibri"/>
          <w:color w:val="000000"/>
          <w:spacing w:val="-6"/>
          <w:lang w:val="es-DO"/>
        </w:rPr>
        <w:t xml:space="preserve"> Tal como ha indicado la discusión anterior, se lograron varios resultados importantes durante el período de la AEP, especialmente con la exitosa serie PPD PASS. Sin embargo, de los cinco SIL</w:t>
      </w:r>
      <w:r w:rsidR="0096346A" w:rsidRPr="00923D3E">
        <w:rPr>
          <w:rFonts w:ascii="Calibri" w:hAnsi="Calibri"/>
          <w:color w:val="000000"/>
          <w:spacing w:val="-6"/>
          <w:lang w:val="es-DO"/>
        </w:rPr>
        <w:t xml:space="preserve"> </w:t>
      </w:r>
      <w:r w:rsidRPr="00923D3E">
        <w:rPr>
          <w:rFonts w:ascii="Calibri" w:hAnsi="Calibri"/>
          <w:color w:val="000000"/>
          <w:spacing w:val="-6"/>
          <w:lang w:val="es-DO"/>
        </w:rPr>
        <w:t xml:space="preserve">que cerraron durante AF10-12, tres recibieron calificación de Moderadamente Satisfactorio y dos recibieron calificación de Insatisfactorio. La cartera actual de operaciones valorada en $207.4 millones incluye un proyecto Satisfactorio, tres que son Moderadamente Satisfactorios y uno que es Moderadamente Insatisfactorio. El apoyo del Banco en la implementación y sus consultas para la Revisión de Desempeño de la Cartera del País (CPPR) han identificado debilidades relacionadas con </w:t>
      </w:r>
      <w:r w:rsidR="00F01F86">
        <w:rPr>
          <w:rFonts w:ascii="Calibri" w:hAnsi="Calibri"/>
          <w:color w:val="000000"/>
          <w:spacing w:val="-6"/>
          <w:lang w:val="es-DO"/>
        </w:rPr>
        <w:t xml:space="preserve">la </w:t>
      </w:r>
      <w:r w:rsidRPr="00923D3E">
        <w:rPr>
          <w:rFonts w:ascii="Calibri" w:hAnsi="Calibri"/>
          <w:color w:val="000000"/>
          <w:spacing w:val="-6"/>
          <w:lang w:val="es-DO"/>
        </w:rPr>
        <w:t xml:space="preserve">gestión de proyectos, problemas de efectividad a causa del tiempo que le ha tomado al Congreso para aprobar nuevos </w:t>
      </w:r>
      <w:r w:rsidR="00F01F86">
        <w:rPr>
          <w:rFonts w:ascii="Calibri" w:hAnsi="Calibri"/>
          <w:color w:val="000000"/>
          <w:spacing w:val="-6"/>
          <w:lang w:val="es-DO"/>
        </w:rPr>
        <w:t>préstamos, demoras en</w:t>
      </w:r>
      <w:r w:rsidRPr="00923D3E">
        <w:rPr>
          <w:rFonts w:ascii="Calibri" w:hAnsi="Calibri"/>
          <w:color w:val="000000"/>
          <w:spacing w:val="-6"/>
          <w:lang w:val="es-DO"/>
        </w:rPr>
        <w:t xml:space="preserve"> adquisiciones debido a limitaciones de capacidad, techos presupuestarios vinculantes </w:t>
      </w:r>
      <w:r w:rsidR="00F01F86">
        <w:rPr>
          <w:rFonts w:ascii="Calibri" w:hAnsi="Calibri"/>
          <w:color w:val="000000"/>
          <w:spacing w:val="-6"/>
          <w:lang w:val="es-DO"/>
        </w:rPr>
        <w:t xml:space="preserve">relacionados </w:t>
      </w:r>
      <w:r w:rsidRPr="00923D3E">
        <w:rPr>
          <w:rFonts w:ascii="Calibri" w:hAnsi="Calibri"/>
          <w:color w:val="000000"/>
          <w:spacing w:val="-6"/>
          <w:lang w:val="es-DO"/>
        </w:rPr>
        <w:t xml:space="preserve">a los esfuerzos para contener déficits fiscales al frenar la inversión pública, y (en el caso del PAT del </w:t>
      </w:r>
      <w:r w:rsidR="00146643">
        <w:rPr>
          <w:rFonts w:ascii="Calibri" w:hAnsi="Calibri"/>
          <w:color w:val="000000"/>
          <w:spacing w:val="-6"/>
          <w:lang w:val="es-DO"/>
        </w:rPr>
        <w:t>Sector</w:t>
      </w:r>
      <w:r w:rsidR="00146643" w:rsidRPr="00923D3E">
        <w:rPr>
          <w:rFonts w:ascii="Calibri" w:hAnsi="Calibri"/>
          <w:color w:val="000000"/>
          <w:spacing w:val="-6"/>
          <w:lang w:val="es-DO"/>
        </w:rPr>
        <w:t xml:space="preserve"> </w:t>
      </w:r>
      <w:r w:rsidRPr="00923D3E">
        <w:rPr>
          <w:rFonts w:ascii="Calibri" w:hAnsi="Calibri"/>
          <w:color w:val="000000"/>
          <w:spacing w:val="-6"/>
          <w:lang w:val="es-DO"/>
        </w:rPr>
        <w:t xml:space="preserve">Energético y el primer APL de Salud, calificado como Insatisfactorio al cierre) el compromiso gubernamental.  El Banco y el Gobierno han trabajado para construir capacidades, ajustar los límites presupuestarios, y alinear mejor las últimas operaciones de salud </w:t>
      </w:r>
      <w:r w:rsidR="00146643">
        <w:rPr>
          <w:rFonts w:ascii="Calibri" w:hAnsi="Calibri"/>
          <w:color w:val="000000"/>
          <w:spacing w:val="-6"/>
          <w:lang w:val="es-DO"/>
        </w:rPr>
        <w:t xml:space="preserve">y </w:t>
      </w:r>
      <w:r w:rsidRPr="00923D3E">
        <w:rPr>
          <w:rFonts w:ascii="Calibri" w:hAnsi="Calibri"/>
          <w:color w:val="000000"/>
          <w:spacing w:val="-6"/>
          <w:lang w:val="es-DO"/>
        </w:rPr>
        <w:t xml:space="preserve">electricidad con las prioridades del Gobierno – y la operación de la electricidad cerró con una calificación MS mientras que el APL2 de Salud (en curso) también está rindiendo resultados positivos en </w:t>
      </w:r>
      <w:r w:rsidR="00146643">
        <w:rPr>
          <w:rFonts w:ascii="Calibri" w:hAnsi="Calibri"/>
          <w:color w:val="000000"/>
          <w:spacing w:val="-6"/>
          <w:lang w:val="es-DO"/>
        </w:rPr>
        <w:t>este momento</w:t>
      </w:r>
      <w:r w:rsidRPr="00923D3E">
        <w:rPr>
          <w:rFonts w:ascii="Calibri" w:hAnsi="Calibri"/>
          <w:color w:val="000000"/>
          <w:spacing w:val="-6"/>
          <w:lang w:val="es-DO"/>
        </w:rPr>
        <w:t xml:space="preserve">. </w:t>
      </w:r>
      <w:r w:rsidR="00146643">
        <w:rPr>
          <w:rFonts w:ascii="Calibri" w:hAnsi="Calibri"/>
          <w:color w:val="000000"/>
          <w:spacing w:val="-6"/>
          <w:lang w:val="es-DO"/>
        </w:rPr>
        <w:t>La</w:t>
      </w:r>
      <w:r w:rsidRPr="00923D3E">
        <w:rPr>
          <w:rFonts w:ascii="Calibri" w:hAnsi="Calibri"/>
          <w:color w:val="000000"/>
          <w:spacing w:val="-6"/>
          <w:lang w:val="es-DO"/>
        </w:rPr>
        <w:t xml:space="preserve"> reestructuración proactiva y </w:t>
      </w:r>
      <w:r w:rsidR="00146643">
        <w:rPr>
          <w:rFonts w:ascii="Calibri" w:hAnsi="Calibri"/>
          <w:color w:val="000000"/>
          <w:spacing w:val="-6"/>
          <w:lang w:val="es-DO"/>
        </w:rPr>
        <w:t xml:space="preserve">el </w:t>
      </w:r>
      <w:r w:rsidRPr="00923D3E">
        <w:rPr>
          <w:rFonts w:ascii="Calibri" w:hAnsi="Calibri"/>
          <w:color w:val="000000"/>
          <w:spacing w:val="-6"/>
          <w:lang w:val="es-DO"/>
        </w:rPr>
        <w:t xml:space="preserve">apoyo intenso </w:t>
      </w:r>
      <w:r w:rsidR="00146643">
        <w:rPr>
          <w:rFonts w:ascii="Calibri" w:hAnsi="Calibri"/>
          <w:color w:val="000000"/>
          <w:spacing w:val="-6"/>
          <w:lang w:val="es-DO"/>
        </w:rPr>
        <w:t xml:space="preserve">a la implementación </w:t>
      </w:r>
      <w:r w:rsidRPr="00923D3E">
        <w:rPr>
          <w:rFonts w:ascii="Calibri" w:hAnsi="Calibri"/>
          <w:color w:val="000000"/>
          <w:spacing w:val="-6"/>
          <w:lang w:val="es-DO"/>
        </w:rPr>
        <w:t xml:space="preserve">han servido para mejorar la cartera </w:t>
      </w:r>
      <w:r w:rsidR="000E704B" w:rsidRPr="00923D3E">
        <w:rPr>
          <w:rFonts w:ascii="Calibri" w:hAnsi="Calibri"/>
          <w:color w:val="000000"/>
          <w:spacing w:val="-6"/>
          <w:lang w:val="es-DO"/>
        </w:rPr>
        <w:t>activa</w:t>
      </w:r>
      <w:r w:rsidRPr="00923D3E">
        <w:rPr>
          <w:rFonts w:ascii="Calibri" w:hAnsi="Calibri"/>
          <w:color w:val="000000"/>
          <w:spacing w:val="-6"/>
          <w:lang w:val="es-DO"/>
        </w:rPr>
        <w:t xml:space="preserve">, así como </w:t>
      </w:r>
      <w:r w:rsidR="00923D3E" w:rsidRPr="00923D3E">
        <w:rPr>
          <w:rFonts w:ascii="Calibri" w:hAnsi="Calibri"/>
          <w:color w:val="000000"/>
          <w:spacing w:val="-6"/>
          <w:lang w:val="es-DO"/>
        </w:rPr>
        <w:t xml:space="preserve">obtener mejores calificaciones </w:t>
      </w:r>
      <w:r w:rsidRPr="00923D3E">
        <w:rPr>
          <w:rFonts w:ascii="Calibri" w:hAnsi="Calibri"/>
          <w:color w:val="000000"/>
          <w:spacing w:val="-6"/>
          <w:lang w:val="es-DO"/>
        </w:rPr>
        <w:t xml:space="preserve">para proyectos cerrados durante AF13 (a MS </w:t>
      </w:r>
      <w:r w:rsidR="00146643">
        <w:rPr>
          <w:rFonts w:ascii="Calibri" w:hAnsi="Calibri"/>
          <w:color w:val="000000"/>
          <w:spacing w:val="-6"/>
          <w:lang w:val="es-DO"/>
        </w:rPr>
        <w:t>para</w:t>
      </w:r>
      <w:r w:rsidRPr="00923D3E">
        <w:rPr>
          <w:rFonts w:ascii="Calibri" w:hAnsi="Calibri"/>
          <w:color w:val="000000"/>
          <w:spacing w:val="-6"/>
          <w:lang w:val="es-DO"/>
        </w:rPr>
        <w:t xml:space="preserve"> dos operaciones de inversión y Satisfactorio para la serie PPD PASS) en comparación con AF10-12. El Banco y el Gobierno también han llevado a cabo una evaluación de las cuestiones de </w:t>
      </w:r>
      <w:r w:rsidR="00923D3E" w:rsidRPr="00923D3E">
        <w:rPr>
          <w:rFonts w:ascii="Calibri" w:hAnsi="Calibri"/>
          <w:color w:val="000000"/>
          <w:spacing w:val="-6"/>
          <w:lang w:val="es-DO"/>
        </w:rPr>
        <w:t xml:space="preserve">adquisiciones </w:t>
      </w:r>
      <w:r w:rsidRPr="00923D3E">
        <w:rPr>
          <w:rFonts w:ascii="Calibri" w:hAnsi="Calibri"/>
          <w:color w:val="000000"/>
          <w:spacing w:val="-6"/>
          <w:lang w:val="es-DO"/>
        </w:rPr>
        <w:t>y se comprometieron a u</w:t>
      </w:r>
      <w:r w:rsidR="00146643">
        <w:rPr>
          <w:rFonts w:ascii="Calibri" w:hAnsi="Calibri"/>
          <w:color w:val="000000"/>
          <w:spacing w:val="-6"/>
          <w:lang w:val="es-DO"/>
        </w:rPr>
        <w:t>n plan de acción para mejorar el rendimiento en las adquisiciones</w:t>
      </w:r>
      <w:r w:rsidRPr="00923D3E">
        <w:rPr>
          <w:rFonts w:ascii="Calibri" w:hAnsi="Calibri"/>
          <w:color w:val="000000"/>
          <w:spacing w:val="-6"/>
          <w:lang w:val="es-DO"/>
        </w:rPr>
        <w:t xml:space="preserve">, incluyendo el uso del </w:t>
      </w:r>
      <w:r w:rsidR="00923D3E" w:rsidRPr="00923D3E">
        <w:rPr>
          <w:rFonts w:ascii="Calibri" w:hAnsi="Calibri"/>
          <w:color w:val="000000"/>
          <w:spacing w:val="-6"/>
          <w:lang w:val="es-DO"/>
        </w:rPr>
        <w:t>S</w:t>
      </w:r>
      <w:r w:rsidRPr="00923D3E">
        <w:rPr>
          <w:rFonts w:ascii="Calibri" w:hAnsi="Calibri"/>
          <w:color w:val="000000"/>
          <w:spacing w:val="-6"/>
          <w:lang w:val="es-DO"/>
        </w:rPr>
        <w:t xml:space="preserve">istema de </w:t>
      </w:r>
      <w:r w:rsidR="00146643">
        <w:rPr>
          <w:rFonts w:ascii="Calibri" w:hAnsi="Calibri"/>
          <w:color w:val="000000"/>
          <w:spacing w:val="-6"/>
          <w:lang w:val="es-DO"/>
        </w:rPr>
        <w:t>seguimiento</w:t>
      </w:r>
      <w:r w:rsidRPr="00923D3E">
        <w:rPr>
          <w:rFonts w:ascii="Calibri" w:hAnsi="Calibri"/>
          <w:color w:val="000000"/>
          <w:spacing w:val="-6"/>
          <w:lang w:val="es-DO"/>
        </w:rPr>
        <w:t xml:space="preserve"> de planes de adquisici</w:t>
      </w:r>
      <w:r w:rsidR="00923D3E" w:rsidRPr="00923D3E">
        <w:rPr>
          <w:rFonts w:ascii="Calibri" w:hAnsi="Calibri"/>
          <w:color w:val="000000"/>
          <w:spacing w:val="-6"/>
          <w:lang w:val="es-DO"/>
        </w:rPr>
        <w:t>ón</w:t>
      </w:r>
      <w:r w:rsidRPr="00923D3E">
        <w:rPr>
          <w:rFonts w:ascii="Calibri" w:hAnsi="Calibri"/>
          <w:color w:val="000000"/>
          <w:spacing w:val="-6"/>
          <w:lang w:val="es-DO"/>
        </w:rPr>
        <w:t xml:space="preserve"> del Banco (SEPA), lanzado en 2012, para mejorar la puntualidad y transparencia de los procesos de adquisición. Una última observación clave es que la cartera de proyectos de inversión respaldada por el Banco se mantuvo durante el período electoral y la transición política, y el Banco ha construido relaciones favorables con nuevos homólogos</w:t>
      </w:r>
      <w:r w:rsidRPr="00923D3E">
        <w:rPr>
          <w:rFonts w:ascii="Calibri" w:hAnsi="Calibri"/>
          <w:spacing w:val="-6"/>
          <w:lang w:val="es-DO"/>
        </w:rPr>
        <w:t>. Aunque retrasos significativos por efectividad y un inicio lento de</w:t>
      </w:r>
      <w:r w:rsidR="00146643">
        <w:rPr>
          <w:rFonts w:ascii="Calibri" w:hAnsi="Calibri"/>
          <w:spacing w:val="-6"/>
          <w:lang w:val="es-DO"/>
        </w:rPr>
        <w:t xml:space="preserve"> </w:t>
      </w:r>
      <w:r w:rsidRPr="00923D3E">
        <w:rPr>
          <w:rFonts w:ascii="Calibri" w:hAnsi="Calibri"/>
          <w:spacing w:val="-6"/>
          <w:lang w:val="es-DO"/>
        </w:rPr>
        <w:t>l</w:t>
      </w:r>
      <w:r w:rsidR="00146643">
        <w:rPr>
          <w:rFonts w:ascii="Calibri" w:hAnsi="Calibri"/>
          <w:spacing w:val="-6"/>
          <w:lang w:val="es-DO"/>
        </w:rPr>
        <w:t>os</w:t>
      </w:r>
      <w:r w:rsidRPr="00923D3E">
        <w:rPr>
          <w:rFonts w:ascii="Calibri" w:hAnsi="Calibri"/>
          <w:spacing w:val="-6"/>
          <w:lang w:val="es-DO"/>
        </w:rPr>
        <w:t xml:space="preserve"> proyecto</w:t>
      </w:r>
      <w:r w:rsidR="00146643">
        <w:rPr>
          <w:rFonts w:ascii="Calibri" w:hAnsi="Calibri"/>
          <w:spacing w:val="-6"/>
          <w:lang w:val="es-DO"/>
        </w:rPr>
        <w:t>s</w:t>
      </w:r>
      <w:r w:rsidRPr="00923D3E">
        <w:rPr>
          <w:rFonts w:ascii="Calibri" w:hAnsi="Calibri"/>
          <w:spacing w:val="-6"/>
          <w:lang w:val="es-DO"/>
        </w:rPr>
        <w:t xml:space="preserve"> han influido negativamente en la terminación de actividades y el logro de algunos objetivos de la AEP dentro del período de la AEP, hay un programa sano establecido de actividades </w:t>
      </w:r>
      <w:r w:rsidR="00923D3E" w:rsidRPr="00923D3E">
        <w:rPr>
          <w:rFonts w:ascii="Calibri" w:hAnsi="Calibri"/>
          <w:spacing w:val="-6"/>
          <w:lang w:val="es-DO"/>
        </w:rPr>
        <w:t>vigente</w:t>
      </w:r>
      <w:r w:rsidR="00146643">
        <w:rPr>
          <w:rFonts w:ascii="Calibri" w:hAnsi="Calibri"/>
          <w:spacing w:val="-6"/>
          <w:lang w:val="es-DO"/>
        </w:rPr>
        <w:t>s</w:t>
      </w:r>
      <w:r w:rsidRPr="00923D3E">
        <w:rPr>
          <w:rFonts w:ascii="Calibri" w:hAnsi="Calibri"/>
          <w:spacing w:val="-6"/>
          <w:lang w:val="es-DO"/>
        </w:rPr>
        <w:t xml:space="preserve"> para el nuevo período de la AEP</w:t>
      </w:r>
      <w:r w:rsidRPr="00923D3E">
        <w:rPr>
          <w:rFonts w:ascii="Calibri" w:hAnsi="Calibri"/>
          <w:color w:val="000000"/>
          <w:spacing w:val="-6"/>
          <w:lang w:val="es-DO"/>
        </w:rPr>
        <w:t xml:space="preserve">. </w:t>
      </w:r>
    </w:p>
    <w:p w:rsidR="00EB7C15" w:rsidRPr="00923D3E" w:rsidRDefault="00EB7C15" w:rsidP="00EB7C15">
      <w:pPr>
        <w:autoSpaceDE w:val="0"/>
        <w:autoSpaceDN w:val="0"/>
        <w:adjustRightInd w:val="0"/>
        <w:spacing w:after="240" w:line="240" w:lineRule="auto"/>
        <w:jc w:val="both"/>
        <w:rPr>
          <w:rFonts w:ascii="Calibri" w:hAnsi="Calibri"/>
          <w:color w:val="000000"/>
          <w:spacing w:val="-4"/>
          <w:lang w:val="es-DO"/>
        </w:rPr>
      </w:pPr>
      <w:r w:rsidRPr="00923D3E">
        <w:rPr>
          <w:rFonts w:ascii="Calibri" w:hAnsi="Calibri"/>
          <w:b/>
          <w:color w:val="000000"/>
          <w:spacing w:val="-4"/>
          <w:lang w:val="es-DO"/>
        </w:rPr>
        <w:t xml:space="preserve">40. Durante el período de la AEP, el promedio anual de actividades de inversión de la CFI aumentó a $42 millones en AF10-AF12 respecto a $27 millones en AF07-AF09, y fueron complementados por una gama de </w:t>
      </w:r>
      <w:r w:rsidR="00923D3E" w:rsidRPr="00923D3E">
        <w:rPr>
          <w:rFonts w:ascii="Calibri" w:hAnsi="Calibri"/>
          <w:b/>
          <w:color w:val="000000"/>
          <w:spacing w:val="-4"/>
          <w:lang w:val="es-DO"/>
        </w:rPr>
        <w:t>s</w:t>
      </w:r>
      <w:r w:rsidR="00923D3E">
        <w:rPr>
          <w:rFonts w:ascii="Calibri" w:hAnsi="Calibri"/>
          <w:b/>
          <w:color w:val="000000"/>
          <w:spacing w:val="-4"/>
          <w:lang w:val="es-DO"/>
        </w:rPr>
        <w:t>ervicios  consultivos</w:t>
      </w:r>
      <w:r w:rsidRPr="00923D3E">
        <w:rPr>
          <w:rFonts w:ascii="Calibri" w:hAnsi="Calibri"/>
          <w:color w:val="000000"/>
          <w:spacing w:val="-4"/>
          <w:lang w:val="es-DO"/>
        </w:rPr>
        <w:t>.</w:t>
      </w:r>
      <w:r w:rsidRPr="00923D3E">
        <w:rPr>
          <w:rFonts w:ascii="Calibri" w:hAnsi="Calibri"/>
          <w:b/>
          <w:bCs/>
          <w:color w:val="000000"/>
          <w:spacing w:val="-4"/>
          <w:lang w:val="es-DO"/>
        </w:rPr>
        <w:t xml:space="preserve"> </w:t>
      </w:r>
      <w:r w:rsidRPr="00923D3E">
        <w:rPr>
          <w:rFonts w:ascii="Calibri" w:hAnsi="Calibri"/>
          <w:bCs/>
          <w:color w:val="000000"/>
          <w:spacing w:val="-4"/>
          <w:lang w:val="es-DO"/>
        </w:rPr>
        <w:t xml:space="preserve">El tamaño de la cartera de la CFI aumentó de </w:t>
      </w:r>
      <w:r w:rsidRPr="00923D3E">
        <w:rPr>
          <w:rFonts w:ascii="Calibri" w:hAnsi="Calibri"/>
          <w:color w:val="000000"/>
          <w:spacing w:val="-4"/>
          <w:lang w:val="es-DO"/>
        </w:rPr>
        <w:t xml:space="preserve">$170 millones en Junio 2009 a $215 millones en </w:t>
      </w:r>
      <w:r w:rsidR="00923D3E">
        <w:rPr>
          <w:rFonts w:ascii="Calibri" w:hAnsi="Calibri"/>
          <w:color w:val="000000"/>
          <w:spacing w:val="-4"/>
          <w:lang w:val="es-DO"/>
        </w:rPr>
        <w:t>m</w:t>
      </w:r>
      <w:r w:rsidRPr="00923D3E">
        <w:rPr>
          <w:rFonts w:ascii="Calibri" w:hAnsi="Calibri"/>
          <w:color w:val="000000"/>
          <w:spacing w:val="-4"/>
          <w:lang w:val="es-DO"/>
        </w:rPr>
        <w:t xml:space="preserve">arzo 2013 (en 19 proyectos de inversión activos, con $139 millones pendientes y $12 millones en préstamos </w:t>
      </w:r>
      <w:r w:rsidR="00923D3E">
        <w:rPr>
          <w:rFonts w:ascii="Calibri" w:hAnsi="Calibri"/>
          <w:color w:val="000000"/>
          <w:spacing w:val="-4"/>
          <w:lang w:val="es-DO"/>
        </w:rPr>
        <w:t>s</w:t>
      </w:r>
      <w:r w:rsidRPr="00923D3E">
        <w:rPr>
          <w:rFonts w:ascii="Calibri" w:hAnsi="Calibri"/>
          <w:color w:val="000000"/>
          <w:spacing w:val="-4"/>
          <w:lang w:val="es-DO"/>
        </w:rPr>
        <w:t xml:space="preserve">indicados </w:t>
      </w:r>
      <w:r w:rsidR="00923D3E">
        <w:rPr>
          <w:rFonts w:ascii="Calibri" w:hAnsi="Calibri"/>
          <w:color w:val="000000"/>
          <w:spacing w:val="-4"/>
          <w:lang w:val="es-DO"/>
        </w:rPr>
        <w:t xml:space="preserve">B </w:t>
      </w:r>
      <w:r w:rsidRPr="00923D3E">
        <w:rPr>
          <w:rFonts w:ascii="Calibri" w:hAnsi="Calibri"/>
          <w:color w:val="000000"/>
          <w:spacing w:val="-4"/>
          <w:lang w:val="es-DO"/>
        </w:rPr>
        <w:t xml:space="preserve">por </w:t>
      </w:r>
      <w:r w:rsidR="00923D3E">
        <w:rPr>
          <w:rFonts w:ascii="Calibri" w:hAnsi="Calibri"/>
          <w:color w:val="000000"/>
          <w:spacing w:val="-4"/>
          <w:lang w:val="es-DO"/>
        </w:rPr>
        <w:t>lo</w:t>
      </w:r>
      <w:r w:rsidR="00146643">
        <w:rPr>
          <w:rFonts w:ascii="Calibri" w:hAnsi="Calibri"/>
          <w:color w:val="000000"/>
          <w:spacing w:val="-4"/>
          <w:lang w:val="es-DO"/>
        </w:rPr>
        <w:t>s</w:t>
      </w:r>
      <w:r w:rsidR="00923D3E">
        <w:rPr>
          <w:rFonts w:ascii="Calibri" w:hAnsi="Calibri"/>
          <w:color w:val="000000"/>
          <w:spacing w:val="-4"/>
          <w:lang w:val="es-DO"/>
        </w:rPr>
        <w:t xml:space="preserve"> cual</w:t>
      </w:r>
      <w:r w:rsidR="00146643">
        <w:rPr>
          <w:rFonts w:ascii="Calibri" w:hAnsi="Calibri"/>
          <w:color w:val="000000"/>
          <w:spacing w:val="-4"/>
          <w:lang w:val="es-DO"/>
        </w:rPr>
        <w:t>es</w:t>
      </w:r>
      <w:r w:rsidR="00923D3E">
        <w:rPr>
          <w:rFonts w:ascii="Calibri" w:hAnsi="Calibri"/>
          <w:color w:val="000000"/>
          <w:spacing w:val="-4"/>
          <w:lang w:val="es-DO"/>
        </w:rPr>
        <w:t xml:space="preserve"> </w:t>
      </w:r>
      <w:r w:rsidRPr="00923D3E">
        <w:rPr>
          <w:rFonts w:ascii="Calibri" w:hAnsi="Calibri"/>
          <w:color w:val="000000"/>
          <w:spacing w:val="-4"/>
          <w:lang w:val="es-DO"/>
        </w:rPr>
        <w:t>CFI es la entidad prestamista titular). La cartera hoy está más diversificada en términos de sectores (nuevas inversiones en educación, mercados de capital local, micro</w:t>
      </w:r>
      <w:r w:rsidR="00923D3E">
        <w:rPr>
          <w:rFonts w:ascii="Calibri" w:hAnsi="Calibri"/>
          <w:color w:val="000000"/>
          <w:spacing w:val="-4"/>
          <w:lang w:val="es-DO"/>
        </w:rPr>
        <w:t xml:space="preserve"> </w:t>
      </w:r>
      <w:r w:rsidRPr="00923D3E">
        <w:rPr>
          <w:rFonts w:ascii="Calibri" w:hAnsi="Calibri"/>
          <w:color w:val="000000"/>
          <w:spacing w:val="-4"/>
          <w:lang w:val="es-DO"/>
        </w:rPr>
        <w:t>finanzas, eficiencia energética, gas natural, fin</w:t>
      </w:r>
      <w:r w:rsidR="00923D3E">
        <w:rPr>
          <w:rFonts w:ascii="Calibri" w:hAnsi="Calibri"/>
          <w:color w:val="000000"/>
          <w:spacing w:val="-4"/>
          <w:lang w:val="es-DO"/>
        </w:rPr>
        <w:t xml:space="preserve">anciamiento para </w:t>
      </w:r>
      <w:r w:rsidRPr="00923D3E">
        <w:rPr>
          <w:rFonts w:ascii="Calibri" w:hAnsi="Calibri"/>
          <w:color w:val="000000"/>
          <w:spacing w:val="-4"/>
          <w:lang w:val="es-DO"/>
        </w:rPr>
        <w:t>vivienda</w:t>
      </w:r>
      <w:r w:rsidR="00923D3E">
        <w:rPr>
          <w:rFonts w:ascii="Calibri" w:hAnsi="Calibri"/>
          <w:color w:val="000000"/>
          <w:spacing w:val="-4"/>
          <w:lang w:val="es-DO"/>
        </w:rPr>
        <w:t>s</w:t>
      </w:r>
      <w:r w:rsidRPr="00923D3E">
        <w:rPr>
          <w:rFonts w:ascii="Calibri" w:hAnsi="Calibri"/>
          <w:color w:val="000000"/>
          <w:spacing w:val="-4"/>
          <w:lang w:val="es-DO"/>
        </w:rPr>
        <w:t>) y clientes (</w:t>
      </w:r>
      <w:r w:rsidRPr="00923D3E">
        <w:rPr>
          <w:rFonts w:ascii="Calibri" w:hAnsi="Calibri"/>
          <w:spacing w:val="-4"/>
          <w:lang w:val="es-DO"/>
        </w:rPr>
        <w:t>7</w:t>
      </w:r>
      <w:r w:rsidRPr="00923D3E">
        <w:rPr>
          <w:rFonts w:ascii="Calibri" w:hAnsi="Calibri"/>
          <w:color w:val="000000"/>
          <w:spacing w:val="-4"/>
          <w:lang w:val="es-DO"/>
        </w:rPr>
        <w:t xml:space="preserve"> clientes nuevos). Durante AF10-13, la CFI comprometió 16 inversiones para un total de $184 millones, y aseguró una movilización adicional de US$87 millones (US$75 millones de la Compañía de Gestión de Activos (AMC por sus siglas en inglés) y US$12 millones en préstamos B). </w:t>
      </w:r>
      <w:r w:rsidR="00923D3E">
        <w:rPr>
          <w:rFonts w:ascii="Calibri" w:hAnsi="Calibri"/>
          <w:color w:val="000000"/>
          <w:spacing w:val="-4"/>
          <w:lang w:val="es-DO"/>
        </w:rPr>
        <w:t xml:space="preserve"> </w:t>
      </w:r>
      <w:r w:rsidRPr="00923D3E">
        <w:rPr>
          <w:rFonts w:ascii="Calibri" w:hAnsi="Calibri"/>
          <w:color w:val="000000"/>
          <w:spacing w:val="-4"/>
          <w:lang w:val="es-DO"/>
        </w:rPr>
        <w:t xml:space="preserve">Los sectores principales incluyen: Infraestructura (52 por ciento), seguido por el sector financiero (36 por ciento), y manufactura y servicios (12 por ciento). La mayoría de las operaciones han estado alineadas con el segundo </w:t>
      </w:r>
      <w:r w:rsidR="009B3E60">
        <w:rPr>
          <w:rFonts w:ascii="Calibri" w:hAnsi="Calibri"/>
          <w:color w:val="000000"/>
          <w:spacing w:val="-4"/>
          <w:lang w:val="es-DO"/>
        </w:rPr>
        <w:t>o</w:t>
      </w:r>
      <w:r w:rsidRPr="00923D3E">
        <w:rPr>
          <w:rFonts w:ascii="Calibri" w:hAnsi="Calibri"/>
          <w:color w:val="000000"/>
          <w:spacing w:val="-4"/>
          <w:lang w:val="es-DO"/>
        </w:rPr>
        <w:t xml:space="preserve">bjetivo </w:t>
      </w:r>
      <w:r w:rsidR="009B3E60">
        <w:rPr>
          <w:rFonts w:ascii="Calibri" w:hAnsi="Calibri"/>
          <w:color w:val="000000"/>
          <w:spacing w:val="-4"/>
          <w:lang w:val="es-DO"/>
        </w:rPr>
        <w:t>e</w:t>
      </w:r>
      <w:r w:rsidRPr="00923D3E">
        <w:rPr>
          <w:rFonts w:ascii="Calibri" w:hAnsi="Calibri"/>
          <w:color w:val="000000"/>
          <w:spacing w:val="-4"/>
          <w:lang w:val="es-DO"/>
        </w:rPr>
        <w:t xml:space="preserve">stratégico de la AEP, específicamente </w:t>
      </w:r>
      <w:r w:rsidRPr="00923D3E">
        <w:rPr>
          <w:rFonts w:ascii="Calibri" w:hAnsi="Calibri"/>
          <w:spacing w:val="-4"/>
          <w:lang w:val="es-DO"/>
        </w:rPr>
        <w:t xml:space="preserve">Promover la Competitividad en un Ambiente Económico Sustentable y </w:t>
      </w:r>
      <w:r w:rsidR="00146643">
        <w:rPr>
          <w:rFonts w:ascii="Calibri" w:hAnsi="Calibri"/>
          <w:spacing w:val="-4"/>
          <w:lang w:val="es-DO"/>
        </w:rPr>
        <w:t>Resistente</w:t>
      </w:r>
      <w:r w:rsidRPr="00923D3E">
        <w:rPr>
          <w:rFonts w:ascii="Calibri" w:hAnsi="Calibri"/>
          <w:color w:val="000000"/>
          <w:spacing w:val="-4"/>
          <w:lang w:val="es-DO"/>
        </w:rPr>
        <w:t xml:space="preserve">. Para 2012, los clientes de la CFI respaldaban más de 12,000 empleos, de los cuales 5,458 eran ocupados por mujeres. También en 2012, los clientes de la CFI alcanzaron más de 92,000 </w:t>
      </w:r>
      <w:r w:rsidR="00146643">
        <w:rPr>
          <w:rFonts w:ascii="Calibri" w:hAnsi="Calibri"/>
          <w:color w:val="000000"/>
          <w:spacing w:val="-4"/>
          <w:lang w:val="es-DO"/>
        </w:rPr>
        <w:t xml:space="preserve">pacientes </w:t>
      </w:r>
      <w:r w:rsidRPr="00923D3E">
        <w:rPr>
          <w:rFonts w:ascii="Calibri" w:hAnsi="Calibri"/>
          <w:color w:val="000000"/>
          <w:spacing w:val="-4"/>
          <w:lang w:val="es-DO"/>
        </w:rPr>
        <w:t xml:space="preserve">y produjeron $34 </w:t>
      </w:r>
      <w:r w:rsidRPr="00923D3E">
        <w:rPr>
          <w:rFonts w:ascii="Calibri" w:hAnsi="Calibri"/>
          <w:color w:val="000000"/>
          <w:spacing w:val="-4"/>
          <w:lang w:val="es-DO"/>
        </w:rPr>
        <w:lastRenderedPageBreak/>
        <w:t>millones por concepto de impuestos y otros pagos al gobierno, así como $36 millones en c</w:t>
      </w:r>
      <w:r w:rsidR="00FB6D27">
        <w:rPr>
          <w:rFonts w:ascii="Calibri" w:hAnsi="Calibri"/>
          <w:color w:val="000000"/>
          <w:spacing w:val="-4"/>
          <w:lang w:val="es-DO"/>
        </w:rPr>
        <w:t>ompras a proveedores nacionales</w:t>
      </w:r>
      <w:r w:rsidRPr="00923D3E">
        <w:rPr>
          <w:rFonts w:ascii="Calibri" w:hAnsi="Calibri"/>
          <w:color w:val="000000"/>
          <w:spacing w:val="-4"/>
          <w:lang w:val="es-DO"/>
        </w:rPr>
        <w:t>. Los préstamos e inversiones de la CFI han sido complementados por una gama de proyectos de servicios de asesoría en áreas como el acceso a finanzas (ADOPEM – micro</w:t>
      </w:r>
      <w:r w:rsidR="009B3E60">
        <w:rPr>
          <w:rFonts w:ascii="Calibri" w:hAnsi="Calibri"/>
          <w:color w:val="000000"/>
          <w:spacing w:val="-4"/>
          <w:lang w:val="es-DO"/>
        </w:rPr>
        <w:t xml:space="preserve"> </w:t>
      </w:r>
      <w:r w:rsidRPr="00923D3E">
        <w:rPr>
          <w:rFonts w:ascii="Calibri" w:hAnsi="Calibri"/>
          <w:color w:val="000000"/>
          <w:spacing w:val="-4"/>
          <w:lang w:val="es-DO"/>
        </w:rPr>
        <w:t>finanza</w:t>
      </w:r>
      <w:r w:rsidR="009B3E60">
        <w:rPr>
          <w:rFonts w:ascii="Calibri" w:hAnsi="Calibri"/>
          <w:color w:val="000000"/>
          <w:spacing w:val="-4"/>
          <w:lang w:val="es-DO"/>
        </w:rPr>
        <w:t>s</w:t>
      </w:r>
      <w:r w:rsidRPr="00923D3E">
        <w:rPr>
          <w:rFonts w:ascii="Calibri" w:hAnsi="Calibri"/>
          <w:color w:val="000000"/>
          <w:spacing w:val="-4"/>
          <w:lang w:val="es-DO"/>
        </w:rPr>
        <w:t xml:space="preserve"> dirigida</w:t>
      </w:r>
      <w:r w:rsidR="00FB6D27">
        <w:rPr>
          <w:rFonts w:ascii="Calibri" w:hAnsi="Calibri"/>
          <w:color w:val="000000"/>
          <w:spacing w:val="-4"/>
          <w:lang w:val="es-DO"/>
        </w:rPr>
        <w:t>s</w:t>
      </w:r>
      <w:r w:rsidRPr="00923D3E">
        <w:rPr>
          <w:rFonts w:ascii="Calibri" w:hAnsi="Calibri"/>
          <w:color w:val="000000"/>
          <w:spacing w:val="-4"/>
          <w:lang w:val="es-DO"/>
        </w:rPr>
        <w:t xml:space="preserve"> a mujeres), eficiencia energética (BHD – línea de crédito para eficiencia energética) y la concientización sobre gobierno corporativo y creación de capacidades. </w:t>
      </w:r>
    </w:p>
    <w:p w:rsidR="00EB7C15" w:rsidRPr="00F11357" w:rsidRDefault="00EB7C15" w:rsidP="00EB7C15">
      <w:pPr>
        <w:spacing w:line="240" w:lineRule="auto"/>
        <w:rPr>
          <w:rFonts w:ascii="Calibri" w:hAnsi="Calibri"/>
          <w:b/>
          <w:u w:val="single"/>
          <w:lang w:val="es-DO"/>
        </w:rPr>
      </w:pPr>
      <w:r w:rsidRPr="009B3E60">
        <w:rPr>
          <w:rFonts w:ascii="Calibri" w:hAnsi="Calibri"/>
          <w:b/>
          <w:lang w:val="es-DO"/>
        </w:rPr>
        <w:t>V.</w:t>
      </w:r>
      <w:r w:rsidR="009B3E60" w:rsidRPr="009B3E60">
        <w:rPr>
          <w:rFonts w:ascii="Calibri" w:hAnsi="Calibri"/>
          <w:b/>
          <w:lang w:val="es-DO"/>
        </w:rPr>
        <w:tab/>
      </w:r>
      <w:r w:rsidRPr="00F11357">
        <w:rPr>
          <w:rFonts w:ascii="Calibri" w:hAnsi="Calibri"/>
          <w:b/>
          <w:u w:val="single"/>
          <w:lang w:val="es-DO"/>
        </w:rPr>
        <w:t xml:space="preserve"> Lecciones y Recomendaciones Clave</w:t>
      </w:r>
    </w:p>
    <w:p w:rsidR="00EB7C15" w:rsidRPr="00066CDE" w:rsidRDefault="00EB7C15" w:rsidP="00EB7C15">
      <w:pPr>
        <w:spacing w:line="240" w:lineRule="auto"/>
        <w:jc w:val="both"/>
        <w:rPr>
          <w:rFonts w:ascii="Calibri" w:hAnsi="Calibri"/>
          <w:spacing w:val="-6"/>
          <w:lang w:val="es-DO"/>
        </w:rPr>
      </w:pPr>
      <w:r w:rsidRPr="00066CDE">
        <w:rPr>
          <w:rFonts w:ascii="Calibri" w:hAnsi="Calibri"/>
          <w:b/>
          <w:spacing w:val="-6"/>
          <w:lang w:val="es-DO"/>
        </w:rPr>
        <w:t xml:space="preserve">41. Los servicios de conocimiento y convocatoria fueron importantes complementos de los servicios crediticios en el programa general del Banco para el logro de resultados. </w:t>
      </w:r>
      <w:r w:rsidRPr="00066CDE">
        <w:rPr>
          <w:rFonts w:ascii="Calibri" w:hAnsi="Calibri"/>
          <w:spacing w:val="-6"/>
          <w:lang w:val="es-DO"/>
        </w:rPr>
        <w:t>El éxito de diálogos tales como la IPAC, donde el Banco galvanizó el compromiso cívico para promover la agenda anticorrupción; el FC</w:t>
      </w:r>
      <w:r w:rsidR="009B3E60" w:rsidRPr="00066CDE">
        <w:rPr>
          <w:rFonts w:ascii="Calibri" w:hAnsi="Calibri"/>
          <w:spacing w:val="-6"/>
          <w:lang w:val="es-DO"/>
        </w:rPr>
        <w:t>C</w:t>
      </w:r>
      <w:r w:rsidRPr="00066CDE">
        <w:rPr>
          <w:rFonts w:ascii="Calibri" w:hAnsi="Calibri"/>
          <w:spacing w:val="-6"/>
          <w:lang w:val="es-DO"/>
        </w:rPr>
        <w:t xml:space="preserve">, donde el Banco y socios donantes </w:t>
      </w:r>
      <w:r w:rsidR="009B3E60" w:rsidRPr="00066CDE">
        <w:rPr>
          <w:rFonts w:ascii="Calibri" w:hAnsi="Calibri"/>
          <w:spacing w:val="-6"/>
          <w:lang w:val="es-DO"/>
        </w:rPr>
        <w:t>ayudan</w:t>
      </w:r>
      <w:r w:rsidRPr="00066CDE">
        <w:rPr>
          <w:rFonts w:ascii="Calibri" w:hAnsi="Calibri"/>
          <w:spacing w:val="-6"/>
          <w:lang w:val="es-DO"/>
        </w:rPr>
        <w:t xml:space="preserve"> a crear consenso alrededor de prioridades </w:t>
      </w:r>
      <w:r w:rsidR="009B3E60" w:rsidRPr="00066CDE">
        <w:rPr>
          <w:rFonts w:ascii="Calibri" w:hAnsi="Calibri"/>
          <w:spacing w:val="-6"/>
          <w:lang w:val="es-DO"/>
        </w:rPr>
        <w:t xml:space="preserve">de </w:t>
      </w:r>
      <w:r w:rsidRPr="00066CDE">
        <w:rPr>
          <w:rFonts w:ascii="Calibri" w:hAnsi="Calibri"/>
          <w:spacing w:val="-6"/>
          <w:lang w:val="es-DO"/>
        </w:rPr>
        <w:t>crecimiento inclu</w:t>
      </w:r>
      <w:r w:rsidR="009B3E60" w:rsidRPr="00066CDE">
        <w:rPr>
          <w:rFonts w:ascii="Calibri" w:hAnsi="Calibri"/>
          <w:spacing w:val="-6"/>
          <w:lang w:val="es-DO"/>
        </w:rPr>
        <w:t>yente</w:t>
      </w:r>
      <w:r w:rsidRPr="00066CDE">
        <w:rPr>
          <w:rFonts w:ascii="Calibri" w:hAnsi="Calibri"/>
          <w:spacing w:val="-6"/>
          <w:lang w:val="es-DO"/>
        </w:rPr>
        <w:t xml:space="preserve"> impulsado por el sector privado; y la IDEC para mejorar la calidad en el sector de la educación, demuestra la efectividad de aprovechar el poder de convocatoria del Banco en iniciativas impactantes que requieren financiamiento mínimo. Esfuerzos similares en otros sectores pueden ser considerados en las próxima AEP donde surjan oportunidades. Por otra parte, un número impresionante de productos AAA y de actividades financiadas con fondos fiduciarios (a menudo en colaboración con otros donantes) fueron realizadas durante el período de la AEP, muchas de las cuales complementan significativamente el programa crediticio. </w:t>
      </w:r>
      <w:r w:rsidR="00D53B0D">
        <w:rPr>
          <w:rFonts w:ascii="Calibri" w:hAnsi="Calibri"/>
          <w:spacing w:val="-6"/>
          <w:lang w:val="es-DO"/>
        </w:rPr>
        <w:t>Aquellas</w:t>
      </w:r>
      <w:r w:rsidRPr="00066CDE">
        <w:rPr>
          <w:rFonts w:ascii="Calibri" w:hAnsi="Calibri"/>
          <w:spacing w:val="-6"/>
          <w:lang w:val="es-DO"/>
        </w:rPr>
        <w:t xml:space="preserve"> actividades financiadas por fondos fiduciarios que eran más periféricas al programa del Banco recibieron menos apoyo para ejecución.  Por tanto, la nueva AEP debe intentar garantizar que los préstamos, donaciones y la asistencia técnica se agrupen en torno a los objetivos básicos de manera que se refuercen mutuamente. El Banco también debería ser más claro desde el principio con sus servicios de conocimiento en cuanto a los indicadores de éxito de la actividad, el público clave y los mejores modos de comunicar mensajes a dicho público, y las oportunidades para alianzas que se puedan construir en el curso de la preparación y prestación de servicios de conocimiento.</w:t>
      </w:r>
    </w:p>
    <w:p w:rsidR="00EB7C15" w:rsidRPr="00066CDE" w:rsidRDefault="00EB7C15" w:rsidP="00EB7C15">
      <w:pPr>
        <w:spacing w:line="240" w:lineRule="auto"/>
        <w:jc w:val="both"/>
        <w:rPr>
          <w:rFonts w:ascii="Calibri" w:hAnsi="Calibri"/>
          <w:spacing w:val="-4"/>
          <w:lang w:val="es-DO"/>
        </w:rPr>
      </w:pPr>
      <w:r w:rsidRPr="00066CDE">
        <w:rPr>
          <w:rFonts w:ascii="Calibri" w:hAnsi="Calibri"/>
          <w:b/>
          <w:spacing w:val="-4"/>
          <w:lang w:val="es-DO"/>
        </w:rPr>
        <w:t xml:space="preserve">42. Una serie de factores operativos y político-económicos han contribuido a frenar la ejecución de proyectos financiados por el Banco, y estos deben ser mitigados en la medida posible en la próxima AEP.  </w:t>
      </w:r>
      <w:r w:rsidRPr="00066CDE">
        <w:rPr>
          <w:rFonts w:ascii="Calibri" w:hAnsi="Calibri"/>
          <w:spacing w:val="-4"/>
          <w:lang w:val="es-DO"/>
        </w:rPr>
        <w:t xml:space="preserve">Los factores clave incluyen largos retrasos </w:t>
      </w:r>
      <w:r w:rsidR="009B3E60" w:rsidRPr="00066CDE">
        <w:rPr>
          <w:rFonts w:ascii="Calibri" w:hAnsi="Calibri"/>
          <w:spacing w:val="-4"/>
          <w:lang w:val="es-DO"/>
        </w:rPr>
        <w:t xml:space="preserve">en cuanto a </w:t>
      </w:r>
      <w:r w:rsidRPr="00066CDE">
        <w:rPr>
          <w:rFonts w:ascii="Calibri" w:hAnsi="Calibri"/>
          <w:spacing w:val="-4"/>
          <w:lang w:val="es-DO"/>
        </w:rPr>
        <w:t xml:space="preserve">efectividad debido a los retrasos en el Congreso para aprobar los préstamos; limitaciones en gestión de proyectos y capacidades; la rotación de personal en la gestión </w:t>
      </w:r>
      <w:r w:rsidR="00D53B0D">
        <w:rPr>
          <w:rFonts w:ascii="Calibri" w:hAnsi="Calibri"/>
          <w:spacing w:val="-4"/>
          <w:lang w:val="es-DO"/>
        </w:rPr>
        <w:t>de proyecto, tanto en el Banco</w:t>
      </w:r>
      <w:r w:rsidRPr="00066CDE">
        <w:rPr>
          <w:rFonts w:ascii="Calibri" w:hAnsi="Calibri"/>
          <w:spacing w:val="-4"/>
          <w:lang w:val="es-DO"/>
        </w:rPr>
        <w:t xml:space="preserve"> como en el lado del cliente; obstáculos burocráticos en el diseño y ejecución de proyectos, tanto del cliente como del Banco</w:t>
      </w:r>
      <w:r w:rsidR="00D53B0D">
        <w:rPr>
          <w:rFonts w:ascii="Calibri" w:hAnsi="Calibri"/>
          <w:spacing w:val="-4"/>
          <w:lang w:val="es-DO"/>
        </w:rPr>
        <w:t>,</w:t>
      </w:r>
      <w:r w:rsidRPr="00066CDE">
        <w:rPr>
          <w:rFonts w:ascii="Calibri" w:hAnsi="Calibri"/>
          <w:spacing w:val="-4"/>
          <w:lang w:val="es-DO"/>
        </w:rPr>
        <w:t xml:space="preserve"> </w:t>
      </w:r>
      <w:r w:rsidR="009B3E60" w:rsidRPr="00066CDE">
        <w:rPr>
          <w:rFonts w:ascii="Calibri" w:hAnsi="Calibri"/>
          <w:spacing w:val="-4"/>
          <w:lang w:val="es-DO"/>
        </w:rPr>
        <w:t>lo</w:t>
      </w:r>
      <w:r w:rsidR="00D53B0D">
        <w:rPr>
          <w:rFonts w:ascii="Calibri" w:hAnsi="Calibri"/>
          <w:spacing w:val="-4"/>
          <w:lang w:val="es-DO"/>
        </w:rPr>
        <w:t>s</w:t>
      </w:r>
      <w:r w:rsidR="009B3E60" w:rsidRPr="00066CDE">
        <w:rPr>
          <w:rFonts w:ascii="Calibri" w:hAnsi="Calibri"/>
          <w:spacing w:val="-4"/>
          <w:lang w:val="es-DO"/>
        </w:rPr>
        <w:t xml:space="preserve"> que </w:t>
      </w:r>
      <w:r w:rsidR="00D53B0D">
        <w:rPr>
          <w:rFonts w:ascii="Calibri" w:hAnsi="Calibri"/>
          <w:spacing w:val="-4"/>
          <w:lang w:val="es-DO"/>
        </w:rPr>
        <w:t>se deben</w:t>
      </w:r>
      <w:r w:rsidR="009B3E60" w:rsidRPr="00066CDE">
        <w:rPr>
          <w:rFonts w:ascii="Calibri" w:hAnsi="Calibri"/>
          <w:spacing w:val="-4"/>
          <w:lang w:val="es-DO"/>
        </w:rPr>
        <w:t xml:space="preserve"> reducir</w:t>
      </w:r>
      <w:r w:rsidRPr="00066CDE">
        <w:rPr>
          <w:rFonts w:ascii="Calibri" w:hAnsi="Calibri"/>
          <w:spacing w:val="-4"/>
          <w:lang w:val="es-DO"/>
        </w:rPr>
        <w:t xml:space="preserve"> y </w:t>
      </w:r>
      <w:r w:rsidR="00D53B0D">
        <w:rPr>
          <w:rFonts w:ascii="Calibri" w:hAnsi="Calibri"/>
          <w:spacing w:val="-4"/>
          <w:lang w:val="es-DO"/>
        </w:rPr>
        <w:t>tomar</w:t>
      </w:r>
      <w:r w:rsidRPr="00066CDE">
        <w:rPr>
          <w:rFonts w:ascii="Calibri" w:hAnsi="Calibri"/>
          <w:spacing w:val="-4"/>
          <w:lang w:val="es-DO"/>
        </w:rPr>
        <w:t xml:space="preserve"> en cuenta en las proyecciones de desembolso; indicadores de resultados demasiado ambiciosos en algunos casos; y techos presupuestarios severamente vinculantes para los proyectos, incluyendo proyectos que estaban siendo reestructurados con éxito sólo para descubrir que las tasas de ejecución tenían topes con el fin mejorar la situación fiscal del país. El diseño del proyecto también debe tener en cuenta el esfuerzo que se requiere para crear consenso y lograr </w:t>
      </w:r>
      <w:r w:rsidR="00D53B0D">
        <w:rPr>
          <w:rFonts w:ascii="Calibri" w:hAnsi="Calibri"/>
          <w:spacing w:val="-4"/>
          <w:lang w:val="es-DO"/>
        </w:rPr>
        <w:t xml:space="preserve">la </w:t>
      </w:r>
      <w:r w:rsidRPr="00066CDE">
        <w:rPr>
          <w:rFonts w:ascii="Calibri" w:hAnsi="Calibri"/>
          <w:spacing w:val="-4"/>
          <w:lang w:val="es-DO"/>
        </w:rPr>
        <w:t>coordinación interinstitucional, que e</w:t>
      </w:r>
      <w:r w:rsidR="009B3E60" w:rsidRPr="00066CDE">
        <w:rPr>
          <w:rFonts w:ascii="Calibri" w:hAnsi="Calibri"/>
          <w:spacing w:val="-4"/>
          <w:lang w:val="es-DO"/>
        </w:rPr>
        <w:t>s</w:t>
      </w:r>
      <w:r w:rsidRPr="00066CDE">
        <w:rPr>
          <w:rFonts w:ascii="Calibri" w:hAnsi="Calibri"/>
          <w:spacing w:val="-4"/>
          <w:lang w:val="es-DO"/>
        </w:rPr>
        <w:t xml:space="preserve"> indispensable para la ejecución de proyectos y reformas de políticas.  En términos más generales, el análisis político-económico debe respaldar los programas y proyectos con mayor frecuencia, como quedó claro, por ejemplo, con la agenda estratégica y legislativa estancada en el sector de agua y saneamiento, pero </w:t>
      </w:r>
      <w:r w:rsidR="009B3E60" w:rsidRPr="00066CDE">
        <w:rPr>
          <w:rFonts w:ascii="Calibri" w:hAnsi="Calibri"/>
          <w:spacing w:val="-4"/>
          <w:lang w:val="es-DO"/>
        </w:rPr>
        <w:t>con una importancia más amplia e</w:t>
      </w:r>
      <w:r w:rsidRPr="00066CDE">
        <w:rPr>
          <w:rFonts w:ascii="Calibri" w:hAnsi="Calibri"/>
          <w:spacing w:val="-4"/>
          <w:lang w:val="es-DO"/>
        </w:rPr>
        <w:t xml:space="preserve">n el contexto de la fragmentación institucional </w:t>
      </w:r>
      <w:r w:rsidR="00B267D7" w:rsidRPr="00066CDE">
        <w:rPr>
          <w:rFonts w:ascii="Calibri" w:hAnsi="Calibri"/>
          <w:spacing w:val="-4"/>
          <w:lang w:val="es-DO"/>
        </w:rPr>
        <w:t xml:space="preserve">y de </w:t>
      </w:r>
      <w:r w:rsidRPr="00066CDE">
        <w:rPr>
          <w:rFonts w:ascii="Calibri" w:hAnsi="Calibri"/>
          <w:spacing w:val="-4"/>
          <w:lang w:val="es-DO"/>
        </w:rPr>
        <w:t xml:space="preserve">intereses creados </w:t>
      </w:r>
      <w:r w:rsidR="00B267D7" w:rsidRPr="00066CDE">
        <w:rPr>
          <w:rFonts w:ascii="Calibri" w:hAnsi="Calibri"/>
          <w:spacing w:val="-4"/>
          <w:lang w:val="es-DO"/>
        </w:rPr>
        <w:t>en que los</w:t>
      </w:r>
      <w:r w:rsidRPr="00066CDE">
        <w:rPr>
          <w:rFonts w:ascii="Calibri" w:hAnsi="Calibri"/>
          <w:spacing w:val="-4"/>
          <w:lang w:val="es-DO"/>
        </w:rPr>
        <w:t xml:space="preserve"> proyectos inevitablemente </w:t>
      </w:r>
      <w:r w:rsidR="00B267D7" w:rsidRPr="00066CDE">
        <w:rPr>
          <w:rFonts w:ascii="Calibri" w:hAnsi="Calibri"/>
          <w:spacing w:val="-4"/>
          <w:lang w:val="es-DO"/>
        </w:rPr>
        <w:t xml:space="preserve">operan </w:t>
      </w:r>
      <w:r w:rsidRPr="00066CDE">
        <w:rPr>
          <w:rFonts w:ascii="Calibri" w:hAnsi="Calibri"/>
          <w:spacing w:val="-4"/>
          <w:lang w:val="es-DO"/>
        </w:rPr>
        <w:t>en muchos países como la República Dominicana.</w:t>
      </w:r>
    </w:p>
    <w:p w:rsidR="00EB7C15" w:rsidRPr="00F11357" w:rsidRDefault="00EB7C15" w:rsidP="00EB7C15">
      <w:pPr>
        <w:spacing w:line="240" w:lineRule="auto"/>
        <w:jc w:val="both"/>
        <w:rPr>
          <w:rFonts w:ascii="Calibri" w:hAnsi="Calibri"/>
          <w:lang w:val="es-DO"/>
        </w:rPr>
      </w:pPr>
      <w:r w:rsidRPr="00F11357">
        <w:rPr>
          <w:rFonts w:ascii="Calibri" w:hAnsi="Calibri"/>
          <w:b/>
          <w:lang w:val="es-DO"/>
        </w:rPr>
        <w:t>43. Es necesario fortalecer el monitoreo y la evaluación en la próxima AEP.</w:t>
      </w:r>
      <w:r w:rsidRPr="00F11357">
        <w:rPr>
          <w:rFonts w:ascii="Calibri" w:hAnsi="Calibri"/>
          <w:lang w:val="es-DO"/>
        </w:rPr>
        <w:t xml:space="preserve"> El marco de resultados de la AEP actual incluyó indicadores sin datos </w:t>
      </w:r>
      <w:r w:rsidR="00E76D1C">
        <w:rPr>
          <w:rFonts w:ascii="Calibri" w:hAnsi="Calibri"/>
          <w:lang w:val="es-DO"/>
        </w:rPr>
        <w:t>para la línea base</w:t>
      </w:r>
      <w:r w:rsidRPr="00F11357">
        <w:rPr>
          <w:rFonts w:ascii="Calibri" w:hAnsi="Calibri"/>
          <w:lang w:val="es-DO"/>
        </w:rPr>
        <w:t>, indicadores que se tuvieron que ajustar</w:t>
      </w:r>
      <w:r w:rsidR="00E76D1C">
        <w:rPr>
          <w:rFonts w:ascii="Calibri" w:hAnsi="Calibri"/>
          <w:lang w:val="es-DO"/>
        </w:rPr>
        <w:t xml:space="preserve"> por ser e</w:t>
      </w:r>
      <w:r w:rsidRPr="00F11357">
        <w:rPr>
          <w:rFonts w:ascii="Calibri" w:hAnsi="Calibri"/>
          <w:lang w:val="es-DO"/>
        </w:rPr>
        <w:t xml:space="preserve">xcesivamente optimistas, indicadores que las operaciones del Banco no podían influir suficientemente en relación con otros factores, indicadores con </w:t>
      </w:r>
      <w:r w:rsidR="00E76D1C">
        <w:rPr>
          <w:rFonts w:ascii="Calibri" w:hAnsi="Calibri"/>
          <w:lang w:val="es-DO"/>
        </w:rPr>
        <w:t>una</w:t>
      </w:r>
      <w:r w:rsidRPr="00F11357">
        <w:rPr>
          <w:rFonts w:ascii="Calibri" w:hAnsi="Calibri"/>
          <w:lang w:val="es-DO"/>
        </w:rPr>
        <w:t xml:space="preserve"> periodicidad insuficiente para poder monitorear el progreso de forma continua, y </w:t>
      </w:r>
      <w:r w:rsidR="00E76D1C">
        <w:rPr>
          <w:rFonts w:ascii="Calibri" w:hAnsi="Calibri"/>
          <w:lang w:val="es-DO"/>
        </w:rPr>
        <w:t xml:space="preserve">la </w:t>
      </w:r>
      <w:r w:rsidR="00066CDE">
        <w:rPr>
          <w:rFonts w:ascii="Calibri" w:hAnsi="Calibri"/>
          <w:lang w:val="es-DO"/>
        </w:rPr>
        <w:t xml:space="preserve">ausencia de </w:t>
      </w:r>
      <w:r w:rsidR="009A5898">
        <w:rPr>
          <w:rFonts w:ascii="Calibri" w:hAnsi="Calibri"/>
          <w:lang w:val="es-DO"/>
        </w:rPr>
        <w:t xml:space="preserve">sistemas fiables de </w:t>
      </w:r>
      <w:r w:rsidR="00066CDE">
        <w:rPr>
          <w:rFonts w:ascii="Calibri" w:hAnsi="Calibri"/>
          <w:lang w:val="es-DO"/>
        </w:rPr>
        <w:t xml:space="preserve">recolección </w:t>
      </w:r>
      <w:r w:rsidR="009A5898">
        <w:rPr>
          <w:rFonts w:ascii="Calibri" w:hAnsi="Calibri"/>
          <w:lang w:val="es-DO"/>
        </w:rPr>
        <w:t>o</w:t>
      </w:r>
      <w:r w:rsidRPr="00F11357">
        <w:rPr>
          <w:rFonts w:ascii="Calibri" w:hAnsi="Calibri"/>
          <w:lang w:val="es-DO"/>
        </w:rPr>
        <w:t xml:space="preserve"> monitoreo </w:t>
      </w:r>
      <w:r w:rsidR="009A5898">
        <w:rPr>
          <w:rFonts w:ascii="Calibri" w:hAnsi="Calibri"/>
          <w:lang w:val="es-DO"/>
        </w:rPr>
        <w:t>de</w:t>
      </w:r>
      <w:r w:rsidR="009A5898" w:rsidRPr="00F11357">
        <w:rPr>
          <w:rFonts w:ascii="Calibri" w:hAnsi="Calibri"/>
          <w:lang w:val="es-DO"/>
        </w:rPr>
        <w:t xml:space="preserve"> datos</w:t>
      </w:r>
      <w:r w:rsidR="009A5898">
        <w:rPr>
          <w:rFonts w:ascii="Calibri" w:hAnsi="Calibri"/>
          <w:lang w:val="es-DO"/>
        </w:rPr>
        <w:t>, lo</w:t>
      </w:r>
      <w:r w:rsidR="009A5898" w:rsidRPr="00F11357">
        <w:rPr>
          <w:rFonts w:ascii="Calibri" w:hAnsi="Calibri"/>
          <w:lang w:val="es-DO"/>
        </w:rPr>
        <w:t xml:space="preserve"> </w:t>
      </w:r>
      <w:r w:rsidRPr="00F11357">
        <w:rPr>
          <w:rFonts w:ascii="Calibri" w:hAnsi="Calibri"/>
          <w:lang w:val="es-DO"/>
        </w:rPr>
        <w:t xml:space="preserve">que hizo más difícil evaluar el progreso. En varios casos, estos desafíos fueron </w:t>
      </w:r>
      <w:r w:rsidR="009A5898">
        <w:rPr>
          <w:rFonts w:ascii="Calibri" w:hAnsi="Calibri"/>
          <w:lang w:val="es-DO"/>
        </w:rPr>
        <w:t>traspasados</w:t>
      </w:r>
      <w:r w:rsidRPr="00F11357">
        <w:rPr>
          <w:rFonts w:ascii="Calibri" w:hAnsi="Calibri"/>
          <w:lang w:val="es-DO"/>
        </w:rPr>
        <w:t xml:space="preserve"> </w:t>
      </w:r>
      <w:r w:rsidRPr="00F11357">
        <w:rPr>
          <w:rFonts w:ascii="Calibri" w:hAnsi="Calibri"/>
          <w:lang w:val="es-DO"/>
        </w:rPr>
        <w:lastRenderedPageBreak/>
        <w:t xml:space="preserve">de la AEP </w:t>
      </w:r>
      <w:r w:rsidR="009A5898">
        <w:rPr>
          <w:rFonts w:ascii="Calibri" w:hAnsi="Calibri"/>
          <w:lang w:val="es-DO"/>
        </w:rPr>
        <w:t>al</w:t>
      </w:r>
      <w:r w:rsidRPr="00F11357">
        <w:rPr>
          <w:rFonts w:ascii="Calibri" w:hAnsi="Calibri"/>
          <w:lang w:val="es-DO"/>
        </w:rPr>
        <w:t xml:space="preserve"> Informe de Avance de la AEP, aunque en otros se hicieron correcciones, sobre todo en vista de la mejora de los datos de referencia o metas demasiado ambiciosas. En un caso, el APL2 de Salud, la vinculación </w:t>
      </w:r>
      <w:r w:rsidR="009A5898">
        <w:rPr>
          <w:rFonts w:ascii="Calibri" w:hAnsi="Calibri"/>
          <w:lang w:val="es-DO"/>
        </w:rPr>
        <w:t>de</w:t>
      </w:r>
      <w:r w:rsidRPr="00F11357">
        <w:rPr>
          <w:rFonts w:ascii="Calibri" w:hAnsi="Calibri"/>
          <w:lang w:val="es-DO"/>
        </w:rPr>
        <w:t xml:space="preserve"> financiación a los indicadores </w:t>
      </w:r>
      <w:r w:rsidR="009A5898">
        <w:rPr>
          <w:rFonts w:ascii="Calibri" w:hAnsi="Calibri"/>
          <w:lang w:val="es-DO"/>
        </w:rPr>
        <w:t>ayudó</w:t>
      </w:r>
      <w:r w:rsidRPr="00F11357">
        <w:rPr>
          <w:rFonts w:ascii="Calibri" w:hAnsi="Calibri"/>
          <w:lang w:val="es-DO"/>
        </w:rPr>
        <w:t xml:space="preserve"> a alinear los incentivos con los resultados y estimuló gradualmente </w:t>
      </w:r>
      <w:r w:rsidR="00066CDE">
        <w:rPr>
          <w:rFonts w:ascii="Calibri" w:hAnsi="Calibri"/>
          <w:lang w:val="es-DO"/>
        </w:rPr>
        <w:t>una mejor</w:t>
      </w:r>
      <w:r w:rsidRPr="00F11357">
        <w:rPr>
          <w:rFonts w:ascii="Calibri" w:hAnsi="Calibri"/>
          <w:lang w:val="es-DO"/>
        </w:rPr>
        <w:t xml:space="preserve"> recopilación de </w:t>
      </w:r>
      <w:r w:rsidR="00066CDE">
        <w:rPr>
          <w:rFonts w:ascii="Calibri" w:hAnsi="Calibri"/>
          <w:lang w:val="es-DO"/>
        </w:rPr>
        <w:t>datos</w:t>
      </w:r>
      <w:r w:rsidRPr="00F11357">
        <w:rPr>
          <w:rFonts w:ascii="Calibri" w:hAnsi="Calibri"/>
          <w:lang w:val="es-DO"/>
        </w:rPr>
        <w:t>, ofreciendo una valiosa lección para la nueva AEP.</w:t>
      </w:r>
    </w:p>
    <w:p w:rsidR="00F065E0" w:rsidRPr="00EB7C15" w:rsidRDefault="00F065E0" w:rsidP="00F065E0">
      <w:pPr>
        <w:rPr>
          <w:rFonts w:ascii="Book Antiqua" w:hAnsi="Book Antiqua"/>
          <w:b/>
          <w:u w:val="single"/>
          <w:lang w:val="es-DO"/>
        </w:rPr>
        <w:sectPr w:rsidR="00F065E0" w:rsidRPr="00EB7C15" w:rsidSect="00E47F12">
          <w:headerReference w:type="default" r:id="rId42"/>
          <w:pgSz w:w="12240" w:h="15840"/>
          <w:pgMar w:top="1440" w:right="1440" w:bottom="1440" w:left="1440" w:header="720" w:footer="720" w:gutter="0"/>
          <w:cols w:space="720"/>
          <w:docGrid w:linePitch="360"/>
        </w:sectPr>
      </w:pPr>
    </w:p>
    <w:p w:rsidR="00F065E0" w:rsidRPr="00887230" w:rsidRDefault="00887230" w:rsidP="00F065E0">
      <w:pPr>
        <w:spacing w:before="360" w:line="240" w:lineRule="auto"/>
        <w:jc w:val="center"/>
        <w:rPr>
          <w:rFonts w:ascii="Book Antiqua" w:hAnsi="Book Antiqua"/>
          <w:b/>
          <w:sz w:val="28"/>
          <w:lang w:val="es-DO"/>
        </w:rPr>
      </w:pPr>
      <w:r w:rsidRPr="00887230">
        <w:rPr>
          <w:rFonts w:ascii="Book Antiqua" w:hAnsi="Book Antiqua"/>
          <w:b/>
          <w:sz w:val="28"/>
          <w:lang w:val="es-DO"/>
        </w:rPr>
        <w:lastRenderedPageBreak/>
        <w:t>Cuadro</w:t>
      </w:r>
      <w:r w:rsidR="00F065E0" w:rsidRPr="00887230">
        <w:rPr>
          <w:rFonts w:ascii="Book Antiqua" w:hAnsi="Book Antiqua"/>
          <w:b/>
          <w:sz w:val="28"/>
          <w:lang w:val="es-DO"/>
        </w:rPr>
        <w:t xml:space="preserve"> 1. </w:t>
      </w:r>
      <w:r w:rsidRPr="00EC0747">
        <w:rPr>
          <w:rFonts w:ascii="Book Antiqua" w:hAnsi="Book Antiqua"/>
          <w:b/>
          <w:sz w:val="28"/>
          <w:lang w:val="es-DO"/>
        </w:rPr>
        <w:t>Resumen de</w:t>
      </w:r>
      <w:r w:rsidR="00B81F25">
        <w:rPr>
          <w:rFonts w:ascii="Book Antiqua" w:hAnsi="Book Antiqua"/>
          <w:b/>
          <w:sz w:val="28"/>
          <w:lang w:val="es-DO"/>
        </w:rPr>
        <w:t xml:space="preserve"> </w:t>
      </w:r>
      <w:r>
        <w:rPr>
          <w:rFonts w:ascii="Book Antiqua" w:hAnsi="Book Antiqua"/>
          <w:b/>
          <w:sz w:val="28"/>
          <w:lang w:val="es-DO"/>
        </w:rPr>
        <w:t>l</w:t>
      </w:r>
      <w:r w:rsidR="00B81F25">
        <w:rPr>
          <w:rFonts w:ascii="Book Antiqua" w:hAnsi="Book Antiqua"/>
          <w:b/>
          <w:sz w:val="28"/>
          <w:lang w:val="es-DO"/>
        </w:rPr>
        <w:t>a autoevaluación del p</w:t>
      </w:r>
      <w:r>
        <w:rPr>
          <w:rFonts w:ascii="Book Antiqua" w:hAnsi="Book Antiqua"/>
          <w:b/>
          <w:sz w:val="28"/>
          <w:lang w:val="es-DO"/>
        </w:rPr>
        <w:t>rograma</w:t>
      </w:r>
      <w:r w:rsidRPr="00EC0747">
        <w:rPr>
          <w:rFonts w:ascii="Book Antiqua" w:hAnsi="Book Antiqua"/>
          <w:b/>
          <w:sz w:val="28"/>
          <w:lang w:val="es-DO"/>
        </w:rPr>
        <w:t xml:space="preserve"> </w:t>
      </w:r>
      <w:r w:rsidR="00B81F25">
        <w:rPr>
          <w:rFonts w:ascii="Book Antiqua" w:hAnsi="Book Antiqua"/>
          <w:b/>
          <w:sz w:val="28"/>
          <w:lang w:val="es-DO"/>
        </w:rPr>
        <w:t xml:space="preserve">de la </w:t>
      </w:r>
      <w:r w:rsidR="00E6207F">
        <w:rPr>
          <w:rFonts w:ascii="Book Antiqua" w:hAnsi="Book Antiqua"/>
          <w:b/>
          <w:sz w:val="28"/>
          <w:lang w:val="es-DO"/>
        </w:rPr>
        <w:t>AEP</w:t>
      </w:r>
    </w:p>
    <w:tbl>
      <w:tblPr>
        <w:tblW w:w="21855" w:type="dxa"/>
        <w:tblInd w:w="103" w:type="dxa"/>
        <w:tblLayout w:type="fixed"/>
        <w:tblLook w:val="04A0" w:firstRow="1" w:lastRow="0" w:firstColumn="1" w:lastColumn="0" w:noHBand="0" w:noVBand="1"/>
      </w:tblPr>
      <w:tblGrid>
        <w:gridCol w:w="2059"/>
        <w:gridCol w:w="2896"/>
        <w:gridCol w:w="3690"/>
        <w:gridCol w:w="2250"/>
        <w:gridCol w:w="3580"/>
        <w:gridCol w:w="3690"/>
        <w:gridCol w:w="3690"/>
      </w:tblGrid>
      <w:tr w:rsidR="005F647F" w:rsidRPr="00DD21DC" w:rsidTr="00A9073C">
        <w:trPr>
          <w:gridAfter w:val="2"/>
          <w:wAfter w:w="7380" w:type="dxa"/>
          <w:trHeight w:val="600"/>
        </w:trPr>
        <w:tc>
          <w:tcPr>
            <w:tcW w:w="2059"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rsidR="005F647F" w:rsidRPr="00887230" w:rsidRDefault="005F647F" w:rsidP="00192DB9">
            <w:pPr>
              <w:spacing w:after="0" w:line="240" w:lineRule="auto"/>
              <w:jc w:val="center"/>
              <w:rPr>
                <w:rFonts w:ascii="Calibri" w:eastAsia="Times New Roman" w:hAnsi="Calibri"/>
                <w:b/>
                <w:color w:val="000000"/>
                <w:sz w:val="20"/>
                <w:szCs w:val="20"/>
                <w:lang w:val="en-GB" w:eastAsia="en-GB"/>
              </w:rPr>
            </w:pPr>
            <w:r w:rsidRPr="006D6E4C">
              <w:rPr>
                <w:rFonts w:ascii="Calibri" w:eastAsia="Times New Roman" w:hAnsi="Calibri"/>
                <w:b/>
                <w:color w:val="000000"/>
                <w:sz w:val="20"/>
                <w:szCs w:val="20"/>
                <w:lang w:val="es-DO" w:eastAsia="en-GB"/>
              </w:rPr>
              <w:t>Resultado</w:t>
            </w:r>
            <w:r w:rsidRPr="00887230">
              <w:rPr>
                <w:rFonts w:ascii="Calibri" w:eastAsia="Times New Roman" w:hAnsi="Calibri"/>
                <w:b/>
                <w:color w:val="000000"/>
                <w:sz w:val="20"/>
                <w:szCs w:val="20"/>
                <w:lang w:val="en-GB" w:eastAsia="en-GB"/>
              </w:rPr>
              <w:t xml:space="preserve"> </w:t>
            </w:r>
            <w:r w:rsidR="005B2249" w:rsidRPr="00887230">
              <w:rPr>
                <w:rFonts w:ascii="Calibri" w:eastAsia="Times New Roman" w:hAnsi="Calibri"/>
                <w:b/>
                <w:color w:val="000000"/>
                <w:sz w:val="20"/>
                <w:szCs w:val="20"/>
                <w:lang w:val="en-GB" w:eastAsia="en-GB"/>
              </w:rPr>
              <w:t xml:space="preserve">de la </w:t>
            </w:r>
            <w:r w:rsidR="00E6207F">
              <w:rPr>
                <w:rFonts w:ascii="Calibri" w:eastAsia="Times New Roman" w:hAnsi="Calibri"/>
                <w:b/>
                <w:color w:val="000000"/>
                <w:sz w:val="20"/>
                <w:szCs w:val="20"/>
                <w:lang w:val="en-GB" w:eastAsia="en-GB"/>
              </w:rPr>
              <w:t>AEP</w:t>
            </w:r>
          </w:p>
        </w:tc>
        <w:tc>
          <w:tcPr>
            <w:tcW w:w="2896" w:type="dxa"/>
            <w:tcBorders>
              <w:top w:val="single" w:sz="4" w:space="0" w:color="auto"/>
              <w:left w:val="nil"/>
              <w:bottom w:val="single" w:sz="4" w:space="0" w:color="auto"/>
              <w:right w:val="single" w:sz="4" w:space="0" w:color="auto"/>
            </w:tcBorders>
            <w:shd w:val="pct15" w:color="auto" w:fill="auto"/>
            <w:vAlign w:val="center"/>
            <w:hideMark/>
          </w:tcPr>
          <w:p w:rsidR="008C73BA" w:rsidRPr="00887230" w:rsidRDefault="005F647F" w:rsidP="00192DB9">
            <w:pPr>
              <w:spacing w:after="0" w:line="240" w:lineRule="auto"/>
              <w:jc w:val="center"/>
              <w:rPr>
                <w:rFonts w:ascii="Calibri" w:eastAsia="Times New Roman" w:hAnsi="Calibri"/>
                <w:b/>
                <w:color w:val="000000"/>
                <w:sz w:val="20"/>
                <w:szCs w:val="20"/>
                <w:lang w:val="es-DO" w:eastAsia="en-GB"/>
              </w:rPr>
            </w:pPr>
            <w:r w:rsidRPr="00887230">
              <w:rPr>
                <w:rFonts w:ascii="Calibri" w:eastAsia="Times New Roman" w:hAnsi="Calibri"/>
                <w:b/>
                <w:color w:val="000000"/>
                <w:sz w:val="20"/>
                <w:szCs w:val="20"/>
                <w:lang w:val="es-DO" w:eastAsia="en-GB"/>
              </w:rPr>
              <w:t xml:space="preserve">Indicadores </w:t>
            </w:r>
            <w:r w:rsidR="005B2249" w:rsidRPr="00887230">
              <w:rPr>
                <w:rFonts w:ascii="Calibri" w:eastAsia="Times New Roman" w:hAnsi="Calibri"/>
                <w:b/>
                <w:color w:val="000000"/>
                <w:sz w:val="20"/>
                <w:szCs w:val="20"/>
                <w:lang w:val="es-DO" w:eastAsia="en-GB"/>
              </w:rPr>
              <w:t xml:space="preserve">de </w:t>
            </w:r>
            <w:r w:rsidR="00887230" w:rsidRPr="00887230">
              <w:rPr>
                <w:rFonts w:ascii="Calibri" w:eastAsia="Times New Roman" w:hAnsi="Calibri"/>
                <w:b/>
                <w:color w:val="000000"/>
                <w:sz w:val="20"/>
                <w:szCs w:val="20"/>
                <w:lang w:val="es-DO" w:eastAsia="en-GB"/>
              </w:rPr>
              <w:t>r</w:t>
            </w:r>
            <w:r w:rsidR="005B2249" w:rsidRPr="00887230">
              <w:rPr>
                <w:rFonts w:ascii="Calibri" w:eastAsia="Times New Roman" w:hAnsi="Calibri"/>
                <w:b/>
                <w:color w:val="000000"/>
                <w:sz w:val="20"/>
                <w:szCs w:val="20"/>
                <w:lang w:val="es-DO" w:eastAsia="en-GB"/>
              </w:rPr>
              <w:t>esultados</w:t>
            </w:r>
          </w:p>
          <w:p w:rsidR="005F647F" w:rsidRPr="00887230" w:rsidRDefault="005B2249" w:rsidP="008C73BA">
            <w:pPr>
              <w:spacing w:after="0" w:line="240" w:lineRule="auto"/>
              <w:jc w:val="center"/>
              <w:rPr>
                <w:rFonts w:ascii="Calibri" w:eastAsia="Times New Roman" w:hAnsi="Calibri"/>
                <w:b/>
                <w:color w:val="000000"/>
                <w:sz w:val="20"/>
                <w:szCs w:val="20"/>
                <w:lang w:val="es-DO" w:eastAsia="en-GB"/>
              </w:rPr>
            </w:pPr>
            <w:r w:rsidRPr="00887230">
              <w:rPr>
                <w:rFonts w:ascii="Calibri" w:eastAsia="Times New Roman" w:hAnsi="Calibri"/>
                <w:b/>
                <w:color w:val="000000"/>
                <w:sz w:val="20"/>
                <w:szCs w:val="20"/>
                <w:lang w:val="es-DO" w:eastAsia="en-GB"/>
              </w:rPr>
              <w:t xml:space="preserve"> </w:t>
            </w:r>
            <w:r w:rsidR="005F647F" w:rsidRPr="00887230">
              <w:rPr>
                <w:rFonts w:ascii="Calibri" w:eastAsia="Times New Roman" w:hAnsi="Calibri"/>
                <w:b/>
                <w:color w:val="000000"/>
                <w:sz w:val="20"/>
                <w:szCs w:val="20"/>
                <w:lang w:val="es-DO" w:eastAsia="en-GB"/>
              </w:rPr>
              <w:t xml:space="preserve">(líneas de base </w:t>
            </w:r>
            <w:r w:rsidR="008C73BA" w:rsidRPr="00887230">
              <w:rPr>
                <w:rFonts w:ascii="Calibri" w:eastAsia="Times New Roman" w:hAnsi="Calibri"/>
                <w:b/>
                <w:color w:val="000000"/>
                <w:sz w:val="20"/>
                <w:szCs w:val="20"/>
                <w:lang w:val="es-DO" w:eastAsia="en-GB"/>
              </w:rPr>
              <w:t>y</w:t>
            </w:r>
            <w:r w:rsidR="005F647F" w:rsidRPr="00887230">
              <w:rPr>
                <w:rFonts w:ascii="Calibri" w:eastAsia="Times New Roman" w:hAnsi="Calibri"/>
                <w:b/>
                <w:color w:val="000000"/>
                <w:sz w:val="20"/>
                <w:szCs w:val="20"/>
                <w:lang w:val="es-DO" w:eastAsia="en-GB"/>
              </w:rPr>
              <w:t xml:space="preserve"> objetivos)</w:t>
            </w:r>
          </w:p>
        </w:tc>
        <w:tc>
          <w:tcPr>
            <w:tcW w:w="3690" w:type="dxa"/>
            <w:tcBorders>
              <w:top w:val="single" w:sz="4" w:space="0" w:color="auto"/>
              <w:left w:val="nil"/>
              <w:bottom w:val="single" w:sz="4" w:space="0" w:color="auto"/>
              <w:right w:val="single" w:sz="4" w:space="0" w:color="auto"/>
            </w:tcBorders>
            <w:shd w:val="pct15" w:color="auto" w:fill="auto"/>
            <w:noWrap/>
            <w:vAlign w:val="center"/>
            <w:hideMark/>
          </w:tcPr>
          <w:p w:rsidR="005F647F" w:rsidRPr="00887230" w:rsidRDefault="005F647F" w:rsidP="00887230">
            <w:pPr>
              <w:spacing w:after="0" w:line="240" w:lineRule="auto"/>
              <w:jc w:val="center"/>
              <w:rPr>
                <w:rFonts w:ascii="Calibri" w:eastAsia="Times New Roman" w:hAnsi="Calibri"/>
                <w:b/>
                <w:color w:val="000000"/>
                <w:sz w:val="20"/>
                <w:szCs w:val="20"/>
                <w:lang w:val="es-DO" w:eastAsia="en-GB"/>
              </w:rPr>
            </w:pPr>
            <w:r w:rsidRPr="00887230">
              <w:rPr>
                <w:rFonts w:ascii="Calibri" w:eastAsia="Times New Roman" w:hAnsi="Calibri"/>
                <w:b/>
                <w:color w:val="000000"/>
                <w:sz w:val="20"/>
                <w:szCs w:val="20"/>
                <w:lang w:val="es-DO" w:eastAsia="en-GB"/>
              </w:rPr>
              <w:t xml:space="preserve">Resumen de </w:t>
            </w:r>
            <w:r w:rsidR="00887230" w:rsidRPr="00887230">
              <w:rPr>
                <w:rFonts w:ascii="Calibri" w:eastAsia="Times New Roman" w:hAnsi="Calibri"/>
                <w:b/>
                <w:color w:val="000000"/>
                <w:sz w:val="20"/>
                <w:szCs w:val="20"/>
                <w:lang w:val="es-DO" w:eastAsia="en-GB"/>
              </w:rPr>
              <w:t>estatus</w:t>
            </w:r>
            <w:r w:rsidRPr="00887230">
              <w:rPr>
                <w:rFonts w:ascii="Calibri" w:eastAsia="Times New Roman" w:hAnsi="Calibri"/>
                <w:b/>
                <w:color w:val="000000"/>
                <w:sz w:val="20"/>
                <w:szCs w:val="20"/>
                <w:lang w:val="es-DO" w:eastAsia="en-GB"/>
              </w:rPr>
              <w:t xml:space="preserve"> y </w:t>
            </w:r>
            <w:r w:rsidR="00887230" w:rsidRPr="00887230">
              <w:rPr>
                <w:rFonts w:ascii="Calibri" w:eastAsia="Times New Roman" w:hAnsi="Calibri"/>
                <w:b/>
                <w:color w:val="000000"/>
                <w:sz w:val="20"/>
                <w:szCs w:val="20"/>
                <w:lang w:val="es-DO" w:eastAsia="en-GB"/>
              </w:rPr>
              <w:t>e</w:t>
            </w:r>
            <w:r w:rsidRPr="00887230">
              <w:rPr>
                <w:rFonts w:ascii="Calibri" w:eastAsia="Times New Roman" w:hAnsi="Calibri"/>
                <w:b/>
                <w:color w:val="000000"/>
                <w:sz w:val="20"/>
                <w:szCs w:val="20"/>
                <w:lang w:val="es-DO" w:eastAsia="en-GB"/>
              </w:rPr>
              <w:t>valuación</w:t>
            </w:r>
          </w:p>
        </w:tc>
        <w:tc>
          <w:tcPr>
            <w:tcW w:w="2250" w:type="dxa"/>
            <w:tcBorders>
              <w:top w:val="single" w:sz="4" w:space="0" w:color="auto"/>
              <w:left w:val="nil"/>
              <w:bottom w:val="single" w:sz="4" w:space="0" w:color="auto"/>
              <w:right w:val="single" w:sz="4" w:space="0" w:color="auto"/>
            </w:tcBorders>
            <w:shd w:val="pct15" w:color="auto" w:fill="auto"/>
            <w:vAlign w:val="center"/>
            <w:hideMark/>
          </w:tcPr>
          <w:p w:rsidR="005F647F" w:rsidRPr="00887230" w:rsidRDefault="005F647F" w:rsidP="006B17C2">
            <w:pPr>
              <w:spacing w:after="0" w:line="240" w:lineRule="auto"/>
              <w:jc w:val="center"/>
              <w:rPr>
                <w:rFonts w:ascii="Calibri" w:eastAsia="Times New Roman" w:hAnsi="Calibri"/>
                <w:b/>
                <w:color w:val="000000"/>
                <w:sz w:val="20"/>
                <w:szCs w:val="20"/>
                <w:lang w:val="es-DO" w:eastAsia="en-GB"/>
              </w:rPr>
            </w:pPr>
            <w:r w:rsidRPr="00887230">
              <w:rPr>
                <w:rFonts w:ascii="Calibri" w:eastAsia="Times New Roman" w:hAnsi="Calibri"/>
                <w:b/>
                <w:color w:val="000000"/>
                <w:sz w:val="20"/>
                <w:szCs w:val="20"/>
                <w:lang w:val="es-DO" w:eastAsia="en-GB"/>
              </w:rPr>
              <w:t xml:space="preserve">Actividades </w:t>
            </w:r>
            <w:r w:rsidR="00887230">
              <w:rPr>
                <w:rFonts w:ascii="Calibri" w:eastAsia="Times New Roman" w:hAnsi="Calibri"/>
                <w:b/>
                <w:color w:val="000000"/>
                <w:sz w:val="20"/>
                <w:szCs w:val="20"/>
                <w:lang w:val="es-DO" w:eastAsia="en-GB"/>
              </w:rPr>
              <w:t>c</w:t>
            </w:r>
            <w:r w:rsidRPr="00887230">
              <w:rPr>
                <w:rFonts w:ascii="Calibri" w:eastAsia="Times New Roman" w:hAnsi="Calibri"/>
                <w:b/>
                <w:color w:val="000000"/>
                <w:sz w:val="20"/>
                <w:szCs w:val="20"/>
                <w:lang w:val="es-DO" w:eastAsia="en-GB"/>
              </w:rPr>
              <w:t xml:space="preserve">rediticias y </w:t>
            </w:r>
            <w:r w:rsidR="00887230">
              <w:rPr>
                <w:rFonts w:ascii="Calibri" w:eastAsia="Times New Roman" w:hAnsi="Calibri"/>
                <w:b/>
                <w:color w:val="000000"/>
                <w:sz w:val="20"/>
                <w:szCs w:val="20"/>
                <w:lang w:val="es-DO" w:eastAsia="en-GB"/>
              </w:rPr>
              <w:t>n</w:t>
            </w:r>
            <w:r w:rsidRPr="00887230">
              <w:rPr>
                <w:rFonts w:ascii="Calibri" w:eastAsia="Times New Roman" w:hAnsi="Calibri"/>
                <w:b/>
                <w:color w:val="000000"/>
                <w:sz w:val="20"/>
                <w:szCs w:val="20"/>
                <w:lang w:val="es-DO" w:eastAsia="en-GB"/>
              </w:rPr>
              <w:t>o-</w:t>
            </w:r>
            <w:r w:rsidR="006B17C2">
              <w:rPr>
                <w:rFonts w:ascii="Calibri" w:eastAsia="Times New Roman" w:hAnsi="Calibri"/>
                <w:b/>
                <w:color w:val="000000"/>
                <w:sz w:val="20"/>
                <w:szCs w:val="20"/>
                <w:lang w:val="es-DO" w:eastAsia="en-GB"/>
              </w:rPr>
              <w:t>crediticias</w:t>
            </w:r>
            <w:r w:rsidR="00887230" w:rsidRPr="00887230">
              <w:rPr>
                <w:rFonts w:ascii="Calibri" w:eastAsia="Times New Roman" w:hAnsi="Calibri"/>
                <w:b/>
                <w:color w:val="000000"/>
                <w:sz w:val="20"/>
                <w:szCs w:val="20"/>
                <w:lang w:val="es-DO" w:eastAsia="en-GB"/>
              </w:rPr>
              <w:t xml:space="preserve"> que contribuyeron a </w:t>
            </w:r>
            <w:r w:rsidR="006B17C2">
              <w:rPr>
                <w:rFonts w:ascii="Calibri" w:eastAsia="Times New Roman" w:hAnsi="Calibri"/>
                <w:b/>
                <w:color w:val="000000"/>
                <w:sz w:val="20"/>
                <w:szCs w:val="20"/>
                <w:lang w:val="es-DO" w:eastAsia="en-GB"/>
              </w:rPr>
              <w:t xml:space="preserve">los </w:t>
            </w:r>
            <w:r w:rsidRPr="00887230">
              <w:rPr>
                <w:rFonts w:ascii="Calibri" w:eastAsia="Times New Roman" w:hAnsi="Calibri"/>
                <w:b/>
                <w:color w:val="000000"/>
                <w:sz w:val="20"/>
                <w:szCs w:val="20"/>
                <w:lang w:val="es-DO" w:eastAsia="en-GB"/>
              </w:rPr>
              <w:t>resultado</w:t>
            </w:r>
            <w:r w:rsidR="00887230" w:rsidRPr="00887230">
              <w:rPr>
                <w:rFonts w:ascii="Calibri" w:eastAsia="Times New Roman" w:hAnsi="Calibri"/>
                <w:b/>
                <w:color w:val="000000"/>
                <w:sz w:val="20"/>
                <w:szCs w:val="20"/>
                <w:lang w:val="es-DO" w:eastAsia="en-GB"/>
              </w:rPr>
              <w:t>s</w:t>
            </w:r>
          </w:p>
        </w:tc>
        <w:tc>
          <w:tcPr>
            <w:tcW w:w="3580" w:type="dxa"/>
            <w:tcBorders>
              <w:top w:val="single" w:sz="4" w:space="0" w:color="auto"/>
              <w:left w:val="nil"/>
              <w:bottom w:val="single" w:sz="4" w:space="0" w:color="auto"/>
              <w:right w:val="single" w:sz="4" w:space="0" w:color="auto"/>
            </w:tcBorders>
            <w:shd w:val="pct15" w:color="auto" w:fill="auto"/>
            <w:vAlign w:val="center"/>
            <w:hideMark/>
          </w:tcPr>
          <w:p w:rsidR="005F647F" w:rsidRPr="00887230" w:rsidRDefault="005F647F" w:rsidP="00887230">
            <w:pPr>
              <w:spacing w:after="0" w:line="240" w:lineRule="auto"/>
              <w:jc w:val="center"/>
              <w:rPr>
                <w:rFonts w:ascii="Calibri" w:eastAsia="Times New Roman" w:hAnsi="Calibri"/>
                <w:b/>
                <w:color w:val="000000"/>
                <w:sz w:val="20"/>
                <w:szCs w:val="20"/>
                <w:lang w:val="es-DO" w:eastAsia="en-GB"/>
              </w:rPr>
            </w:pPr>
            <w:r w:rsidRPr="00887230">
              <w:rPr>
                <w:rFonts w:ascii="Calibri" w:eastAsia="Times New Roman" w:hAnsi="Calibri"/>
                <w:b/>
                <w:color w:val="000000"/>
                <w:sz w:val="20"/>
                <w:szCs w:val="20"/>
                <w:lang w:val="es-DO" w:eastAsia="en-GB"/>
              </w:rPr>
              <w:t xml:space="preserve">Lecciones y </w:t>
            </w:r>
            <w:r w:rsidR="00887230">
              <w:rPr>
                <w:rFonts w:ascii="Calibri" w:eastAsia="Times New Roman" w:hAnsi="Calibri"/>
                <w:b/>
                <w:color w:val="000000"/>
                <w:sz w:val="20"/>
                <w:szCs w:val="20"/>
                <w:lang w:val="es-DO" w:eastAsia="en-GB"/>
              </w:rPr>
              <w:t>s</w:t>
            </w:r>
            <w:r w:rsidRPr="00887230">
              <w:rPr>
                <w:rFonts w:ascii="Calibri" w:eastAsia="Times New Roman" w:hAnsi="Calibri"/>
                <w:b/>
                <w:color w:val="000000"/>
                <w:sz w:val="20"/>
                <w:szCs w:val="20"/>
                <w:lang w:val="es-DO" w:eastAsia="en-GB"/>
              </w:rPr>
              <w:t>ugerencias</w:t>
            </w:r>
            <w:r w:rsidR="00887230">
              <w:rPr>
                <w:rFonts w:ascii="Calibri" w:eastAsia="Times New Roman" w:hAnsi="Calibri"/>
                <w:b/>
                <w:color w:val="000000"/>
                <w:sz w:val="20"/>
                <w:szCs w:val="20"/>
                <w:lang w:val="es-DO" w:eastAsia="en-GB"/>
              </w:rPr>
              <w:t xml:space="preserve"> para </w:t>
            </w:r>
            <w:r w:rsidRPr="00887230">
              <w:rPr>
                <w:rFonts w:ascii="Calibri" w:eastAsia="Times New Roman" w:hAnsi="Calibri"/>
                <w:b/>
                <w:color w:val="000000"/>
                <w:sz w:val="20"/>
                <w:szCs w:val="20"/>
                <w:lang w:val="es-DO" w:eastAsia="en-GB"/>
              </w:rPr>
              <w:t xml:space="preserve">la nueva </w:t>
            </w:r>
            <w:r w:rsidR="00E6207F">
              <w:rPr>
                <w:rFonts w:ascii="Calibri" w:eastAsia="Times New Roman" w:hAnsi="Calibri"/>
                <w:b/>
                <w:color w:val="000000"/>
                <w:sz w:val="20"/>
                <w:szCs w:val="20"/>
                <w:lang w:val="es-DO" w:eastAsia="en-GB"/>
              </w:rPr>
              <w:t>AEP</w:t>
            </w:r>
          </w:p>
        </w:tc>
      </w:tr>
      <w:tr w:rsidR="00F065E0" w:rsidRPr="00DD21DC" w:rsidTr="00A9073C">
        <w:trPr>
          <w:gridAfter w:val="2"/>
          <w:wAfter w:w="7380" w:type="dxa"/>
          <w:trHeight w:val="765"/>
        </w:trPr>
        <w:tc>
          <w:tcPr>
            <w:tcW w:w="14475"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rsidR="00F065E0" w:rsidRPr="00460941" w:rsidRDefault="00F065E0" w:rsidP="00460941">
            <w:pPr>
              <w:spacing w:after="0" w:line="240" w:lineRule="auto"/>
              <w:jc w:val="center"/>
              <w:rPr>
                <w:rFonts w:ascii="Calibri" w:eastAsia="Times New Roman" w:hAnsi="Calibri"/>
                <w:b/>
                <w:bCs/>
                <w:color w:val="000000"/>
                <w:sz w:val="28"/>
                <w:szCs w:val="28"/>
                <w:lang w:val="es-DO" w:eastAsia="en-GB"/>
              </w:rPr>
            </w:pPr>
            <w:r w:rsidRPr="00460941">
              <w:rPr>
                <w:rFonts w:ascii="Calibri" w:eastAsia="Times New Roman" w:hAnsi="Calibri"/>
                <w:b/>
                <w:bCs/>
                <w:color w:val="000000"/>
                <w:sz w:val="28"/>
                <w:szCs w:val="28"/>
                <w:lang w:val="es-DO" w:eastAsia="en-GB"/>
              </w:rPr>
              <w:t xml:space="preserve">I. </w:t>
            </w:r>
            <w:r w:rsidR="006D6E4C" w:rsidRPr="00460941">
              <w:rPr>
                <w:rFonts w:ascii="Calibri" w:eastAsia="Times New Roman" w:hAnsi="Calibri"/>
                <w:b/>
                <w:bCs/>
                <w:color w:val="000000"/>
                <w:sz w:val="28"/>
                <w:szCs w:val="28"/>
                <w:lang w:val="es-DO" w:eastAsia="en-GB"/>
              </w:rPr>
              <w:t xml:space="preserve">Objetivo Estratégico Uno: Fortalecer la cohesión social y mejorar la calidad y el acceso a los servicios </w:t>
            </w:r>
            <w:r w:rsidR="00460941" w:rsidRPr="00460941">
              <w:rPr>
                <w:rFonts w:ascii="Calibri" w:eastAsia="Times New Roman" w:hAnsi="Calibri"/>
                <w:b/>
                <w:bCs/>
                <w:color w:val="000000"/>
                <w:sz w:val="28"/>
                <w:szCs w:val="28"/>
                <w:lang w:val="es-DO" w:eastAsia="en-GB"/>
              </w:rPr>
              <w:t>s</w:t>
            </w:r>
            <w:r w:rsidR="006D6E4C" w:rsidRPr="00460941">
              <w:rPr>
                <w:rFonts w:ascii="Calibri" w:eastAsia="Times New Roman" w:hAnsi="Calibri"/>
                <w:b/>
                <w:bCs/>
                <w:color w:val="000000"/>
                <w:sz w:val="28"/>
                <w:szCs w:val="28"/>
                <w:lang w:val="es-DO" w:eastAsia="en-GB"/>
              </w:rPr>
              <w:t>ociales</w:t>
            </w:r>
          </w:p>
        </w:tc>
      </w:tr>
      <w:tr w:rsidR="00460941" w:rsidRPr="00DD21DC" w:rsidTr="00A9073C">
        <w:trPr>
          <w:gridAfter w:val="2"/>
          <w:wAfter w:w="7380" w:type="dxa"/>
          <w:trHeight w:val="1826"/>
        </w:trPr>
        <w:tc>
          <w:tcPr>
            <w:tcW w:w="2059" w:type="dxa"/>
            <w:vMerge w:val="restart"/>
            <w:tcBorders>
              <w:top w:val="nil"/>
              <w:left w:val="single" w:sz="4" w:space="0" w:color="auto"/>
              <w:bottom w:val="single" w:sz="4" w:space="0" w:color="auto"/>
              <w:right w:val="nil"/>
            </w:tcBorders>
            <w:shd w:val="clear" w:color="auto" w:fill="auto"/>
            <w:hideMark/>
          </w:tcPr>
          <w:p w:rsidR="00FA4F98" w:rsidRDefault="00460941" w:rsidP="00DB0953">
            <w:pPr>
              <w:spacing w:after="0" w:line="240" w:lineRule="auto"/>
              <w:rPr>
                <w:rFonts w:ascii="Calibri" w:eastAsia="Times New Roman" w:hAnsi="Calibri"/>
                <w:i/>
                <w:iCs/>
                <w:color w:val="000000"/>
                <w:lang w:val="es-DO" w:eastAsia="en-GB"/>
              </w:rPr>
            </w:pPr>
            <w:r w:rsidRPr="00FA4F98">
              <w:rPr>
                <w:rFonts w:ascii="Calibri" w:eastAsia="Times New Roman" w:hAnsi="Calibri"/>
                <w:b/>
                <w:bCs/>
                <w:color w:val="000000"/>
                <w:lang w:val="es-DO" w:eastAsia="en-GB"/>
              </w:rPr>
              <w:t xml:space="preserve">Resultado 1: </w:t>
            </w:r>
            <w:r w:rsidRPr="00FA4F98">
              <w:rPr>
                <w:rFonts w:ascii="Calibri" w:eastAsia="Times New Roman" w:hAnsi="Calibri"/>
                <w:b/>
                <w:bCs/>
                <w:color w:val="000000"/>
                <w:spacing w:val="-4"/>
                <w:lang w:val="es-DO" w:eastAsia="en-GB"/>
              </w:rPr>
              <w:t>Mejora</w:t>
            </w:r>
            <w:r w:rsidR="00FA4F98" w:rsidRPr="00FA4F98">
              <w:rPr>
                <w:rFonts w:ascii="Calibri" w:eastAsia="Times New Roman" w:hAnsi="Calibri"/>
                <w:b/>
                <w:bCs/>
                <w:color w:val="000000"/>
                <w:spacing w:val="-4"/>
                <w:lang w:val="es-DO" w:eastAsia="en-GB"/>
              </w:rPr>
              <w:t>miento de</w:t>
            </w:r>
            <w:r w:rsidRPr="00FA4F98">
              <w:rPr>
                <w:rFonts w:ascii="Calibri" w:eastAsia="Times New Roman" w:hAnsi="Calibri"/>
                <w:b/>
                <w:bCs/>
                <w:color w:val="000000"/>
                <w:spacing w:val="-4"/>
                <w:lang w:val="es-DO" w:eastAsia="en-GB"/>
              </w:rPr>
              <w:t xml:space="preserve"> la calidad de los servicios de salud materno-infantil en la población objetivo</w:t>
            </w:r>
            <w:r w:rsidRPr="00FA4F98">
              <w:rPr>
                <w:rFonts w:ascii="Calibri" w:eastAsia="Times New Roman" w:hAnsi="Calibri"/>
                <w:color w:val="000000"/>
                <w:lang w:val="es-DO" w:eastAsia="en-GB"/>
              </w:rPr>
              <w:br/>
            </w:r>
            <w:r w:rsidRPr="00FA4F98">
              <w:rPr>
                <w:rFonts w:ascii="Calibri" w:eastAsia="Times New Roman" w:hAnsi="Calibri"/>
                <w:color w:val="000000"/>
                <w:lang w:val="es-DO" w:eastAsia="en-GB"/>
              </w:rPr>
              <w:br/>
            </w:r>
            <w:r w:rsidRPr="00FA4F98">
              <w:rPr>
                <w:rFonts w:ascii="Calibri" w:eastAsia="Times New Roman" w:hAnsi="Calibri"/>
                <w:i/>
                <w:iCs/>
                <w:color w:val="000000"/>
                <w:lang w:val="es-DO" w:eastAsia="en-GB"/>
              </w:rPr>
              <w:t xml:space="preserve"> </w:t>
            </w:r>
            <w:r w:rsidR="00FA4F98">
              <w:rPr>
                <w:rFonts w:ascii="Calibri" w:eastAsia="Times New Roman" w:hAnsi="Calibri"/>
                <w:i/>
                <w:iCs/>
                <w:color w:val="000000"/>
                <w:lang w:val="es-DO" w:eastAsia="en-GB"/>
              </w:rPr>
              <w:t>Estatus:</w:t>
            </w:r>
          </w:p>
          <w:p w:rsidR="00460941" w:rsidRPr="00FA4F98" w:rsidRDefault="00460941" w:rsidP="00DB0953">
            <w:pPr>
              <w:spacing w:after="0" w:line="240" w:lineRule="auto"/>
              <w:rPr>
                <w:rFonts w:ascii="Calibri" w:eastAsia="Times New Roman" w:hAnsi="Calibri"/>
                <w:color w:val="000000"/>
                <w:lang w:val="es-DO" w:eastAsia="en-GB"/>
              </w:rPr>
            </w:pPr>
            <w:r w:rsidRPr="00FA4F98">
              <w:rPr>
                <w:rFonts w:ascii="Calibri" w:eastAsia="Times New Roman" w:hAnsi="Calibri"/>
                <w:b/>
                <w:color w:val="000000"/>
                <w:lang w:val="es-DO" w:eastAsia="en-GB"/>
              </w:rPr>
              <w:t xml:space="preserve">Mayormente </w:t>
            </w:r>
            <w:r w:rsidR="00FA4F98">
              <w:rPr>
                <w:rFonts w:ascii="Calibri" w:eastAsia="Times New Roman" w:hAnsi="Calibri"/>
                <w:b/>
                <w:color w:val="000000"/>
                <w:lang w:val="es-DO" w:eastAsia="en-GB"/>
              </w:rPr>
              <w:t>logrado</w:t>
            </w:r>
            <w:r w:rsidRPr="00FA4F98">
              <w:rPr>
                <w:rFonts w:ascii="Calibri" w:eastAsia="Times New Roman" w:hAnsi="Calibri"/>
                <w:color w:val="000000"/>
                <w:lang w:val="es-DO" w:eastAsia="en-GB"/>
              </w:rPr>
              <w:t xml:space="preserve"> </w:t>
            </w:r>
            <w:r w:rsidRPr="00FA4F98">
              <w:rPr>
                <w:rFonts w:ascii="Calibri" w:eastAsia="Times New Roman" w:hAnsi="Calibri"/>
                <w:color w:val="000000"/>
                <w:lang w:val="es-DO" w:eastAsia="en-GB"/>
              </w:rPr>
              <w:br/>
            </w:r>
            <w:r w:rsidRPr="00FA4F98">
              <w:rPr>
                <w:rFonts w:ascii="Calibri" w:eastAsia="Times New Roman" w:hAnsi="Calibri"/>
                <w:color w:val="000000"/>
                <w:lang w:val="es-DO" w:eastAsia="en-GB"/>
              </w:rPr>
              <w:br/>
            </w:r>
            <w:r w:rsidRPr="00FA4F98">
              <w:rPr>
                <w:rFonts w:ascii="Calibri" w:eastAsia="Times New Roman" w:hAnsi="Calibri"/>
                <w:i/>
                <w:iCs/>
                <w:color w:val="000000"/>
                <w:lang w:val="es-DO" w:eastAsia="en-GB"/>
              </w:rPr>
              <w:t>Justificación:</w:t>
            </w:r>
            <w:r w:rsidRPr="00FA4F98">
              <w:rPr>
                <w:rFonts w:ascii="Calibri" w:eastAsia="Times New Roman" w:hAnsi="Calibri"/>
                <w:color w:val="000000"/>
                <w:lang w:val="es-DO" w:eastAsia="en-GB"/>
              </w:rPr>
              <w:t xml:space="preserve"> Dos de los tres indicadores fueron </w:t>
            </w:r>
            <w:r w:rsidR="00FA4F98">
              <w:rPr>
                <w:rFonts w:ascii="Calibri" w:eastAsia="Times New Roman" w:hAnsi="Calibri"/>
                <w:color w:val="000000"/>
                <w:lang w:val="es-DO" w:eastAsia="en-GB"/>
              </w:rPr>
              <w:t>logrados</w:t>
            </w:r>
            <w:r w:rsidRPr="00FA4F98">
              <w:rPr>
                <w:rFonts w:ascii="Calibri" w:eastAsia="Times New Roman" w:hAnsi="Calibri"/>
                <w:color w:val="000000"/>
                <w:lang w:val="es-DO" w:eastAsia="en-GB"/>
              </w:rPr>
              <w:t xml:space="preserve"> o mayormente </w:t>
            </w:r>
            <w:r w:rsidR="00FA4F98">
              <w:rPr>
                <w:rFonts w:ascii="Calibri" w:eastAsia="Times New Roman" w:hAnsi="Calibri"/>
                <w:color w:val="000000"/>
                <w:lang w:val="es-DO" w:eastAsia="en-GB"/>
              </w:rPr>
              <w:t>logrados</w:t>
            </w:r>
            <w:r w:rsidRPr="00FA4F98">
              <w:rPr>
                <w:rFonts w:ascii="Calibri" w:eastAsia="Times New Roman" w:hAnsi="Calibri"/>
                <w:color w:val="000000"/>
                <w:lang w:val="es-DO" w:eastAsia="en-GB"/>
              </w:rPr>
              <w:t xml:space="preserve">; mientras que el tercero no </w:t>
            </w:r>
            <w:r w:rsidR="00FA4F98">
              <w:rPr>
                <w:rFonts w:ascii="Calibri" w:eastAsia="Times New Roman" w:hAnsi="Calibri"/>
                <w:color w:val="000000"/>
                <w:lang w:val="es-DO" w:eastAsia="en-GB"/>
              </w:rPr>
              <w:t>lo fue</w:t>
            </w:r>
            <w:r w:rsidRPr="00FA4F98">
              <w:rPr>
                <w:rFonts w:ascii="Calibri" w:eastAsia="Times New Roman" w:hAnsi="Calibri"/>
                <w:color w:val="000000"/>
                <w:lang w:val="es-DO" w:eastAsia="en-GB"/>
              </w:rPr>
              <w:t xml:space="preserve">, está en marcha y se espera que sea </w:t>
            </w:r>
            <w:r w:rsidR="00FA4F98">
              <w:rPr>
                <w:rFonts w:ascii="Calibri" w:eastAsia="Times New Roman" w:hAnsi="Calibri"/>
                <w:color w:val="000000"/>
                <w:lang w:val="es-DO" w:eastAsia="en-GB"/>
              </w:rPr>
              <w:t>logrado a</w:t>
            </w:r>
            <w:r w:rsidRPr="00FA4F98">
              <w:rPr>
                <w:rFonts w:ascii="Calibri" w:eastAsia="Times New Roman" w:hAnsi="Calibri"/>
                <w:color w:val="000000"/>
                <w:lang w:val="es-DO" w:eastAsia="en-GB"/>
              </w:rPr>
              <w:t>l año 2015.</w:t>
            </w:r>
          </w:p>
          <w:p w:rsidR="00460941" w:rsidRPr="00FA4F98" w:rsidRDefault="00460941" w:rsidP="00DB0953">
            <w:pPr>
              <w:spacing w:after="0" w:line="240" w:lineRule="auto"/>
              <w:rPr>
                <w:rFonts w:ascii="Calibri" w:eastAsia="Times New Roman" w:hAnsi="Calibri"/>
                <w:color w:val="000000"/>
                <w:lang w:val="es-DO" w:eastAsia="en-GB"/>
              </w:rPr>
            </w:pPr>
          </w:p>
        </w:tc>
        <w:tc>
          <w:tcPr>
            <w:tcW w:w="2896" w:type="dxa"/>
            <w:tcBorders>
              <w:top w:val="nil"/>
              <w:left w:val="single" w:sz="4" w:space="0" w:color="auto"/>
              <w:bottom w:val="nil"/>
              <w:right w:val="single" w:sz="4" w:space="0" w:color="auto"/>
            </w:tcBorders>
            <w:shd w:val="clear" w:color="auto" w:fill="auto"/>
            <w:hideMark/>
          </w:tcPr>
          <w:p w:rsidR="00460941" w:rsidRPr="00FA4F98" w:rsidRDefault="009E06FA" w:rsidP="00DB0953">
            <w:pPr>
              <w:spacing w:after="0" w:line="240" w:lineRule="auto"/>
              <w:rPr>
                <w:rFonts w:ascii="Calibri" w:eastAsia="Times New Roman" w:hAnsi="Calibri"/>
                <w:color w:val="000000"/>
                <w:lang w:val="es-DO" w:eastAsia="en-GB"/>
              </w:rPr>
            </w:pPr>
            <w:r>
              <w:rPr>
                <w:rFonts w:ascii="Calibri" w:eastAsia="Times New Roman" w:hAnsi="Calibri"/>
                <w:b/>
                <w:bCs/>
                <w:color w:val="000000"/>
                <w:u w:val="single"/>
                <w:lang w:val="es-DO" w:eastAsia="en-GB"/>
              </w:rPr>
              <w:t>Indicador revisado</w:t>
            </w:r>
            <w:r w:rsidR="00460941" w:rsidRPr="00FA4F98">
              <w:rPr>
                <w:rFonts w:ascii="Calibri" w:eastAsia="Times New Roman" w:hAnsi="Calibri"/>
                <w:b/>
                <w:bCs/>
                <w:color w:val="000000"/>
                <w:u w:val="single"/>
                <w:lang w:val="es-DO" w:eastAsia="en-GB"/>
              </w:rPr>
              <w:t xml:space="preserve"> 1</w:t>
            </w:r>
            <w:r w:rsidR="006B17C2">
              <w:rPr>
                <w:rFonts w:ascii="Calibri" w:eastAsia="Times New Roman" w:hAnsi="Calibri"/>
                <w:color w:val="000000"/>
                <w:lang w:val="es-DO" w:eastAsia="en-GB"/>
              </w:rPr>
              <w:t xml:space="preserve">: </w:t>
            </w:r>
            <w:r w:rsidR="00460941" w:rsidRPr="00FA4F98">
              <w:rPr>
                <w:rFonts w:ascii="Calibri" w:eastAsia="Times New Roman" w:hAnsi="Calibri"/>
                <w:color w:val="000000"/>
                <w:lang w:val="es-DO" w:eastAsia="en-GB"/>
              </w:rPr>
              <w:t xml:space="preserve">30% de las mujeres embarazadas con una evaluación de riesgo realizada antes de las 15 semanas de embarazo </w:t>
            </w:r>
            <w:r w:rsidR="00FA4F98">
              <w:rPr>
                <w:rFonts w:ascii="Calibri" w:eastAsia="Times New Roman" w:hAnsi="Calibri"/>
                <w:color w:val="000000"/>
                <w:lang w:val="es-DO" w:eastAsia="en-GB"/>
              </w:rPr>
              <w:t xml:space="preserve">por lo menos </w:t>
            </w:r>
            <w:r w:rsidR="00460941" w:rsidRPr="00FA4F98">
              <w:rPr>
                <w:rFonts w:ascii="Calibri" w:eastAsia="Times New Roman" w:hAnsi="Calibri"/>
                <w:color w:val="000000"/>
                <w:lang w:val="es-DO" w:eastAsia="en-GB"/>
              </w:rPr>
              <w:t>en 2 regiones (al 2013)</w:t>
            </w:r>
            <w:r w:rsidR="006B17C2">
              <w:rPr>
                <w:rFonts w:ascii="Calibri" w:eastAsia="Times New Roman" w:hAnsi="Calibri"/>
                <w:color w:val="000000"/>
                <w:lang w:val="es-DO" w:eastAsia="en-GB"/>
              </w:rPr>
              <w:t>.</w:t>
            </w:r>
          </w:p>
          <w:p w:rsidR="00460941" w:rsidRPr="00FA4F98" w:rsidRDefault="00460941" w:rsidP="00DB0953">
            <w:pPr>
              <w:spacing w:after="0" w:line="240" w:lineRule="auto"/>
              <w:rPr>
                <w:rFonts w:ascii="Calibri" w:eastAsia="Times New Roman" w:hAnsi="Calibri"/>
                <w:color w:val="000000"/>
                <w:lang w:val="es-DO" w:eastAsia="en-GB"/>
              </w:rPr>
            </w:pPr>
          </w:p>
        </w:tc>
        <w:tc>
          <w:tcPr>
            <w:tcW w:w="3690" w:type="dxa"/>
            <w:vMerge w:val="restart"/>
            <w:tcBorders>
              <w:top w:val="nil"/>
              <w:left w:val="single" w:sz="4" w:space="0" w:color="auto"/>
              <w:bottom w:val="single" w:sz="4" w:space="0" w:color="000000"/>
              <w:right w:val="single" w:sz="4" w:space="0" w:color="auto"/>
            </w:tcBorders>
            <w:shd w:val="clear" w:color="auto" w:fill="auto"/>
            <w:hideMark/>
          </w:tcPr>
          <w:p w:rsidR="00460941" w:rsidRPr="00FA4F98" w:rsidRDefault="009E06FA" w:rsidP="00E72980">
            <w:pPr>
              <w:spacing w:after="0" w:line="240" w:lineRule="auto"/>
              <w:rPr>
                <w:rFonts w:ascii="Calibri" w:eastAsia="Times New Roman" w:hAnsi="Calibri"/>
                <w:b/>
                <w:bCs/>
                <w:color w:val="000000"/>
                <w:lang w:val="es-DO" w:eastAsia="en-GB"/>
              </w:rPr>
            </w:pPr>
            <w:r>
              <w:rPr>
                <w:rFonts w:ascii="Calibri" w:eastAsia="Times New Roman" w:hAnsi="Calibri"/>
                <w:b/>
                <w:bCs/>
                <w:color w:val="000000"/>
                <w:u w:val="single"/>
                <w:lang w:val="es-DO" w:eastAsia="en-GB"/>
              </w:rPr>
              <w:t>Indicador revisado</w:t>
            </w:r>
            <w:r w:rsidR="00460941" w:rsidRPr="00FA4F98">
              <w:rPr>
                <w:rFonts w:ascii="Calibri" w:eastAsia="Times New Roman" w:hAnsi="Calibri"/>
                <w:b/>
                <w:bCs/>
                <w:color w:val="000000"/>
                <w:u w:val="single"/>
                <w:lang w:val="es-DO" w:eastAsia="en-GB"/>
              </w:rPr>
              <w:t xml:space="preserve"> 1:</w:t>
            </w:r>
            <w:r w:rsidR="00460941" w:rsidRPr="00FA4F98">
              <w:rPr>
                <w:rFonts w:ascii="Calibri" w:eastAsia="Times New Roman" w:hAnsi="Calibri"/>
                <w:b/>
                <w:bCs/>
                <w:color w:val="000000"/>
                <w:lang w:val="es-DO" w:eastAsia="en-GB"/>
              </w:rPr>
              <w:t xml:space="preserve"> </w:t>
            </w:r>
            <w:r w:rsidR="00460941" w:rsidRPr="00FA4F98">
              <w:rPr>
                <w:rFonts w:ascii="Calibri" w:eastAsia="Times New Roman" w:hAnsi="Calibri"/>
                <w:b/>
                <w:bCs/>
                <w:i/>
                <w:iCs/>
                <w:color w:val="000000"/>
                <w:lang w:val="es-DO" w:eastAsia="en-GB"/>
              </w:rPr>
              <w:t xml:space="preserve">Mayormente </w:t>
            </w:r>
            <w:r w:rsidR="00FA4F98">
              <w:rPr>
                <w:rFonts w:ascii="Calibri" w:eastAsia="Times New Roman" w:hAnsi="Calibri"/>
                <w:b/>
                <w:bCs/>
                <w:i/>
                <w:iCs/>
                <w:color w:val="000000"/>
                <w:lang w:val="es-DO" w:eastAsia="en-GB"/>
              </w:rPr>
              <w:t>logrado</w:t>
            </w:r>
            <w:r w:rsidR="00460941" w:rsidRPr="00FA4F98">
              <w:rPr>
                <w:rFonts w:ascii="Calibri" w:eastAsia="Times New Roman" w:hAnsi="Calibri"/>
                <w:b/>
                <w:bCs/>
                <w:color w:val="000000"/>
                <w:lang w:val="es-DO" w:eastAsia="en-GB"/>
              </w:rPr>
              <w:t>.</w:t>
            </w:r>
            <w:r w:rsidR="00FA4F98">
              <w:rPr>
                <w:rFonts w:ascii="Calibri" w:eastAsia="Times New Roman" w:hAnsi="Calibri"/>
                <w:b/>
                <w:bCs/>
                <w:color w:val="000000"/>
                <w:lang w:val="es-DO" w:eastAsia="en-GB"/>
              </w:rPr>
              <w:t xml:space="preserve"> Las e</w:t>
            </w:r>
            <w:r w:rsidR="00460941" w:rsidRPr="00FA4F98">
              <w:rPr>
                <w:rFonts w:ascii="Calibri" w:eastAsia="Times New Roman" w:hAnsi="Calibri"/>
                <w:b/>
                <w:bCs/>
                <w:color w:val="000000"/>
                <w:lang w:val="es-DO" w:eastAsia="en-GB"/>
              </w:rPr>
              <w:t>valuaci</w:t>
            </w:r>
            <w:r w:rsidR="00FA4F98">
              <w:rPr>
                <w:rFonts w:ascii="Calibri" w:eastAsia="Times New Roman" w:hAnsi="Calibri"/>
                <w:b/>
                <w:bCs/>
                <w:color w:val="000000"/>
                <w:lang w:val="es-DO" w:eastAsia="en-GB"/>
              </w:rPr>
              <w:t>ones</w:t>
            </w:r>
            <w:r w:rsidR="00460941" w:rsidRPr="00FA4F98">
              <w:rPr>
                <w:rFonts w:ascii="Calibri" w:eastAsia="Times New Roman" w:hAnsi="Calibri"/>
                <w:b/>
                <w:bCs/>
                <w:color w:val="000000"/>
                <w:lang w:val="es-DO" w:eastAsia="en-GB"/>
              </w:rPr>
              <w:t xml:space="preserve"> de riesgo de mujeres embarazadas, basad</w:t>
            </w:r>
            <w:r w:rsidR="00FA4F98">
              <w:rPr>
                <w:rFonts w:ascii="Calibri" w:eastAsia="Times New Roman" w:hAnsi="Calibri"/>
                <w:b/>
                <w:bCs/>
                <w:color w:val="000000"/>
                <w:lang w:val="es-DO" w:eastAsia="en-GB"/>
              </w:rPr>
              <w:t>as</w:t>
            </w:r>
            <w:r w:rsidR="00460941" w:rsidRPr="00FA4F98">
              <w:rPr>
                <w:rFonts w:ascii="Calibri" w:eastAsia="Times New Roman" w:hAnsi="Calibri"/>
                <w:b/>
                <w:bCs/>
                <w:color w:val="000000"/>
                <w:lang w:val="es-DO" w:eastAsia="en-GB"/>
              </w:rPr>
              <w:t xml:space="preserve"> en protocolos nacionales: 18</w:t>
            </w:r>
            <w:r w:rsidR="006B17C2">
              <w:rPr>
                <w:rFonts w:ascii="Calibri" w:eastAsia="Times New Roman" w:hAnsi="Calibri"/>
                <w:b/>
                <w:bCs/>
                <w:color w:val="000000"/>
                <w:lang w:val="es-DO" w:eastAsia="en-GB"/>
              </w:rPr>
              <w:t>.8</w:t>
            </w:r>
            <w:r w:rsidR="00460941" w:rsidRPr="00FA4F98">
              <w:rPr>
                <w:rFonts w:ascii="Calibri" w:eastAsia="Times New Roman" w:hAnsi="Calibri"/>
                <w:b/>
                <w:bCs/>
                <w:color w:val="000000"/>
                <w:lang w:val="es-DO" w:eastAsia="en-GB"/>
              </w:rPr>
              <w:t xml:space="preserve">% en el 2013. </w:t>
            </w:r>
            <w:r w:rsidR="00460941" w:rsidRPr="00FA4F98">
              <w:rPr>
                <w:rFonts w:ascii="Calibri" w:eastAsia="Times New Roman" w:hAnsi="Calibri"/>
                <w:bCs/>
                <w:color w:val="000000"/>
                <w:lang w:val="es-DO" w:eastAsia="en-GB"/>
              </w:rPr>
              <w:t xml:space="preserve">El número </w:t>
            </w:r>
            <w:r w:rsidR="00FA4F98">
              <w:rPr>
                <w:rFonts w:ascii="Calibri" w:eastAsia="Times New Roman" w:hAnsi="Calibri"/>
                <w:bCs/>
                <w:color w:val="000000"/>
                <w:lang w:val="es-DO" w:eastAsia="en-GB"/>
              </w:rPr>
              <w:t>ha alcanzado</w:t>
            </w:r>
            <w:r w:rsidR="00460941" w:rsidRPr="00FA4F98">
              <w:rPr>
                <w:rFonts w:ascii="Calibri" w:eastAsia="Times New Roman" w:hAnsi="Calibri"/>
                <w:bCs/>
                <w:color w:val="000000"/>
                <w:lang w:val="es-DO" w:eastAsia="en-GB"/>
              </w:rPr>
              <w:t xml:space="preserve"> más de la mitad del camino </w:t>
            </w:r>
            <w:r w:rsidR="00FA4F98">
              <w:rPr>
                <w:rFonts w:ascii="Calibri" w:eastAsia="Times New Roman" w:hAnsi="Calibri"/>
                <w:bCs/>
                <w:color w:val="000000"/>
                <w:lang w:val="es-DO" w:eastAsia="en-GB"/>
              </w:rPr>
              <w:t>hacia</w:t>
            </w:r>
            <w:r w:rsidR="00460941" w:rsidRPr="00FA4F98">
              <w:rPr>
                <w:rFonts w:ascii="Calibri" w:eastAsia="Times New Roman" w:hAnsi="Calibri"/>
                <w:bCs/>
                <w:color w:val="000000"/>
                <w:lang w:val="es-DO" w:eastAsia="en-GB"/>
              </w:rPr>
              <w:t xml:space="preserve"> la meta y sigue mejorando.   </w:t>
            </w:r>
            <w:r w:rsidR="00460941" w:rsidRPr="00FA4F98">
              <w:rPr>
                <w:rFonts w:ascii="Calibri" w:eastAsia="Times New Roman" w:hAnsi="Calibri"/>
                <w:color w:val="000000"/>
                <w:lang w:val="es-DO" w:eastAsia="en-GB"/>
              </w:rPr>
              <w:t xml:space="preserve">El uso del Sistema de Gestión Clínica </w:t>
            </w:r>
            <w:r w:rsidR="00FA4F98">
              <w:rPr>
                <w:rFonts w:ascii="Calibri" w:eastAsia="Times New Roman" w:hAnsi="Calibri"/>
                <w:color w:val="000000"/>
                <w:lang w:val="es-DO" w:eastAsia="en-GB"/>
              </w:rPr>
              <w:t xml:space="preserve">se </w:t>
            </w:r>
            <w:r w:rsidR="00460941" w:rsidRPr="00FA4F98">
              <w:rPr>
                <w:rFonts w:ascii="Calibri" w:eastAsia="Times New Roman" w:hAnsi="Calibri"/>
                <w:color w:val="000000"/>
                <w:lang w:val="es-DO" w:eastAsia="en-GB"/>
              </w:rPr>
              <w:t>ha incrementado en las regiones piloto, pero aún hay doctores qu</w:t>
            </w:r>
            <w:r w:rsidR="00E72980">
              <w:rPr>
                <w:rFonts w:ascii="Calibri" w:eastAsia="Times New Roman" w:hAnsi="Calibri"/>
                <w:color w:val="000000"/>
                <w:lang w:val="es-DO" w:eastAsia="en-GB"/>
              </w:rPr>
              <w:t>e</w:t>
            </w:r>
            <w:r w:rsidR="00460941" w:rsidRPr="00FA4F98">
              <w:rPr>
                <w:rFonts w:ascii="Calibri" w:eastAsia="Times New Roman" w:hAnsi="Calibri"/>
                <w:color w:val="000000"/>
                <w:lang w:val="es-DO" w:eastAsia="en-GB"/>
              </w:rPr>
              <w:t xml:space="preserve"> no siempre registran los datos sistemáticamente (</w:t>
            </w:r>
            <w:r w:rsidR="00FA4F98">
              <w:rPr>
                <w:rFonts w:ascii="Calibri" w:eastAsia="Times New Roman" w:hAnsi="Calibri"/>
                <w:color w:val="000000"/>
                <w:lang w:val="es-DO" w:eastAsia="en-GB"/>
              </w:rPr>
              <w:t>de manera que se cree que</w:t>
            </w:r>
            <w:r w:rsidR="00460941" w:rsidRPr="00FA4F98">
              <w:rPr>
                <w:rFonts w:ascii="Calibri" w:eastAsia="Times New Roman" w:hAnsi="Calibri"/>
                <w:color w:val="000000"/>
                <w:lang w:val="es-DO" w:eastAsia="en-GB"/>
              </w:rPr>
              <w:t xml:space="preserve"> el valor real del indicador </w:t>
            </w:r>
            <w:r w:rsidR="00FA4F98">
              <w:rPr>
                <w:rFonts w:ascii="Calibri" w:eastAsia="Times New Roman" w:hAnsi="Calibri"/>
                <w:color w:val="000000"/>
                <w:lang w:val="es-DO" w:eastAsia="en-GB"/>
              </w:rPr>
              <w:t>es</w:t>
            </w:r>
            <w:r w:rsidR="00460941" w:rsidRPr="00FA4F98">
              <w:rPr>
                <w:rFonts w:ascii="Calibri" w:eastAsia="Times New Roman" w:hAnsi="Calibri"/>
                <w:color w:val="000000"/>
                <w:lang w:val="es-DO" w:eastAsia="en-GB"/>
              </w:rPr>
              <w:t xml:space="preserve"> </w:t>
            </w:r>
            <w:r w:rsidR="00E72980">
              <w:rPr>
                <w:rFonts w:ascii="Calibri" w:eastAsia="Times New Roman" w:hAnsi="Calibri"/>
                <w:color w:val="000000"/>
                <w:lang w:val="es-DO" w:eastAsia="en-GB"/>
              </w:rPr>
              <w:t>mayor</w:t>
            </w:r>
            <w:r w:rsidR="00460941" w:rsidRPr="00FA4F98">
              <w:rPr>
                <w:rFonts w:ascii="Calibri" w:eastAsia="Times New Roman" w:hAnsi="Calibri"/>
                <w:color w:val="000000"/>
                <w:lang w:val="es-DO" w:eastAsia="en-GB"/>
              </w:rPr>
              <w:t xml:space="preserve">). Además, la entrada de datos se ha retrasado en los centros de salud que no tienen acceso </w:t>
            </w:r>
            <w:r w:rsidR="00E72980">
              <w:rPr>
                <w:rFonts w:ascii="Calibri" w:eastAsia="Times New Roman" w:hAnsi="Calibri"/>
                <w:color w:val="000000"/>
                <w:lang w:val="es-DO" w:eastAsia="en-GB"/>
              </w:rPr>
              <w:t>regular</w:t>
            </w:r>
            <w:r w:rsidR="00460941" w:rsidRPr="00FA4F98">
              <w:rPr>
                <w:rFonts w:ascii="Calibri" w:eastAsia="Times New Roman" w:hAnsi="Calibri"/>
                <w:color w:val="000000"/>
                <w:lang w:val="es-DO" w:eastAsia="en-GB"/>
              </w:rPr>
              <w:t xml:space="preserve"> al internet, por ejemplo, la información </w:t>
            </w:r>
            <w:r w:rsidR="00E72980">
              <w:rPr>
                <w:rFonts w:ascii="Calibri" w:eastAsia="Times New Roman" w:hAnsi="Calibri"/>
                <w:color w:val="000000"/>
                <w:lang w:val="es-DO" w:eastAsia="en-GB"/>
              </w:rPr>
              <w:t xml:space="preserve">tiende a ser </w:t>
            </w:r>
            <w:r w:rsidR="00460941" w:rsidRPr="00FA4F98">
              <w:rPr>
                <w:rFonts w:ascii="Calibri" w:eastAsia="Times New Roman" w:hAnsi="Calibri"/>
                <w:color w:val="000000"/>
                <w:lang w:val="es-DO" w:eastAsia="en-GB"/>
              </w:rPr>
              <w:t>cargada al SGC periódicamente en lugar de hacerse durante</w:t>
            </w:r>
            <w:r w:rsidR="00E72980">
              <w:rPr>
                <w:rFonts w:ascii="Calibri" w:eastAsia="Times New Roman" w:hAnsi="Calibri"/>
                <w:color w:val="000000"/>
                <w:lang w:val="es-DO" w:eastAsia="en-GB"/>
              </w:rPr>
              <w:t xml:space="preserve"> las</w:t>
            </w:r>
            <w:r w:rsidR="00460941" w:rsidRPr="00FA4F98">
              <w:rPr>
                <w:rFonts w:ascii="Calibri" w:eastAsia="Times New Roman" w:hAnsi="Calibri"/>
                <w:color w:val="000000"/>
                <w:lang w:val="es-DO" w:eastAsia="en-GB"/>
              </w:rPr>
              <w:t xml:space="preserve"> consultas médicas (Fuente: Sistema de Gestión Clínica).   </w:t>
            </w:r>
            <w:r w:rsidR="00E72980">
              <w:rPr>
                <w:rFonts w:ascii="Calibri" w:eastAsia="Times New Roman" w:hAnsi="Calibri"/>
                <w:color w:val="000000"/>
                <w:lang w:val="es-DO" w:eastAsia="en-GB"/>
              </w:rPr>
              <w:t>Los datos obtenidos de la evaluación de impacto</w:t>
            </w:r>
            <w:r w:rsidR="00460941" w:rsidRPr="00FA4F98">
              <w:rPr>
                <w:rFonts w:ascii="Calibri" w:eastAsia="Times New Roman" w:hAnsi="Calibri"/>
                <w:color w:val="000000"/>
                <w:lang w:val="es-DO" w:eastAsia="en-GB"/>
              </w:rPr>
              <w:t xml:space="preserve"> del programa </w:t>
            </w:r>
            <w:r w:rsidR="00E72980">
              <w:rPr>
                <w:rFonts w:ascii="Calibri" w:eastAsia="Times New Roman" w:hAnsi="Calibri"/>
                <w:color w:val="000000"/>
                <w:lang w:val="es-DO" w:eastAsia="en-GB"/>
              </w:rPr>
              <w:t xml:space="preserve">de TMC para </w:t>
            </w:r>
            <w:r w:rsidR="00460941" w:rsidRPr="00FA4F98">
              <w:rPr>
                <w:rFonts w:ascii="Calibri" w:eastAsia="Times New Roman" w:hAnsi="Calibri"/>
                <w:color w:val="000000"/>
                <w:lang w:val="es-DO" w:eastAsia="en-GB"/>
              </w:rPr>
              <w:t xml:space="preserve">Solidaridad muestran que sus beneficiarios tienen en promedio 2.9% mayor incidencia en los controles prenatales durante el primer trimestre.  (Fuente: Encuesta de Evaluación de Protección Social </w:t>
            </w:r>
            <w:r w:rsidR="00E72980">
              <w:rPr>
                <w:rFonts w:ascii="Calibri" w:eastAsia="Times New Roman" w:hAnsi="Calibri"/>
                <w:color w:val="000000"/>
                <w:lang w:val="es-DO" w:eastAsia="en-GB"/>
              </w:rPr>
              <w:t xml:space="preserve">para </w:t>
            </w:r>
            <w:r w:rsidR="00460941" w:rsidRPr="00FA4F98">
              <w:rPr>
                <w:rFonts w:ascii="Calibri" w:eastAsia="Times New Roman" w:hAnsi="Calibri"/>
                <w:color w:val="000000"/>
                <w:lang w:val="es-DO" w:eastAsia="en-GB"/>
              </w:rPr>
              <w:t>2010 y 2011).</w:t>
            </w:r>
          </w:p>
        </w:tc>
        <w:tc>
          <w:tcPr>
            <w:tcW w:w="2250" w:type="dxa"/>
            <w:vMerge w:val="restart"/>
            <w:tcBorders>
              <w:top w:val="nil"/>
              <w:left w:val="single" w:sz="4" w:space="0" w:color="auto"/>
              <w:bottom w:val="single" w:sz="4" w:space="0" w:color="000000"/>
              <w:right w:val="single" w:sz="4" w:space="0" w:color="auto"/>
            </w:tcBorders>
            <w:shd w:val="clear" w:color="auto" w:fill="auto"/>
            <w:hideMark/>
          </w:tcPr>
          <w:p w:rsidR="00460941" w:rsidRPr="00FA4F98" w:rsidRDefault="00460941" w:rsidP="00DB0953">
            <w:pPr>
              <w:spacing w:after="0" w:line="240" w:lineRule="auto"/>
              <w:rPr>
                <w:rFonts w:ascii="Calibri" w:eastAsia="Times New Roman" w:hAnsi="Calibri"/>
                <w:color w:val="000000"/>
                <w:lang w:val="es-DO" w:eastAsia="en-GB"/>
              </w:rPr>
            </w:pPr>
            <w:r w:rsidRPr="00FA4F98">
              <w:rPr>
                <w:rFonts w:ascii="Calibri" w:eastAsia="Times New Roman" w:hAnsi="Calibri"/>
                <w:b/>
                <w:bCs/>
                <w:color w:val="000000"/>
                <w:u w:val="single"/>
                <w:lang w:val="es-DO" w:eastAsia="en-GB"/>
              </w:rPr>
              <w:t>Préstamo</w:t>
            </w:r>
            <w:r w:rsidRPr="00FA4F98">
              <w:rPr>
                <w:rFonts w:ascii="Calibri" w:eastAsia="Times New Roman" w:hAnsi="Calibri"/>
                <w:color w:val="000000"/>
                <w:lang w:val="es-DO" w:eastAsia="en-GB"/>
              </w:rPr>
              <w:t xml:space="preserve">: Reforma del Sector de Salud II (AF10) - $30M; </w:t>
            </w:r>
            <w:r w:rsidRPr="00FA4F98">
              <w:rPr>
                <w:rFonts w:ascii="Calibri" w:eastAsia="Times New Roman" w:hAnsi="Calibri"/>
                <w:i/>
                <w:color w:val="000000"/>
                <w:lang w:val="es-DO" w:eastAsia="en-GB"/>
              </w:rPr>
              <w:t>última C</w:t>
            </w:r>
            <w:r w:rsidR="008554C6">
              <w:rPr>
                <w:rFonts w:ascii="Calibri" w:eastAsia="Times New Roman" w:hAnsi="Calibri"/>
                <w:i/>
                <w:color w:val="000000"/>
                <w:lang w:val="es-DO" w:eastAsia="en-GB"/>
              </w:rPr>
              <w:t xml:space="preserve">alificación </w:t>
            </w:r>
            <w:r w:rsidR="006B17C2">
              <w:rPr>
                <w:rFonts w:ascii="Calibri" w:eastAsia="Times New Roman" w:hAnsi="Calibri"/>
                <w:i/>
                <w:color w:val="000000"/>
                <w:lang w:val="es-DO" w:eastAsia="en-GB"/>
              </w:rPr>
              <w:t xml:space="preserve"> ISR</w:t>
            </w:r>
            <w:r w:rsidRPr="00FA4F98">
              <w:rPr>
                <w:rFonts w:ascii="Calibri" w:eastAsia="Times New Roman" w:hAnsi="Calibri"/>
                <w:i/>
                <w:color w:val="000000"/>
                <w:lang w:val="es-DO" w:eastAsia="en-GB"/>
              </w:rPr>
              <w:t xml:space="preserve"> (</w:t>
            </w:r>
            <w:r w:rsidR="008554C6">
              <w:rPr>
                <w:rFonts w:ascii="Calibri" w:eastAsia="Times New Roman" w:hAnsi="Calibri"/>
                <w:i/>
                <w:color w:val="000000"/>
                <w:lang w:val="es-DO" w:eastAsia="en-GB"/>
              </w:rPr>
              <w:t>p</w:t>
            </w:r>
            <w:r w:rsidRPr="00FA4F98">
              <w:rPr>
                <w:rFonts w:ascii="Calibri" w:eastAsia="Times New Roman" w:hAnsi="Calibri"/>
                <w:i/>
                <w:color w:val="000000"/>
                <w:lang w:val="es-DO" w:eastAsia="en-GB"/>
              </w:rPr>
              <w:t>or sus siglas en inglés): Moderadamente Satisfactorio;</w:t>
            </w:r>
            <w:r w:rsidRPr="00FA4F98">
              <w:rPr>
                <w:rFonts w:ascii="Calibri" w:eastAsia="Times New Roman" w:hAnsi="Calibri"/>
                <w:color w:val="000000"/>
                <w:lang w:val="es-DO" w:eastAsia="en-GB"/>
              </w:rPr>
              <w:t xml:space="preserve"> Reforma del Sector Salud I (AF03) - $30M, </w:t>
            </w:r>
            <w:r w:rsidR="008554C6">
              <w:rPr>
                <w:rFonts w:ascii="Calibri" w:eastAsia="Times New Roman" w:hAnsi="Calibri"/>
                <w:i/>
                <w:color w:val="000000"/>
                <w:lang w:val="es-DO" w:eastAsia="en-GB"/>
              </w:rPr>
              <w:t>Calificación</w:t>
            </w:r>
            <w:r w:rsidRPr="00FA4F98">
              <w:rPr>
                <w:rFonts w:ascii="Calibri" w:eastAsia="Times New Roman" w:hAnsi="Calibri"/>
                <w:i/>
                <w:color w:val="000000"/>
                <w:lang w:val="es-DO" w:eastAsia="en-GB"/>
              </w:rPr>
              <w:t xml:space="preserve"> del Informe Final de Ejecución (</w:t>
            </w:r>
            <w:r w:rsidR="006B17C2">
              <w:rPr>
                <w:rFonts w:ascii="Calibri" w:eastAsia="Times New Roman" w:hAnsi="Calibri"/>
                <w:i/>
                <w:color w:val="000000"/>
                <w:lang w:val="es-DO" w:eastAsia="en-GB"/>
              </w:rPr>
              <w:t>IF</w:t>
            </w:r>
            <w:r w:rsidR="009732C9">
              <w:rPr>
                <w:rFonts w:ascii="Calibri" w:eastAsia="Times New Roman" w:hAnsi="Calibri"/>
                <w:i/>
                <w:color w:val="000000"/>
                <w:lang w:val="es-DO" w:eastAsia="en-GB"/>
              </w:rPr>
              <w:t>E</w:t>
            </w:r>
            <w:r w:rsidRPr="00FA4F98">
              <w:rPr>
                <w:rFonts w:ascii="Calibri" w:eastAsia="Times New Roman" w:hAnsi="Calibri"/>
                <w:i/>
                <w:color w:val="000000"/>
                <w:lang w:val="es-DO" w:eastAsia="en-GB"/>
              </w:rPr>
              <w:t xml:space="preserve">): </w:t>
            </w:r>
            <w:r w:rsidR="008554C6">
              <w:rPr>
                <w:rFonts w:ascii="Calibri" w:eastAsia="Times New Roman" w:hAnsi="Calibri"/>
                <w:i/>
                <w:color w:val="000000"/>
                <w:lang w:val="es-DO" w:eastAsia="en-GB"/>
              </w:rPr>
              <w:t>Insa</w:t>
            </w:r>
            <w:r w:rsidRPr="00FA4F98">
              <w:rPr>
                <w:rFonts w:ascii="Calibri" w:eastAsia="Times New Roman" w:hAnsi="Calibri"/>
                <w:i/>
                <w:color w:val="000000"/>
                <w:lang w:val="es-DO" w:eastAsia="en-GB"/>
              </w:rPr>
              <w:t>tisfactorio</w:t>
            </w:r>
          </w:p>
          <w:p w:rsidR="00460941" w:rsidRPr="00FA4F98" w:rsidRDefault="00460941" w:rsidP="00DB0953">
            <w:pPr>
              <w:spacing w:after="0" w:line="240" w:lineRule="auto"/>
              <w:rPr>
                <w:rFonts w:ascii="Calibri" w:eastAsia="Times New Roman" w:hAnsi="Calibri"/>
                <w:color w:val="000000"/>
                <w:lang w:val="es-DO" w:eastAsia="en-GB"/>
              </w:rPr>
            </w:pPr>
            <w:r w:rsidRPr="00FA4F98">
              <w:rPr>
                <w:rFonts w:ascii="Calibri" w:eastAsia="Times New Roman" w:hAnsi="Calibri"/>
                <w:color w:val="000000"/>
                <w:lang w:val="es-DO" w:eastAsia="en-GB"/>
              </w:rPr>
              <w:t xml:space="preserve">Serie PPD </w:t>
            </w:r>
            <w:r w:rsidRPr="008554C6">
              <w:rPr>
                <w:rFonts w:ascii="Calibri" w:eastAsia="Times New Roman" w:hAnsi="Calibri"/>
                <w:color w:val="000000"/>
                <w:lang w:val="es-DO" w:eastAsia="en-GB"/>
              </w:rPr>
              <w:t>PASS</w:t>
            </w:r>
            <w:r w:rsidRPr="00FA4F98">
              <w:rPr>
                <w:rFonts w:ascii="Calibri" w:eastAsia="Times New Roman" w:hAnsi="Calibri"/>
                <w:color w:val="000000"/>
                <w:lang w:val="es-DO" w:eastAsia="en-GB"/>
              </w:rPr>
              <w:t xml:space="preserve"> </w:t>
            </w:r>
          </w:p>
          <w:p w:rsidR="00460941" w:rsidRPr="00FA4F98" w:rsidRDefault="00460941" w:rsidP="00DB0953">
            <w:pPr>
              <w:spacing w:after="0" w:line="240" w:lineRule="auto"/>
              <w:rPr>
                <w:rFonts w:ascii="Calibri" w:eastAsia="Times New Roman" w:hAnsi="Calibri"/>
                <w:i/>
                <w:color w:val="000000"/>
                <w:lang w:val="es-DO" w:eastAsia="en-GB"/>
              </w:rPr>
            </w:pPr>
            <w:r w:rsidRPr="00FA4F98">
              <w:rPr>
                <w:rFonts w:ascii="Calibri" w:eastAsia="Times New Roman" w:hAnsi="Calibri"/>
                <w:color w:val="000000"/>
                <w:lang w:val="es-DO" w:eastAsia="en-GB"/>
              </w:rPr>
              <w:t xml:space="preserve">(AF10,AF11,AF12) - $370M, </w:t>
            </w:r>
            <w:r w:rsidRPr="00FA4F98">
              <w:rPr>
                <w:rFonts w:ascii="Calibri" w:eastAsia="Times New Roman" w:hAnsi="Calibri"/>
                <w:i/>
                <w:color w:val="000000"/>
                <w:lang w:val="es-DO" w:eastAsia="en-GB"/>
              </w:rPr>
              <w:t>C</w:t>
            </w:r>
            <w:r w:rsidR="008554C6">
              <w:rPr>
                <w:rFonts w:ascii="Calibri" w:eastAsia="Times New Roman" w:hAnsi="Calibri"/>
                <w:i/>
                <w:color w:val="000000"/>
                <w:lang w:val="es-DO" w:eastAsia="en-GB"/>
              </w:rPr>
              <w:t xml:space="preserve">alificación </w:t>
            </w:r>
            <w:r w:rsidR="006B17C2">
              <w:rPr>
                <w:rFonts w:ascii="Calibri" w:eastAsia="Times New Roman" w:hAnsi="Calibri"/>
                <w:i/>
                <w:color w:val="000000"/>
                <w:lang w:val="es-DO" w:eastAsia="en-GB"/>
              </w:rPr>
              <w:t>IF</w:t>
            </w:r>
            <w:r w:rsidR="009732C9">
              <w:rPr>
                <w:rFonts w:ascii="Calibri" w:eastAsia="Times New Roman" w:hAnsi="Calibri"/>
                <w:i/>
                <w:color w:val="000000"/>
                <w:lang w:val="es-DO" w:eastAsia="en-GB"/>
              </w:rPr>
              <w:t>E</w:t>
            </w:r>
            <w:r w:rsidRPr="00FA4F98">
              <w:rPr>
                <w:rFonts w:ascii="Calibri" w:eastAsia="Times New Roman" w:hAnsi="Calibri"/>
                <w:i/>
                <w:color w:val="000000"/>
                <w:lang w:val="es-DO" w:eastAsia="en-GB"/>
              </w:rPr>
              <w:t>: Satisfactori</w:t>
            </w:r>
            <w:r w:rsidR="008554C6">
              <w:rPr>
                <w:rFonts w:ascii="Calibri" w:eastAsia="Times New Roman" w:hAnsi="Calibri"/>
                <w:i/>
                <w:color w:val="000000"/>
                <w:lang w:val="es-DO" w:eastAsia="en-GB"/>
              </w:rPr>
              <w:t>a</w:t>
            </w:r>
          </w:p>
          <w:p w:rsidR="00460941" w:rsidRPr="00FA4F98" w:rsidRDefault="00460941" w:rsidP="00DB0953">
            <w:pPr>
              <w:spacing w:after="0" w:line="240" w:lineRule="auto"/>
              <w:rPr>
                <w:rFonts w:ascii="Calibri" w:eastAsia="Times New Roman" w:hAnsi="Calibri"/>
                <w:color w:val="000000"/>
                <w:lang w:val="es-DO" w:eastAsia="en-GB"/>
              </w:rPr>
            </w:pPr>
            <w:r w:rsidRPr="00FA4F98">
              <w:rPr>
                <w:rFonts w:ascii="Calibri" w:eastAsia="Times New Roman" w:hAnsi="Calibri"/>
                <w:color w:val="000000"/>
                <w:lang w:val="es-DO" w:eastAsia="en-GB"/>
              </w:rPr>
              <w:t xml:space="preserve"> </w:t>
            </w:r>
          </w:p>
          <w:p w:rsidR="00460941" w:rsidRPr="00FA4F98" w:rsidRDefault="00460941" w:rsidP="00DB0953">
            <w:pPr>
              <w:spacing w:after="0" w:line="240" w:lineRule="auto"/>
              <w:rPr>
                <w:rFonts w:ascii="Calibri" w:eastAsia="Times New Roman" w:hAnsi="Calibri"/>
                <w:color w:val="000000"/>
                <w:lang w:val="es-DO" w:eastAsia="en-GB"/>
              </w:rPr>
            </w:pPr>
            <w:r w:rsidRPr="00FA4F98">
              <w:rPr>
                <w:rFonts w:ascii="Calibri" w:eastAsia="Times New Roman" w:hAnsi="Calibri"/>
                <w:color w:val="000000"/>
                <w:lang w:val="es-DO" w:eastAsia="en-GB"/>
              </w:rPr>
              <w:t xml:space="preserve"> </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rsidR="008554C6" w:rsidRPr="008554C6" w:rsidRDefault="008554C6" w:rsidP="008554C6">
            <w:pPr>
              <w:spacing w:after="0" w:line="240" w:lineRule="auto"/>
              <w:rPr>
                <w:rFonts w:ascii="Calibri" w:eastAsia="Times New Roman" w:hAnsi="Calibri"/>
                <w:color w:val="000000"/>
                <w:lang w:val="es-DO" w:eastAsia="en-GB"/>
              </w:rPr>
            </w:pPr>
            <w:r w:rsidRPr="008554C6">
              <w:rPr>
                <w:rFonts w:ascii="Calibri" w:eastAsia="Times New Roman" w:hAnsi="Calibri"/>
                <w:color w:val="000000"/>
                <w:lang w:val="es-DO" w:eastAsia="en-GB"/>
              </w:rPr>
              <w:t xml:space="preserve">Esfuerzos </w:t>
            </w:r>
            <w:r>
              <w:rPr>
                <w:rFonts w:ascii="Calibri" w:eastAsia="Times New Roman" w:hAnsi="Calibri"/>
                <w:color w:val="000000"/>
                <w:lang w:val="es-DO" w:eastAsia="en-GB"/>
              </w:rPr>
              <w:t xml:space="preserve">multisectoriales y </w:t>
            </w:r>
            <w:r w:rsidR="006C3768">
              <w:rPr>
                <w:rFonts w:ascii="Calibri" w:eastAsia="Times New Roman" w:hAnsi="Calibri"/>
                <w:color w:val="000000"/>
                <w:lang w:val="es-DO" w:eastAsia="en-GB"/>
              </w:rPr>
              <w:t>pluri</w:t>
            </w:r>
            <w:r w:rsidR="00454D39">
              <w:rPr>
                <w:rFonts w:ascii="Calibri" w:eastAsia="Times New Roman" w:hAnsi="Calibri"/>
                <w:color w:val="000000"/>
                <w:lang w:val="es-DO" w:eastAsia="en-GB"/>
              </w:rPr>
              <w:t>-</w:t>
            </w:r>
            <w:r>
              <w:rPr>
                <w:rFonts w:ascii="Calibri" w:eastAsia="Times New Roman" w:hAnsi="Calibri"/>
                <w:color w:val="000000"/>
                <w:lang w:val="es-DO" w:eastAsia="en-GB"/>
              </w:rPr>
              <w:t xml:space="preserve"> </w:t>
            </w:r>
            <w:r w:rsidRPr="008554C6">
              <w:rPr>
                <w:rFonts w:ascii="Calibri" w:eastAsia="Times New Roman" w:hAnsi="Calibri"/>
                <w:color w:val="000000"/>
                <w:lang w:val="es-DO" w:eastAsia="en-GB"/>
              </w:rPr>
              <w:t>institucionales ayudan a institucionalizar cambios</w:t>
            </w:r>
            <w:r>
              <w:rPr>
                <w:rFonts w:ascii="Calibri" w:eastAsia="Times New Roman" w:hAnsi="Calibri"/>
                <w:color w:val="000000"/>
                <w:lang w:val="es-DO" w:eastAsia="en-GB"/>
              </w:rPr>
              <w:t xml:space="preserve"> importantes</w:t>
            </w:r>
            <w:r w:rsidRPr="008554C6">
              <w:rPr>
                <w:rFonts w:ascii="Calibri" w:eastAsia="Times New Roman" w:hAnsi="Calibri"/>
                <w:color w:val="000000"/>
                <w:lang w:val="es-DO" w:eastAsia="en-GB"/>
              </w:rPr>
              <w:t xml:space="preserve"> en </w:t>
            </w:r>
            <w:r>
              <w:rPr>
                <w:rFonts w:ascii="Calibri" w:eastAsia="Times New Roman" w:hAnsi="Calibri"/>
                <w:color w:val="000000"/>
                <w:lang w:val="es-DO" w:eastAsia="en-GB"/>
              </w:rPr>
              <w:t>la entrega y el monitoreo de</w:t>
            </w:r>
            <w:r w:rsidRPr="008554C6">
              <w:rPr>
                <w:rFonts w:ascii="Calibri" w:eastAsia="Times New Roman" w:hAnsi="Calibri"/>
                <w:color w:val="000000"/>
                <w:lang w:val="es-DO" w:eastAsia="en-GB"/>
              </w:rPr>
              <w:t xml:space="preserve"> </w:t>
            </w:r>
            <w:r>
              <w:rPr>
                <w:rFonts w:ascii="Calibri" w:eastAsia="Times New Roman" w:hAnsi="Calibri"/>
                <w:color w:val="000000"/>
                <w:lang w:val="es-DO" w:eastAsia="en-GB"/>
              </w:rPr>
              <w:t>servicios</w:t>
            </w:r>
            <w:r w:rsidRPr="008554C6">
              <w:rPr>
                <w:rFonts w:ascii="Calibri" w:eastAsia="Times New Roman" w:hAnsi="Calibri"/>
                <w:color w:val="000000"/>
                <w:lang w:val="es-DO" w:eastAsia="en-GB"/>
              </w:rPr>
              <w:t>. Sistemas confiables de informaci</w:t>
            </w:r>
            <w:r>
              <w:rPr>
                <w:rFonts w:ascii="Calibri" w:eastAsia="Times New Roman" w:hAnsi="Calibri"/>
                <w:color w:val="000000"/>
                <w:lang w:val="es-DO" w:eastAsia="en-GB"/>
              </w:rPr>
              <w:t xml:space="preserve">ón </w:t>
            </w:r>
            <w:r w:rsidRPr="008554C6">
              <w:rPr>
                <w:rFonts w:ascii="Calibri" w:eastAsia="Times New Roman" w:hAnsi="Calibri"/>
                <w:color w:val="000000"/>
                <w:lang w:val="es-DO" w:eastAsia="en-GB"/>
              </w:rPr>
              <w:t xml:space="preserve">de salud son esenciales para mejorar los servicios de salud. </w:t>
            </w:r>
          </w:p>
          <w:p w:rsidR="00460941" w:rsidRPr="008554C6" w:rsidRDefault="008554C6" w:rsidP="00D84618">
            <w:pPr>
              <w:spacing w:after="0" w:line="240" w:lineRule="auto"/>
              <w:rPr>
                <w:rFonts w:ascii="Book Antiqua" w:eastAsia="Times New Roman" w:hAnsi="Book Antiqua"/>
                <w:color w:val="000000"/>
                <w:lang w:val="es-DO" w:eastAsia="en-GB"/>
              </w:rPr>
            </w:pPr>
            <w:r w:rsidRPr="008554C6">
              <w:rPr>
                <w:rFonts w:ascii="Calibri" w:eastAsia="Times New Roman" w:hAnsi="Calibri"/>
                <w:color w:val="000000"/>
                <w:lang w:val="es-DO" w:eastAsia="en-GB"/>
              </w:rPr>
              <w:t xml:space="preserve">El cumplimiento con el Sistema SGC solo mejoró después de que </w:t>
            </w:r>
            <w:r w:rsidR="00D653A2">
              <w:rPr>
                <w:rFonts w:ascii="Calibri" w:eastAsia="Times New Roman" w:hAnsi="Calibri"/>
                <w:color w:val="000000"/>
                <w:lang w:val="es-DO" w:eastAsia="en-GB"/>
              </w:rPr>
              <w:t>varias</w:t>
            </w:r>
            <w:r w:rsidRPr="008554C6">
              <w:rPr>
                <w:rFonts w:ascii="Calibri" w:eastAsia="Times New Roman" w:hAnsi="Calibri"/>
                <w:color w:val="000000"/>
                <w:lang w:val="es-DO" w:eastAsia="en-GB"/>
              </w:rPr>
              <w:t xml:space="preserve"> entidades </w:t>
            </w:r>
            <w:r w:rsidR="00D653A2">
              <w:rPr>
                <w:rFonts w:ascii="Calibri" w:eastAsia="Times New Roman" w:hAnsi="Calibri"/>
                <w:color w:val="000000"/>
                <w:lang w:val="es-DO" w:eastAsia="en-GB"/>
              </w:rPr>
              <w:t>gubernamentales</w:t>
            </w:r>
            <w:r w:rsidRPr="008554C6">
              <w:rPr>
                <w:rFonts w:ascii="Calibri" w:eastAsia="Times New Roman" w:hAnsi="Calibri"/>
                <w:color w:val="000000"/>
                <w:lang w:val="es-DO" w:eastAsia="en-GB"/>
              </w:rPr>
              <w:t xml:space="preserve"> </w:t>
            </w:r>
            <w:r w:rsidR="00D653A2">
              <w:rPr>
                <w:rFonts w:ascii="Calibri" w:eastAsia="Times New Roman" w:hAnsi="Calibri"/>
                <w:color w:val="000000"/>
                <w:lang w:val="es-DO" w:eastAsia="en-GB"/>
              </w:rPr>
              <w:t>coordinaron</w:t>
            </w:r>
            <w:r w:rsidRPr="008554C6">
              <w:rPr>
                <w:rFonts w:ascii="Calibri" w:eastAsia="Times New Roman" w:hAnsi="Calibri"/>
                <w:color w:val="000000"/>
                <w:lang w:val="es-DO" w:eastAsia="en-GB"/>
              </w:rPr>
              <w:t xml:space="preserve"> esfuerzos para proveer talleres de concientización, </w:t>
            </w:r>
            <w:r w:rsidR="00D653A2">
              <w:rPr>
                <w:rFonts w:ascii="Calibri" w:eastAsia="Times New Roman" w:hAnsi="Calibri"/>
                <w:color w:val="000000"/>
                <w:lang w:val="es-DO" w:eastAsia="en-GB"/>
              </w:rPr>
              <w:t>capacitación</w:t>
            </w:r>
            <w:r w:rsidRPr="008554C6">
              <w:rPr>
                <w:rFonts w:ascii="Calibri" w:eastAsia="Times New Roman" w:hAnsi="Calibri"/>
                <w:color w:val="000000"/>
                <w:lang w:val="es-DO" w:eastAsia="en-GB"/>
              </w:rPr>
              <w:t xml:space="preserve">, </w:t>
            </w:r>
            <w:r w:rsidR="00D653A2">
              <w:rPr>
                <w:rFonts w:ascii="Calibri" w:eastAsia="Times New Roman" w:hAnsi="Calibri"/>
                <w:color w:val="000000"/>
                <w:lang w:val="es-DO" w:eastAsia="en-GB"/>
              </w:rPr>
              <w:t>apoyo</w:t>
            </w:r>
            <w:r w:rsidRPr="008554C6">
              <w:rPr>
                <w:rFonts w:ascii="Calibri" w:eastAsia="Times New Roman" w:hAnsi="Calibri"/>
                <w:color w:val="000000"/>
                <w:lang w:val="es-DO" w:eastAsia="en-GB"/>
              </w:rPr>
              <w:t xml:space="preserve"> logístic</w:t>
            </w:r>
            <w:r w:rsidR="00D653A2">
              <w:rPr>
                <w:rFonts w:ascii="Calibri" w:eastAsia="Times New Roman" w:hAnsi="Calibri"/>
                <w:color w:val="000000"/>
                <w:lang w:val="es-DO" w:eastAsia="en-GB"/>
              </w:rPr>
              <w:t xml:space="preserve">o </w:t>
            </w:r>
            <w:r w:rsidRPr="008554C6">
              <w:rPr>
                <w:rFonts w:ascii="Calibri" w:eastAsia="Times New Roman" w:hAnsi="Calibri"/>
                <w:color w:val="000000"/>
                <w:lang w:val="es-DO" w:eastAsia="en-GB"/>
              </w:rPr>
              <w:t xml:space="preserve">y técnico. El financiamiento basado en resultados también ayuda porque las dos regiones </w:t>
            </w:r>
            <w:r w:rsidR="00D653A2">
              <w:rPr>
                <w:rFonts w:ascii="Calibri" w:eastAsia="Times New Roman" w:hAnsi="Calibri"/>
                <w:color w:val="000000"/>
                <w:lang w:val="es-DO" w:eastAsia="en-GB"/>
              </w:rPr>
              <w:t>participantes</w:t>
            </w:r>
            <w:r w:rsidRPr="008554C6">
              <w:rPr>
                <w:rFonts w:ascii="Calibri" w:eastAsia="Times New Roman" w:hAnsi="Calibri"/>
                <w:color w:val="000000"/>
                <w:lang w:val="es-DO" w:eastAsia="en-GB"/>
              </w:rPr>
              <w:t xml:space="preserve"> en el Proyecto de Reforma del Sector Salud </w:t>
            </w:r>
            <w:r w:rsidR="00D653A2">
              <w:rPr>
                <w:rFonts w:ascii="Calibri" w:eastAsia="Times New Roman" w:hAnsi="Calibri"/>
                <w:color w:val="000000"/>
                <w:lang w:val="es-DO" w:eastAsia="en-GB"/>
              </w:rPr>
              <w:t>dieron cuenta de un número de</w:t>
            </w:r>
            <w:r w:rsidRPr="008554C6">
              <w:rPr>
                <w:rFonts w:ascii="Calibri" w:eastAsia="Times New Roman" w:hAnsi="Calibri"/>
                <w:color w:val="000000"/>
                <w:lang w:val="es-DO" w:eastAsia="en-GB"/>
              </w:rPr>
              <w:t xml:space="preserve"> registros de información </w:t>
            </w:r>
            <w:r w:rsidR="00D653A2">
              <w:rPr>
                <w:rFonts w:ascii="Calibri" w:eastAsia="Times New Roman" w:hAnsi="Calibri"/>
                <w:color w:val="000000"/>
                <w:lang w:val="es-DO" w:eastAsia="en-GB"/>
              </w:rPr>
              <w:t xml:space="preserve">del </w:t>
            </w:r>
            <w:r w:rsidRPr="008554C6">
              <w:rPr>
                <w:rFonts w:ascii="Calibri" w:eastAsia="Times New Roman" w:hAnsi="Calibri"/>
                <w:color w:val="000000"/>
                <w:lang w:val="es-DO" w:eastAsia="en-GB"/>
              </w:rPr>
              <w:t xml:space="preserve">SGC </w:t>
            </w:r>
            <w:r w:rsidR="00D653A2" w:rsidRPr="008554C6">
              <w:rPr>
                <w:rFonts w:ascii="Calibri" w:eastAsia="Times New Roman" w:hAnsi="Calibri"/>
                <w:color w:val="000000"/>
                <w:lang w:val="es-DO" w:eastAsia="en-GB"/>
              </w:rPr>
              <w:t xml:space="preserve">significativamente más altos </w:t>
            </w:r>
            <w:r w:rsidRPr="008554C6">
              <w:rPr>
                <w:rFonts w:ascii="Calibri" w:eastAsia="Times New Roman" w:hAnsi="Calibri"/>
                <w:color w:val="000000"/>
                <w:lang w:val="es-DO" w:eastAsia="en-GB"/>
              </w:rPr>
              <w:t xml:space="preserve">en comparación con otras regiones.    Promover mayor cobertura y calidad </w:t>
            </w:r>
            <w:r w:rsidR="00D84618">
              <w:rPr>
                <w:rFonts w:ascii="Calibri" w:eastAsia="Times New Roman" w:hAnsi="Calibri"/>
                <w:color w:val="000000"/>
                <w:lang w:val="es-DO" w:eastAsia="en-GB"/>
              </w:rPr>
              <w:t xml:space="preserve">en los </w:t>
            </w:r>
            <w:r w:rsidRPr="008554C6">
              <w:rPr>
                <w:rFonts w:ascii="Calibri" w:eastAsia="Times New Roman" w:hAnsi="Calibri"/>
                <w:color w:val="000000"/>
                <w:lang w:val="es-DO" w:eastAsia="en-GB"/>
              </w:rPr>
              <w:t>servicios</w:t>
            </w:r>
            <w:r w:rsidR="00D84618">
              <w:rPr>
                <w:rFonts w:ascii="Calibri" w:eastAsia="Times New Roman" w:hAnsi="Calibri"/>
                <w:color w:val="000000"/>
                <w:lang w:val="es-DO" w:eastAsia="en-GB"/>
              </w:rPr>
              <w:t xml:space="preserve"> de</w:t>
            </w:r>
            <w:r w:rsidRPr="008554C6">
              <w:rPr>
                <w:rFonts w:ascii="Calibri" w:eastAsia="Times New Roman" w:hAnsi="Calibri"/>
                <w:color w:val="000000"/>
                <w:lang w:val="es-DO" w:eastAsia="en-GB"/>
              </w:rPr>
              <w:t xml:space="preserve"> </w:t>
            </w:r>
            <w:r w:rsidR="00D84618">
              <w:rPr>
                <w:rFonts w:ascii="Calibri" w:eastAsia="Times New Roman" w:hAnsi="Calibri"/>
                <w:color w:val="000000"/>
                <w:lang w:val="es-DO" w:eastAsia="en-GB"/>
              </w:rPr>
              <w:t xml:space="preserve">salud, </w:t>
            </w:r>
            <w:r w:rsidRPr="008554C6">
              <w:rPr>
                <w:rFonts w:ascii="Calibri" w:eastAsia="Times New Roman" w:hAnsi="Calibri"/>
                <w:color w:val="000000"/>
                <w:lang w:val="es-DO" w:eastAsia="en-GB"/>
              </w:rPr>
              <w:t xml:space="preserve">educación y nutrición para los más pobres a través del programa </w:t>
            </w:r>
            <w:r w:rsidR="00D84618">
              <w:rPr>
                <w:rFonts w:ascii="Calibri" w:eastAsia="Times New Roman" w:hAnsi="Calibri"/>
                <w:color w:val="000000"/>
                <w:lang w:val="es-DO" w:eastAsia="en-GB"/>
              </w:rPr>
              <w:t xml:space="preserve">de </w:t>
            </w:r>
            <w:r w:rsidRPr="008554C6">
              <w:rPr>
                <w:rFonts w:ascii="Calibri" w:eastAsia="Times New Roman" w:hAnsi="Calibri"/>
                <w:color w:val="000000"/>
                <w:lang w:val="es-DO" w:eastAsia="en-GB"/>
              </w:rPr>
              <w:t>T</w:t>
            </w:r>
            <w:r w:rsidR="00D84618">
              <w:rPr>
                <w:rFonts w:ascii="Calibri" w:eastAsia="Times New Roman" w:hAnsi="Calibri"/>
                <w:color w:val="000000"/>
                <w:lang w:val="es-DO" w:eastAsia="en-GB"/>
              </w:rPr>
              <w:t>MC</w:t>
            </w:r>
            <w:r w:rsidRPr="008554C6">
              <w:rPr>
                <w:rFonts w:ascii="Calibri" w:eastAsia="Times New Roman" w:hAnsi="Calibri"/>
                <w:color w:val="000000"/>
                <w:lang w:val="es-DO" w:eastAsia="en-GB"/>
              </w:rPr>
              <w:t xml:space="preserve"> puede ayudar a priorizar las inversiones; </w:t>
            </w:r>
            <w:r w:rsidR="00D84618">
              <w:rPr>
                <w:rFonts w:ascii="Calibri" w:eastAsia="Times New Roman" w:hAnsi="Calibri"/>
                <w:color w:val="000000"/>
                <w:lang w:val="es-DO" w:eastAsia="en-GB"/>
              </w:rPr>
              <w:t>particularmente</w:t>
            </w:r>
            <w:r w:rsidRPr="008554C6">
              <w:rPr>
                <w:rFonts w:ascii="Calibri" w:eastAsia="Times New Roman" w:hAnsi="Calibri"/>
                <w:color w:val="000000"/>
                <w:lang w:val="es-DO" w:eastAsia="en-GB"/>
              </w:rPr>
              <w:t xml:space="preserve"> protegiendo los programas de “</w:t>
            </w:r>
            <w:r w:rsidR="00D84618">
              <w:rPr>
                <w:rFonts w:ascii="Calibri" w:eastAsia="Times New Roman" w:hAnsi="Calibri"/>
                <w:color w:val="000000"/>
                <w:lang w:val="es-DO" w:eastAsia="en-GB"/>
              </w:rPr>
              <w:t>cierre de brechas en</w:t>
            </w:r>
            <w:r w:rsidRPr="00D84618">
              <w:rPr>
                <w:rFonts w:ascii="Calibri" w:eastAsia="Times New Roman" w:hAnsi="Calibri"/>
                <w:color w:val="000000"/>
                <w:lang w:val="es-DO" w:eastAsia="en-GB"/>
              </w:rPr>
              <w:t xml:space="preserve"> </w:t>
            </w:r>
            <w:r w:rsidR="00D84618">
              <w:rPr>
                <w:rFonts w:ascii="Calibri" w:eastAsia="Times New Roman" w:hAnsi="Calibri"/>
                <w:color w:val="000000"/>
                <w:lang w:val="es-DO" w:eastAsia="en-GB"/>
              </w:rPr>
              <w:t>suministro</w:t>
            </w:r>
            <w:r w:rsidRPr="00D84618">
              <w:rPr>
                <w:rFonts w:ascii="Calibri" w:eastAsia="Times New Roman" w:hAnsi="Calibri"/>
                <w:color w:val="000000"/>
                <w:lang w:val="es-DO" w:eastAsia="en-GB"/>
              </w:rPr>
              <w:t>”</w:t>
            </w:r>
            <w:r w:rsidR="00D84618">
              <w:rPr>
                <w:rFonts w:ascii="Calibri" w:eastAsia="Times New Roman" w:hAnsi="Calibri"/>
                <w:color w:val="000000"/>
                <w:lang w:val="es-DO" w:eastAsia="en-GB"/>
              </w:rPr>
              <w:t xml:space="preserve"> en el presupuesto</w:t>
            </w:r>
            <w:r w:rsidRPr="00D84618">
              <w:rPr>
                <w:rFonts w:ascii="Calibri" w:eastAsia="Times New Roman" w:hAnsi="Calibri"/>
                <w:color w:val="000000"/>
                <w:lang w:val="es-DO" w:eastAsia="en-GB"/>
              </w:rPr>
              <w:t>.</w:t>
            </w:r>
            <w:r>
              <w:rPr>
                <w:rFonts w:ascii="Book Antiqua" w:eastAsia="Times New Roman" w:hAnsi="Book Antiqua"/>
                <w:color w:val="000000"/>
                <w:lang w:val="es-DO" w:eastAsia="en-GB"/>
              </w:rPr>
              <w:t xml:space="preserve">  </w:t>
            </w:r>
          </w:p>
        </w:tc>
      </w:tr>
      <w:tr w:rsidR="00460941" w:rsidRPr="00DD21DC" w:rsidTr="00A9073C">
        <w:trPr>
          <w:gridAfter w:val="2"/>
          <w:wAfter w:w="7380" w:type="dxa"/>
          <w:trHeight w:val="3645"/>
        </w:trPr>
        <w:tc>
          <w:tcPr>
            <w:tcW w:w="2059" w:type="dxa"/>
            <w:vMerge/>
            <w:tcBorders>
              <w:top w:val="nil"/>
              <w:left w:val="single" w:sz="4" w:space="0" w:color="auto"/>
              <w:bottom w:val="single" w:sz="4" w:space="0" w:color="auto"/>
              <w:right w:val="nil"/>
            </w:tcBorders>
            <w:vAlign w:val="center"/>
            <w:hideMark/>
          </w:tcPr>
          <w:p w:rsidR="00460941" w:rsidRPr="008554C6" w:rsidRDefault="00460941" w:rsidP="00E47F12">
            <w:pPr>
              <w:spacing w:after="0" w:line="240" w:lineRule="auto"/>
              <w:rPr>
                <w:rFonts w:ascii="Calibri" w:eastAsia="Times New Roman" w:hAnsi="Calibri"/>
                <w:color w:val="000000"/>
                <w:lang w:val="es-DO" w:eastAsia="en-GB"/>
              </w:rPr>
            </w:pPr>
          </w:p>
        </w:tc>
        <w:tc>
          <w:tcPr>
            <w:tcW w:w="2896" w:type="dxa"/>
            <w:tcBorders>
              <w:top w:val="nil"/>
              <w:left w:val="single" w:sz="4" w:space="0" w:color="auto"/>
              <w:bottom w:val="single" w:sz="4" w:space="0" w:color="auto"/>
              <w:right w:val="single" w:sz="4" w:space="0" w:color="auto"/>
            </w:tcBorders>
            <w:shd w:val="clear" w:color="auto" w:fill="auto"/>
            <w:hideMark/>
          </w:tcPr>
          <w:p w:rsidR="00460941" w:rsidRPr="00FA4F98" w:rsidRDefault="00235CFD" w:rsidP="00DB0953">
            <w:pPr>
              <w:spacing w:after="0" w:line="240" w:lineRule="auto"/>
              <w:rPr>
                <w:rFonts w:ascii="Calibri" w:eastAsia="Times New Roman" w:hAnsi="Calibri"/>
                <w:color w:val="000000"/>
                <w:lang w:val="es-DO" w:eastAsia="en-GB"/>
              </w:rPr>
            </w:pPr>
            <w:r>
              <w:rPr>
                <w:rFonts w:ascii="Calibri" w:eastAsia="Times New Roman" w:hAnsi="Calibri"/>
                <w:color w:val="000000"/>
                <w:u w:val="single"/>
                <w:lang w:val="es-DO" w:eastAsia="en-GB"/>
              </w:rPr>
              <w:t>Línea de base</w:t>
            </w:r>
            <w:r w:rsidR="00460941" w:rsidRPr="00FA4F98">
              <w:rPr>
                <w:rFonts w:ascii="Calibri" w:eastAsia="Times New Roman" w:hAnsi="Calibri"/>
                <w:color w:val="000000"/>
                <w:lang w:val="es-DO" w:eastAsia="en-GB"/>
              </w:rPr>
              <w:t xml:space="preserve">: 0.43% Basado en los datos del Sistema de Gestión Clínica de </w:t>
            </w:r>
            <w:r w:rsidR="00FA4F98">
              <w:rPr>
                <w:rFonts w:ascii="Calibri" w:eastAsia="Times New Roman" w:hAnsi="Calibri"/>
                <w:color w:val="000000"/>
                <w:lang w:val="es-DO" w:eastAsia="en-GB"/>
              </w:rPr>
              <w:t xml:space="preserve">las </w:t>
            </w:r>
            <w:r w:rsidR="00460941" w:rsidRPr="00FA4F98">
              <w:rPr>
                <w:rFonts w:ascii="Calibri" w:eastAsia="Times New Roman" w:hAnsi="Calibri"/>
                <w:color w:val="000000"/>
                <w:lang w:val="es-DO" w:eastAsia="en-GB"/>
              </w:rPr>
              <w:t xml:space="preserve">dos regiones </w:t>
            </w:r>
            <w:r w:rsidR="00FA4F98">
              <w:rPr>
                <w:rFonts w:ascii="Calibri" w:eastAsia="Times New Roman" w:hAnsi="Calibri"/>
                <w:color w:val="000000"/>
                <w:lang w:val="es-DO" w:eastAsia="en-GB"/>
              </w:rPr>
              <w:t xml:space="preserve">de </w:t>
            </w:r>
            <w:r w:rsidR="00460941" w:rsidRPr="00FA4F98">
              <w:rPr>
                <w:rFonts w:ascii="Calibri" w:eastAsia="Times New Roman" w:hAnsi="Calibri"/>
                <w:color w:val="000000"/>
                <w:lang w:val="es-DO" w:eastAsia="en-GB"/>
              </w:rPr>
              <w:t xml:space="preserve">PARSS2 </w:t>
            </w:r>
          </w:p>
        </w:tc>
        <w:tc>
          <w:tcPr>
            <w:tcW w:w="3690" w:type="dxa"/>
            <w:vMerge/>
            <w:tcBorders>
              <w:top w:val="nil"/>
              <w:left w:val="single" w:sz="4" w:space="0" w:color="auto"/>
              <w:bottom w:val="single" w:sz="4" w:space="0" w:color="auto"/>
              <w:right w:val="single" w:sz="4" w:space="0" w:color="auto"/>
            </w:tcBorders>
            <w:vAlign w:val="center"/>
            <w:hideMark/>
          </w:tcPr>
          <w:p w:rsidR="00460941" w:rsidRPr="00460941" w:rsidRDefault="00460941" w:rsidP="00E47F12">
            <w:pPr>
              <w:spacing w:after="0" w:line="240" w:lineRule="auto"/>
              <w:rPr>
                <w:rFonts w:ascii="Book Antiqua" w:eastAsia="Times New Roman" w:hAnsi="Book Antiqua"/>
                <w:b/>
                <w:bCs/>
                <w:color w:val="000000"/>
                <w:lang w:val="es-DO" w:eastAsia="en-GB"/>
              </w:rPr>
            </w:pPr>
          </w:p>
        </w:tc>
        <w:tc>
          <w:tcPr>
            <w:tcW w:w="2250" w:type="dxa"/>
            <w:vMerge/>
            <w:tcBorders>
              <w:top w:val="nil"/>
              <w:left w:val="single" w:sz="4" w:space="0" w:color="auto"/>
              <w:bottom w:val="single" w:sz="4" w:space="0" w:color="auto"/>
              <w:right w:val="single" w:sz="4" w:space="0" w:color="auto"/>
            </w:tcBorders>
            <w:vAlign w:val="center"/>
            <w:hideMark/>
          </w:tcPr>
          <w:p w:rsidR="00460941" w:rsidRPr="00460941" w:rsidRDefault="00460941" w:rsidP="00E47F12">
            <w:pPr>
              <w:spacing w:after="0" w:line="240" w:lineRule="auto"/>
              <w:rPr>
                <w:rFonts w:ascii="Book Antiqua" w:eastAsia="Times New Roman" w:hAnsi="Book Antiqua"/>
                <w:color w:val="000000"/>
                <w:lang w:val="es-DO" w:eastAsia="en-GB"/>
              </w:rPr>
            </w:pPr>
          </w:p>
        </w:tc>
        <w:tc>
          <w:tcPr>
            <w:tcW w:w="3580" w:type="dxa"/>
            <w:vMerge/>
            <w:tcBorders>
              <w:top w:val="nil"/>
              <w:left w:val="single" w:sz="4" w:space="0" w:color="auto"/>
              <w:bottom w:val="single" w:sz="4" w:space="0" w:color="auto"/>
              <w:right w:val="single" w:sz="4" w:space="0" w:color="auto"/>
            </w:tcBorders>
            <w:vAlign w:val="center"/>
            <w:hideMark/>
          </w:tcPr>
          <w:p w:rsidR="00460941" w:rsidRPr="00460941" w:rsidRDefault="00460941" w:rsidP="00E47F12">
            <w:pPr>
              <w:spacing w:after="0" w:line="240" w:lineRule="auto"/>
              <w:rPr>
                <w:rFonts w:ascii="Book Antiqua" w:eastAsia="Times New Roman" w:hAnsi="Book Antiqua"/>
                <w:color w:val="000000"/>
                <w:lang w:val="es-DO" w:eastAsia="en-GB"/>
              </w:rPr>
            </w:pPr>
          </w:p>
        </w:tc>
      </w:tr>
      <w:tr w:rsidR="00A549FF" w:rsidRPr="00DD21DC" w:rsidTr="00A9073C">
        <w:trPr>
          <w:gridAfter w:val="2"/>
          <w:wAfter w:w="7380" w:type="dxa"/>
          <w:trHeight w:val="2140"/>
        </w:trPr>
        <w:tc>
          <w:tcPr>
            <w:tcW w:w="2059" w:type="dxa"/>
            <w:tcBorders>
              <w:top w:val="single" w:sz="4" w:space="0" w:color="auto"/>
              <w:left w:val="single" w:sz="4" w:space="0" w:color="auto"/>
              <w:right w:val="nil"/>
            </w:tcBorders>
            <w:shd w:val="clear" w:color="auto" w:fill="auto"/>
            <w:hideMark/>
          </w:tcPr>
          <w:p w:rsidR="00A549FF" w:rsidRPr="00460941" w:rsidRDefault="00A549FF" w:rsidP="00E47F12">
            <w:pPr>
              <w:spacing w:after="0" w:line="240" w:lineRule="auto"/>
              <w:rPr>
                <w:rFonts w:ascii="Book Antiqua" w:eastAsia="Times New Roman" w:hAnsi="Book Antiqua"/>
                <w:color w:val="000000"/>
                <w:lang w:val="es-DO" w:eastAsia="en-GB"/>
              </w:rPr>
            </w:pPr>
            <w:r w:rsidRPr="00460941">
              <w:rPr>
                <w:rFonts w:ascii="Book Antiqua" w:eastAsia="Times New Roman" w:hAnsi="Book Antiqua"/>
                <w:color w:val="000000"/>
                <w:lang w:val="es-DO" w:eastAsia="en-GB"/>
              </w:rPr>
              <w:lastRenderedPageBreak/>
              <w:t> </w:t>
            </w:r>
          </w:p>
          <w:p w:rsidR="00A549FF" w:rsidRPr="00460941" w:rsidRDefault="00A549FF" w:rsidP="00E47F12">
            <w:pPr>
              <w:spacing w:after="0" w:line="240" w:lineRule="auto"/>
              <w:rPr>
                <w:rFonts w:ascii="Book Antiqua" w:eastAsia="Times New Roman" w:hAnsi="Book Antiqua"/>
                <w:color w:val="000000"/>
                <w:lang w:val="es-DO" w:eastAsia="en-GB"/>
              </w:rPr>
            </w:pPr>
            <w:r w:rsidRPr="00460941">
              <w:rPr>
                <w:rFonts w:ascii="Book Antiqua" w:eastAsia="Times New Roman" w:hAnsi="Book Antiqua"/>
                <w:color w:val="000000"/>
                <w:lang w:val="es-DO" w:eastAsia="en-GB"/>
              </w:rPr>
              <w:t> </w:t>
            </w:r>
          </w:p>
        </w:tc>
        <w:tc>
          <w:tcPr>
            <w:tcW w:w="2896" w:type="dxa"/>
            <w:tcBorders>
              <w:top w:val="single" w:sz="4" w:space="0" w:color="auto"/>
              <w:left w:val="single" w:sz="4" w:space="0" w:color="auto"/>
              <w:right w:val="single" w:sz="4" w:space="0" w:color="auto"/>
            </w:tcBorders>
            <w:shd w:val="clear" w:color="auto" w:fill="auto"/>
            <w:vAlign w:val="center"/>
            <w:hideMark/>
          </w:tcPr>
          <w:p w:rsidR="00A549FF" w:rsidRPr="00DB0953" w:rsidRDefault="009E06FA" w:rsidP="00DB0953">
            <w:pPr>
              <w:spacing w:after="0" w:line="240" w:lineRule="auto"/>
              <w:rPr>
                <w:rFonts w:ascii="Calibri" w:eastAsia="Times New Roman" w:hAnsi="Calibri"/>
                <w:color w:val="000000"/>
                <w:lang w:val="es-DO" w:eastAsia="en-GB"/>
              </w:rPr>
            </w:pPr>
            <w:r>
              <w:rPr>
                <w:rFonts w:ascii="Calibri" w:eastAsia="Times New Roman" w:hAnsi="Calibri"/>
                <w:b/>
                <w:bCs/>
                <w:color w:val="000000"/>
                <w:u w:val="single"/>
                <w:lang w:val="es-DO" w:eastAsia="en-GB"/>
              </w:rPr>
              <w:t>Indicador revisado</w:t>
            </w:r>
            <w:r w:rsidR="00A549FF" w:rsidRPr="00DB0953">
              <w:rPr>
                <w:rFonts w:ascii="Calibri" w:eastAsia="Times New Roman" w:hAnsi="Calibri"/>
                <w:b/>
                <w:bCs/>
                <w:color w:val="000000"/>
                <w:u w:val="single"/>
                <w:lang w:val="es-DO" w:eastAsia="en-GB"/>
              </w:rPr>
              <w:t xml:space="preserve"> 2</w:t>
            </w:r>
            <w:r w:rsidR="00A549FF" w:rsidRPr="00DB0953">
              <w:rPr>
                <w:rFonts w:ascii="Calibri" w:eastAsia="Times New Roman" w:hAnsi="Calibri"/>
                <w:color w:val="000000"/>
                <w:lang w:val="es-DO" w:eastAsia="en-GB"/>
              </w:rPr>
              <w:t>: 40% de los niños menores de 15 meses con un esquema completo de vacunación de acuerdo con el protocolo nacional (al 2012)</w:t>
            </w:r>
          </w:p>
          <w:p w:rsidR="00A549FF" w:rsidRPr="00DB0953" w:rsidRDefault="00A549FF" w:rsidP="00DB0953">
            <w:pPr>
              <w:spacing w:after="0" w:line="240" w:lineRule="auto"/>
              <w:rPr>
                <w:rFonts w:ascii="Calibri" w:eastAsia="Times New Roman" w:hAnsi="Calibri"/>
                <w:color w:val="000000"/>
                <w:u w:val="single"/>
                <w:lang w:val="es-DO" w:eastAsia="en-GB"/>
              </w:rPr>
            </w:pPr>
          </w:p>
          <w:p w:rsidR="00A549FF" w:rsidRPr="00DB0953" w:rsidRDefault="00235CFD" w:rsidP="00A549FF">
            <w:pPr>
              <w:spacing w:after="0" w:line="240" w:lineRule="auto"/>
              <w:rPr>
                <w:rFonts w:ascii="Calibri" w:eastAsia="Times New Roman" w:hAnsi="Calibri"/>
                <w:color w:val="000000"/>
                <w:lang w:val="es-DO" w:eastAsia="en-GB"/>
              </w:rPr>
            </w:pPr>
            <w:r>
              <w:rPr>
                <w:rFonts w:ascii="Calibri" w:eastAsia="Times New Roman" w:hAnsi="Calibri"/>
                <w:color w:val="000000"/>
                <w:u w:val="single"/>
                <w:lang w:val="es-DO" w:eastAsia="en-GB"/>
              </w:rPr>
              <w:t>Línea de base</w:t>
            </w:r>
            <w:r w:rsidR="00A549FF" w:rsidRPr="00DB0953">
              <w:rPr>
                <w:rFonts w:ascii="Calibri" w:eastAsia="Times New Roman" w:hAnsi="Calibri"/>
                <w:color w:val="000000"/>
                <w:lang w:val="es-DO" w:eastAsia="en-GB"/>
              </w:rPr>
              <w:t>: 0%</w:t>
            </w:r>
            <w:r w:rsidR="009E06FA">
              <w:rPr>
                <w:rFonts w:ascii="Calibri" w:eastAsia="Times New Roman" w:hAnsi="Calibri"/>
                <w:color w:val="000000"/>
                <w:lang w:val="es-DO" w:eastAsia="en-GB"/>
              </w:rPr>
              <w:t xml:space="preserve"> </w:t>
            </w:r>
            <w:r w:rsidR="00A549FF" w:rsidRPr="00DB0953">
              <w:rPr>
                <w:rFonts w:ascii="Calibri" w:eastAsia="Times New Roman" w:hAnsi="Calibri"/>
                <w:color w:val="000000"/>
                <w:lang w:val="es-DO" w:eastAsia="en-GB"/>
              </w:rPr>
              <w:t xml:space="preserve">basado en los datos del Sistema de Gestión Clínica de las dos regiones PARSS2 </w:t>
            </w:r>
          </w:p>
        </w:tc>
        <w:tc>
          <w:tcPr>
            <w:tcW w:w="3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49FF" w:rsidRPr="00DB0953" w:rsidRDefault="009E06FA" w:rsidP="00230EF0">
            <w:pPr>
              <w:spacing w:after="0" w:line="240" w:lineRule="auto"/>
              <w:rPr>
                <w:rFonts w:ascii="Calibri" w:eastAsia="Times New Roman" w:hAnsi="Calibri"/>
                <w:b/>
                <w:bCs/>
                <w:color w:val="000000"/>
                <w:lang w:val="es-DO" w:eastAsia="en-GB"/>
              </w:rPr>
            </w:pPr>
            <w:r>
              <w:rPr>
                <w:rFonts w:ascii="Calibri" w:eastAsia="Times New Roman" w:hAnsi="Calibri"/>
                <w:b/>
                <w:bCs/>
                <w:color w:val="000000"/>
                <w:u w:val="single"/>
                <w:lang w:val="es-DO" w:eastAsia="en-GB"/>
              </w:rPr>
              <w:t>Indicador revisado</w:t>
            </w:r>
            <w:r w:rsidR="00A549FF" w:rsidRPr="00DB0953">
              <w:rPr>
                <w:rFonts w:ascii="Calibri" w:eastAsia="Times New Roman" w:hAnsi="Calibri"/>
                <w:b/>
                <w:bCs/>
                <w:color w:val="000000"/>
                <w:u w:val="single"/>
                <w:lang w:val="es-DO" w:eastAsia="en-GB"/>
              </w:rPr>
              <w:t xml:space="preserve"> 2</w:t>
            </w:r>
            <w:r w:rsidR="00A549FF" w:rsidRPr="00DB0953">
              <w:rPr>
                <w:rFonts w:ascii="Calibri" w:eastAsia="Times New Roman" w:hAnsi="Calibri"/>
                <w:color w:val="000000"/>
                <w:lang w:val="es-DO" w:eastAsia="en-GB"/>
              </w:rPr>
              <w:t xml:space="preserve">: </w:t>
            </w:r>
            <w:r w:rsidR="00A549FF" w:rsidRPr="00DB0953">
              <w:rPr>
                <w:rFonts w:ascii="Calibri" w:eastAsia="Times New Roman" w:hAnsi="Calibri"/>
                <w:b/>
                <w:bCs/>
                <w:i/>
                <w:iCs/>
                <w:color w:val="000000"/>
                <w:lang w:val="es-DO" w:eastAsia="en-GB"/>
              </w:rPr>
              <w:t xml:space="preserve">Logrado. </w:t>
            </w:r>
            <w:r w:rsidR="00A549FF" w:rsidRPr="00DB0953">
              <w:rPr>
                <w:rFonts w:ascii="Calibri" w:eastAsia="Times New Roman" w:hAnsi="Calibri"/>
                <w:b/>
                <w:bCs/>
                <w:color w:val="000000"/>
                <w:lang w:val="es-DO" w:eastAsia="en-GB"/>
              </w:rPr>
              <w:t>Vacunación Infantil: 20.2% (</w:t>
            </w:r>
            <w:r w:rsidR="0088334A" w:rsidRPr="00DB0953">
              <w:rPr>
                <w:rFonts w:ascii="Calibri" w:eastAsia="Times New Roman" w:hAnsi="Calibri"/>
                <w:b/>
                <w:bCs/>
                <w:color w:val="000000"/>
                <w:lang w:val="es-DO" w:eastAsia="en-GB"/>
              </w:rPr>
              <w:t xml:space="preserve">a </w:t>
            </w:r>
            <w:r w:rsidR="00A549FF" w:rsidRPr="00DB0953">
              <w:rPr>
                <w:rFonts w:ascii="Calibri" w:eastAsia="Times New Roman" w:hAnsi="Calibri"/>
                <w:b/>
                <w:bCs/>
                <w:color w:val="000000"/>
                <w:lang w:val="es-DO" w:eastAsia="en-GB"/>
              </w:rPr>
              <w:t>final</w:t>
            </w:r>
            <w:r w:rsidR="0088334A" w:rsidRPr="00DB0953">
              <w:rPr>
                <w:rFonts w:ascii="Calibri" w:eastAsia="Times New Roman" w:hAnsi="Calibri"/>
                <w:b/>
                <w:bCs/>
                <w:color w:val="000000"/>
                <w:lang w:val="es-DO" w:eastAsia="en-GB"/>
              </w:rPr>
              <w:t xml:space="preserve"> de </w:t>
            </w:r>
            <w:r w:rsidR="00A549FF" w:rsidRPr="00DB0953">
              <w:rPr>
                <w:rFonts w:ascii="Calibri" w:eastAsia="Times New Roman" w:hAnsi="Calibri"/>
                <w:b/>
                <w:bCs/>
                <w:color w:val="000000"/>
                <w:lang w:val="es-DO" w:eastAsia="en-GB"/>
              </w:rPr>
              <w:t>2012) y 46.7% en 2013</w:t>
            </w:r>
            <w:r w:rsidR="0088334A" w:rsidRPr="00DB0953">
              <w:rPr>
                <w:rFonts w:ascii="Calibri" w:eastAsia="Times New Roman" w:hAnsi="Calibri"/>
                <w:b/>
                <w:bCs/>
                <w:color w:val="000000"/>
                <w:lang w:val="es-DO" w:eastAsia="en-GB"/>
              </w:rPr>
              <w:t xml:space="preserve">. </w:t>
            </w:r>
            <w:r w:rsidR="00A549FF" w:rsidRPr="00DB0953">
              <w:rPr>
                <w:rFonts w:ascii="Calibri" w:eastAsia="Times New Roman" w:hAnsi="Calibri"/>
                <w:color w:val="000000"/>
                <w:lang w:val="es-DO" w:eastAsia="en-GB"/>
              </w:rPr>
              <w:t xml:space="preserve"> El número mejoró rápidamente </w:t>
            </w:r>
            <w:r w:rsidR="0088334A" w:rsidRPr="00DB0953">
              <w:rPr>
                <w:rFonts w:ascii="Calibri" w:eastAsia="Times New Roman" w:hAnsi="Calibri"/>
                <w:color w:val="000000"/>
                <w:lang w:val="es-DO" w:eastAsia="en-GB"/>
              </w:rPr>
              <w:t>a partir</w:t>
            </w:r>
            <w:r w:rsidR="00A549FF" w:rsidRPr="00DB0953">
              <w:rPr>
                <w:rFonts w:ascii="Calibri" w:eastAsia="Times New Roman" w:hAnsi="Calibri"/>
                <w:color w:val="000000"/>
                <w:lang w:val="es-DO" w:eastAsia="en-GB"/>
              </w:rPr>
              <w:t xml:space="preserve"> del 2011, y superó la meta en el 2013. Por otro lado, </w:t>
            </w:r>
            <w:r w:rsidR="0088334A" w:rsidRPr="00DB0953">
              <w:rPr>
                <w:rFonts w:ascii="Calibri" w:eastAsia="Times New Roman" w:hAnsi="Calibri"/>
                <w:color w:val="000000"/>
                <w:lang w:val="es-DO" w:eastAsia="en-GB"/>
              </w:rPr>
              <w:t>como</w:t>
            </w:r>
            <w:r w:rsidR="00A549FF" w:rsidRPr="00DB0953">
              <w:rPr>
                <w:rFonts w:ascii="Calibri" w:eastAsia="Times New Roman" w:hAnsi="Calibri"/>
                <w:color w:val="000000"/>
                <w:lang w:val="es-DO" w:eastAsia="en-GB"/>
              </w:rPr>
              <w:t xml:space="preserve"> el uso del Sistema de Gestión Clínica (SGC) </w:t>
            </w:r>
            <w:r w:rsidR="0088334A" w:rsidRPr="00DB0953">
              <w:rPr>
                <w:rFonts w:ascii="Calibri" w:eastAsia="Times New Roman" w:hAnsi="Calibri"/>
                <w:color w:val="000000"/>
                <w:lang w:val="es-DO" w:eastAsia="en-GB"/>
              </w:rPr>
              <w:t>sigue</w:t>
            </w:r>
            <w:r w:rsidR="00A549FF" w:rsidRPr="00DB0953">
              <w:rPr>
                <w:rFonts w:ascii="Calibri" w:eastAsia="Times New Roman" w:hAnsi="Calibri"/>
                <w:color w:val="000000"/>
                <w:lang w:val="es-DO" w:eastAsia="en-GB"/>
              </w:rPr>
              <w:t xml:space="preserve"> siendo limitado, el número real </w:t>
            </w:r>
            <w:r w:rsidR="0088334A" w:rsidRPr="00DB0953">
              <w:rPr>
                <w:rFonts w:ascii="Calibri" w:eastAsia="Times New Roman" w:hAnsi="Calibri"/>
                <w:color w:val="000000"/>
                <w:lang w:val="es-DO" w:eastAsia="en-GB"/>
              </w:rPr>
              <w:t xml:space="preserve">de </w:t>
            </w:r>
            <w:r w:rsidR="00A549FF" w:rsidRPr="00DB0953">
              <w:rPr>
                <w:rFonts w:ascii="Calibri" w:eastAsia="Times New Roman" w:hAnsi="Calibri"/>
                <w:color w:val="000000"/>
                <w:lang w:val="es-DO" w:eastAsia="en-GB"/>
              </w:rPr>
              <w:t xml:space="preserve">tratados podría ser aún </w:t>
            </w:r>
            <w:r w:rsidR="0088334A" w:rsidRPr="00DB0953">
              <w:rPr>
                <w:rFonts w:ascii="Calibri" w:eastAsia="Times New Roman" w:hAnsi="Calibri"/>
                <w:color w:val="000000"/>
                <w:lang w:val="es-DO" w:eastAsia="en-GB"/>
              </w:rPr>
              <w:t>mayor</w:t>
            </w:r>
            <w:r w:rsidR="00A549FF" w:rsidRPr="00DB0953">
              <w:rPr>
                <w:rFonts w:ascii="Calibri" w:eastAsia="Times New Roman" w:hAnsi="Calibri"/>
                <w:color w:val="000000"/>
                <w:lang w:val="es-DO" w:eastAsia="en-GB"/>
              </w:rPr>
              <w:t xml:space="preserve">. Un problema </w:t>
            </w:r>
            <w:r w:rsidR="00230EF0" w:rsidRPr="00DB0953">
              <w:rPr>
                <w:rFonts w:ascii="Calibri" w:eastAsia="Times New Roman" w:hAnsi="Calibri"/>
                <w:color w:val="000000"/>
                <w:lang w:val="es-DO" w:eastAsia="en-GB"/>
              </w:rPr>
              <w:t>importante es</w:t>
            </w:r>
            <w:r w:rsidR="00A549FF" w:rsidRPr="00DB0953">
              <w:rPr>
                <w:rFonts w:ascii="Calibri" w:eastAsia="Times New Roman" w:hAnsi="Calibri"/>
                <w:color w:val="000000"/>
                <w:lang w:val="es-DO" w:eastAsia="en-GB"/>
              </w:rPr>
              <w:t xml:space="preserve"> que las enfermeras generalmente administran inmunizaciones en centros de salud, pero los </w:t>
            </w:r>
            <w:r w:rsidR="00230EF0" w:rsidRPr="00DB0953">
              <w:rPr>
                <w:rFonts w:ascii="Calibri" w:eastAsia="Times New Roman" w:hAnsi="Calibri"/>
                <w:color w:val="000000"/>
                <w:lang w:val="es-DO" w:eastAsia="en-GB"/>
              </w:rPr>
              <w:t>médicos</w:t>
            </w:r>
            <w:r w:rsidR="00A549FF" w:rsidRPr="00DB0953">
              <w:rPr>
                <w:rFonts w:ascii="Calibri" w:eastAsia="Times New Roman" w:hAnsi="Calibri"/>
                <w:color w:val="000000"/>
                <w:lang w:val="es-DO" w:eastAsia="en-GB"/>
              </w:rPr>
              <w:t xml:space="preserve"> tienen acceso a los SGC y a las computadoras en </w:t>
            </w:r>
            <w:r w:rsidR="00230EF0" w:rsidRPr="00DB0953">
              <w:rPr>
                <w:rFonts w:ascii="Calibri" w:eastAsia="Times New Roman" w:hAnsi="Calibri"/>
                <w:color w:val="000000"/>
                <w:lang w:val="es-DO" w:eastAsia="en-GB"/>
              </w:rPr>
              <w:t>centros</w:t>
            </w:r>
            <w:r w:rsidR="00A549FF" w:rsidRPr="00DB0953">
              <w:rPr>
                <w:rFonts w:ascii="Calibri" w:eastAsia="Times New Roman" w:hAnsi="Calibri"/>
                <w:color w:val="000000"/>
                <w:lang w:val="es-DO" w:eastAsia="en-GB"/>
              </w:rPr>
              <w:t xml:space="preserve"> de salud, </w:t>
            </w:r>
            <w:r w:rsidR="00230EF0" w:rsidRPr="00DB0953">
              <w:rPr>
                <w:rFonts w:ascii="Calibri" w:eastAsia="Times New Roman" w:hAnsi="Calibri"/>
                <w:color w:val="000000"/>
                <w:lang w:val="es-DO" w:eastAsia="en-GB"/>
              </w:rPr>
              <w:t>así es</w:t>
            </w:r>
            <w:r w:rsidR="00A549FF" w:rsidRPr="00DB0953">
              <w:rPr>
                <w:rFonts w:ascii="Calibri" w:eastAsia="Times New Roman" w:hAnsi="Calibri"/>
                <w:color w:val="000000"/>
                <w:lang w:val="es-DO" w:eastAsia="en-GB"/>
              </w:rPr>
              <w:t xml:space="preserve"> que </w:t>
            </w:r>
            <w:r w:rsidR="00230EF0" w:rsidRPr="00DB0953">
              <w:rPr>
                <w:rFonts w:ascii="Calibri" w:eastAsia="Times New Roman" w:hAnsi="Calibri"/>
                <w:color w:val="000000"/>
                <w:lang w:val="es-DO" w:eastAsia="en-GB"/>
              </w:rPr>
              <w:t xml:space="preserve">debe mejorar </w:t>
            </w:r>
            <w:r w:rsidR="00A549FF" w:rsidRPr="00DB0953">
              <w:rPr>
                <w:rFonts w:ascii="Calibri" w:eastAsia="Times New Roman" w:hAnsi="Calibri"/>
                <w:color w:val="000000"/>
                <w:lang w:val="es-DO" w:eastAsia="en-GB"/>
              </w:rPr>
              <w:t xml:space="preserve">la coordinación entre el equipo de salud para asegurar que la base de datos de vacunación no solo se registre manualmente en los libros de inmunización, sino también en el SGC (Fuente: SGC). Para los niños beneficiarios del Programa de Transferencia </w:t>
            </w:r>
            <w:r w:rsidR="00230EF0" w:rsidRPr="00DB0953">
              <w:rPr>
                <w:rFonts w:ascii="Calibri" w:eastAsia="Times New Roman" w:hAnsi="Calibri"/>
                <w:color w:val="000000"/>
                <w:lang w:val="es-DO" w:eastAsia="en-GB"/>
              </w:rPr>
              <w:t>Monetaria Condicionad</w:t>
            </w:r>
            <w:r w:rsidR="00A549FF" w:rsidRPr="00DB0953">
              <w:rPr>
                <w:rFonts w:ascii="Calibri" w:eastAsia="Times New Roman" w:hAnsi="Calibri"/>
                <w:color w:val="000000"/>
                <w:lang w:val="es-DO" w:eastAsia="en-GB"/>
              </w:rPr>
              <w:t xml:space="preserve"> (T</w:t>
            </w:r>
            <w:r w:rsidR="00230EF0" w:rsidRPr="00DB0953">
              <w:rPr>
                <w:rFonts w:ascii="Calibri" w:eastAsia="Times New Roman" w:hAnsi="Calibri"/>
                <w:color w:val="000000"/>
                <w:lang w:val="es-DO" w:eastAsia="en-GB"/>
              </w:rPr>
              <w:t>MC</w:t>
            </w:r>
            <w:r w:rsidR="00A549FF" w:rsidRPr="00DB0953">
              <w:rPr>
                <w:rFonts w:ascii="Calibri" w:eastAsia="Times New Roman" w:hAnsi="Calibri"/>
                <w:color w:val="000000"/>
                <w:lang w:val="es-DO" w:eastAsia="en-GB"/>
              </w:rPr>
              <w:t xml:space="preserve">) </w:t>
            </w:r>
            <w:r w:rsidR="00230EF0" w:rsidRPr="00DB0953">
              <w:rPr>
                <w:rFonts w:ascii="Calibri" w:eastAsia="Times New Roman" w:hAnsi="Calibri"/>
                <w:color w:val="000000"/>
                <w:lang w:val="es-DO" w:eastAsia="en-GB"/>
              </w:rPr>
              <w:t xml:space="preserve">de </w:t>
            </w:r>
            <w:r w:rsidR="00A549FF" w:rsidRPr="00DB0953">
              <w:rPr>
                <w:rFonts w:ascii="Calibri" w:eastAsia="Times New Roman" w:hAnsi="Calibri"/>
                <w:color w:val="000000"/>
                <w:lang w:val="es-DO" w:eastAsia="en-GB"/>
              </w:rPr>
              <w:t xml:space="preserve">Solidaridad, el porcentaje </w:t>
            </w:r>
            <w:r w:rsidR="00230EF0" w:rsidRPr="00DB0953">
              <w:rPr>
                <w:rFonts w:ascii="Calibri" w:eastAsia="Times New Roman" w:hAnsi="Calibri"/>
                <w:color w:val="000000"/>
                <w:lang w:val="es-DO" w:eastAsia="en-GB"/>
              </w:rPr>
              <w:t xml:space="preserve">aumentó </w:t>
            </w:r>
            <w:r w:rsidR="00A549FF" w:rsidRPr="00DB0953">
              <w:rPr>
                <w:rFonts w:ascii="Calibri" w:eastAsia="Times New Roman" w:hAnsi="Calibri"/>
                <w:color w:val="000000"/>
                <w:lang w:val="es-DO" w:eastAsia="en-GB"/>
              </w:rPr>
              <w:t>de un 26.1% en el 201</w:t>
            </w:r>
            <w:r w:rsidR="00230EF0" w:rsidRPr="00DB0953">
              <w:rPr>
                <w:rFonts w:ascii="Calibri" w:eastAsia="Times New Roman" w:hAnsi="Calibri"/>
                <w:color w:val="000000"/>
                <w:lang w:val="es-DO" w:eastAsia="en-GB"/>
              </w:rPr>
              <w:t>0 a 28.5% en 2011,</w:t>
            </w:r>
            <w:r w:rsidR="00A549FF" w:rsidRPr="00DB0953">
              <w:rPr>
                <w:rFonts w:ascii="Calibri" w:eastAsia="Times New Roman" w:hAnsi="Calibri"/>
                <w:color w:val="000000"/>
                <w:lang w:val="es-DO" w:eastAsia="en-GB"/>
              </w:rPr>
              <w:t xml:space="preserve"> respectivamente, 8.3 y 11.3 puntos porcentuales </w:t>
            </w:r>
            <w:r w:rsidR="00230EF0" w:rsidRPr="00DB0953">
              <w:rPr>
                <w:rFonts w:ascii="Calibri" w:eastAsia="Times New Roman" w:hAnsi="Calibri"/>
                <w:color w:val="000000"/>
                <w:lang w:val="es-DO" w:eastAsia="en-GB"/>
              </w:rPr>
              <w:t>más que para</w:t>
            </w:r>
            <w:r w:rsidR="00A549FF" w:rsidRPr="00DB0953">
              <w:rPr>
                <w:rFonts w:ascii="Calibri" w:eastAsia="Times New Roman" w:hAnsi="Calibri"/>
                <w:color w:val="000000"/>
                <w:lang w:val="es-DO" w:eastAsia="en-GB"/>
              </w:rPr>
              <w:t xml:space="preserve"> los hogares comparables que no se benefician del programa. (Fuente: Encuestas de Evaluación de Protección Social </w:t>
            </w:r>
            <w:r w:rsidR="00230EF0" w:rsidRPr="00DB0953">
              <w:rPr>
                <w:rFonts w:ascii="Calibri" w:eastAsia="Times New Roman" w:hAnsi="Calibri"/>
                <w:color w:val="000000"/>
                <w:lang w:val="es-DO" w:eastAsia="en-GB"/>
              </w:rPr>
              <w:t xml:space="preserve">para </w:t>
            </w:r>
            <w:r w:rsidR="00A549FF" w:rsidRPr="00DB0953">
              <w:rPr>
                <w:rFonts w:ascii="Calibri" w:eastAsia="Times New Roman" w:hAnsi="Calibri"/>
                <w:color w:val="000000"/>
                <w:lang w:val="es-DO" w:eastAsia="en-GB"/>
              </w:rPr>
              <w:t>2010 y 2011)</w:t>
            </w:r>
            <w:r w:rsidR="00230EF0" w:rsidRPr="00DB0953">
              <w:rPr>
                <w:rFonts w:ascii="Calibri" w:eastAsia="Times New Roman" w:hAnsi="Calibri"/>
                <w:color w:val="000000"/>
                <w:lang w:val="es-DO" w:eastAsia="en-GB"/>
              </w:rPr>
              <w:t>.</w:t>
            </w:r>
            <w:r w:rsidR="00A549FF" w:rsidRPr="00DB0953">
              <w:rPr>
                <w:rFonts w:ascii="Calibri" w:eastAsia="Times New Roman" w:hAnsi="Calibri"/>
                <w:color w:val="000000"/>
                <w:lang w:val="es-DO" w:eastAsia="en-GB"/>
              </w:rPr>
              <w:t xml:space="preserve">    </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549FF" w:rsidRPr="00DB0953" w:rsidRDefault="00A549FF" w:rsidP="00DB0953">
            <w:pPr>
              <w:spacing w:after="0" w:line="240" w:lineRule="auto"/>
              <w:rPr>
                <w:rFonts w:ascii="Calibri" w:eastAsia="Times New Roman" w:hAnsi="Calibri"/>
                <w:color w:val="000000"/>
                <w:lang w:val="es-DO" w:eastAsia="en-GB"/>
              </w:rPr>
            </w:pPr>
            <w:r w:rsidRPr="00DB0953">
              <w:rPr>
                <w:rFonts w:ascii="Calibri" w:eastAsia="Times New Roman" w:hAnsi="Calibri"/>
                <w:b/>
                <w:bCs/>
                <w:color w:val="000000"/>
                <w:u w:val="single"/>
                <w:lang w:val="es-DO" w:eastAsia="en-GB"/>
              </w:rPr>
              <w:t>Préstamos:</w:t>
            </w:r>
            <w:r w:rsidRPr="00DB0953">
              <w:rPr>
                <w:rFonts w:ascii="Calibri" w:eastAsia="Times New Roman" w:hAnsi="Calibri"/>
                <w:color w:val="000000"/>
                <w:lang w:val="es-DO" w:eastAsia="en-GB"/>
              </w:rPr>
              <w:t xml:space="preserve"> Reforma del Sector Salud II (AF10) - $30M, </w:t>
            </w:r>
            <w:r w:rsidRPr="00DB0953">
              <w:rPr>
                <w:rFonts w:ascii="Calibri" w:eastAsia="Times New Roman" w:hAnsi="Calibri"/>
                <w:i/>
                <w:color w:val="000000"/>
                <w:lang w:val="es-DO" w:eastAsia="en-GB"/>
              </w:rPr>
              <w:t xml:space="preserve">última </w:t>
            </w:r>
            <w:r w:rsidR="003E62AC" w:rsidRPr="00DB0953">
              <w:rPr>
                <w:rFonts w:ascii="Calibri" w:eastAsia="Times New Roman" w:hAnsi="Calibri"/>
                <w:i/>
                <w:color w:val="000000"/>
                <w:lang w:val="es-DO" w:eastAsia="en-GB"/>
              </w:rPr>
              <w:t>calific</w:t>
            </w:r>
            <w:r w:rsidRPr="00DB0953">
              <w:rPr>
                <w:rFonts w:ascii="Calibri" w:eastAsia="Times New Roman" w:hAnsi="Calibri"/>
                <w:i/>
                <w:color w:val="000000"/>
                <w:lang w:val="es-DO" w:eastAsia="en-GB"/>
              </w:rPr>
              <w:t xml:space="preserve">ación </w:t>
            </w:r>
            <w:r w:rsidR="005E3B71">
              <w:rPr>
                <w:rFonts w:ascii="Calibri" w:eastAsia="Times New Roman" w:hAnsi="Calibri"/>
                <w:i/>
                <w:color w:val="000000"/>
                <w:lang w:val="es-DO" w:eastAsia="en-GB"/>
              </w:rPr>
              <w:t>ISR</w:t>
            </w:r>
            <w:r w:rsidR="003E62AC" w:rsidRPr="00DB0953">
              <w:rPr>
                <w:rFonts w:ascii="Calibri" w:eastAsia="Times New Roman" w:hAnsi="Calibri"/>
                <w:i/>
                <w:color w:val="000000"/>
                <w:lang w:val="es-DO" w:eastAsia="en-GB"/>
              </w:rPr>
              <w:t>:</w:t>
            </w:r>
            <w:r w:rsidRPr="00DB0953">
              <w:rPr>
                <w:rFonts w:ascii="Calibri" w:eastAsia="Times New Roman" w:hAnsi="Calibri"/>
                <w:i/>
                <w:color w:val="000000"/>
                <w:lang w:val="es-DO" w:eastAsia="en-GB"/>
              </w:rPr>
              <w:t xml:space="preserve"> </w:t>
            </w:r>
          </w:p>
          <w:p w:rsidR="00A549FF" w:rsidRPr="00DB0953" w:rsidRDefault="00A549FF" w:rsidP="00DB0953">
            <w:pPr>
              <w:spacing w:after="0" w:line="240" w:lineRule="auto"/>
              <w:rPr>
                <w:rFonts w:ascii="Calibri" w:eastAsia="Times New Roman" w:hAnsi="Calibri"/>
                <w:i/>
                <w:color w:val="000000"/>
                <w:lang w:val="es-DO" w:eastAsia="en-GB"/>
              </w:rPr>
            </w:pPr>
            <w:r w:rsidRPr="00DB0953">
              <w:rPr>
                <w:rFonts w:ascii="Calibri" w:eastAsia="Times New Roman" w:hAnsi="Calibri"/>
                <w:i/>
                <w:color w:val="000000"/>
                <w:lang w:val="es-DO" w:eastAsia="en-GB"/>
              </w:rPr>
              <w:t>Moderadamente Satisfactorio;</w:t>
            </w:r>
          </w:p>
          <w:p w:rsidR="00A549FF" w:rsidRPr="00DB0953" w:rsidRDefault="00A549FF" w:rsidP="00DB0953">
            <w:pPr>
              <w:spacing w:after="0" w:line="240" w:lineRule="auto"/>
              <w:rPr>
                <w:rFonts w:ascii="Calibri" w:eastAsia="Times New Roman" w:hAnsi="Calibri"/>
                <w:i/>
                <w:color w:val="000000"/>
                <w:lang w:val="es-DO" w:eastAsia="en-GB"/>
              </w:rPr>
            </w:pPr>
            <w:r w:rsidRPr="00DB0953">
              <w:rPr>
                <w:rFonts w:ascii="Calibri" w:eastAsia="Times New Roman" w:hAnsi="Calibri"/>
                <w:color w:val="000000"/>
                <w:lang w:val="es-DO" w:eastAsia="en-GB"/>
              </w:rPr>
              <w:t xml:space="preserve">Reforma del Sector Salud I (AF03) - $30M, </w:t>
            </w:r>
            <w:r w:rsidR="003E62AC" w:rsidRPr="00DB0953">
              <w:rPr>
                <w:rFonts w:ascii="Calibri" w:eastAsia="Times New Roman" w:hAnsi="Calibri"/>
                <w:i/>
                <w:color w:val="000000"/>
                <w:lang w:val="es-DO" w:eastAsia="en-GB"/>
              </w:rPr>
              <w:t>califi</w:t>
            </w:r>
            <w:r w:rsidRPr="00DB0953">
              <w:rPr>
                <w:rFonts w:ascii="Calibri" w:eastAsia="Times New Roman" w:hAnsi="Calibri"/>
                <w:i/>
                <w:color w:val="000000"/>
                <w:lang w:val="es-DO" w:eastAsia="en-GB"/>
              </w:rPr>
              <w:t>cación del Informe Final de Ejecución (</w:t>
            </w:r>
            <w:r w:rsidR="00DD21DC">
              <w:rPr>
                <w:rFonts w:ascii="Calibri" w:eastAsia="Times New Roman" w:hAnsi="Calibri"/>
                <w:i/>
                <w:color w:val="000000"/>
                <w:lang w:val="es-DO" w:eastAsia="en-GB"/>
              </w:rPr>
              <w:t>IF</w:t>
            </w:r>
            <w:r w:rsidR="009732C9">
              <w:rPr>
                <w:rFonts w:ascii="Calibri" w:eastAsia="Times New Roman" w:hAnsi="Calibri"/>
                <w:i/>
                <w:color w:val="000000"/>
                <w:lang w:val="es-DO" w:eastAsia="en-GB"/>
              </w:rPr>
              <w:t>E</w:t>
            </w:r>
            <w:r w:rsidRPr="00DB0953">
              <w:rPr>
                <w:rFonts w:ascii="Calibri" w:eastAsia="Times New Roman" w:hAnsi="Calibri"/>
                <w:i/>
                <w:color w:val="000000"/>
                <w:lang w:val="es-DO" w:eastAsia="en-GB"/>
              </w:rPr>
              <w:t>):</w:t>
            </w:r>
            <w:r w:rsidRPr="00DB0953">
              <w:rPr>
                <w:rFonts w:ascii="Calibri" w:eastAsia="Times New Roman" w:hAnsi="Calibri"/>
                <w:color w:val="000000"/>
                <w:lang w:val="es-DO" w:eastAsia="en-GB"/>
              </w:rPr>
              <w:t xml:space="preserve"> </w:t>
            </w:r>
            <w:r w:rsidR="003E62AC" w:rsidRPr="00DB0953">
              <w:rPr>
                <w:rFonts w:ascii="Calibri" w:eastAsia="Times New Roman" w:hAnsi="Calibri"/>
                <w:i/>
                <w:color w:val="000000"/>
                <w:lang w:val="es-DO" w:eastAsia="en-GB"/>
              </w:rPr>
              <w:t>Ins</w:t>
            </w:r>
            <w:r w:rsidRPr="00DB0953">
              <w:rPr>
                <w:rFonts w:ascii="Calibri" w:eastAsia="Times New Roman" w:hAnsi="Calibri"/>
                <w:i/>
                <w:color w:val="000000"/>
                <w:lang w:val="es-DO" w:eastAsia="en-GB"/>
              </w:rPr>
              <w:t>atisfactorio</w:t>
            </w:r>
          </w:p>
          <w:p w:rsidR="00A549FF" w:rsidRPr="00DB0953" w:rsidRDefault="00A549FF" w:rsidP="00DB0953">
            <w:pPr>
              <w:spacing w:after="0" w:line="240" w:lineRule="auto"/>
              <w:rPr>
                <w:rFonts w:ascii="Calibri" w:eastAsia="Times New Roman" w:hAnsi="Calibri"/>
                <w:i/>
                <w:color w:val="000000"/>
                <w:lang w:val="es-DO" w:eastAsia="en-GB"/>
              </w:rPr>
            </w:pPr>
            <w:r w:rsidRPr="00DB0953">
              <w:rPr>
                <w:rFonts w:ascii="Calibri" w:eastAsia="Times New Roman" w:hAnsi="Calibri"/>
                <w:color w:val="000000"/>
                <w:lang w:val="es-DO" w:eastAsia="en-GB"/>
              </w:rPr>
              <w:t xml:space="preserve">Serie PASS Préstamos para Políticas de Desarrollo (PPD) (AF10, AF11,AF12) - $370M, </w:t>
            </w:r>
            <w:r w:rsidR="003E62AC" w:rsidRPr="00DB0953">
              <w:rPr>
                <w:rFonts w:ascii="Calibri" w:eastAsia="Times New Roman" w:hAnsi="Calibri"/>
                <w:i/>
                <w:color w:val="000000"/>
                <w:lang w:val="es-DO" w:eastAsia="en-GB"/>
              </w:rPr>
              <w:t>Califi</w:t>
            </w:r>
            <w:r w:rsidRPr="00DB0953">
              <w:rPr>
                <w:rFonts w:ascii="Calibri" w:eastAsia="Times New Roman" w:hAnsi="Calibri"/>
                <w:i/>
                <w:color w:val="000000"/>
                <w:lang w:val="es-DO" w:eastAsia="en-GB"/>
              </w:rPr>
              <w:t xml:space="preserve">cación </w:t>
            </w:r>
            <w:r w:rsidR="00DD21DC">
              <w:rPr>
                <w:rFonts w:ascii="Calibri" w:eastAsia="Times New Roman" w:hAnsi="Calibri"/>
                <w:i/>
                <w:color w:val="000000"/>
                <w:lang w:val="es-DO" w:eastAsia="en-GB"/>
              </w:rPr>
              <w:t>IF</w:t>
            </w:r>
            <w:r w:rsidR="009732C9">
              <w:rPr>
                <w:rFonts w:ascii="Calibri" w:eastAsia="Times New Roman" w:hAnsi="Calibri"/>
                <w:i/>
                <w:color w:val="000000"/>
                <w:lang w:val="es-DO" w:eastAsia="en-GB"/>
              </w:rPr>
              <w:t>E</w:t>
            </w:r>
            <w:r w:rsidRPr="00DB0953">
              <w:rPr>
                <w:rFonts w:ascii="Calibri" w:eastAsia="Times New Roman" w:hAnsi="Calibri"/>
                <w:i/>
                <w:color w:val="000000"/>
                <w:lang w:val="es-DO" w:eastAsia="en-GB"/>
              </w:rPr>
              <w:t>: Satisfactorio</w:t>
            </w:r>
          </w:p>
          <w:p w:rsidR="00A549FF" w:rsidRPr="00DB0953" w:rsidRDefault="00A549FF" w:rsidP="009E06FA">
            <w:pPr>
              <w:spacing w:after="0" w:line="240" w:lineRule="auto"/>
              <w:rPr>
                <w:rFonts w:ascii="Calibri" w:eastAsia="Times New Roman" w:hAnsi="Calibri"/>
                <w:color w:val="000000"/>
                <w:lang w:val="es-DO" w:eastAsia="en-GB"/>
              </w:rPr>
            </w:pPr>
            <w:r w:rsidRPr="00DB0953">
              <w:rPr>
                <w:rFonts w:ascii="Calibri" w:eastAsia="Times New Roman" w:hAnsi="Calibri"/>
                <w:color w:val="000000"/>
                <w:lang w:val="es-DO" w:eastAsia="en-GB"/>
              </w:rPr>
              <w:br/>
            </w:r>
            <w:r w:rsidRPr="00DB0953">
              <w:rPr>
                <w:rFonts w:ascii="Calibri" w:eastAsia="Times New Roman" w:hAnsi="Calibri"/>
                <w:b/>
                <w:bCs/>
                <w:color w:val="000000"/>
                <w:u w:val="single"/>
                <w:lang w:val="es-DO" w:eastAsia="en-GB"/>
              </w:rPr>
              <w:t>AAA</w:t>
            </w:r>
            <w:r w:rsidRPr="00DB0953">
              <w:rPr>
                <w:rFonts w:ascii="Calibri" w:eastAsia="Times New Roman" w:hAnsi="Calibri"/>
                <w:color w:val="000000"/>
                <w:lang w:val="es-DO" w:eastAsia="en-GB"/>
              </w:rPr>
              <w:t xml:space="preserve">: </w:t>
            </w:r>
            <w:r w:rsidR="009E06FA">
              <w:rPr>
                <w:rFonts w:ascii="Calibri" w:eastAsia="Times New Roman" w:hAnsi="Calibri"/>
                <w:color w:val="000000"/>
                <w:lang w:val="es-DO" w:eastAsia="en-GB"/>
              </w:rPr>
              <w:t>ATNC</w:t>
            </w:r>
            <w:r w:rsidR="00DB0953" w:rsidRPr="00DB0953">
              <w:rPr>
                <w:rFonts w:ascii="Calibri" w:eastAsia="Times New Roman" w:hAnsi="Calibri"/>
                <w:color w:val="000000"/>
                <w:lang w:val="es-DO" w:eastAsia="en-GB"/>
              </w:rPr>
              <w:t xml:space="preserve"> programátic</w:t>
            </w:r>
            <w:r w:rsidR="009E06FA">
              <w:rPr>
                <w:rFonts w:ascii="Calibri" w:eastAsia="Times New Roman" w:hAnsi="Calibri"/>
                <w:color w:val="000000"/>
                <w:lang w:val="es-DO" w:eastAsia="en-GB"/>
              </w:rPr>
              <w:t>a</w:t>
            </w:r>
            <w:r w:rsidR="00DB0953" w:rsidRPr="00DB0953">
              <w:rPr>
                <w:rFonts w:ascii="Calibri" w:eastAsia="Times New Roman" w:hAnsi="Calibri"/>
                <w:color w:val="000000"/>
                <w:lang w:val="es-DO" w:eastAsia="en-GB"/>
              </w:rPr>
              <w:t xml:space="preserve"> para sectores sociales</w:t>
            </w:r>
            <w:r w:rsidRPr="00DB0953">
              <w:rPr>
                <w:rFonts w:ascii="Calibri" w:eastAsia="Times New Roman" w:hAnsi="Calibri"/>
                <w:color w:val="000000"/>
                <w:lang w:val="es-DO" w:eastAsia="en-GB"/>
              </w:rPr>
              <w:t xml:space="preserve"> (AF10, AF11, AF12, AF13)</w:t>
            </w:r>
          </w:p>
        </w:tc>
        <w:tc>
          <w:tcPr>
            <w:tcW w:w="3580" w:type="dxa"/>
            <w:vMerge/>
            <w:tcBorders>
              <w:top w:val="single" w:sz="4" w:space="0" w:color="auto"/>
              <w:left w:val="single" w:sz="4" w:space="0" w:color="auto"/>
              <w:bottom w:val="single" w:sz="4" w:space="0" w:color="auto"/>
              <w:right w:val="single" w:sz="4" w:space="0" w:color="auto"/>
            </w:tcBorders>
            <w:vAlign w:val="center"/>
            <w:hideMark/>
          </w:tcPr>
          <w:p w:rsidR="00A549FF" w:rsidRPr="00A549FF" w:rsidRDefault="00A549FF" w:rsidP="00E47F12">
            <w:pPr>
              <w:spacing w:after="0" w:line="240" w:lineRule="auto"/>
              <w:rPr>
                <w:rFonts w:ascii="Book Antiqua" w:eastAsia="Times New Roman" w:hAnsi="Book Antiqua"/>
                <w:color w:val="000000"/>
                <w:lang w:val="es-DO" w:eastAsia="en-GB"/>
              </w:rPr>
            </w:pPr>
          </w:p>
        </w:tc>
      </w:tr>
      <w:tr w:rsidR="00460941" w:rsidRPr="00DD21DC" w:rsidTr="00A9073C">
        <w:trPr>
          <w:gridAfter w:val="2"/>
          <w:wAfter w:w="7380" w:type="dxa"/>
          <w:trHeight w:val="3495"/>
        </w:trPr>
        <w:tc>
          <w:tcPr>
            <w:tcW w:w="2059" w:type="dxa"/>
            <w:tcBorders>
              <w:top w:val="nil"/>
              <w:left w:val="single" w:sz="4" w:space="0" w:color="auto"/>
              <w:right w:val="nil"/>
            </w:tcBorders>
            <w:shd w:val="clear" w:color="auto" w:fill="auto"/>
            <w:hideMark/>
          </w:tcPr>
          <w:p w:rsidR="00460941" w:rsidRPr="00A549FF" w:rsidRDefault="00460941" w:rsidP="00E47F12">
            <w:pPr>
              <w:spacing w:after="0" w:line="240" w:lineRule="auto"/>
              <w:rPr>
                <w:rFonts w:ascii="Book Antiqua" w:eastAsia="Times New Roman" w:hAnsi="Book Antiqua"/>
                <w:color w:val="000000"/>
                <w:lang w:val="es-DO" w:eastAsia="en-GB"/>
              </w:rPr>
            </w:pPr>
            <w:r w:rsidRPr="00A549FF">
              <w:rPr>
                <w:rFonts w:ascii="Book Antiqua" w:eastAsia="Times New Roman" w:hAnsi="Book Antiqua"/>
                <w:color w:val="000000"/>
                <w:lang w:val="es-DO" w:eastAsia="en-GB"/>
              </w:rPr>
              <w:t> </w:t>
            </w:r>
          </w:p>
        </w:tc>
        <w:tc>
          <w:tcPr>
            <w:tcW w:w="2896" w:type="dxa"/>
            <w:tcBorders>
              <w:top w:val="nil"/>
              <w:left w:val="single" w:sz="4" w:space="0" w:color="auto"/>
              <w:bottom w:val="single" w:sz="4" w:space="0" w:color="auto"/>
              <w:right w:val="single" w:sz="4" w:space="0" w:color="auto"/>
            </w:tcBorders>
            <w:shd w:val="clear" w:color="auto" w:fill="auto"/>
            <w:vAlign w:val="center"/>
            <w:hideMark/>
          </w:tcPr>
          <w:p w:rsidR="00460941" w:rsidRPr="00A549FF" w:rsidRDefault="00460941" w:rsidP="00E47F12">
            <w:pPr>
              <w:spacing w:after="0" w:line="240" w:lineRule="auto"/>
              <w:rPr>
                <w:rFonts w:ascii="Book Antiqua" w:eastAsia="Times New Roman" w:hAnsi="Book Antiqua"/>
                <w:color w:val="000000"/>
                <w:lang w:val="es-DO" w:eastAsia="en-GB"/>
              </w:rPr>
            </w:pPr>
            <w:r w:rsidRPr="00A549FF">
              <w:rPr>
                <w:rFonts w:ascii="Book Antiqua" w:eastAsia="Times New Roman" w:hAnsi="Book Antiqua"/>
                <w:color w:val="000000"/>
                <w:lang w:val="es-DO" w:eastAsia="en-GB"/>
              </w:rPr>
              <w:t> </w:t>
            </w:r>
          </w:p>
        </w:tc>
        <w:tc>
          <w:tcPr>
            <w:tcW w:w="3690" w:type="dxa"/>
            <w:vMerge/>
            <w:tcBorders>
              <w:top w:val="nil"/>
              <w:left w:val="single" w:sz="4" w:space="0" w:color="auto"/>
              <w:bottom w:val="single" w:sz="4" w:space="0" w:color="auto"/>
              <w:right w:val="single" w:sz="4" w:space="0" w:color="auto"/>
            </w:tcBorders>
            <w:vAlign w:val="center"/>
            <w:hideMark/>
          </w:tcPr>
          <w:p w:rsidR="00460941" w:rsidRPr="00A549FF" w:rsidRDefault="00460941" w:rsidP="00E47F12">
            <w:pPr>
              <w:spacing w:after="0" w:line="240" w:lineRule="auto"/>
              <w:rPr>
                <w:rFonts w:ascii="Book Antiqua" w:eastAsia="Times New Roman" w:hAnsi="Book Antiqua"/>
                <w:b/>
                <w:bCs/>
                <w:color w:val="000000"/>
                <w:lang w:val="es-DO" w:eastAsia="en-GB"/>
              </w:rPr>
            </w:pPr>
          </w:p>
        </w:tc>
        <w:tc>
          <w:tcPr>
            <w:tcW w:w="2250" w:type="dxa"/>
            <w:vMerge/>
            <w:tcBorders>
              <w:top w:val="nil"/>
              <w:left w:val="single" w:sz="4" w:space="0" w:color="auto"/>
              <w:bottom w:val="single" w:sz="4" w:space="0" w:color="auto"/>
              <w:right w:val="single" w:sz="4" w:space="0" w:color="auto"/>
            </w:tcBorders>
            <w:vAlign w:val="center"/>
            <w:hideMark/>
          </w:tcPr>
          <w:p w:rsidR="00460941" w:rsidRPr="00A549FF" w:rsidRDefault="00460941" w:rsidP="00E47F12">
            <w:pPr>
              <w:spacing w:after="0" w:line="240" w:lineRule="auto"/>
              <w:rPr>
                <w:rFonts w:ascii="Book Antiqua" w:eastAsia="Times New Roman" w:hAnsi="Book Antiqua"/>
                <w:color w:val="000000"/>
                <w:lang w:val="es-DO" w:eastAsia="en-GB"/>
              </w:rPr>
            </w:pPr>
          </w:p>
        </w:tc>
        <w:tc>
          <w:tcPr>
            <w:tcW w:w="3580" w:type="dxa"/>
            <w:vMerge/>
            <w:tcBorders>
              <w:top w:val="nil"/>
              <w:left w:val="single" w:sz="4" w:space="0" w:color="auto"/>
              <w:bottom w:val="single" w:sz="4" w:space="0" w:color="auto"/>
              <w:right w:val="single" w:sz="4" w:space="0" w:color="auto"/>
            </w:tcBorders>
            <w:vAlign w:val="center"/>
            <w:hideMark/>
          </w:tcPr>
          <w:p w:rsidR="00460941" w:rsidRPr="00A549FF" w:rsidRDefault="00460941" w:rsidP="00E47F12">
            <w:pPr>
              <w:spacing w:after="0" w:line="240" w:lineRule="auto"/>
              <w:rPr>
                <w:rFonts w:ascii="Book Antiqua" w:eastAsia="Times New Roman" w:hAnsi="Book Antiqua"/>
                <w:color w:val="000000"/>
                <w:lang w:val="es-DO" w:eastAsia="en-GB"/>
              </w:rPr>
            </w:pPr>
          </w:p>
        </w:tc>
      </w:tr>
      <w:tr w:rsidR="00DB0953" w:rsidRPr="00DD21DC" w:rsidTr="00A9073C">
        <w:trPr>
          <w:gridAfter w:val="2"/>
          <w:wAfter w:w="7380" w:type="dxa"/>
          <w:trHeight w:val="1500"/>
        </w:trPr>
        <w:tc>
          <w:tcPr>
            <w:tcW w:w="2059" w:type="dxa"/>
            <w:tcBorders>
              <w:top w:val="nil"/>
              <w:left w:val="single" w:sz="4" w:space="0" w:color="auto"/>
              <w:bottom w:val="single" w:sz="4" w:space="0" w:color="auto"/>
              <w:right w:val="nil"/>
            </w:tcBorders>
            <w:shd w:val="clear" w:color="auto" w:fill="auto"/>
            <w:hideMark/>
          </w:tcPr>
          <w:p w:rsidR="00DB0953" w:rsidRPr="00A549FF" w:rsidRDefault="00DB0953" w:rsidP="00E47F12">
            <w:pPr>
              <w:spacing w:after="0" w:line="240" w:lineRule="auto"/>
              <w:rPr>
                <w:rFonts w:ascii="Book Antiqua" w:eastAsia="Times New Roman" w:hAnsi="Book Antiqua"/>
                <w:color w:val="000000"/>
                <w:lang w:val="es-DO" w:eastAsia="en-GB"/>
              </w:rPr>
            </w:pPr>
            <w:r w:rsidRPr="00A549FF">
              <w:rPr>
                <w:rFonts w:ascii="Book Antiqua" w:eastAsia="Times New Roman" w:hAnsi="Book Antiqua"/>
                <w:color w:val="000000"/>
                <w:lang w:val="es-DO" w:eastAsia="en-GB"/>
              </w:rPr>
              <w:t> </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953" w:rsidRPr="000258E8" w:rsidRDefault="00DB0953" w:rsidP="00775FF3">
            <w:pPr>
              <w:spacing w:after="0" w:line="240" w:lineRule="auto"/>
              <w:rPr>
                <w:rFonts w:ascii="Calibri" w:eastAsia="Times New Roman" w:hAnsi="Calibri"/>
                <w:color w:val="000000"/>
                <w:spacing w:val="-12"/>
                <w:lang w:val="es-DO" w:eastAsia="en-GB"/>
              </w:rPr>
            </w:pPr>
            <w:r w:rsidRPr="000258E8">
              <w:rPr>
                <w:rFonts w:ascii="Calibri" w:eastAsia="Times New Roman" w:hAnsi="Calibri"/>
                <w:b/>
                <w:bCs/>
                <w:color w:val="000000"/>
                <w:spacing w:val="-12"/>
                <w:u w:val="single"/>
                <w:lang w:val="es-DO" w:eastAsia="en-GB"/>
              </w:rPr>
              <w:t>Indicador 3</w:t>
            </w:r>
            <w:r w:rsidRPr="000258E8">
              <w:rPr>
                <w:rFonts w:ascii="Calibri" w:eastAsia="Times New Roman" w:hAnsi="Calibri"/>
                <w:color w:val="000000"/>
                <w:spacing w:val="-12"/>
                <w:lang w:val="es-DO" w:eastAsia="en-GB"/>
              </w:rPr>
              <w:t xml:space="preserve">: Número de regiones que producen informes mensuales </w:t>
            </w:r>
            <w:r w:rsidR="00775FF3" w:rsidRPr="000258E8">
              <w:rPr>
                <w:rFonts w:ascii="Calibri" w:eastAsia="Times New Roman" w:hAnsi="Calibri"/>
                <w:color w:val="000000"/>
                <w:spacing w:val="-12"/>
                <w:lang w:val="es-DO" w:eastAsia="en-GB"/>
              </w:rPr>
              <w:t>sobre</w:t>
            </w:r>
            <w:r w:rsidRPr="000258E8">
              <w:rPr>
                <w:rFonts w:ascii="Calibri" w:eastAsia="Times New Roman" w:hAnsi="Calibri"/>
                <w:color w:val="000000"/>
                <w:spacing w:val="-12"/>
                <w:lang w:val="es-DO" w:eastAsia="en-GB"/>
              </w:rPr>
              <w:t xml:space="preserve"> del número de individuos pobres a quienes se les </w:t>
            </w:r>
            <w:r w:rsidRPr="00A42E83">
              <w:rPr>
                <w:rFonts w:ascii="Calibri" w:eastAsia="Times New Roman" w:hAnsi="Calibri"/>
                <w:color w:val="000000"/>
                <w:spacing w:val="-14"/>
                <w:lang w:val="es-DO" w:eastAsia="en-GB"/>
              </w:rPr>
              <w:t xml:space="preserve">prescribió medicina en un primer nivel de cuidado y </w:t>
            </w:r>
            <w:r w:rsidR="00775FF3" w:rsidRPr="00A42E83">
              <w:rPr>
                <w:rFonts w:ascii="Calibri" w:eastAsia="Times New Roman" w:hAnsi="Calibri"/>
                <w:color w:val="000000"/>
                <w:spacing w:val="-14"/>
                <w:lang w:val="es-DO" w:eastAsia="en-GB"/>
              </w:rPr>
              <w:t>realmente recibió medicamentos en</w:t>
            </w:r>
            <w:r w:rsidRPr="00A42E83">
              <w:rPr>
                <w:rFonts w:ascii="Calibri" w:eastAsia="Times New Roman" w:hAnsi="Calibri"/>
                <w:color w:val="000000"/>
                <w:spacing w:val="-14"/>
                <w:lang w:val="es-DO" w:eastAsia="en-GB"/>
              </w:rPr>
              <w:t xml:space="preserve"> 48 horas.</w:t>
            </w:r>
            <w:r w:rsidRPr="000258E8">
              <w:rPr>
                <w:rFonts w:ascii="Calibri" w:eastAsia="Times New Roman" w:hAnsi="Calibri"/>
                <w:color w:val="000000"/>
                <w:spacing w:val="-12"/>
                <w:lang w:val="es-DO" w:eastAsia="en-GB"/>
              </w:rPr>
              <w:t xml:space="preserve">    </w:t>
            </w:r>
          </w:p>
        </w:tc>
        <w:tc>
          <w:tcPr>
            <w:tcW w:w="36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0953" w:rsidRPr="00775FF3" w:rsidRDefault="00DB0953" w:rsidP="00DB0953">
            <w:pPr>
              <w:spacing w:after="0" w:line="240" w:lineRule="auto"/>
              <w:rPr>
                <w:rFonts w:ascii="Calibri" w:eastAsia="Times New Roman" w:hAnsi="Calibri"/>
                <w:color w:val="000000"/>
                <w:lang w:val="es-DO" w:eastAsia="en-GB"/>
              </w:rPr>
            </w:pPr>
            <w:r w:rsidRPr="00775FF3">
              <w:rPr>
                <w:rFonts w:ascii="Calibri" w:eastAsia="Times New Roman" w:hAnsi="Calibri"/>
                <w:b/>
                <w:bCs/>
                <w:color w:val="000000"/>
                <w:u w:val="single"/>
                <w:lang w:val="es-DO" w:eastAsia="en-GB"/>
              </w:rPr>
              <w:t>Indicador 3</w:t>
            </w:r>
            <w:r w:rsidRPr="009E06FA">
              <w:rPr>
                <w:rFonts w:ascii="Calibri" w:eastAsia="Times New Roman" w:hAnsi="Calibri"/>
                <w:b/>
                <w:bCs/>
                <w:color w:val="000000"/>
                <w:lang w:val="es-DO" w:eastAsia="en-GB"/>
              </w:rPr>
              <w:t>:</w:t>
            </w:r>
            <w:r w:rsidRPr="00775FF3">
              <w:rPr>
                <w:rFonts w:ascii="Calibri" w:eastAsia="Times New Roman" w:hAnsi="Calibri"/>
                <w:b/>
                <w:bCs/>
                <w:color w:val="000000"/>
                <w:lang w:val="es-DO" w:eastAsia="en-GB"/>
              </w:rPr>
              <w:t xml:space="preserve"> </w:t>
            </w:r>
            <w:r w:rsidRPr="00775FF3">
              <w:rPr>
                <w:rFonts w:ascii="Calibri" w:eastAsia="Times New Roman" w:hAnsi="Calibri"/>
                <w:b/>
                <w:bCs/>
                <w:i/>
                <w:iCs/>
                <w:color w:val="000000"/>
                <w:lang w:val="es-DO" w:eastAsia="en-GB"/>
              </w:rPr>
              <w:t xml:space="preserve">No </w:t>
            </w:r>
            <w:r w:rsidR="00775FF3">
              <w:rPr>
                <w:rFonts w:ascii="Calibri" w:eastAsia="Times New Roman" w:hAnsi="Calibri"/>
                <w:b/>
                <w:bCs/>
                <w:i/>
                <w:iCs/>
                <w:color w:val="000000"/>
                <w:lang w:val="es-DO" w:eastAsia="en-GB"/>
              </w:rPr>
              <w:t>logra</w:t>
            </w:r>
            <w:r w:rsidRPr="00775FF3">
              <w:rPr>
                <w:rFonts w:ascii="Calibri" w:eastAsia="Times New Roman" w:hAnsi="Calibri"/>
                <w:b/>
                <w:bCs/>
                <w:i/>
                <w:iCs/>
                <w:color w:val="000000"/>
                <w:lang w:val="es-DO" w:eastAsia="en-GB"/>
              </w:rPr>
              <w:t xml:space="preserve">do. </w:t>
            </w:r>
            <w:r w:rsidRPr="00775FF3">
              <w:rPr>
                <w:rFonts w:ascii="Calibri" w:eastAsia="Times New Roman" w:hAnsi="Calibri"/>
                <w:b/>
                <w:bCs/>
                <w:color w:val="000000"/>
                <w:lang w:val="es-DO" w:eastAsia="en-GB"/>
              </w:rPr>
              <w:t xml:space="preserve">Sistema Único de Gestión de Medicamentos e Insumos (SUGEMI): No hay informes mensuales (2/11/2012). </w:t>
            </w:r>
            <w:r w:rsidRPr="00775FF3">
              <w:rPr>
                <w:rFonts w:ascii="Calibri" w:eastAsia="Times New Roman" w:hAnsi="Calibri"/>
                <w:bCs/>
                <w:color w:val="000000"/>
                <w:lang w:val="es-DO" w:eastAsia="en-GB"/>
              </w:rPr>
              <w:t>No hay informes aún pero</w:t>
            </w:r>
            <w:r w:rsidR="00775FF3">
              <w:rPr>
                <w:rFonts w:ascii="Calibri" w:eastAsia="Times New Roman" w:hAnsi="Calibri"/>
                <w:bCs/>
                <w:color w:val="000000"/>
                <w:lang w:val="es-DO" w:eastAsia="en-GB"/>
              </w:rPr>
              <w:t xml:space="preserve"> concluyó</w:t>
            </w:r>
            <w:r w:rsidRPr="00775FF3">
              <w:rPr>
                <w:rFonts w:ascii="Calibri" w:eastAsia="Times New Roman" w:hAnsi="Calibri"/>
                <w:bCs/>
                <w:color w:val="000000"/>
                <w:lang w:val="es-DO" w:eastAsia="en-GB"/>
              </w:rPr>
              <w:t xml:space="preserve"> la consultoría </w:t>
            </w:r>
            <w:r w:rsidR="00775FF3">
              <w:rPr>
                <w:rFonts w:ascii="Calibri" w:eastAsia="Times New Roman" w:hAnsi="Calibri"/>
                <w:bCs/>
                <w:color w:val="000000"/>
                <w:lang w:val="es-DO" w:eastAsia="en-GB"/>
              </w:rPr>
              <w:t>sobre</w:t>
            </w:r>
            <w:r w:rsidRPr="00775FF3">
              <w:rPr>
                <w:rFonts w:ascii="Calibri" w:eastAsia="Times New Roman" w:hAnsi="Calibri"/>
                <w:bCs/>
                <w:color w:val="000000"/>
                <w:lang w:val="es-DO" w:eastAsia="en-GB"/>
              </w:rPr>
              <w:t xml:space="preserve"> el diseño conceptual del sistema de información de </w:t>
            </w:r>
            <w:r w:rsidRPr="00775FF3">
              <w:rPr>
                <w:rFonts w:ascii="Calibri" w:eastAsia="Times New Roman" w:hAnsi="Calibri"/>
                <w:bCs/>
                <w:color w:val="000000"/>
                <w:lang w:val="es-DO" w:eastAsia="en-GB"/>
              </w:rPr>
              <w:lastRenderedPageBreak/>
              <w:t>medicamentos e insu</w:t>
            </w:r>
            <w:r w:rsidR="00775FF3">
              <w:rPr>
                <w:rFonts w:ascii="Calibri" w:eastAsia="Times New Roman" w:hAnsi="Calibri"/>
                <w:bCs/>
                <w:color w:val="000000"/>
                <w:lang w:val="es-DO" w:eastAsia="en-GB"/>
              </w:rPr>
              <w:t>mos de hospital, que facilitará</w:t>
            </w:r>
            <w:r w:rsidRPr="00775FF3">
              <w:rPr>
                <w:rFonts w:ascii="Calibri" w:eastAsia="Times New Roman" w:hAnsi="Calibri"/>
                <w:bCs/>
                <w:color w:val="000000"/>
                <w:lang w:val="es-DO" w:eastAsia="en-GB"/>
              </w:rPr>
              <w:t xml:space="preserve"> el desarrollo de informes y el sistema de inform</w:t>
            </w:r>
            <w:r w:rsidR="00775FF3">
              <w:rPr>
                <w:rFonts w:ascii="Calibri" w:eastAsia="Times New Roman" w:hAnsi="Calibri"/>
                <w:bCs/>
                <w:color w:val="000000"/>
                <w:lang w:val="es-DO" w:eastAsia="en-GB"/>
              </w:rPr>
              <w:t>ación</w:t>
            </w:r>
            <w:r w:rsidRPr="00775FF3">
              <w:rPr>
                <w:rFonts w:ascii="Calibri" w:eastAsia="Times New Roman" w:hAnsi="Calibri"/>
                <w:bCs/>
                <w:color w:val="000000"/>
                <w:lang w:val="es-DO" w:eastAsia="en-GB"/>
              </w:rPr>
              <w:t xml:space="preserve">. </w:t>
            </w:r>
          </w:p>
          <w:p w:rsidR="00DB0953" w:rsidRPr="00775FF3" w:rsidRDefault="00DB0953" w:rsidP="00DB0953">
            <w:pPr>
              <w:spacing w:after="0" w:line="240" w:lineRule="auto"/>
              <w:rPr>
                <w:rFonts w:ascii="Calibri" w:eastAsia="Times New Roman" w:hAnsi="Calibri"/>
                <w:color w:val="000000"/>
                <w:lang w:val="es-DO" w:eastAsia="en-GB"/>
              </w:rPr>
            </w:pPr>
            <w:r w:rsidRPr="00775FF3">
              <w:rPr>
                <w:rFonts w:ascii="Calibri" w:eastAsia="Times New Roman" w:hAnsi="Calibri"/>
                <w:color w:val="000000"/>
                <w:lang w:val="es-DO" w:eastAsia="en-GB"/>
              </w:rPr>
              <w:t>La Reforma de Salud</w:t>
            </w:r>
            <w:r w:rsidR="00037335">
              <w:rPr>
                <w:rFonts w:ascii="Calibri" w:eastAsia="Times New Roman" w:hAnsi="Calibri"/>
                <w:color w:val="000000"/>
                <w:lang w:val="es-DO" w:eastAsia="en-GB"/>
              </w:rPr>
              <w:t xml:space="preserve"> APL 2 se propone</w:t>
            </w:r>
            <w:r w:rsidRPr="00775FF3">
              <w:rPr>
                <w:rFonts w:ascii="Calibri" w:eastAsia="Times New Roman" w:hAnsi="Calibri"/>
                <w:color w:val="000000"/>
                <w:lang w:val="es-DO" w:eastAsia="en-GB"/>
              </w:rPr>
              <w:t xml:space="preserve"> </w:t>
            </w:r>
            <w:r w:rsidR="00775FF3">
              <w:rPr>
                <w:rFonts w:ascii="Calibri" w:eastAsia="Times New Roman" w:hAnsi="Calibri"/>
                <w:color w:val="000000"/>
                <w:lang w:val="es-DO" w:eastAsia="en-GB"/>
              </w:rPr>
              <w:t>generar</w:t>
            </w:r>
            <w:r w:rsidRPr="00775FF3">
              <w:rPr>
                <w:rFonts w:ascii="Calibri" w:eastAsia="Times New Roman" w:hAnsi="Calibri"/>
                <w:color w:val="000000"/>
                <w:lang w:val="es-DO" w:eastAsia="en-GB"/>
              </w:rPr>
              <w:t xml:space="preserve"> estos informes para el año 2015. </w:t>
            </w:r>
            <w:r w:rsidR="00775FF3">
              <w:rPr>
                <w:rFonts w:ascii="Calibri" w:eastAsia="Times New Roman" w:hAnsi="Calibri"/>
                <w:color w:val="000000"/>
                <w:lang w:val="es-DO" w:eastAsia="en-GB"/>
              </w:rPr>
              <w:t>Como respuesta a los hallazgos</w:t>
            </w:r>
            <w:r w:rsidRPr="00775FF3">
              <w:rPr>
                <w:rFonts w:ascii="Calibri" w:eastAsia="Times New Roman" w:hAnsi="Calibri"/>
                <w:color w:val="000000"/>
                <w:lang w:val="es-DO" w:eastAsia="en-GB"/>
              </w:rPr>
              <w:t xml:space="preserve"> de este informe, </w:t>
            </w:r>
            <w:r w:rsidR="00775FF3">
              <w:rPr>
                <w:rFonts w:ascii="Calibri" w:eastAsia="Times New Roman" w:hAnsi="Calibri"/>
                <w:color w:val="000000"/>
                <w:lang w:val="es-DO" w:eastAsia="en-GB"/>
              </w:rPr>
              <w:t xml:space="preserve">hay en marcha o en desarrollo </w:t>
            </w:r>
            <w:r w:rsidRPr="00775FF3">
              <w:rPr>
                <w:rFonts w:ascii="Calibri" w:eastAsia="Times New Roman" w:hAnsi="Calibri"/>
                <w:color w:val="000000"/>
                <w:lang w:val="es-DO" w:eastAsia="en-GB"/>
              </w:rPr>
              <w:t xml:space="preserve">diversas actividades y procesos en la República Dominicana, tales como </w:t>
            </w:r>
            <w:r w:rsidR="00775FF3">
              <w:rPr>
                <w:rFonts w:ascii="Calibri" w:eastAsia="Times New Roman" w:hAnsi="Calibri"/>
                <w:color w:val="000000"/>
                <w:lang w:val="es-DO" w:eastAsia="en-GB"/>
              </w:rPr>
              <w:t xml:space="preserve">una </w:t>
            </w:r>
            <w:r w:rsidRPr="00775FF3">
              <w:rPr>
                <w:rFonts w:ascii="Calibri" w:eastAsia="Times New Roman" w:hAnsi="Calibri"/>
                <w:color w:val="000000"/>
                <w:lang w:val="es-DO" w:eastAsia="en-GB"/>
              </w:rPr>
              <w:t xml:space="preserve">consultoría para desarrollar y dirigir un sistema integrado de gestión de medicamentos e insumos médicos en dos regiones, </w:t>
            </w:r>
            <w:r w:rsidR="00E75902">
              <w:rPr>
                <w:rFonts w:ascii="Calibri" w:eastAsia="Times New Roman" w:hAnsi="Calibri"/>
                <w:color w:val="000000"/>
                <w:lang w:val="es-DO" w:eastAsia="en-GB"/>
              </w:rPr>
              <w:t xml:space="preserve">de manera que </w:t>
            </w:r>
            <w:r w:rsidR="00CE564D">
              <w:rPr>
                <w:rFonts w:ascii="Calibri" w:eastAsia="Times New Roman" w:hAnsi="Calibri"/>
                <w:color w:val="000000"/>
                <w:lang w:val="es-DO" w:eastAsia="en-GB"/>
              </w:rPr>
              <w:t xml:space="preserve">se espera </w:t>
            </w:r>
            <w:r w:rsidR="00E75902">
              <w:rPr>
                <w:rFonts w:ascii="Calibri" w:eastAsia="Times New Roman" w:hAnsi="Calibri"/>
                <w:color w:val="000000"/>
                <w:lang w:val="es-DO" w:eastAsia="en-GB"/>
              </w:rPr>
              <w:t>lograr esta meta</w:t>
            </w:r>
            <w:r w:rsidR="00CE564D">
              <w:rPr>
                <w:rFonts w:ascii="Calibri" w:eastAsia="Times New Roman" w:hAnsi="Calibri"/>
                <w:color w:val="000000"/>
                <w:lang w:val="es-DO" w:eastAsia="en-GB"/>
              </w:rPr>
              <w:t xml:space="preserve"> con retrasos</w:t>
            </w:r>
            <w:r w:rsidR="00E75902">
              <w:rPr>
                <w:rFonts w:ascii="Calibri" w:eastAsia="Times New Roman" w:hAnsi="Calibri"/>
                <w:color w:val="000000"/>
                <w:lang w:val="es-DO" w:eastAsia="en-GB"/>
              </w:rPr>
              <w:t>.</w:t>
            </w:r>
            <w:r w:rsidRPr="00775FF3">
              <w:rPr>
                <w:rFonts w:ascii="Calibri" w:eastAsia="Times New Roman" w:hAnsi="Calibri"/>
                <w:color w:val="000000"/>
                <w:lang w:val="es-DO" w:eastAsia="en-GB"/>
              </w:rPr>
              <w:t xml:space="preserve">   </w:t>
            </w:r>
          </w:p>
          <w:p w:rsidR="00DB0953" w:rsidRPr="00775FF3" w:rsidRDefault="00DB0953" w:rsidP="00DB0953">
            <w:pPr>
              <w:spacing w:after="0" w:line="240" w:lineRule="auto"/>
              <w:rPr>
                <w:rFonts w:ascii="Calibri" w:eastAsia="Times New Roman" w:hAnsi="Calibri"/>
                <w:b/>
                <w:bCs/>
                <w:color w:val="000000"/>
                <w:lang w:val="es-DO" w:eastAsia="en-GB"/>
              </w:rPr>
            </w:pPr>
          </w:p>
        </w:tc>
        <w:tc>
          <w:tcPr>
            <w:tcW w:w="22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0953" w:rsidRPr="00E75902" w:rsidRDefault="00DB0953" w:rsidP="00DB0953">
            <w:pPr>
              <w:spacing w:after="0" w:line="240" w:lineRule="auto"/>
              <w:rPr>
                <w:rFonts w:ascii="Calibri" w:eastAsia="Times New Roman" w:hAnsi="Calibri"/>
                <w:b/>
                <w:bCs/>
                <w:color w:val="000000"/>
                <w:spacing w:val="-8"/>
                <w:u w:val="single"/>
                <w:lang w:val="es-DO" w:eastAsia="en-GB"/>
              </w:rPr>
            </w:pPr>
            <w:r w:rsidRPr="00E75902">
              <w:rPr>
                <w:rFonts w:ascii="Calibri" w:eastAsia="Times New Roman" w:hAnsi="Calibri"/>
                <w:b/>
                <w:bCs/>
                <w:color w:val="000000"/>
                <w:spacing w:val="-12"/>
                <w:u w:val="single"/>
                <w:lang w:val="es-DO" w:eastAsia="en-GB"/>
              </w:rPr>
              <w:lastRenderedPageBreak/>
              <w:t>Préstamos:</w:t>
            </w:r>
            <w:r w:rsidRPr="00E75902">
              <w:rPr>
                <w:rFonts w:ascii="Calibri" w:eastAsia="Times New Roman" w:hAnsi="Calibri"/>
                <w:color w:val="000000"/>
                <w:spacing w:val="-12"/>
                <w:lang w:val="es-DO" w:eastAsia="en-GB"/>
              </w:rPr>
              <w:t xml:space="preserve"> Reforma del Sector Salud II (AF10) - $30</w:t>
            </w:r>
            <w:r w:rsidR="00E75902" w:rsidRPr="00E75902">
              <w:rPr>
                <w:rFonts w:ascii="Calibri" w:eastAsia="Times New Roman" w:hAnsi="Calibri"/>
                <w:color w:val="000000"/>
                <w:spacing w:val="-12"/>
                <w:lang w:val="es-DO" w:eastAsia="en-GB"/>
              </w:rPr>
              <w:t xml:space="preserve"> </w:t>
            </w:r>
            <w:r w:rsidRPr="00E75902">
              <w:rPr>
                <w:rFonts w:ascii="Calibri" w:eastAsia="Times New Roman" w:hAnsi="Calibri"/>
                <w:color w:val="000000"/>
                <w:spacing w:val="-12"/>
                <w:lang w:val="es-DO" w:eastAsia="en-GB"/>
              </w:rPr>
              <w:t xml:space="preserve">M, </w:t>
            </w:r>
            <w:r w:rsidRPr="00E75902">
              <w:rPr>
                <w:rFonts w:ascii="Calibri" w:eastAsia="Times New Roman" w:hAnsi="Calibri"/>
                <w:i/>
                <w:color w:val="000000"/>
                <w:spacing w:val="-12"/>
                <w:lang w:val="es-DO" w:eastAsia="en-GB"/>
              </w:rPr>
              <w:t xml:space="preserve">última </w:t>
            </w:r>
            <w:r w:rsidR="00E75902" w:rsidRPr="00E75902">
              <w:rPr>
                <w:rFonts w:ascii="Calibri" w:eastAsia="Times New Roman" w:hAnsi="Calibri"/>
                <w:i/>
                <w:color w:val="000000"/>
                <w:spacing w:val="-12"/>
                <w:lang w:val="es-DO" w:eastAsia="en-GB"/>
              </w:rPr>
              <w:t>califi</w:t>
            </w:r>
            <w:r w:rsidRPr="00E75902">
              <w:rPr>
                <w:rFonts w:ascii="Calibri" w:eastAsia="Times New Roman" w:hAnsi="Calibri"/>
                <w:i/>
                <w:color w:val="000000"/>
                <w:spacing w:val="-12"/>
                <w:lang w:val="es-DO" w:eastAsia="en-GB"/>
              </w:rPr>
              <w:t xml:space="preserve">cación </w:t>
            </w:r>
            <w:r w:rsidR="00037335">
              <w:rPr>
                <w:rFonts w:ascii="Calibri" w:eastAsia="Times New Roman" w:hAnsi="Calibri"/>
                <w:i/>
                <w:color w:val="000000"/>
                <w:spacing w:val="-12"/>
                <w:lang w:val="es-DO" w:eastAsia="en-GB"/>
              </w:rPr>
              <w:t>ISR</w:t>
            </w:r>
            <w:r w:rsidR="009E06FA">
              <w:rPr>
                <w:rFonts w:ascii="Calibri" w:eastAsia="Times New Roman" w:hAnsi="Calibri"/>
                <w:i/>
                <w:color w:val="000000"/>
                <w:spacing w:val="-12"/>
                <w:lang w:val="es-DO" w:eastAsia="en-GB"/>
              </w:rPr>
              <w:t>:</w:t>
            </w:r>
            <w:r w:rsidRPr="00E75902">
              <w:rPr>
                <w:rFonts w:ascii="Calibri" w:eastAsia="Times New Roman" w:hAnsi="Calibri"/>
                <w:color w:val="000000"/>
                <w:spacing w:val="-12"/>
                <w:lang w:val="es-DO" w:eastAsia="en-GB"/>
              </w:rPr>
              <w:t xml:space="preserve"> </w:t>
            </w:r>
            <w:r w:rsidRPr="00E75902">
              <w:rPr>
                <w:rFonts w:ascii="Calibri" w:eastAsia="Times New Roman" w:hAnsi="Calibri"/>
                <w:i/>
                <w:color w:val="000000"/>
                <w:spacing w:val="-12"/>
                <w:lang w:val="es-DO" w:eastAsia="en-GB"/>
              </w:rPr>
              <w:t>Moderadamente Satisfactorio;</w:t>
            </w:r>
          </w:p>
          <w:p w:rsidR="00DB0953" w:rsidRPr="00E75902" w:rsidRDefault="00DB0953" w:rsidP="00DB0953">
            <w:pPr>
              <w:spacing w:after="0" w:line="240" w:lineRule="auto"/>
              <w:rPr>
                <w:rFonts w:ascii="Calibri" w:eastAsia="Times New Roman" w:hAnsi="Calibri"/>
                <w:b/>
                <w:bCs/>
                <w:color w:val="000000"/>
                <w:spacing w:val="-8"/>
                <w:u w:val="single"/>
                <w:lang w:val="es-DO" w:eastAsia="en-GB"/>
              </w:rPr>
            </w:pPr>
            <w:r w:rsidRPr="00E75902">
              <w:rPr>
                <w:rFonts w:ascii="Calibri" w:eastAsia="Times New Roman" w:hAnsi="Calibri"/>
                <w:color w:val="000000"/>
                <w:spacing w:val="-8"/>
                <w:lang w:val="es-DO" w:eastAsia="en-GB"/>
              </w:rPr>
              <w:t xml:space="preserve">Reforma del Sector Salud I (AF03) $30M, </w:t>
            </w:r>
            <w:r w:rsidR="00E75902" w:rsidRPr="00E75902">
              <w:rPr>
                <w:rFonts w:ascii="Calibri" w:eastAsia="Times New Roman" w:hAnsi="Calibri"/>
                <w:i/>
                <w:color w:val="000000"/>
                <w:spacing w:val="-8"/>
                <w:lang w:val="es-DO" w:eastAsia="en-GB"/>
              </w:rPr>
              <w:lastRenderedPageBreak/>
              <w:t>calificación</w:t>
            </w:r>
            <w:r w:rsidRPr="00E75902">
              <w:rPr>
                <w:rFonts w:ascii="Calibri" w:eastAsia="Times New Roman" w:hAnsi="Calibri"/>
                <w:i/>
                <w:color w:val="000000"/>
                <w:spacing w:val="-8"/>
                <w:lang w:val="es-DO" w:eastAsia="en-GB"/>
              </w:rPr>
              <w:t xml:space="preserve"> </w:t>
            </w:r>
            <w:r w:rsidR="00037335">
              <w:rPr>
                <w:rFonts w:ascii="Calibri" w:eastAsia="Times New Roman" w:hAnsi="Calibri"/>
                <w:i/>
                <w:color w:val="000000"/>
                <w:spacing w:val="-8"/>
                <w:lang w:val="es-DO" w:eastAsia="en-GB"/>
              </w:rPr>
              <w:t>IF</w:t>
            </w:r>
            <w:r w:rsidR="009732C9">
              <w:rPr>
                <w:rFonts w:ascii="Calibri" w:eastAsia="Times New Roman" w:hAnsi="Calibri"/>
                <w:i/>
                <w:color w:val="000000"/>
                <w:spacing w:val="-8"/>
                <w:lang w:val="es-DO" w:eastAsia="en-GB"/>
              </w:rPr>
              <w:t>E</w:t>
            </w:r>
            <w:r w:rsidRPr="00E75902">
              <w:rPr>
                <w:rFonts w:ascii="Calibri" w:eastAsia="Times New Roman" w:hAnsi="Calibri"/>
                <w:i/>
                <w:color w:val="000000"/>
                <w:spacing w:val="-8"/>
                <w:lang w:val="es-DO" w:eastAsia="en-GB"/>
              </w:rPr>
              <w:t xml:space="preserve">: </w:t>
            </w:r>
            <w:r w:rsidR="00E75902" w:rsidRPr="00E75902">
              <w:rPr>
                <w:rFonts w:ascii="Calibri" w:eastAsia="Times New Roman" w:hAnsi="Calibri"/>
                <w:i/>
                <w:color w:val="000000"/>
                <w:spacing w:val="-8"/>
                <w:lang w:val="es-DO" w:eastAsia="en-GB"/>
              </w:rPr>
              <w:t>Ins</w:t>
            </w:r>
            <w:r w:rsidRPr="00E75902">
              <w:rPr>
                <w:rFonts w:ascii="Calibri" w:eastAsia="Times New Roman" w:hAnsi="Calibri"/>
                <w:i/>
                <w:color w:val="000000"/>
                <w:spacing w:val="-8"/>
                <w:lang w:val="es-DO" w:eastAsia="en-GB"/>
              </w:rPr>
              <w:t>atisfactorio</w:t>
            </w:r>
          </w:p>
          <w:p w:rsidR="00DB0953" w:rsidRPr="00775FF3" w:rsidRDefault="00DB0953" w:rsidP="00DB0953">
            <w:pPr>
              <w:spacing w:after="0" w:line="240" w:lineRule="auto"/>
              <w:rPr>
                <w:rFonts w:ascii="Calibri" w:eastAsia="Times New Roman" w:hAnsi="Calibri"/>
                <w:b/>
                <w:bCs/>
                <w:color w:val="000000"/>
                <w:u w:val="single"/>
                <w:lang w:val="es-DO" w:eastAsia="en-GB"/>
              </w:rPr>
            </w:pPr>
          </w:p>
          <w:p w:rsidR="00DB0953" w:rsidRPr="00775FF3" w:rsidRDefault="00DB0953" w:rsidP="00DB0953">
            <w:pPr>
              <w:spacing w:after="0" w:line="240" w:lineRule="auto"/>
              <w:rPr>
                <w:rFonts w:ascii="Calibri" w:eastAsia="Times New Roman" w:hAnsi="Calibri"/>
                <w:color w:val="000000"/>
                <w:lang w:val="es-DO" w:eastAsia="en-GB"/>
              </w:rPr>
            </w:pPr>
            <w:r w:rsidRPr="00775FF3">
              <w:rPr>
                <w:rFonts w:ascii="Calibri" w:eastAsia="Times New Roman" w:hAnsi="Calibri"/>
                <w:color w:val="000000"/>
                <w:lang w:val="es-DO" w:eastAsia="en-GB"/>
              </w:rPr>
              <w:t xml:space="preserve">                                    </w:t>
            </w:r>
          </w:p>
        </w:tc>
        <w:tc>
          <w:tcPr>
            <w:tcW w:w="3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75902" w:rsidRPr="007B097D" w:rsidRDefault="00E75902" w:rsidP="00E75902">
            <w:pPr>
              <w:spacing w:after="0" w:line="240" w:lineRule="auto"/>
              <w:rPr>
                <w:rFonts w:ascii="Calibri" w:eastAsia="Times New Roman" w:hAnsi="Calibri"/>
                <w:color w:val="000000"/>
                <w:lang w:val="es-DO" w:eastAsia="en-GB"/>
              </w:rPr>
            </w:pPr>
            <w:r w:rsidRPr="007B097D">
              <w:rPr>
                <w:rFonts w:ascii="Calibri" w:eastAsia="Times New Roman" w:hAnsi="Calibri"/>
                <w:color w:val="000000"/>
                <w:lang w:val="es-DO" w:eastAsia="en-GB"/>
              </w:rPr>
              <w:lastRenderedPageBreak/>
              <w:t xml:space="preserve">Establecer un sistema de información para facilitar la producción regular de informes </w:t>
            </w:r>
            <w:r w:rsidR="007B097D" w:rsidRPr="007B097D">
              <w:rPr>
                <w:rFonts w:ascii="Calibri" w:eastAsia="Times New Roman" w:hAnsi="Calibri"/>
                <w:color w:val="000000"/>
                <w:lang w:val="es-DO" w:eastAsia="en-GB"/>
              </w:rPr>
              <w:t>de</w:t>
            </w:r>
            <w:r w:rsidRPr="007B097D">
              <w:rPr>
                <w:rFonts w:ascii="Calibri" w:eastAsia="Times New Roman" w:hAnsi="Calibri"/>
                <w:color w:val="000000"/>
                <w:lang w:val="es-DO" w:eastAsia="en-GB"/>
              </w:rPr>
              <w:t xml:space="preserve"> medicament</w:t>
            </w:r>
            <w:r w:rsidR="007B097D" w:rsidRPr="007B097D">
              <w:rPr>
                <w:rFonts w:ascii="Calibri" w:eastAsia="Times New Roman" w:hAnsi="Calibri"/>
                <w:color w:val="000000"/>
                <w:lang w:val="es-DO" w:eastAsia="en-GB"/>
              </w:rPr>
              <w:t>o</w:t>
            </w:r>
            <w:r w:rsidR="00037335">
              <w:rPr>
                <w:rFonts w:ascii="Calibri" w:eastAsia="Times New Roman" w:hAnsi="Calibri"/>
                <w:color w:val="000000"/>
                <w:lang w:val="es-DO" w:eastAsia="en-GB"/>
              </w:rPr>
              <w:t>s requiere</w:t>
            </w:r>
            <w:r w:rsidRPr="007B097D">
              <w:rPr>
                <w:rFonts w:ascii="Calibri" w:eastAsia="Times New Roman" w:hAnsi="Calibri"/>
                <w:color w:val="000000"/>
                <w:lang w:val="es-DO" w:eastAsia="en-GB"/>
              </w:rPr>
              <w:t xml:space="preserve"> tiempo y esfuerzo porque el proceso requiere consultas y coordinación entre los actores interesados para asegurar que todos </w:t>
            </w:r>
            <w:r w:rsidR="00037335">
              <w:rPr>
                <w:rFonts w:ascii="Calibri" w:eastAsia="Times New Roman" w:hAnsi="Calibri"/>
                <w:color w:val="000000"/>
                <w:lang w:val="es-DO" w:eastAsia="en-GB"/>
              </w:rPr>
              <w:t>estén conformes</w:t>
            </w:r>
            <w:r w:rsidR="007B097D" w:rsidRPr="007B097D">
              <w:rPr>
                <w:rFonts w:ascii="Calibri" w:eastAsia="Times New Roman" w:hAnsi="Calibri"/>
                <w:color w:val="000000"/>
                <w:lang w:val="es-DO" w:eastAsia="en-GB"/>
              </w:rPr>
              <w:t xml:space="preserve"> </w:t>
            </w:r>
            <w:r w:rsidRPr="007B097D">
              <w:rPr>
                <w:rFonts w:ascii="Calibri" w:eastAsia="Times New Roman" w:hAnsi="Calibri"/>
                <w:color w:val="000000"/>
                <w:lang w:val="es-DO" w:eastAsia="en-GB"/>
              </w:rPr>
              <w:t xml:space="preserve"> </w:t>
            </w:r>
            <w:r w:rsidRPr="007B097D">
              <w:rPr>
                <w:rFonts w:ascii="Calibri" w:eastAsia="Times New Roman" w:hAnsi="Calibri"/>
                <w:color w:val="000000"/>
                <w:lang w:val="es-DO" w:eastAsia="en-GB"/>
              </w:rPr>
              <w:lastRenderedPageBreak/>
              <w:t xml:space="preserve">y </w:t>
            </w:r>
            <w:r w:rsidR="007B097D" w:rsidRPr="007B097D">
              <w:rPr>
                <w:rFonts w:ascii="Calibri" w:eastAsia="Times New Roman" w:hAnsi="Calibri"/>
                <w:color w:val="000000"/>
                <w:lang w:val="es-DO" w:eastAsia="en-GB"/>
              </w:rPr>
              <w:t xml:space="preserve">tengan </w:t>
            </w:r>
            <w:r w:rsidRPr="007B097D">
              <w:rPr>
                <w:rFonts w:ascii="Calibri" w:eastAsia="Times New Roman" w:hAnsi="Calibri"/>
                <w:color w:val="000000"/>
                <w:lang w:val="es-DO" w:eastAsia="en-GB"/>
              </w:rPr>
              <w:t xml:space="preserve">los incentivos adecuados para enviar la información requerida, una serie de cuidadosas </w:t>
            </w:r>
            <w:r w:rsidR="007B097D" w:rsidRPr="007B097D">
              <w:rPr>
                <w:rFonts w:ascii="Calibri" w:eastAsia="Times New Roman" w:hAnsi="Calibri"/>
                <w:color w:val="000000"/>
                <w:lang w:val="es-DO" w:eastAsia="en-GB"/>
              </w:rPr>
              <w:t>evaluaciones para asegurar</w:t>
            </w:r>
            <w:r w:rsidRPr="007B097D">
              <w:rPr>
                <w:rFonts w:ascii="Calibri" w:eastAsia="Times New Roman" w:hAnsi="Calibri"/>
                <w:color w:val="000000"/>
                <w:lang w:val="es-DO" w:eastAsia="en-GB"/>
              </w:rPr>
              <w:t xml:space="preserve"> que el diseño conceptual es apropiado y luego </w:t>
            </w:r>
            <w:r w:rsidR="00037335">
              <w:rPr>
                <w:rFonts w:ascii="Calibri" w:eastAsia="Times New Roman" w:hAnsi="Calibri"/>
                <w:color w:val="000000"/>
                <w:lang w:val="es-DO" w:eastAsia="en-GB"/>
              </w:rPr>
              <w:t xml:space="preserve">procesos y/o acciones de </w:t>
            </w:r>
            <w:r w:rsidRPr="007B097D">
              <w:rPr>
                <w:rFonts w:ascii="Calibri" w:eastAsia="Times New Roman" w:hAnsi="Calibri"/>
                <w:color w:val="000000"/>
                <w:lang w:val="es-DO" w:eastAsia="en-GB"/>
              </w:rPr>
              <w:t xml:space="preserve"> seguimiento </w:t>
            </w:r>
            <w:r w:rsidR="00037335">
              <w:rPr>
                <w:rFonts w:ascii="Calibri" w:eastAsia="Times New Roman" w:hAnsi="Calibri"/>
                <w:color w:val="000000"/>
                <w:lang w:val="es-DO" w:eastAsia="en-GB"/>
              </w:rPr>
              <w:t>para desarrollar el sistema y entonces</w:t>
            </w:r>
            <w:r w:rsidRPr="007B097D">
              <w:rPr>
                <w:rFonts w:ascii="Calibri" w:eastAsia="Times New Roman" w:hAnsi="Calibri"/>
                <w:color w:val="000000"/>
                <w:lang w:val="es-DO" w:eastAsia="en-GB"/>
              </w:rPr>
              <w:t xml:space="preserve"> capacitación y monitoreo para asegurar que el sistema generará la información necesaria.</w:t>
            </w:r>
          </w:p>
          <w:p w:rsidR="00DB0953" w:rsidRPr="00FC3C83" w:rsidRDefault="00DB0953" w:rsidP="00E75902">
            <w:pPr>
              <w:spacing w:after="0" w:line="240" w:lineRule="auto"/>
              <w:rPr>
                <w:rFonts w:ascii="Book Antiqua" w:eastAsia="Times New Roman" w:hAnsi="Book Antiqua"/>
                <w:color w:val="000000"/>
                <w:lang w:val="es-DO" w:eastAsia="en-GB"/>
              </w:rPr>
            </w:pPr>
          </w:p>
        </w:tc>
      </w:tr>
      <w:tr w:rsidR="0077776C" w:rsidRPr="00DD21DC" w:rsidTr="00A9073C">
        <w:trPr>
          <w:gridAfter w:val="2"/>
          <w:wAfter w:w="7380" w:type="dxa"/>
          <w:trHeight w:val="1500"/>
        </w:trPr>
        <w:tc>
          <w:tcPr>
            <w:tcW w:w="2059" w:type="dxa"/>
            <w:tcBorders>
              <w:top w:val="single" w:sz="4" w:space="0" w:color="auto"/>
              <w:left w:val="single" w:sz="4" w:space="0" w:color="auto"/>
              <w:bottom w:val="nil"/>
              <w:right w:val="nil"/>
            </w:tcBorders>
            <w:shd w:val="clear" w:color="auto" w:fill="auto"/>
            <w:hideMark/>
          </w:tcPr>
          <w:p w:rsidR="0077776C" w:rsidRPr="00DB0953" w:rsidRDefault="0077776C" w:rsidP="00E47F12">
            <w:pPr>
              <w:spacing w:after="0" w:line="240" w:lineRule="auto"/>
              <w:rPr>
                <w:rFonts w:ascii="Book Antiqua" w:eastAsia="Times New Roman" w:hAnsi="Book Antiqua"/>
                <w:color w:val="000000"/>
                <w:lang w:val="es-DO" w:eastAsia="en-GB"/>
              </w:rPr>
            </w:pPr>
            <w:r w:rsidRPr="00DB0953">
              <w:rPr>
                <w:rFonts w:ascii="Book Antiqua" w:eastAsia="Times New Roman" w:hAnsi="Book Antiqua"/>
                <w:color w:val="000000"/>
                <w:lang w:val="es-DO" w:eastAsia="en-GB"/>
              </w:rPr>
              <w:lastRenderedPageBreak/>
              <w:t> </w:t>
            </w:r>
          </w:p>
        </w:tc>
        <w:tc>
          <w:tcPr>
            <w:tcW w:w="2896" w:type="dxa"/>
            <w:tcBorders>
              <w:top w:val="single" w:sz="4" w:space="0" w:color="auto"/>
              <w:left w:val="single" w:sz="4" w:space="0" w:color="auto"/>
              <w:bottom w:val="nil"/>
              <w:right w:val="single" w:sz="4" w:space="0" w:color="auto"/>
            </w:tcBorders>
            <w:shd w:val="clear" w:color="auto" w:fill="auto"/>
            <w:hideMark/>
          </w:tcPr>
          <w:p w:rsidR="0077776C" w:rsidRPr="0077776C" w:rsidRDefault="000258E8" w:rsidP="0077776C">
            <w:pPr>
              <w:spacing w:after="0" w:line="240" w:lineRule="auto"/>
              <w:rPr>
                <w:rFonts w:ascii="Calibri" w:eastAsia="Times New Roman" w:hAnsi="Calibri"/>
                <w:color w:val="000000"/>
                <w:u w:val="single"/>
                <w:lang w:val="es-DO" w:eastAsia="en-GB"/>
              </w:rPr>
            </w:pPr>
            <w:r>
              <w:rPr>
                <w:rFonts w:ascii="Calibri" w:eastAsia="Times New Roman" w:hAnsi="Calibri"/>
                <w:color w:val="000000"/>
                <w:u w:val="single"/>
                <w:lang w:val="es-DO" w:eastAsia="en-GB"/>
              </w:rPr>
              <w:t>Meta</w:t>
            </w:r>
            <w:r w:rsidR="0077776C" w:rsidRPr="000258E8">
              <w:rPr>
                <w:rFonts w:ascii="Calibri" w:eastAsia="Times New Roman" w:hAnsi="Calibri"/>
                <w:color w:val="000000"/>
                <w:u w:val="single"/>
                <w:lang w:val="es-DO" w:eastAsia="en-GB"/>
              </w:rPr>
              <w:t>:</w:t>
            </w:r>
            <w:r w:rsidR="00037335">
              <w:rPr>
                <w:rFonts w:ascii="Calibri" w:eastAsia="Times New Roman" w:hAnsi="Calibri"/>
                <w:color w:val="000000"/>
                <w:lang w:val="es-DO" w:eastAsia="en-GB"/>
              </w:rPr>
              <w:t xml:space="preserve"> </w:t>
            </w:r>
            <w:r w:rsidR="0077776C" w:rsidRPr="0077776C">
              <w:rPr>
                <w:rFonts w:ascii="Calibri" w:eastAsia="Times New Roman" w:hAnsi="Calibri"/>
                <w:color w:val="000000"/>
                <w:lang w:val="es-DO" w:eastAsia="en-GB"/>
              </w:rPr>
              <w:t>Operación del Sistema Único de Gestión de Medicamentos e Insumos (SUGEMI) y su correspo</w:t>
            </w:r>
            <w:r w:rsidR="00037335">
              <w:rPr>
                <w:rFonts w:ascii="Calibri" w:eastAsia="Times New Roman" w:hAnsi="Calibri"/>
                <w:color w:val="000000"/>
                <w:lang w:val="es-DO" w:eastAsia="en-GB"/>
              </w:rPr>
              <w:t xml:space="preserve">ndiente sistema de información </w:t>
            </w:r>
            <w:r w:rsidR="0077776C" w:rsidRPr="0077776C">
              <w:rPr>
                <w:rFonts w:ascii="Calibri" w:eastAsia="Times New Roman" w:hAnsi="Calibri"/>
                <w:color w:val="000000"/>
                <w:lang w:val="es-DO" w:eastAsia="en-GB"/>
              </w:rPr>
              <w:t>y proveer capacitación para facilitar la producción de informes por lo menos en una región (2013).</w:t>
            </w:r>
          </w:p>
        </w:tc>
        <w:tc>
          <w:tcPr>
            <w:tcW w:w="3690" w:type="dxa"/>
            <w:vMerge/>
            <w:tcBorders>
              <w:top w:val="single" w:sz="4" w:space="0" w:color="auto"/>
              <w:left w:val="single" w:sz="4" w:space="0" w:color="auto"/>
              <w:bottom w:val="single" w:sz="4" w:space="0" w:color="000000"/>
              <w:right w:val="single" w:sz="4" w:space="0" w:color="auto"/>
            </w:tcBorders>
            <w:vAlign w:val="center"/>
            <w:hideMark/>
          </w:tcPr>
          <w:p w:rsidR="0077776C" w:rsidRPr="0077776C" w:rsidRDefault="0077776C" w:rsidP="00E47F12">
            <w:pPr>
              <w:spacing w:after="0" w:line="240" w:lineRule="auto"/>
              <w:rPr>
                <w:rFonts w:ascii="Book Antiqua" w:eastAsia="Times New Roman" w:hAnsi="Book Antiqua"/>
                <w:b/>
                <w:bCs/>
                <w:color w:val="000000"/>
                <w:lang w:val="es-DO" w:eastAsia="en-GB"/>
              </w:rPr>
            </w:pPr>
          </w:p>
        </w:tc>
        <w:tc>
          <w:tcPr>
            <w:tcW w:w="2250" w:type="dxa"/>
            <w:vMerge/>
            <w:tcBorders>
              <w:top w:val="single" w:sz="4" w:space="0" w:color="auto"/>
              <w:left w:val="single" w:sz="4" w:space="0" w:color="auto"/>
              <w:bottom w:val="single" w:sz="4" w:space="0" w:color="000000"/>
              <w:right w:val="single" w:sz="4" w:space="0" w:color="auto"/>
            </w:tcBorders>
            <w:vAlign w:val="center"/>
            <w:hideMark/>
          </w:tcPr>
          <w:p w:rsidR="0077776C" w:rsidRPr="0077776C" w:rsidRDefault="0077776C" w:rsidP="00E47F12">
            <w:pPr>
              <w:spacing w:after="0" w:line="240" w:lineRule="auto"/>
              <w:rPr>
                <w:rFonts w:ascii="Book Antiqua" w:eastAsia="Times New Roman" w:hAnsi="Book Antiqua"/>
                <w:color w:val="000000"/>
                <w:lang w:val="es-DO" w:eastAsia="en-GB"/>
              </w:rPr>
            </w:pPr>
          </w:p>
        </w:tc>
        <w:tc>
          <w:tcPr>
            <w:tcW w:w="3580" w:type="dxa"/>
            <w:vMerge/>
            <w:tcBorders>
              <w:top w:val="single" w:sz="4" w:space="0" w:color="auto"/>
              <w:left w:val="single" w:sz="4" w:space="0" w:color="auto"/>
              <w:bottom w:val="single" w:sz="4" w:space="0" w:color="000000"/>
              <w:right w:val="single" w:sz="4" w:space="0" w:color="auto"/>
            </w:tcBorders>
            <w:vAlign w:val="center"/>
            <w:hideMark/>
          </w:tcPr>
          <w:p w:rsidR="0077776C" w:rsidRPr="0077776C" w:rsidRDefault="0077776C" w:rsidP="00E47F12">
            <w:pPr>
              <w:spacing w:after="0" w:line="240" w:lineRule="auto"/>
              <w:rPr>
                <w:rFonts w:ascii="Book Antiqua" w:eastAsia="Times New Roman" w:hAnsi="Book Antiqua"/>
                <w:color w:val="000000"/>
                <w:lang w:val="es-DO" w:eastAsia="en-GB"/>
              </w:rPr>
            </w:pPr>
          </w:p>
        </w:tc>
      </w:tr>
      <w:tr w:rsidR="0077776C" w:rsidRPr="00DD21DC" w:rsidTr="00A9073C">
        <w:trPr>
          <w:gridAfter w:val="2"/>
          <w:wAfter w:w="7380" w:type="dxa"/>
          <w:trHeight w:val="300"/>
        </w:trPr>
        <w:tc>
          <w:tcPr>
            <w:tcW w:w="2059" w:type="dxa"/>
            <w:tcBorders>
              <w:top w:val="nil"/>
              <w:left w:val="single" w:sz="4" w:space="0" w:color="auto"/>
              <w:bottom w:val="single" w:sz="4" w:space="0" w:color="auto"/>
              <w:right w:val="nil"/>
            </w:tcBorders>
            <w:shd w:val="clear" w:color="auto" w:fill="auto"/>
            <w:hideMark/>
          </w:tcPr>
          <w:p w:rsidR="0077776C" w:rsidRPr="0077776C" w:rsidRDefault="0077776C" w:rsidP="00E47F12">
            <w:pPr>
              <w:spacing w:after="0" w:line="240" w:lineRule="auto"/>
              <w:rPr>
                <w:rFonts w:ascii="Book Antiqua" w:eastAsia="Times New Roman" w:hAnsi="Book Antiqua"/>
                <w:color w:val="000000"/>
                <w:lang w:val="es-DO" w:eastAsia="en-GB"/>
              </w:rPr>
            </w:pPr>
            <w:r w:rsidRPr="0077776C">
              <w:rPr>
                <w:rFonts w:ascii="Book Antiqua" w:eastAsia="Times New Roman" w:hAnsi="Book Antiqua"/>
                <w:color w:val="000000"/>
                <w:lang w:val="es-DO" w:eastAsia="en-GB"/>
              </w:rPr>
              <w:lastRenderedPageBreak/>
              <w:t> </w:t>
            </w:r>
          </w:p>
        </w:tc>
        <w:tc>
          <w:tcPr>
            <w:tcW w:w="2896" w:type="dxa"/>
            <w:tcBorders>
              <w:top w:val="nil"/>
              <w:left w:val="single" w:sz="4" w:space="0" w:color="auto"/>
              <w:bottom w:val="single" w:sz="4" w:space="0" w:color="auto"/>
              <w:right w:val="single" w:sz="4" w:space="0" w:color="auto"/>
            </w:tcBorders>
            <w:shd w:val="clear" w:color="auto" w:fill="auto"/>
            <w:vAlign w:val="center"/>
            <w:hideMark/>
          </w:tcPr>
          <w:p w:rsidR="0077776C" w:rsidRPr="0077776C" w:rsidRDefault="00235CFD" w:rsidP="00A42E83">
            <w:pPr>
              <w:spacing w:after="0" w:line="240" w:lineRule="auto"/>
              <w:rPr>
                <w:rFonts w:ascii="Calibri" w:eastAsia="Times New Roman" w:hAnsi="Calibri"/>
                <w:color w:val="000000"/>
                <w:lang w:val="es-DO" w:eastAsia="en-GB"/>
              </w:rPr>
            </w:pPr>
            <w:r>
              <w:rPr>
                <w:rFonts w:ascii="Calibri" w:eastAsia="Times New Roman" w:hAnsi="Calibri"/>
                <w:color w:val="000000"/>
                <w:lang w:val="es-DO" w:eastAsia="en-GB"/>
              </w:rPr>
              <w:t>Línea de base</w:t>
            </w:r>
            <w:r w:rsidR="0077776C" w:rsidRPr="0077776C">
              <w:rPr>
                <w:rFonts w:ascii="Calibri" w:eastAsia="Times New Roman" w:hAnsi="Calibri"/>
                <w:color w:val="000000"/>
                <w:lang w:val="es-DO" w:eastAsia="en-GB"/>
              </w:rPr>
              <w:t>: No hay informes mensuales (2009)</w:t>
            </w: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77776C" w:rsidRPr="0077776C" w:rsidRDefault="0077776C" w:rsidP="00E47F12">
            <w:pPr>
              <w:spacing w:after="0" w:line="240" w:lineRule="auto"/>
              <w:rPr>
                <w:rFonts w:ascii="Book Antiqua" w:eastAsia="Times New Roman" w:hAnsi="Book Antiqua"/>
                <w:b/>
                <w:bCs/>
                <w:color w:val="000000"/>
                <w:lang w:val="es-DO" w:eastAsia="en-GB"/>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77776C" w:rsidRPr="0077776C" w:rsidRDefault="0077776C" w:rsidP="00E47F12">
            <w:pPr>
              <w:spacing w:after="0" w:line="240" w:lineRule="auto"/>
              <w:rPr>
                <w:rFonts w:ascii="Book Antiqua" w:eastAsia="Times New Roman" w:hAnsi="Book Antiqua"/>
                <w:color w:val="000000"/>
                <w:lang w:val="es-DO" w:eastAsia="en-GB"/>
              </w:rPr>
            </w:pPr>
          </w:p>
        </w:tc>
        <w:tc>
          <w:tcPr>
            <w:tcW w:w="3580" w:type="dxa"/>
            <w:vMerge/>
            <w:tcBorders>
              <w:top w:val="single" w:sz="4" w:space="0" w:color="auto"/>
              <w:left w:val="single" w:sz="4" w:space="0" w:color="auto"/>
              <w:bottom w:val="single" w:sz="4" w:space="0" w:color="auto"/>
              <w:right w:val="single" w:sz="4" w:space="0" w:color="auto"/>
            </w:tcBorders>
            <w:vAlign w:val="center"/>
            <w:hideMark/>
          </w:tcPr>
          <w:p w:rsidR="0077776C" w:rsidRPr="0077776C" w:rsidRDefault="0077776C" w:rsidP="00E47F12">
            <w:pPr>
              <w:spacing w:after="0" w:line="240" w:lineRule="auto"/>
              <w:rPr>
                <w:rFonts w:ascii="Book Antiqua" w:eastAsia="Times New Roman" w:hAnsi="Book Antiqua"/>
                <w:color w:val="000000"/>
                <w:lang w:val="es-DO" w:eastAsia="en-GB"/>
              </w:rPr>
            </w:pPr>
          </w:p>
        </w:tc>
      </w:tr>
      <w:tr w:rsidR="0077776C" w:rsidRPr="00DD21DC" w:rsidTr="00A9073C">
        <w:trPr>
          <w:gridAfter w:val="2"/>
          <w:wAfter w:w="7380" w:type="dxa"/>
          <w:trHeight w:val="1556"/>
        </w:trPr>
        <w:tc>
          <w:tcPr>
            <w:tcW w:w="2059" w:type="dxa"/>
            <w:tcBorders>
              <w:top w:val="single" w:sz="4" w:space="0" w:color="auto"/>
              <w:left w:val="single" w:sz="4" w:space="0" w:color="auto"/>
              <w:bottom w:val="single" w:sz="4" w:space="0" w:color="auto"/>
              <w:right w:val="nil"/>
            </w:tcBorders>
            <w:shd w:val="clear" w:color="auto" w:fill="auto"/>
            <w:vAlign w:val="center"/>
            <w:hideMark/>
          </w:tcPr>
          <w:p w:rsidR="0077776C" w:rsidRDefault="0077776C" w:rsidP="00A42E83">
            <w:pPr>
              <w:spacing w:after="0" w:line="240" w:lineRule="auto"/>
              <w:rPr>
                <w:rFonts w:ascii="Calibri" w:eastAsia="Times New Roman" w:hAnsi="Calibri"/>
                <w:b/>
                <w:bCs/>
                <w:color w:val="000000"/>
                <w:lang w:val="es-DO" w:eastAsia="en-GB"/>
              </w:rPr>
            </w:pPr>
            <w:r w:rsidRPr="0077776C">
              <w:rPr>
                <w:rFonts w:ascii="Calibri" w:eastAsia="Times New Roman" w:hAnsi="Calibri"/>
                <w:b/>
                <w:bCs/>
                <w:color w:val="000000"/>
                <w:lang w:val="es-DO" w:eastAsia="en-GB"/>
              </w:rPr>
              <w:t xml:space="preserve">Resultado 2: </w:t>
            </w:r>
          </w:p>
          <w:p w:rsidR="0077776C" w:rsidRPr="0077776C" w:rsidRDefault="0077776C" w:rsidP="00D37668">
            <w:pPr>
              <w:spacing w:after="0" w:line="240" w:lineRule="auto"/>
              <w:rPr>
                <w:rFonts w:ascii="Calibri" w:eastAsia="Times New Roman" w:hAnsi="Calibri"/>
                <w:b/>
                <w:bCs/>
                <w:color w:val="000000"/>
                <w:lang w:val="es-DO" w:eastAsia="en-GB"/>
              </w:rPr>
            </w:pPr>
            <w:r w:rsidRPr="0077776C">
              <w:rPr>
                <w:rFonts w:ascii="Calibri" w:eastAsia="Times New Roman" w:hAnsi="Calibri"/>
                <w:b/>
                <w:bCs/>
                <w:color w:val="000000"/>
                <w:lang w:val="es-DO" w:eastAsia="en-GB"/>
              </w:rPr>
              <w:t xml:space="preserve">Mayor acceso y calidad </w:t>
            </w:r>
            <w:r>
              <w:rPr>
                <w:rFonts w:ascii="Calibri" w:eastAsia="Times New Roman" w:hAnsi="Calibri"/>
                <w:b/>
                <w:bCs/>
                <w:color w:val="000000"/>
                <w:lang w:val="es-DO" w:eastAsia="en-GB"/>
              </w:rPr>
              <w:t>de</w:t>
            </w:r>
            <w:r w:rsidRPr="0077776C">
              <w:rPr>
                <w:rFonts w:ascii="Calibri" w:eastAsia="Times New Roman" w:hAnsi="Calibri"/>
                <w:b/>
                <w:bCs/>
                <w:color w:val="000000"/>
                <w:lang w:val="es-DO" w:eastAsia="en-GB"/>
              </w:rPr>
              <w:t xml:space="preserve"> la educación</w:t>
            </w:r>
            <w:r w:rsidRPr="0077776C">
              <w:rPr>
                <w:rFonts w:ascii="Calibri" w:eastAsia="Times New Roman" w:hAnsi="Calibri"/>
                <w:b/>
                <w:bCs/>
                <w:color w:val="000000"/>
                <w:lang w:val="es-DO" w:eastAsia="en-GB"/>
              </w:rPr>
              <w:br/>
            </w:r>
            <w:r w:rsidRPr="0077776C">
              <w:rPr>
                <w:rFonts w:ascii="Calibri" w:eastAsia="Times New Roman" w:hAnsi="Calibri"/>
                <w:b/>
                <w:bCs/>
                <w:color w:val="000000"/>
                <w:lang w:val="es-DO" w:eastAsia="en-GB"/>
              </w:rPr>
              <w:br/>
            </w:r>
            <w:r w:rsidRPr="0077776C">
              <w:rPr>
                <w:rFonts w:ascii="Calibri" w:eastAsia="Times New Roman" w:hAnsi="Calibri"/>
                <w:i/>
                <w:iCs/>
                <w:color w:val="000000"/>
                <w:lang w:val="es-DO" w:eastAsia="en-GB"/>
              </w:rPr>
              <w:t>Estatus:</w:t>
            </w:r>
            <w:r w:rsidRPr="0077776C">
              <w:rPr>
                <w:rFonts w:ascii="Calibri" w:eastAsia="Times New Roman" w:hAnsi="Calibri"/>
                <w:color w:val="000000"/>
                <w:lang w:val="es-DO" w:eastAsia="en-GB"/>
              </w:rPr>
              <w:t xml:space="preserve"> </w:t>
            </w:r>
            <w:r>
              <w:rPr>
                <w:rFonts w:ascii="Calibri" w:eastAsia="Times New Roman" w:hAnsi="Calibri"/>
                <w:b/>
                <w:bCs/>
                <w:color w:val="000000"/>
                <w:lang w:val="es-DO" w:eastAsia="en-GB"/>
              </w:rPr>
              <w:t>Logrado</w:t>
            </w:r>
            <w:r w:rsidRPr="0077776C">
              <w:rPr>
                <w:rFonts w:ascii="Calibri" w:eastAsia="Times New Roman" w:hAnsi="Calibri"/>
                <w:b/>
                <w:bCs/>
                <w:color w:val="000000"/>
                <w:lang w:val="es-DO" w:eastAsia="en-GB"/>
              </w:rPr>
              <w:t xml:space="preserve">                                </w:t>
            </w:r>
            <w:r w:rsidRPr="0077776C">
              <w:rPr>
                <w:rFonts w:ascii="Calibri" w:eastAsia="Times New Roman" w:hAnsi="Calibri"/>
                <w:b/>
                <w:bCs/>
                <w:color w:val="000000"/>
                <w:lang w:val="es-DO" w:eastAsia="en-GB"/>
              </w:rPr>
              <w:br/>
            </w:r>
            <w:r w:rsidRPr="0077776C">
              <w:rPr>
                <w:rFonts w:ascii="Calibri" w:eastAsia="Times New Roman" w:hAnsi="Calibri"/>
                <w:b/>
                <w:bCs/>
                <w:color w:val="000000"/>
                <w:lang w:val="es-DO" w:eastAsia="en-GB"/>
              </w:rPr>
              <w:br/>
            </w:r>
            <w:r w:rsidRPr="0077776C">
              <w:rPr>
                <w:rFonts w:ascii="Calibri" w:eastAsia="Times New Roman" w:hAnsi="Calibri"/>
                <w:i/>
                <w:iCs/>
                <w:color w:val="000000"/>
                <w:lang w:val="es-DO" w:eastAsia="en-GB"/>
              </w:rPr>
              <w:t>Justificación:</w:t>
            </w:r>
            <w:r w:rsidRPr="0077776C">
              <w:rPr>
                <w:rFonts w:ascii="Calibri" w:eastAsia="Times New Roman" w:hAnsi="Calibri"/>
                <w:color w:val="000000"/>
                <w:lang w:val="es-DO" w:eastAsia="en-GB"/>
              </w:rPr>
              <w:t xml:space="preserve"> </w:t>
            </w:r>
            <w:r>
              <w:rPr>
                <w:rFonts w:ascii="Calibri" w:eastAsia="Times New Roman" w:hAnsi="Calibri"/>
                <w:color w:val="000000"/>
                <w:lang w:val="es-DO" w:eastAsia="en-GB"/>
              </w:rPr>
              <w:t>Dos de tres</w:t>
            </w:r>
            <w:r w:rsidRPr="0077776C">
              <w:rPr>
                <w:rFonts w:ascii="Calibri" w:eastAsia="Times New Roman" w:hAnsi="Calibri"/>
                <w:color w:val="000000"/>
                <w:lang w:val="es-DO" w:eastAsia="en-GB"/>
              </w:rPr>
              <w:t xml:space="preserve"> objetivos fueron plenamente </w:t>
            </w:r>
            <w:r>
              <w:rPr>
                <w:rFonts w:ascii="Calibri" w:eastAsia="Times New Roman" w:hAnsi="Calibri"/>
                <w:color w:val="000000"/>
                <w:lang w:val="es-DO" w:eastAsia="en-GB"/>
              </w:rPr>
              <w:t>logra</w:t>
            </w:r>
            <w:r w:rsidRPr="0077776C">
              <w:rPr>
                <w:rFonts w:ascii="Calibri" w:eastAsia="Times New Roman" w:hAnsi="Calibri"/>
                <w:color w:val="000000"/>
                <w:lang w:val="es-DO" w:eastAsia="en-GB"/>
              </w:rPr>
              <w:t xml:space="preserve">dos o excedidos; hubo avances en el indicador 1 </w:t>
            </w:r>
            <w:r>
              <w:rPr>
                <w:rFonts w:ascii="Calibri" w:eastAsia="Times New Roman" w:hAnsi="Calibri"/>
                <w:color w:val="000000"/>
                <w:lang w:val="es-DO" w:eastAsia="en-GB"/>
              </w:rPr>
              <w:t>a</w:t>
            </w:r>
            <w:r w:rsidRPr="0077776C">
              <w:rPr>
                <w:rFonts w:ascii="Calibri" w:eastAsia="Times New Roman" w:hAnsi="Calibri"/>
                <w:color w:val="000000"/>
                <w:lang w:val="es-DO" w:eastAsia="en-GB"/>
              </w:rPr>
              <w:t xml:space="preserve">unque </w:t>
            </w:r>
            <w:r>
              <w:rPr>
                <w:rFonts w:ascii="Calibri" w:eastAsia="Times New Roman" w:hAnsi="Calibri"/>
                <w:color w:val="000000"/>
                <w:lang w:val="es-DO" w:eastAsia="en-GB"/>
              </w:rPr>
              <w:t xml:space="preserve">no hubo datos </w:t>
            </w:r>
            <w:r w:rsidR="00D37668">
              <w:rPr>
                <w:rFonts w:ascii="Calibri" w:eastAsia="Times New Roman" w:hAnsi="Calibri"/>
                <w:color w:val="000000"/>
                <w:lang w:val="es-DO" w:eastAsia="en-GB"/>
              </w:rPr>
              <w:t xml:space="preserve">referenciales </w:t>
            </w:r>
            <w:r>
              <w:rPr>
                <w:rFonts w:ascii="Calibri" w:eastAsia="Times New Roman" w:hAnsi="Calibri"/>
                <w:color w:val="000000"/>
                <w:lang w:val="es-DO" w:eastAsia="en-GB"/>
              </w:rPr>
              <w:t xml:space="preserve">disponibles </w:t>
            </w:r>
            <w:r w:rsidRPr="0077776C">
              <w:rPr>
                <w:rFonts w:ascii="Calibri" w:eastAsia="Times New Roman" w:hAnsi="Calibri"/>
                <w:color w:val="000000"/>
                <w:lang w:val="es-DO" w:eastAsia="en-GB"/>
              </w:rPr>
              <w:t>y se u</w:t>
            </w:r>
            <w:r w:rsidR="00D37668">
              <w:rPr>
                <w:rFonts w:ascii="Calibri" w:eastAsia="Times New Roman" w:hAnsi="Calibri"/>
                <w:color w:val="000000"/>
                <w:lang w:val="es-DO" w:eastAsia="en-GB"/>
              </w:rPr>
              <w:t>s</w:t>
            </w:r>
            <w:r w:rsidRPr="0077776C">
              <w:rPr>
                <w:rFonts w:ascii="Calibri" w:eastAsia="Times New Roman" w:hAnsi="Calibri"/>
                <w:color w:val="000000"/>
                <w:lang w:val="es-DO" w:eastAsia="en-GB"/>
              </w:rPr>
              <w:t xml:space="preserve">ó una metodología diferente </w:t>
            </w:r>
            <w:r>
              <w:rPr>
                <w:rFonts w:ascii="Calibri" w:eastAsia="Times New Roman" w:hAnsi="Calibri"/>
                <w:color w:val="000000"/>
                <w:lang w:val="es-DO" w:eastAsia="en-GB"/>
              </w:rPr>
              <w:t>para el</w:t>
            </w:r>
            <w:r w:rsidRPr="0077776C">
              <w:rPr>
                <w:rFonts w:ascii="Calibri" w:eastAsia="Times New Roman" w:hAnsi="Calibri"/>
                <w:color w:val="000000"/>
                <w:lang w:val="es-DO" w:eastAsia="en-GB"/>
              </w:rPr>
              <w:t xml:space="preserve"> cálculo de</w:t>
            </w:r>
            <w:r>
              <w:rPr>
                <w:rFonts w:ascii="Calibri" w:eastAsia="Times New Roman" w:hAnsi="Calibri"/>
                <w:color w:val="000000"/>
                <w:lang w:val="es-DO" w:eastAsia="en-GB"/>
              </w:rPr>
              <w:t xml:space="preserve"> año </w:t>
            </w:r>
            <w:r w:rsidR="00D37668">
              <w:rPr>
                <w:rFonts w:ascii="Calibri" w:eastAsia="Times New Roman" w:hAnsi="Calibri"/>
                <w:color w:val="000000"/>
                <w:lang w:val="es-DO" w:eastAsia="en-GB"/>
              </w:rPr>
              <w:t>lo cual dificulta más comparar los datos.</w:t>
            </w:r>
            <w:r w:rsidRPr="0077776C">
              <w:rPr>
                <w:rFonts w:ascii="Calibri" w:eastAsia="Times New Roman" w:hAnsi="Calibri"/>
                <w:color w:val="000000"/>
                <w:lang w:val="es-DO" w:eastAsia="en-GB"/>
              </w:rPr>
              <w:t xml:space="preserve"> </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76C" w:rsidRPr="000258E8" w:rsidRDefault="009E06FA" w:rsidP="00A42E83">
            <w:pPr>
              <w:spacing w:after="0" w:line="240" w:lineRule="auto"/>
              <w:rPr>
                <w:rFonts w:ascii="Calibri" w:eastAsia="Times New Roman" w:hAnsi="Calibri"/>
                <w:color w:val="000000"/>
                <w:spacing w:val="-8"/>
                <w:lang w:val="es-DO" w:eastAsia="en-GB"/>
              </w:rPr>
            </w:pPr>
            <w:r>
              <w:rPr>
                <w:rFonts w:ascii="Calibri" w:eastAsia="Times New Roman" w:hAnsi="Calibri"/>
                <w:b/>
                <w:bCs/>
                <w:color w:val="000000"/>
                <w:spacing w:val="-8"/>
                <w:u w:val="single"/>
                <w:lang w:val="es-DO" w:eastAsia="en-GB"/>
              </w:rPr>
              <w:t>Indicador revisado</w:t>
            </w:r>
            <w:r w:rsidR="0077776C" w:rsidRPr="000258E8">
              <w:rPr>
                <w:rFonts w:ascii="Calibri" w:eastAsia="Times New Roman" w:hAnsi="Calibri"/>
                <w:b/>
                <w:bCs/>
                <w:color w:val="000000"/>
                <w:spacing w:val="-8"/>
                <w:u w:val="single"/>
                <w:lang w:val="es-DO" w:eastAsia="en-GB"/>
              </w:rPr>
              <w:t xml:space="preserve"> 1</w:t>
            </w:r>
            <w:r w:rsidR="0077776C" w:rsidRPr="000258E8">
              <w:rPr>
                <w:rFonts w:ascii="Calibri" w:eastAsia="Times New Roman" w:hAnsi="Calibri"/>
                <w:color w:val="000000"/>
                <w:spacing w:val="-8"/>
                <w:lang w:val="es-DO" w:eastAsia="en-GB"/>
              </w:rPr>
              <w:t>: T</w:t>
            </w:r>
            <w:r w:rsidR="00D37668" w:rsidRPr="000258E8">
              <w:rPr>
                <w:rFonts w:ascii="Calibri" w:eastAsia="Times New Roman" w:hAnsi="Calibri"/>
                <w:color w:val="000000"/>
                <w:spacing w:val="-8"/>
                <w:lang w:val="es-DO" w:eastAsia="en-GB"/>
              </w:rPr>
              <w:t xml:space="preserve">MC y </w:t>
            </w:r>
            <w:r w:rsidR="000258E8">
              <w:rPr>
                <w:rFonts w:ascii="Calibri" w:eastAsia="Times New Roman" w:hAnsi="Calibri"/>
                <w:color w:val="000000"/>
                <w:spacing w:val="-8"/>
                <w:lang w:val="es-DO" w:eastAsia="en-GB"/>
              </w:rPr>
              <w:t>educación</w:t>
            </w:r>
            <w:r w:rsidR="0077776C" w:rsidRPr="000258E8">
              <w:rPr>
                <w:rFonts w:ascii="Calibri" w:eastAsia="Times New Roman" w:hAnsi="Calibri"/>
                <w:color w:val="000000"/>
                <w:spacing w:val="-8"/>
                <w:lang w:val="es-DO" w:eastAsia="en-GB"/>
              </w:rPr>
              <w:t>: Aumento en la pr</w:t>
            </w:r>
            <w:r w:rsidR="00D37668" w:rsidRPr="000258E8">
              <w:rPr>
                <w:rFonts w:ascii="Calibri" w:eastAsia="Times New Roman" w:hAnsi="Calibri"/>
                <w:color w:val="000000"/>
                <w:spacing w:val="-8"/>
                <w:lang w:val="es-DO" w:eastAsia="en-GB"/>
              </w:rPr>
              <w:t>oporción de niños del programa de TMC</w:t>
            </w:r>
            <w:r w:rsidR="0077776C" w:rsidRPr="000258E8">
              <w:rPr>
                <w:rFonts w:ascii="Calibri" w:eastAsia="Times New Roman" w:hAnsi="Calibri"/>
                <w:color w:val="000000"/>
                <w:spacing w:val="-8"/>
                <w:lang w:val="es-DO" w:eastAsia="en-GB"/>
              </w:rPr>
              <w:t xml:space="preserve"> que: (i) </w:t>
            </w:r>
            <w:r w:rsidR="00D37668" w:rsidRPr="000258E8">
              <w:rPr>
                <w:rFonts w:ascii="Calibri" w:eastAsia="Times New Roman" w:hAnsi="Calibri"/>
                <w:color w:val="000000"/>
                <w:spacing w:val="-8"/>
                <w:lang w:val="es-DO" w:eastAsia="en-GB"/>
              </w:rPr>
              <w:t>es</w:t>
            </w:r>
            <w:r w:rsidR="0077776C" w:rsidRPr="000258E8">
              <w:rPr>
                <w:rFonts w:ascii="Calibri" w:eastAsia="Times New Roman" w:hAnsi="Calibri"/>
                <w:color w:val="000000"/>
                <w:spacing w:val="-8"/>
                <w:lang w:val="es-DO" w:eastAsia="en-GB"/>
              </w:rPr>
              <w:t>t</w:t>
            </w:r>
            <w:r w:rsidR="00D37668" w:rsidRPr="000258E8">
              <w:rPr>
                <w:rFonts w:ascii="Calibri" w:eastAsia="Times New Roman" w:hAnsi="Calibri"/>
                <w:color w:val="000000"/>
                <w:spacing w:val="-8"/>
                <w:lang w:val="es-DO" w:eastAsia="en-GB"/>
              </w:rPr>
              <w:t>á</w:t>
            </w:r>
            <w:r w:rsidR="0077776C" w:rsidRPr="000258E8">
              <w:rPr>
                <w:rFonts w:ascii="Calibri" w:eastAsia="Times New Roman" w:hAnsi="Calibri"/>
                <w:color w:val="000000"/>
                <w:spacing w:val="-8"/>
                <w:lang w:val="es-DO" w:eastAsia="en-GB"/>
              </w:rPr>
              <w:t>n inscritos y asist</w:t>
            </w:r>
            <w:r w:rsidR="00D37668" w:rsidRPr="000258E8">
              <w:rPr>
                <w:rFonts w:ascii="Calibri" w:eastAsia="Times New Roman" w:hAnsi="Calibri"/>
                <w:color w:val="000000"/>
                <w:spacing w:val="-8"/>
                <w:lang w:val="es-DO" w:eastAsia="en-GB"/>
              </w:rPr>
              <w:t>en a</w:t>
            </w:r>
            <w:r w:rsidR="0077776C" w:rsidRPr="000258E8">
              <w:rPr>
                <w:rFonts w:ascii="Calibri" w:eastAsia="Times New Roman" w:hAnsi="Calibri"/>
                <w:color w:val="000000"/>
                <w:spacing w:val="-8"/>
                <w:lang w:val="es-DO" w:eastAsia="en-GB"/>
              </w:rPr>
              <w:t xml:space="preserve"> educación básica; y (ii) asist</w:t>
            </w:r>
            <w:r w:rsidR="00D37668" w:rsidRPr="000258E8">
              <w:rPr>
                <w:rFonts w:ascii="Calibri" w:eastAsia="Times New Roman" w:hAnsi="Calibri"/>
                <w:color w:val="000000"/>
                <w:spacing w:val="-8"/>
                <w:lang w:val="es-DO" w:eastAsia="en-GB"/>
              </w:rPr>
              <w:t>en a</w:t>
            </w:r>
            <w:r w:rsidR="0077776C" w:rsidRPr="000258E8">
              <w:rPr>
                <w:rFonts w:ascii="Calibri" w:eastAsia="Times New Roman" w:hAnsi="Calibri"/>
                <w:color w:val="000000"/>
                <w:spacing w:val="-8"/>
                <w:lang w:val="es-DO" w:eastAsia="en-GB"/>
              </w:rPr>
              <w:t xml:space="preserve"> educación secundaria.</w:t>
            </w:r>
          </w:p>
          <w:p w:rsidR="0077776C" w:rsidRPr="000258E8" w:rsidRDefault="00235CFD" w:rsidP="00A42E83">
            <w:pPr>
              <w:spacing w:after="0" w:line="240" w:lineRule="auto"/>
              <w:rPr>
                <w:rFonts w:ascii="Calibri" w:eastAsia="Times New Roman" w:hAnsi="Calibri"/>
                <w:color w:val="000000"/>
                <w:spacing w:val="-6"/>
                <w:sz w:val="8"/>
                <w:szCs w:val="8"/>
                <w:lang w:val="es-DO" w:eastAsia="en-GB"/>
              </w:rPr>
            </w:pPr>
            <w:r>
              <w:rPr>
                <w:rFonts w:ascii="Calibri" w:eastAsia="Times New Roman" w:hAnsi="Calibri"/>
                <w:color w:val="000000"/>
                <w:spacing w:val="-6"/>
                <w:u w:val="single"/>
                <w:lang w:val="es-DO" w:eastAsia="en-GB"/>
              </w:rPr>
              <w:t>Línea de base</w:t>
            </w:r>
            <w:r w:rsidR="0077776C" w:rsidRPr="000258E8">
              <w:rPr>
                <w:rFonts w:ascii="Calibri" w:eastAsia="Times New Roman" w:hAnsi="Calibri"/>
                <w:color w:val="000000"/>
                <w:spacing w:val="-6"/>
                <w:u w:val="single"/>
                <w:lang w:val="es-DO" w:eastAsia="en-GB"/>
              </w:rPr>
              <w:t>:</w:t>
            </w:r>
            <w:r w:rsidR="0077776C" w:rsidRPr="000258E8">
              <w:rPr>
                <w:rFonts w:ascii="Calibri" w:eastAsia="Times New Roman" w:hAnsi="Calibri"/>
                <w:color w:val="000000"/>
                <w:spacing w:val="-6"/>
                <w:lang w:val="es-DO" w:eastAsia="en-GB"/>
              </w:rPr>
              <w:t xml:space="preserve"> Inscripción para niños de </w:t>
            </w:r>
            <w:r w:rsidR="00D37668" w:rsidRPr="000258E8">
              <w:rPr>
                <w:rFonts w:ascii="Calibri" w:eastAsia="Times New Roman" w:hAnsi="Calibri"/>
                <w:color w:val="000000"/>
                <w:spacing w:val="-6"/>
                <w:lang w:val="es-DO" w:eastAsia="en-GB"/>
              </w:rPr>
              <w:t>TMC</w:t>
            </w:r>
            <w:r w:rsidR="0077776C" w:rsidRPr="000258E8">
              <w:rPr>
                <w:rFonts w:ascii="Calibri" w:eastAsia="Times New Roman" w:hAnsi="Calibri"/>
                <w:color w:val="000000"/>
                <w:spacing w:val="-6"/>
                <w:lang w:val="es-DO" w:eastAsia="en-GB"/>
              </w:rPr>
              <w:t xml:space="preserve"> </w:t>
            </w:r>
            <w:r w:rsidR="00D37668" w:rsidRPr="000258E8">
              <w:rPr>
                <w:rFonts w:ascii="Calibri" w:eastAsia="Times New Roman" w:hAnsi="Calibri"/>
                <w:color w:val="000000"/>
                <w:spacing w:val="-6"/>
                <w:lang w:val="es-DO" w:eastAsia="en-GB"/>
              </w:rPr>
              <w:t>Solidaridad en e</w:t>
            </w:r>
            <w:r w:rsidR="0077776C" w:rsidRPr="000258E8">
              <w:rPr>
                <w:rFonts w:ascii="Calibri" w:eastAsia="Times New Roman" w:hAnsi="Calibri"/>
                <w:color w:val="000000"/>
                <w:spacing w:val="-6"/>
                <w:lang w:val="es-DO" w:eastAsia="en-GB"/>
              </w:rPr>
              <w:t xml:space="preserve">ducación </w:t>
            </w:r>
            <w:r w:rsidR="00D37668" w:rsidRPr="000258E8">
              <w:rPr>
                <w:rFonts w:ascii="Calibri" w:eastAsia="Times New Roman" w:hAnsi="Calibri"/>
                <w:color w:val="000000"/>
                <w:spacing w:val="-6"/>
                <w:lang w:val="es-DO" w:eastAsia="en-GB"/>
              </w:rPr>
              <w:t>b</w:t>
            </w:r>
            <w:r w:rsidR="0077776C" w:rsidRPr="000258E8">
              <w:rPr>
                <w:rFonts w:ascii="Calibri" w:eastAsia="Times New Roman" w:hAnsi="Calibri"/>
                <w:color w:val="000000"/>
                <w:spacing w:val="-6"/>
                <w:lang w:val="es-DO" w:eastAsia="en-GB"/>
              </w:rPr>
              <w:t xml:space="preserve">ásica: 95.20% (2009); </w:t>
            </w:r>
            <w:r w:rsidR="00D37668" w:rsidRPr="000258E8">
              <w:rPr>
                <w:rFonts w:ascii="Calibri" w:eastAsia="Times New Roman" w:hAnsi="Calibri"/>
                <w:color w:val="000000"/>
                <w:spacing w:val="-6"/>
                <w:lang w:val="es-DO" w:eastAsia="en-GB"/>
              </w:rPr>
              <w:t>e</w:t>
            </w:r>
            <w:r w:rsidR="0077776C" w:rsidRPr="000258E8">
              <w:rPr>
                <w:rFonts w:ascii="Calibri" w:eastAsia="Times New Roman" w:hAnsi="Calibri"/>
                <w:color w:val="000000"/>
                <w:spacing w:val="-6"/>
                <w:lang w:val="es-DO" w:eastAsia="en-GB"/>
              </w:rPr>
              <w:t xml:space="preserve">ducación </w:t>
            </w:r>
            <w:r w:rsidR="00D37668" w:rsidRPr="000258E8">
              <w:rPr>
                <w:rFonts w:ascii="Calibri" w:eastAsia="Times New Roman" w:hAnsi="Calibri"/>
                <w:color w:val="000000"/>
                <w:spacing w:val="-6"/>
                <w:lang w:val="es-DO" w:eastAsia="en-GB"/>
              </w:rPr>
              <w:t>s</w:t>
            </w:r>
            <w:r w:rsidR="0077776C" w:rsidRPr="000258E8">
              <w:rPr>
                <w:rFonts w:ascii="Calibri" w:eastAsia="Times New Roman" w:hAnsi="Calibri"/>
                <w:color w:val="000000"/>
                <w:spacing w:val="-6"/>
                <w:lang w:val="es-DO" w:eastAsia="en-GB"/>
              </w:rPr>
              <w:t xml:space="preserve">ecundaria (primer ciclo): 42.20% (2009).   Asistencia (80% de días de clases) para niños de </w:t>
            </w:r>
            <w:r w:rsidR="00D37668" w:rsidRPr="000258E8">
              <w:rPr>
                <w:rFonts w:ascii="Calibri" w:eastAsia="Times New Roman" w:hAnsi="Calibri"/>
                <w:color w:val="000000"/>
                <w:spacing w:val="-6"/>
                <w:lang w:val="es-DO" w:eastAsia="en-GB"/>
              </w:rPr>
              <w:t>TMC</w:t>
            </w:r>
            <w:r w:rsidR="0077776C" w:rsidRPr="000258E8">
              <w:rPr>
                <w:rFonts w:ascii="Calibri" w:eastAsia="Times New Roman" w:hAnsi="Calibri"/>
                <w:color w:val="000000"/>
                <w:spacing w:val="-6"/>
                <w:lang w:val="es-DO" w:eastAsia="en-GB"/>
              </w:rPr>
              <w:t xml:space="preserve"> Solidaridad en la </w:t>
            </w:r>
            <w:r w:rsidR="00D37668" w:rsidRPr="000258E8">
              <w:rPr>
                <w:rFonts w:ascii="Calibri" w:eastAsia="Times New Roman" w:hAnsi="Calibri"/>
                <w:color w:val="000000"/>
                <w:spacing w:val="-6"/>
                <w:lang w:val="es-DO" w:eastAsia="en-GB"/>
              </w:rPr>
              <w:t>e</w:t>
            </w:r>
            <w:r w:rsidR="0077776C" w:rsidRPr="000258E8">
              <w:rPr>
                <w:rFonts w:ascii="Calibri" w:eastAsia="Times New Roman" w:hAnsi="Calibri"/>
                <w:color w:val="000000"/>
                <w:spacing w:val="-6"/>
                <w:lang w:val="es-DO" w:eastAsia="en-GB"/>
              </w:rPr>
              <w:t xml:space="preserve">ducación </w:t>
            </w:r>
            <w:r w:rsidR="00D37668" w:rsidRPr="000258E8">
              <w:rPr>
                <w:rFonts w:ascii="Calibri" w:eastAsia="Times New Roman" w:hAnsi="Calibri"/>
                <w:color w:val="000000"/>
                <w:spacing w:val="-6"/>
                <w:lang w:val="es-DO" w:eastAsia="en-GB"/>
              </w:rPr>
              <w:t>b</w:t>
            </w:r>
            <w:r w:rsidR="0077776C" w:rsidRPr="000258E8">
              <w:rPr>
                <w:rFonts w:ascii="Calibri" w:eastAsia="Times New Roman" w:hAnsi="Calibri"/>
                <w:color w:val="000000"/>
                <w:spacing w:val="-6"/>
                <w:lang w:val="es-DO" w:eastAsia="en-GB"/>
              </w:rPr>
              <w:t xml:space="preserve">ásica: 93.70% (2009); </w:t>
            </w:r>
            <w:r w:rsidR="00D37668" w:rsidRPr="000258E8">
              <w:rPr>
                <w:rFonts w:ascii="Calibri" w:eastAsia="Times New Roman" w:hAnsi="Calibri"/>
                <w:color w:val="000000"/>
                <w:spacing w:val="-6"/>
                <w:lang w:val="es-DO" w:eastAsia="en-GB"/>
              </w:rPr>
              <w:t>e</w:t>
            </w:r>
            <w:r w:rsidR="0077776C" w:rsidRPr="000258E8">
              <w:rPr>
                <w:rFonts w:ascii="Calibri" w:eastAsia="Times New Roman" w:hAnsi="Calibri"/>
                <w:color w:val="000000"/>
                <w:spacing w:val="-6"/>
                <w:lang w:val="es-DO" w:eastAsia="en-GB"/>
              </w:rPr>
              <w:t xml:space="preserve">ducación </w:t>
            </w:r>
            <w:r w:rsidR="00D37668" w:rsidRPr="000258E8">
              <w:rPr>
                <w:rFonts w:ascii="Calibri" w:eastAsia="Times New Roman" w:hAnsi="Calibri"/>
                <w:color w:val="000000"/>
                <w:spacing w:val="-6"/>
                <w:lang w:val="es-DO" w:eastAsia="en-GB"/>
              </w:rPr>
              <w:t>s</w:t>
            </w:r>
            <w:r w:rsidR="0077776C" w:rsidRPr="000258E8">
              <w:rPr>
                <w:rFonts w:ascii="Calibri" w:eastAsia="Times New Roman" w:hAnsi="Calibri"/>
                <w:color w:val="000000"/>
                <w:spacing w:val="-6"/>
                <w:lang w:val="es-DO" w:eastAsia="en-GB"/>
              </w:rPr>
              <w:t>ecundaria: 87.10% (2009).</w:t>
            </w:r>
            <w:r w:rsidR="0077776C" w:rsidRPr="000258E8">
              <w:rPr>
                <w:rFonts w:ascii="Calibri" w:eastAsia="Times New Roman" w:hAnsi="Calibri"/>
                <w:color w:val="000000"/>
                <w:spacing w:val="-6"/>
                <w:lang w:val="es-DO" w:eastAsia="en-GB"/>
              </w:rPr>
              <w:br/>
            </w:r>
          </w:p>
          <w:p w:rsidR="0077776C" w:rsidRPr="000258E8" w:rsidRDefault="00D37668" w:rsidP="00A42E83">
            <w:pPr>
              <w:spacing w:after="0" w:line="240" w:lineRule="auto"/>
              <w:rPr>
                <w:rFonts w:ascii="Calibri" w:eastAsia="Times New Roman" w:hAnsi="Calibri"/>
                <w:color w:val="000000"/>
                <w:spacing w:val="-8"/>
                <w:lang w:val="es-DO" w:eastAsia="en-GB"/>
              </w:rPr>
            </w:pPr>
            <w:r w:rsidRPr="000258E8">
              <w:rPr>
                <w:rFonts w:ascii="Calibri" w:eastAsia="Times New Roman" w:hAnsi="Calibri"/>
                <w:color w:val="000000"/>
                <w:spacing w:val="-8"/>
                <w:lang w:val="es-DO" w:eastAsia="en-GB"/>
              </w:rPr>
              <w:t>Observe</w:t>
            </w:r>
            <w:r w:rsidR="0077776C" w:rsidRPr="000258E8">
              <w:rPr>
                <w:rFonts w:ascii="Calibri" w:eastAsia="Times New Roman" w:hAnsi="Calibri"/>
                <w:color w:val="000000"/>
                <w:spacing w:val="-8"/>
                <w:lang w:val="es-DO" w:eastAsia="en-GB"/>
              </w:rPr>
              <w:t xml:space="preserve"> que los datos del indicador </w:t>
            </w:r>
            <w:r w:rsidR="00B02718" w:rsidRPr="000258E8">
              <w:rPr>
                <w:rFonts w:ascii="Calibri" w:eastAsia="Times New Roman" w:hAnsi="Calibri"/>
                <w:color w:val="000000"/>
                <w:spacing w:val="-8"/>
                <w:lang w:val="es-DO" w:eastAsia="en-GB"/>
              </w:rPr>
              <w:t>para</w:t>
            </w:r>
            <w:r w:rsidRPr="000258E8">
              <w:rPr>
                <w:rFonts w:ascii="Calibri" w:eastAsia="Times New Roman" w:hAnsi="Calibri"/>
                <w:color w:val="000000"/>
                <w:spacing w:val="-8"/>
                <w:lang w:val="es-DO" w:eastAsia="en-GB"/>
              </w:rPr>
              <w:t xml:space="preserve"> </w:t>
            </w:r>
            <w:r w:rsidR="0077776C" w:rsidRPr="000258E8">
              <w:rPr>
                <w:rFonts w:ascii="Calibri" w:eastAsia="Times New Roman" w:hAnsi="Calibri"/>
                <w:color w:val="000000"/>
                <w:spacing w:val="-8"/>
                <w:lang w:val="es-DO" w:eastAsia="en-GB"/>
              </w:rPr>
              <w:t xml:space="preserve">2009 están basados en la encuesta de hogares de la evaluación de impacto mientras que la </w:t>
            </w:r>
            <w:r w:rsidR="0077776C" w:rsidRPr="000258E8">
              <w:rPr>
                <w:rFonts w:ascii="Calibri" w:eastAsia="Times New Roman" w:hAnsi="Calibri"/>
                <w:color w:val="000000"/>
                <w:spacing w:val="-8"/>
                <w:lang w:val="es-DO" w:eastAsia="en-GB"/>
              </w:rPr>
              <w:lastRenderedPageBreak/>
              <w:t>información del 2012 está basada en datos administrativos del programa (para inscripción)</w:t>
            </w:r>
            <w:r w:rsidR="00B02718" w:rsidRPr="000258E8">
              <w:rPr>
                <w:rFonts w:ascii="Calibri" w:eastAsia="Times New Roman" w:hAnsi="Calibri"/>
                <w:color w:val="000000"/>
                <w:spacing w:val="-8"/>
                <w:lang w:val="es-DO" w:eastAsia="en-GB"/>
              </w:rPr>
              <w:t xml:space="preserve"> y en </w:t>
            </w:r>
            <w:r w:rsidR="0077776C" w:rsidRPr="000258E8">
              <w:rPr>
                <w:rFonts w:ascii="Calibri" w:eastAsia="Times New Roman" w:hAnsi="Calibri"/>
                <w:color w:val="000000"/>
                <w:spacing w:val="-8"/>
                <w:lang w:val="es-DO" w:eastAsia="en-GB"/>
              </w:rPr>
              <w:t xml:space="preserve"> </w:t>
            </w:r>
            <w:r w:rsidR="00B02718" w:rsidRPr="000258E8">
              <w:rPr>
                <w:rFonts w:ascii="Calibri" w:eastAsia="Times New Roman" w:hAnsi="Calibri"/>
                <w:color w:val="000000"/>
                <w:spacing w:val="-8"/>
                <w:lang w:val="es-DO" w:eastAsia="en-GB"/>
              </w:rPr>
              <w:t>verificaciones aleatorias de asistencia.</w:t>
            </w:r>
            <w:r w:rsidR="0077776C" w:rsidRPr="000258E8">
              <w:rPr>
                <w:rFonts w:ascii="Calibri" w:eastAsia="Times New Roman" w:hAnsi="Calibri"/>
                <w:color w:val="000000"/>
                <w:spacing w:val="-8"/>
                <w:lang w:val="es-DO" w:eastAsia="en-GB"/>
              </w:rPr>
              <w:t xml:space="preserve"> Aunque los datos no son estrictamente comparables, demuestran que se cumplieron </w:t>
            </w:r>
            <w:r w:rsidR="00BE26CF">
              <w:rPr>
                <w:rFonts w:ascii="Calibri" w:eastAsia="Times New Roman" w:hAnsi="Calibri"/>
                <w:color w:val="000000"/>
                <w:spacing w:val="-8"/>
                <w:lang w:val="es-DO" w:eastAsia="en-GB"/>
              </w:rPr>
              <w:t>las metas</w:t>
            </w:r>
            <w:r w:rsidR="0077776C" w:rsidRPr="000258E8">
              <w:rPr>
                <w:rFonts w:ascii="Calibri" w:eastAsia="Times New Roman" w:hAnsi="Calibri"/>
                <w:color w:val="000000"/>
                <w:spacing w:val="-8"/>
                <w:lang w:val="es-DO" w:eastAsia="en-GB"/>
              </w:rPr>
              <w:t xml:space="preserve"> del programa </w:t>
            </w:r>
            <w:r w:rsidR="00B02718" w:rsidRPr="000258E8">
              <w:rPr>
                <w:rFonts w:ascii="Calibri" w:eastAsia="Times New Roman" w:hAnsi="Calibri"/>
                <w:color w:val="000000"/>
                <w:spacing w:val="-8"/>
                <w:lang w:val="es-DO" w:eastAsia="en-GB"/>
              </w:rPr>
              <w:t xml:space="preserve">de </w:t>
            </w:r>
            <w:r w:rsidR="0077776C" w:rsidRPr="000258E8">
              <w:rPr>
                <w:rFonts w:ascii="Calibri" w:eastAsia="Times New Roman" w:hAnsi="Calibri"/>
                <w:color w:val="000000"/>
                <w:spacing w:val="-8"/>
                <w:lang w:val="es-DO" w:eastAsia="en-GB"/>
              </w:rPr>
              <w:t>TC</w:t>
            </w:r>
            <w:r w:rsidR="00B02718" w:rsidRPr="000258E8">
              <w:rPr>
                <w:rFonts w:ascii="Calibri" w:eastAsia="Times New Roman" w:hAnsi="Calibri"/>
                <w:color w:val="000000"/>
                <w:spacing w:val="-8"/>
                <w:lang w:val="es-DO" w:eastAsia="en-GB"/>
              </w:rPr>
              <w:t>M</w:t>
            </w:r>
            <w:r w:rsidR="0077776C" w:rsidRPr="000258E8">
              <w:rPr>
                <w:rFonts w:ascii="Calibri" w:eastAsia="Times New Roman" w:hAnsi="Calibri"/>
                <w:color w:val="000000"/>
                <w:spacing w:val="-8"/>
                <w:lang w:val="es-DO" w:eastAsia="en-GB"/>
              </w:rPr>
              <w:t xml:space="preserve"> tanto en términos de </w:t>
            </w:r>
            <w:r w:rsidR="00B02718" w:rsidRPr="000258E8">
              <w:rPr>
                <w:rFonts w:ascii="Calibri" w:eastAsia="Times New Roman" w:hAnsi="Calibri"/>
                <w:color w:val="000000"/>
                <w:spacing w:val="-8"/>
                <w:lang w:val="es-DO" w:eastAsia="en-GB"/>
              </w:rPr>
              <w:t>inscripción</w:t>
            </w:r>
            <w:r w:rsidR="0077776C" w:rsidRPr="000258E8">
              <w:rPr>
                <w:rFonts w:ascii="Calibri" w:eastAsia="Times New Roman" w:hAnsi="Calibri"/>
                <w:color w:val="000000"/>
                <w:spacing w:val="-8"/>
                <w:lang w:val="es-DO" w:eastAsia="en-GB"/>
              </w:rPr>
              <w:t xml:space="preserve"> como </w:t>
            </w:r>
            <w:r w:rsidR="00B02718" w:rsidRPr="000258E8">
              <w:rPr>
                <w:rFonts w:ascii="Calibri" w:eastAsia="Times New Roman" w:hAnsi="Calibri"/>
                <w:color w:val="000000"/>
                <w:spacing w:val="-8"/>
                <w:lang w:val="es-DO" w:eastAsia="en-GB"/>
              </w:rPr>
              <w:t>de asistencia</w:t>
            </w:r>
            <w:r w:rsidR="0077776C" w:rsidRPr="000258E8">
              <w:rPr>
                <w:rFonts w:ascii="Calibri" w:eastAsia="Times New Roman" w:hAnsi="Calibri"/>
                <w:color w:val="000000"/>
                <w:spacing w:val="-8"/>
                <w:lang w:val="es-DO" w:eastAsia="en-GB"/>
              </w:rPr>
              <w:t>.</w:t>
            </w:r>
          </w:p>
          <w:p w:rsidR="0077776C" w:rsidRPr="0077776C" w:rsidRDefault="0077776C" w:rsidP="00A42E83">
            <w:pPr>
              <w:spacing w:after="0" w:line="240" w:lineRule="auto"/>
              <w:rPr>
                <w:rFonts w:ascii="Calibri" w:eastAsia="Times New Roman" w:hAnsi="Calibri"/>
                <w:color w:val="000000"/>
                <w:u w:val="single"/>
                <w:lang w:val="es-DO" w:eastAsia="en-GB"/>
              </w:rPr>
            </w:pPr>
            <w:r w:rsidRPr="0077776C">
              <w:rPr>
                <w:rFonts w:ascii="Calibri" w:eastAsia="Times New Roman" w:hAnsi="Calibri"/>
                <w:color w:val="000000"/>
                <w:lang w:val="es-DO" w:eastAsia="en-GB"/>
              </w:rPr>
              <w:t xml:space="preserve">         </w:t>
            </w:r>
          </w:p>
        </w:tc>
        <w:tc>
          <w:tcPr>
            <w:tcW w:w="3690" w:type="dxa"/>
            <w:tcBorders>
              <w:top w:val="single" w:sz="4" w:space="0" w:color="auto"/>
              <w:left w:val="nil"/>
              <w:bottom w:val="single" w:sz="4" w:space="0" w:color="auto"/>
              <w:right w:val="single" w:sz="4" w:space="0" w:color="auto"/>
            </w:tcBorders>
            <w:shd w:val="clear" w:color="auto" w:fill="auto"/>
            <w:vAlign w:val="center"/>
            <w:hideMark/>
          </w:tcPr>
          <w:p w:rsidR="0077776C" w:rsidRPr="0077776C" w:rsidRDefault="009E06FA" w:rsidP="00A42E83">
            <w:pPr>
              <w:spacing w:after="0" w:line="240" w:lineRule="auto"/>
              <w:rPr>
                <w:rFonts w:ascii="Calibri" w:eastAsia="Times New Roman" w:hAnsi="Calibri"/>
                <w:b/>
                <w:bCs/>
                <w:color w:val="000000"/>
                <w:u w:val="single"/>
                <w:lang w:val="es-DO" w:eastAsia="en-GB"/>
              </w:rPr>
            </w:pPr>
            <w:r>
              <w:rPr>
                <w:rFonts w:ascii="Calibri" w:eastAsia="Times New Roman" w:hAnsi="Calibri"/>
                <w:b/>
                <w:bCs/>
                <w:color w:val="000000"/>
                <w:u w:val="single"/>
                <w:lang w:val="es-DO" w:eastAsia="en-GB"/>
              </w:rPr>
              <w:lastRenderedPageBreak/>
              <w:t>Indicador revisado</w:t>
            </w:r>
            <w:r w:rsidR="0077776C" w:rsidRPr="0077776C">
              <w:rPr>
                <w:rFonts w:ascii="Calibri" w:eastAsia="Times New Roman" w:hAnsi="Calibri"/>
                <w:b/>
                <w:bCs/>
                <w:color w:val="000000"/>
                <w:u w:val="single"/>
                <w:lang w:val="es-DO" w:eastAsia="en-GB"/>
              </w:rPr>
              <w:t xml:space="preserve">  1</w:t>
            </w:r>
            <w:r w:rsidR="0077776C" w:rsidRPr="0077776C">
              <w:rPr>
                <w:rFonts w:ascii="Calibri" w:eastAsia="Times New Roman" w:hAnsi="Calibri"/>
                <w:bCs/>
                <w:color w:val="000000"/>
                <w:lang w:val="es-DO" w:eastAsia="en-GB"/>
              </w:rPr>
              <w:t xml:space="preserve">: </w:t>
            </w:r>
            <w:r w:rsidR="0077776C" w:rsidRPr="0077776C">
              <w:rPr>
                <w:rFonts w:ascii="Calibri" w:eastAsia="Times New Roman" w:hAnsi="Calibri"/>
                <w:b/>
                <w:bCs/>
                <w:i/>
                <w:color w:val="000000"/>
                <w:lang w:val="es-DO" w:eastAsia="en-GB"/>
              </w:rPr>
              <w:t xml:space="preserve">Mayormente </w:t>
            </w:r>
            <w:r w:rsidR="000258E8">
              <w:rPr>
                <w:rFonts w:ascii="Calibri" w:eastAsia="Times New Roman" w:hAnsi="Calibri"/>
                <w:b/>
                <w:bCs/>
                <w:i/>
                <w:color w:val="000000"/>
                <w:lang w:val="es-DO" w:eastAsia="en-GB"/>
              </w:rPr>
              <w:t>Lograd</w:t>
            </w:r>
            <w:r w:rsidR="0077776C" w:rsidRPr="0077776C">
              <w:rPr>
                <w:rFonts w:ascii="Calibri" w:eastAsia="Times New Roman" w:hAnsi="Calibri"/>
                <w:b/>
                <w:bCs/>
                <w:i/>
                <w:color w:val="000000"/>
                <w:lang w:val="es-DO" w:eastAsia="en-GB"/>
              </w:rPr>
              <w:t>o.</w:t>
            </w:r>
            <w:r w:rsidR="0077776C" w:rsidRPr="0077776C">
              <w:rPr>
                <w:rFonts w:ascii="Calibri" w:eastAsia="Times New Roman" w:hAnsi="Calibri"/>
                <w:bCs/>
                <w:color w:val="000000"/>
                <w:lang w:val="es-DO" w:eastAsia="en-GB"/>
              </w:rPr>
              <w:t xml:space="preserve"> </w:t>
            </w:r>
            <w:r w:rsidR="0077776C" w:rsidRPr="0077776C">
              <w:rPr>
                <w:rFonts w:ascii="Calibri" w:eastAsia="Times New Roman" w:hAnsi="Calibri"/>
                <w:b/>
                <w:bCs/>
                <w:color w:val="000000"/>
                <w:lang w:val="es-DO" w:eastAsia="en-GB"/>
              </w:rPr>
              <w:t>Programa</w:t>
            </w:r>
            <w:r w:rsidR="0077776C" w:rsidRPr="0077776C">
              <w:rPr>
                <w:rFonts w:ascii="Calibri" w:eastAsia="Times New Roman" w:hAnsi="Calibri"/>
                <w:bCs/>
                <w:color w:val="000000"/>
                <w:lang w:val="es-DO" w:eastAsia="en-GB"/>
              </w:rPr>
              <w:t xml:space="preserve"> </w:t>
            </w:r>
            <w:r w:rsidR="000258E8">
              <w:rPr>
                <w:rFonts w:ascii="Calibri" w:eastAsia="Times New Roman" w:hAnsi="Calibri"/>
                <w:b/>
                <w:bCs/>
                <w:color w:val="000000"/>
                <w:lang w:val="es-DO" w:eastAsia="en-GB"/>
              </w:rPr>
              <w:t>de TMC</w:t>
            </w:r>
            <w:r w:rsidR="0077776C" w:rsidRPr="0077776C">
              <w:rPr>
                <w:rFonts w:ascii="Calibri" w:eastAsia="Times New Roman" w:hAnsi="Calibri"/>
                <w:b/>
                <w:bCs/>
                <w:color w:val="000000"/>
                <w:lang w:val="es-DO" w:eastAsia="en-GB"/>
              </w:rPr>
              <w:t xml:space="preserve"> y educación:</w:t>
            </w:r>
            <w:r w:rsidR="0077776C" w:rsidRPr="0077776C">
              <w:rPr>
                <w:rFonts w:ascii="Calibri" w:eastAsia="Times New Roman" w:hAnsi="Calibri"/>
                <w:bCs/>
                <w:color w:val="000000"/>
                <w:lang w:val="es-DO" w:eastAsia="en-GB"/>
              </w:rPr>
              <w:t xml:space="preserve"> Las tasas de inscripción entre los niños de familias beneficiarias alcanzaron un 95.90% en el 2012 para los niños de educación primaria (superando </w:t>
            </w:r>
            <w:r w:rsidR="00BE26CF">
              <w:rPr>
                <w:rFonts w:ascii="Calibri" w:eastAsia="Times New Roman" w:hAnsi="Calibri"/>
                <w:bCs/>
                <w:color w:val="000000"/>
                <w:lang w:val="es-DO" w:eastAsia="en-GB"/>
              </w:rPr>
              <w:t>la meta</w:t>
            </w:r>
            <w:r w:rsidR="0077776C" w:rsidRPr="0077776C">
              <w:rPr>
                <w:rFonts w:ascii="Calibri" w:eastAsia="Times New Roman" w:hAnsi="Calibri"/>
                <w:bCs/>
                <w:color w:val="000000"/>
                <w:lang w:val="es-DO" w:eastAsia="en-GB"/>
              </w:rPr>
              <w:t xml:space="preserve"> original del 85%). La tasa de inscripción para los niños del programa </w:t>
            </w:r>
            <w:r w:rsidR="000258E8">
              <w:rPr>
                <w:rFonts w:ascii="Calibri" w:eastAsia="Times New Roman" w:hAnsi="Calibri"/>
                <w:bCs/>
                <w:color w:val="000000"/>
                <w:lang w:val="es-DO" w:eastAsia="en-GB"/>
              </w:rPr>
              <w:t>de TMC</w:t>
            </w:r>
            <w:r w:rsidR="0077776C" w:rsidRPr="0077776C">
              <w:rPr>
                <w:rFonts w:ascii="Calibri" w:eastAsia="Times New Roman" w:hAnsi="Calibri"/>
                <w:bCs/>
                <w:color w:val="000000"/>
                <w:lang w:val="es-DO" w:eastAsia="en-GB"/>
              </w:rPr>
              <w:t xml:space="preserve"> en la educación secundaria es de 32% en el 2012.</w:t>
            </w:r>
          </w:p>
          <w:p w:rsidR="0077776C" w:rsidRPr="0077776C" w:rsidRDefault="0077776C" w:rsidP="00A42E83">
            <w:pPr>
              <w:spacing w:after="0" w:line="240" w:lineRule="auto"/>
              <w:rPr>
                <w:rFonts w:ascii="Calibri" w:eastAsia="Times New Roman" w:hAnsi="Calibri"/>
                <w:b/>
                <w:bCs/>
                <w:color w:val="000000"/>
                <w:u w:val="single"/>
                <w:lang w:val="es-DO" w:eastAsia="en-GB"/>
              </w:rPr>
            </w:pPr>
          </w:p>
          <w:p w:rsidR="0077776C" w:rsidRPr="0077776C" w:rsidRDefault="0077776C" w:rsidP="00A42E83">
            <w:pPr>
              <w:spacing w:after="0" w:line="240" w:lineRule="auto"/>
              <w:rPr>
                <w:rFonts w:ascii="Calibri" w:eastAsia="Times New Roman" w:hAnsi="Calibri"/>
                <w:color w:val="000000"/>
                <w:lang w:val="es-DO" w:eastAsia="en-GB"/>
              </w:rPr>
            </w:pPr>
            <w:r w:rsidRPr="0077776C">
              <w:rPr>
                <w:rFonts w:ascii="Calibri" w:eastAsia="Times New Roman" w:hAnsi="Calibri"/>
                <w:color w:val="000000"/>
                <w:lang w:val="es-DO" w:eastAsia="en-GB"/>
              </w:rPr>
              <w:t xml:space="preserve">Las tasas de asistencia para niños beneficiarios </w:t>
            </w:r>
            <w:r w:rsidR="000258E8">
              <w:rPr>
                <w:rFonts w:ascii="Calibri" w:eastAsia="Times New Roman" w:hAnsi="Calibri"/>
                <w:color w:val="000000"/>
                <w:lang w:val="es-DO" w:eastAsia="en-GB"/>
              </w:rPr>
              <w:t>inscritos</w:t>
            </w:r>
            <w:r w:rsidRPr="0077776C">
              <w:rPr>
                <w:rFonts w:ascii="Calibri" w:eastAsia="Times New Roman" w:hAnsi="Calibri"/>
                <w:color w:val="000000"/>
                <w:lang w:val="es-DO" w:eastAsia="en-GB"/>
              </w:rPr>
              <w:t xml:space="preserve"> en la escuela primaria alcanz</w:t>
            </w:r>
            <w:r w:rsidR="00A42E83">
              <w:rPr>
                <w:rFonts w:ascii="Calibri" w:eastAsia="Times New Roman" w:hAnsi="Calibri"/>
                <w:color w:val="000000"/>
                <w:lang w:val="es-DO" w:eastAsia="en-GB"/>
              </w:rPr>
              <w:t>aron</w:t>
            </w:r>
            <w:r w:rsidRPr="0077776C">
              <w:rPr>
                <w:rFonts w:ascii="Calibri" w:eastAsia="Times New Roman" w:hAnsi="Calibri"/>
                <w:color w:val="000000"/>
                <w:lang w:val="es-DO" w:eastAsia="en-GB"/>
              </w:rPr>
              <w:t xml:space="preserve"> 94.20% (</w:t>
            </w:r>
            <w:r w:rsidR="000258E8">
              <w:rPr>
                <w:rFonts w:ascii="Calibri" w:eastAsia="Times New Roman" w:hAnsi="Calibri"/>
                <w:color w:val="000000"/>
                <w:lang w:val="es-DO" w:eastAsia="en-GB"/>
              </w:rPr>
              <w:t>asistencia casi total</w:t>
            </w:r>
            <w:r w:rsidRPr="0077776C">
              <w:rPr>
                <w:rFonts w:ascii="Calibri" w:eastAsia="Times New Roman" w:hAnsi="Calibri"/>
                <w:color w:val="000000"/>
                <w:lang w:val="es-DO" w:eastAsia="en-GB"/>
              </w:rPr>
              <w:t xml:space="preserve">), superando la meta.  La asistencia para los niños beneficiarios del programa </w:t>
            </w:r>
            <w:r w:rsidR="00A42E83">
              <w:rPr>
                <w:rFonts w:ascii="Calibri" w:eastAsia="Times New Roman" w:hAnsi="Calibri"/>
                <w:color w:val="000000"/>
                <w:lang w:val="es-DO" w:eastAsia="en-GB"/>
              </w:rPr>
              <w:t xml:space="preserve">de </w:t>
            </w:r>
            <w:r w:rsidRPr="0077776C">
              <w:rPr>
                <w:rFonts w:ascii="Calibri" w:eastAsia="Times New Roman" w:hAnsi="Calibri"/>
                <w:color w:val="000000"/>
                <w:lang w:val="es-DO" w:eastAsia="en-GB"/>
              </w:rPr>
              <w:t xml:space="preserve">TCM </w:t>
            </w:r>
            <w:r w:rsidR="00A42E83">
              <w:rPr>
                <w:rFonts w:ascii="Calibri" w:eastAsia="Times New Roman" w:hAnsi="Calibri"/>
                <w:color w:val="000000"/>
                <w:lang w:val="es-DO" w:eastAsia="en-GB"/>
              </w:rPr>
              <w:t xml:space="preserve">inscritos </w:t>
            </w:r>
            <w:r w:rsidRPr="0077776C">
              <w:rPr>
                <w:rFonts w:ascii="Calibri" w:eastAsia="Times New Roman" w:hAnsi="Calibri"/>
                <w:color w:val="000000"/>
                <w:lang w:val="es-DO" w:eastAsia="en-GB"/>
              </w:rPr>
              <w:t>en edu</w:t>
            </w:r>
            <w:r w:rsidR="00CE564D">
              <w:rPr>
                <w:rFonts w:ascii="Calibri" w:eastAsia="Times New Roman" w:hAnsi="Calibri"/>
                <w:color w:val="000000"/>
                <w:lang w:val="es-DO" w:eastAsia="en-GB"/>
              </w:rPr>
              <w:t xml:space="preserve">cación </w:t>
            </w:r>
            <w:r w:rsidRPr="0077776C">
              <w:rPr>
                <w:rFonts w:ascii="Calibri" w:eastAsia="Times New Roman" w:hAnsi="Calibri"/>
                <w:color w:val="000000"/>
                <w:lang w:val="es-DO" w:eastAsia="en-GB"/>
              </w:rPr>
              <w:t>secundaria fue de 93.50% en el 2012.</w:t>
            </w:r>
          </w:p>
          <w:p w:rsidR="0077776C" w:rsidRPr="0077776C" w:rsidRDefault="0077776C" w:rsidP="00A42E83">
            <w:pPr>
              <w:spacing w:after="0" w:line="240" w:lineRule="auto"/>
              <w:rPr>
                <w:rFonts w:ascii="Calibri" w:eastAsia="Times New Roman" w:hAnsi="Calibri"/>
                <w:color w:val="000000"/>
                <w:lang w:val="es-DO" w:eastAsia="en-GB"/>
              </w:rPr>
            </w:pPr>
            <w:r w:rsidRPr="0077776C">
              <w:rPr>
                <w:rFonts w:ascii="Calibri" w:eastAsia="Times New Roman" w:hAnsi="Calibri"/>
                <w:color w:val="000000"/>
                <w:lang w:val="es-DO" w:eastAsia="en-GB"/>
              </w:rPr>
              <w:br/>
            </w:r>
          </w:p>
        </w:tc>
        <w:tc>
          <w:tcPr>
            <w:tcW w:w="2250" w:type="dxa"/>
            <w:tcBorders>
              <w:top w:val="single" w:sz="4" w:space="0" w:color="auto"/>
              <w:left w:val="nil"/>
              <w:bottom w:val="single" w:sz="4" w:space="0" w:color="auto"/>
              <w:right w:val="single" w:sz="4" w:space="0" w:color="auto"/>
            </w:tcBorders>
            <w:shd w:val="clear" w:color="auto" w:fill="auto"/>
            <w:hideMark/>
          </w:tcPr>
          <w:p w:rsidR="0077776C" w:rsidRPr="0077776C" w:rsidRDefault="0077776C" w:rsidP="00A42E83">
            <w:pPr>
              <w:spacing w:after="0" w:line="240" w:lineRule="auto"/>
              <w:rPr>
                <w:rFonts w:ascii="Calibri" w:eastAsia="Times New Roman" w:hAnsi="Calibri"/>
                <w:b/>
                <w:bCs/>
                <w:color w:val="000000"/>
                <w:u w:val="single"/>
                <w:lang w:val="es-DO" w:eastAsia="en-GB"/>
              </w:rPr>
            </w:pPr>
            <w:r w:rsidRPr="0077776C">
              <w:rPr>
                <w:rFonts w:ascii="Calibri" w:eastAsia="Times New Roman" w:hAnsi="Calibri"/>
                <w:b/>
                <w:bCs/>
                <w:color w:val="000000"/>
                <w:u w:val="single"/>
                <w:lang w:val="es-DO" w:eastAsia="en-GB"/>
              </w:rPr>
              <w:t>Pr</w:t>
            </w:r>
            <w:r w:rsidR="00BE26CF">
              <w:rPr>
                <w:rFonts w:ascii="Calibri" w:eastAsia="Times New Roman" w:hAnsi="Calibri"/>
                <w:b/>
                <w:bCs/>
                <w:color w:val="000000"/>
                <w:u w:val="single"/>
                <w:lang w:val="es-DO" w:eastAsia="en-GB"/>
              </w:rPr>
              <w:t>é</w:t>
            </w:r>
            <w:r w:rsidRPr="0077776C">
              <w:rPr>
                <w:rFonts w:ascii="Calibri" w:eastAsia="Times New Roman" w:hAnsi="Calibri"/>
                <w:b/>
                <w:bCs/>
                <w:color w:val="000000"/>
                <w:u w:val="single"/>
                <w:lang w:val="es-ES" w:eastAsia="en-GB"/>
              </w:rPr>
              <w:t>s</w:t>
            </w:r>
            <w:r w:rsidRPr="0077776C">
              <w:rPr>
                <w:rFonts w:ascii="Calibri" w:eastAsia="Times New Roman" w:hAnsi="Calibri"/>
                <w:b/>
                <w:bCs/>
                <w:color w:val="000000"/>
                <w:u w:val="single"/>
                <w:lang w:val="es-DO" w:eastAsia="en-GB"/>
              </w:rPr>
              <w:t>tamo:</w:t>
            </w:r>
            <w:r w:rsidRPr="0077776C">
              <w:rPr>
                <w:rFonts w:ascii="Calibri" w:eastAsia="Times New Roman" w:hAnsi="Calibri"/>
                <w:color w:val="000000"/>
                <w:lang w:val="es-DO" w:eastAsia="en-GB"/>
              </w:rPr>
              <w:t xml:space="preserve"> </w:t>
            </w:r>
            <w:r w:rsidR="00CE564D" w:rsidRPr="0077776C">
              <w:rPr>
                <w:rFonts w:ascii="Calibri" w:eastAsia="Times New Roman" w:hAnsi="Calibri"/>
                <w:color w:val="000000"/>
                <w:lang w:val="es-DO" w:eastAsia="en-GB"/>
              </w:rPr>
              <w:t xml:space="preserve">PPD Serie </w:t>
            </w:r>
            <w:r w:rsidRPr="0077776C">
              <w:rPr>
                <w:rFonts w:ascii="Calibri" w:eastAsia="Times New Roman" w:hAnsi="Calibri"/>
                <w:color w:val="000000"/>
                <w:lang w:val="es-DO" w:eastAsia="en-GB"/>
              </w:rPr>
              <w:t xml:space="preserve">PASS (AF10, AF11, AF12, AF13) - $370M; </w:t>
            </w:r>
            <w:r w:rsidR="00A42E83">
              <w:rPr>
                <w:rFonts w:ascii="Calibri" w:eastAsia="Times New Roman" w:hAnsi="Calibri"/>
                <w:i/>
                <w:color w:val="000000"/>
                <w:lang w:val="es-DO" w:eastAsia="en-GB"/>
              </w:rPr>
              <w:t>calificación</w:t>
            </w:r>
            <w:r w:rsidRPr="0077776C">
              <w:rPr>
                <w:rFonts w:ascii="Calibri" w:eastAsia="Times New Roman" w:hAnsi="Calibri"/>
                <w:color w:val="000000"/>
                <w:lang w:val="es-DO" w:eastAsia="en-GB"/>
              </w:rPr>
              <w:t xml:space="preserve"> </w:t>
            </w:r>
            <w:r w:rsidR="00CE564D">
              <w:rPr>
                <w:rFonts w:ascii="Calibri" w:eastAsia="Times New Roman" w:hAnsi="Calibri"/>
                <w:i/>
                <w:iCs/>
                <w:color w:val="000000"/>
                <w:lang w:val="es-DO" w:eastAsia="en-GB"/>
              </w:rPr>
              <w:t>IF</w:t>
            </w:r>
            <w:r w:rsidR="009732C9">
              <w:rPr>
                <w:rFonts w:ascii="Calibri" w:eastAsia="Times New Roman" w:hAnsi="Calibri"/>
                <w:i/>
                <w:iCs/>
                <w:color w:val="000000"/>
                <w:lang w:val="es-DO" w:eastAsia="en-GB"/>
              </w:rPr>
              <w:t>E</w:t>
            </w:r>
            <w:r w:rsidRPr="0077776C">
              <w:rPr>
                <w:rFonts w:ascii="Calibri" w:eastAsia="Times New Roman" w:hAnsi="Calibri"/>
                <w:i/>
                <w:iCs/>
                <w:color w:val="000000"/>
                <w:lang w:val="es-DO" w:eastAsia="en-GB"/>
              </w:rPr>
              <w:t>: Satisfactorio;</w:t>
            </w:r>
            <w:r w:rsidRPr="0077776C">
              <w:rPr>
                <w:rFonts w:ascii="Calibri" w:eastAsia="Times New Roman" w:hAnsi="Calibri"/>
                <w:color w:val="000000"/>
                <w:lang w:val="es-DO" w:eastAsia="en-GB"/>
              </w:rPr>
              <w:t xml:space="preserve">        </w:t>
            </w:r>
            <w:r w:rsidRPr="0077776C">
              <w:rPr>
                <w:rFonts w:ascii="Calibri" w:eastAsia="Times New Roman" w:hAnsi="Calibri"/>
                <w:i/>
                <w:iCs/>
                <w:color w:val="000000"/>
                <w:lang w:val="es-DO" w:eastAsia="en-GB"/>
              </w:rPr>
              <w:t xml:space="preserve">               </w:t>
            </w:r>
            <w:r w:rsidRPr="0077776C">
              <w:rPr>
                <w:rFonts w:ascii="Calibri" w:eastAsia="Times New Roman" w:hAnsi="Calibri"/>
                <w:color w:val="000000"/>
                <w:lang w:val="es-DO" w:eastAsia="en-GB"/>
              </w:rPr>
              <w:t xml:space="preserve">                    </w:t>
            </w:r>
            <w:r w:rsidRPr="0077776C">
              <w:rPr>
                <w:rFonts w:ascii="Calibri" w:eastAsia="Times New Roman" w:hAnsi="Calibri"/>
                <w:color w:val="000000"/>
                <w:lang w:val="es-DO" w:eastAsia="en-GB"/>
              </w:rPr>
              <w:br/>
            </w:r>
            <w:r w:rsidRPr="0077776C">
              <w:rPr>
                <w:rFonts w:ascii="Calibri" w:eastAsia="Times New Roman" w:hAnsi="Calibri"/>
                <w:color w:val="000000"/>
                <w:lang w:val="es-DO" w:eastAsia="en-GB"/>
              </w:rPr>
              <w:br/>
            </w:r>
          </w:p>
          <w:p w:rsidR="0077776C" w:rsidRPr="0077776C" w:rsidRDefault="0077776C" w:rsidP="00A42E83">
            <w:pPr>
              <w:spacing w:after="0" w:line="240" w:lineRule="auto"/>
              <w:rPr>
                <w:rFonts w:ascii="Calibri" w:eastAsia="Times New Roman" w:hAnsi="Calibri"/>
                <w:b/>
                <w:bCs/>
                <w:color w:val="000000"/>
                <w:u w:val="single"/>
                <w:lang w:val="es-DO" w:eastAsia="en-GB"/>
              </w:rPr>
            </w:pPr>
            <w:r w:rsidRPr="0077776C">
              <w:rPr>
                <w:rFonts w:ascii="Calibri" w:eastAsia="Times New Roman" w:hAnsi="Calibri"/>
                <w:b/>
                <w:bCs/>
                <w:color w:val="000000"/>
                <w:u w:val="single"/>
                <w:lang w:val="es-DO" w:eastAsia="en-GB"/>
              </w:rPr>
              <w:t>AAA</w:t>
            </w:r>
            <w:r w:rsidRPr="0077776C">
              <w:rPr>
                <w:rFonts w:ascii="Calibri" w:eastAsia="Times New Roman" w:hAnsi="Calibri"/>
                <w:color w:val="000000"/>
                <w:lang w:val="es-DO" w:eastAsia="en-GB"/>
              </w:rPr>
              <w:t xml:space="preserve">: </w:t>
            </w:r>
            <w:r w:rsidR="00BE26CF">
              <w:rPr>
                <w:rFonts w:ascii="Calibri" w:eastAsia="Times New Roman" w:hAnsi="Calibri"/>
                <w:color w:val="000000"/>
                <w:lang w:val="es-DO" w:eastAsia="en-GB"/>
              </w:rPr>
              <w:t>ATNC</w:t>
            </w:r>
            <w:r w:rsidR="00A42E83">
              <w:rPr>
                <w:rFonts w:ascii="Calibri" w:eastAsia="Times New Roman" w:hAnsi="Calibri"/>
                <w:color w:val="000000"/>
                <w:lang w:val="es-DO" w:eastAsia="en-GB"/>
              </w:rPr>
              <w:t xml:space="preserve"> programátic</w:t>
            </w:r>
            <w:r w:rsidR="00BE26CF">
              <w:rPr>
                <w:rFonts w:ascii="Calibri" w:eastAsia="Times New Roman" w:hAnsi="Calibri"/>
                <w:color w:val="000000"/>
                <w:lang w:val="es-DO" w:eastAsia="en-GB"/>
              </w:rPr>
              <w:t>a</w:t>
            </w:r>
            <w:r w:rsidR="00A42E83">
              <w:rPr>
                <w:rFonts w:ascii="Calibri" w:eastAsia="Times New Roman" w:hAnsi="Calibri"/>
                <w:color w:val="000000"/>
                <w:lang w:val="es-DO" w:eastAsia="en-GB"/>
              </w:rPr>
              <w:t xml:space="preserve"> para sectores sociales</w:t>
            </w:r>
            <w:r w:rsidRPr="0077776C">
              <w:rPr>
                <w:rFonts w:ascii="Calibri" w:eastAsia="Times New Roman" w:hAnsi="Calibri"/>
                <w:color w:val="000000"/>
                <w:lang w:val="es-DO" w:eastAsia="en-GB"/>
              </w:rPr>
              <w:t xml:space="preserve"> (AF10,</w:t>
            </w:r>
            <w:r w:rsidR="00A42E83">
              <w:rPr>
                <w:rFonts w:ascii="Calibri" w:eastAsia="Times New Roman" w:hAnsi="Calibri"/>
                <w:color w:val="000000"/>
                <w:lang w:val="es-DO" w:eastAsia="en-GB"/>
              </w:rPr>
              <w:t xml:space="preserve"> </w:t>
            </w:r>
            <w:r w:rsidRPr="0077776C">
              <w:rPr>
                <w:rFonts w:ascii="Calibri" w:eastAsia="Times New Roman" w:hAnsi="Calibri"/>
                <w:color w:val="000000"/>
                <w:lang w:val="es-DO" w:eastAsia="en-GB"/>
              </w:rPr>
              <w:t>AF11,</w:t>
            </w:r>
            <w:r w:rsidR="00A42E83">
              <w:rPr>
                <w:rFonts w:ascii="Calibri" w:eastAsia="Times New Roman" w:hAnsi="Calibri"/>
                <w:color w:val="000000"/>
                <w:lang w:val="es-DO" w:eastAsia="en-GB"/>
              </w:rPr>
              <w:t xml:space="preserve"> </w:t>
            </w:r>
            <w:r w:rsidRPr="0077776C">
              <w:rPr>
                <w:rFonts w:ascii="Calibri" w:eastAsia="Times New Roman" w:hAnsi="Calibri"/>
                <w:color w:val="000000"/>
                <w:lang w:val="es-DO" w:eastAsia="en-GB"/>
              </w:rPr>
              <w:t>AF12,</w:t>
            </w:r>
            <w:r w:rsidR="00A42E83">
              <w:rPr>
                <w:rFonts w:ascii="Calibri" w:eastAsia="Times New Roman" w:hAnsi="Calibri"/>
                <w:color w:val="000000"/>
                <w:lang w:val="es-DO" w:eastAsia="en-GB"/>
              </w:rPr>
              <w:t xml:space="preserve"> </w:t>
            </w:r>
            <w:r w:rsidRPr="0077776C">
              <w:rPr>
                <w:rFonts w:ascii="Calibri" w:eastAsia="Times New Roman" w:hAnsi="Calibri"/>
                <w:color w:val="000000"/>
                <w:lang w:val="es-DO" w:eastAsia="en-GB"/>
              </w:rPr>
              <w:t>AF13)</w:t>
            </w:r>
          </w:p>
          <w:p w:rsidR="0077776C" w:rsidRPr="0077776C" w:rsidRDefault="0077776C" w:rsidP="00A42E83">
            <w:pPr>
              <w:spacing w:after="0" w:line="240" w:lineRule="auto"/>
              <w:rPr>
                <w:rFonts w:ascii="Calibri" w:eastAsia="Times New Roman" w:hAnsi="Calibri"/>
                <w:b/>
                <w:bCs/>
                <w:color w:val="000000"/>
                <w:u w:val="single"/>
                <w:lang w:val="es-DO" w:eastAsia="en-GB"/>
              </w:rPr>
            </w:pPr>
          </w:p>
          <w:p w:rsidR="0077776C" w:rsidRPr="0077776C" w:rsidRDefault="0077776C" w:rsidP="00A42E83">
            <w:pPr>
              <w:spacing w:after="0" w:line="240" w:lineRule="auto"/>
              <w:rPr>
                <w:rFonts w:ascii="Calibri" w:eastAsia="Times New Roman" w:hAnsi="Calibri"/>
                <w:color w:val="000000"/>
                <w:lang w:val="es-DO" w:eastAsia="en-GB"/>
              </w:rPr>
            </w:pP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A42E83" w:rsidRPr="00AF1D10" w:rsidRDefault="00A42E83" w:rsidP="00A42E83">
            <w:pPr>
              <w:spacing w:after="0" w:line="240" w:lineRule="auto"/>
              <w:rPr>
                <w:rFonts w:ascii="Calibri" w:eastAsia="Times New Roman" w:hAnsi="Calibri"/>
                <w:color w:val="000000"/>
                <w:lang w:val="es-DO" w:eastAsia="en-GB"/>
              </w:rPr>
            </w:pPr>
            <w:r w:rsidRPr="00AF1D10">
              <w:rPr>
                <w:rFonts w:ascii="Calibri" w:eastAsia="Times New Roman" w:hAnsi="Calibri"/>
                <w:color w:val="000000"/>
                <w:lang w:val="es-DO" w:eastAsia="en-GB"/>
              </w:rPr>
              <w:t xml:space="preserve">Los desafíos son particularmente críticos en el nivel secundario (y al término de la primaria) donde ocurre la mayor deserción.  </w:t>
            </w:r>
            <w:r w:rsidR="008756C3" w:rsidRPr="00AF1D10">
              <w:rPr>
                <w:rFonts w:ascii="Calibri" w:eastAsia="Times New Roman" w:hAnsi="Calibri"/>
                <w:color w:val="000000"/>
                <w:lang w:val="es-DO" w:eastAsia="en-GB"/>
              </w:rPr>
              <w:t xml:space="preserve">Revisar </w:t>
            </w:r>
            <w:r w:rsidRPr="00AF1D10">
              <w:rPr>
                <w:rFonts w:ascii="Calibri" w:eastAsia="Times New Roman" w:hAnsi="Calibri"/>
                <w:color w:val="000000"/>
                <w:lang w:val="es-DO" w:eastAsia="en-GB"/>
              </w:rPr>
              <w:t xml:space="preserve">la estructura de incentivos proporcionada por el programa </w:t>
            </w:r>
            <w:r w:rsidR="008756C3" w:rsidRPr="00AF1D10">
              <w:rPr>
                <w:rFonts w:ascii="Calibri" w:eastAsia="Times New Roman" w:hAnsi="Calibri"/>
                <w:color w:val="000000"/>
                <w:lang w:val="es-DO" w:eastAsia="en-GB"/>
              </w:rPr>
              <w:t xml:space="preserve">de </w:t>
            </w:r>
            <w:r w:rsidRPr="00AF1D10">
              <w:rPr>
                <w:rFonts w:ascii="Calibri" w:eastAsia="Times New Roman" w:hAnsi="Calibri"/>
                <w:color w:val="000000"/>
                <w:lang w:val="es-DO" w:eastAsia="en-GB"/>
              </w:rPr>
              <w:t>TM</w:t>
            </w:r>
            <w:r w:rsidR="008756C3" w:rsidRPr="00AF1D10">
              <w:rPr>
                <w:rFonts w:ascii="Calibri" w:eastAsia="Times New Roman" w:hAnsi="Calibri"/>
                <w:color w:val="000000"/>
                <w:lang w:val="es-DO" w:eastAsia="en-GB"/>
              </w:rPr>
              <w:t>C</w:t>
            </w:r>
            <w:r w:rsidRPr="00AF1D10">
              <w:rPr>
                <w:rFonts w:ascii="Calibri" w:eastAsia="Times New Roman" w:hAnsi="Calibri"/>
                <w:color w:val="000000"/>
                <w:lang w:val="es-DO" w:eastAsia="en-GB"/>
              </w:rPr>
              <w:t xml:space="preserve"> (pon</w:t>
            </w:r>
            <w:r w:rsidR="008756C3" w:rsidRPr="00AF1D10">
              <w:rPr>
                <w:rFonts w:ascii="Calibri" w:eastAsia="Times New Roman" w:hAnsi="Calibri"/>
                <w:color w:val="000000"/>
                <w:lang w:val="es-DO" w:eastAsia="en-GB"/>
              </w:rPr>
              <w:t xml:space="preserve">iendo </w:t>
            </w:r>
            <w:r w:rsidRPr="00AF1D10">
              <w:rPr>
                <w:rFonts w:ascii="Calibri" w:eastAsia="Times New Roman" w:hAnsi="Calibri"/>
                <w:color w:val="000000"/>
                <w:lang w:val="es-DO" w:eastAsia="en-GB"/>
              </w:rPr>
              <w:t>más peso en la educación secundaria y potencialmente explora</w:t>
            </w:r>
            <w:r w:rsidR="008756C3" w:rsidRPr="00AF1D10">
              <w:rPr>
                <w:rFonts w:ascii="Calibri" w:eastAsia="Times New Roman" w:hAnsi="Calibri"/>
                <w:color w:val="000000"/>
                <w:lang w:val="es-DO" w:eastAsia="en-GB"/>
              </w:rPr>
              <w:t xml:space="preserve">r </w:t>
            </w:r>
            <w:r w:rsidRPr="00AF1D10">
              <w:rPr>
                <w:rFonts w:ascii="Calibri" w:eastAsia="Times New Roman" w:hAnsi="Calibri"/>
                <w:color w:val="000000"/>
                <w:lang w:val="es-DO" w:eastAsia="en-GB"/>
              </w:rPr>
              <w:t>opciones para las transferencias destinadas a los jóvenes mismos) también podría ayudar a aumentar la matriculación y asistencia.</w:t>
            </w:r>
          </w:p>
          <w:p w:rsidR="0077776C" w:rsidRPr="0077776C" w:rsidRDefault="0077776C" w:rsidP="00A42E83">
            <w:pPr>
              <w:spacing w:after="0" w:line="240" w:lineRule="auto"/>
              <w:rPr>
                <w:rFonts w:ascii="Calibri" w:eastAsia="Times New Roman" w:hAnsi="Calibri"/>
                <w:color w:val="000000"/>
                <w:lang w:val="es-DO" w:eastAsia="en-GB"/>
              </w:rPr>
            </w:pPr>
          </w:p>
          <w:p w:rsidR="0077776C" w:rsidRPr="0077776C" w:rsidRDefault="0077776C" w:rsidP="00A42E83">
            <w:pPr>
              <w:spacing w:after="0" w:line="240" w:lineRule="auto"/>
              <w:rPr>
                <w:rFonts w:ascii="Calibri" w:eastAsia="Times New Roman" w:hAnsi="Calibri"/>
                <w:b/>
                <w:bCs/>
                <w:color w:val="000000"/>
                <w:lang w:val="es-DO" w:eastAsia="en-GB"/>
              </w:rPr>
            </w:pPr>
          </w:p>
        </w:tc>
      </w:tr>
      <w:tr w:rsidR="00964763" w:rsidRPr="00DD21DC" w:rsidTr="00A9073C">
        <w:trPr>
          <w:gridAfter w:val="2"/>
          <w:wAfter w:w="7380" w:type="dxa"/>
          <w:trHeight w:val="3725"/>
        </w:trPr>
        <w:tc>
          <w:tcPr>
            <w:tcW w:w="2059" w:type="dxa"/>
            <w:tcBorders>
              <w:top w:val="single" w:sz="4" w:space="0" w:color="auto"/>
              <w:left w:val="single" w:sz="4" w:space="0" w:color="auto"/>
              <w:bottom w:val="single" w:sz="4" w:space="0" w:color="auto"/>
              <w:right w:val="nil"/>
            </w:tcBorders>
            <w:shd w:val="clear" w:color="auto" w:fill="auto"/>
            <w:noWrap/>
            <w:vAlign w:val="bottom"/>
            <w:hideMark/>
          </w:tcPr>
          <w:p w:rsidR="00964763" w:rsidRPr="0077776C" w:rsidRDefault="00964763" w:rsidP="00E47F12">
            <w:pPr>
              <w:spacing w:after="0" w:line="240" w:lineRule="auto"/>
              <w:rPr>
                <w:rFonts w:ascii="Book Antiqua" w:eastAsia="Times New Roman" w:hAnsi="Book Antiqua"/>
                <w:color w:val="000000"/>
                <w:lang w:val="es-DO" w:eastAsia="en-GB"/>
              </w:rPr>
            </w:pPr>
            <w:r w:rsidRPr="0077776C">
              <w:rPr>
                <w:rFonts w:ascii="Book Antiqua" w:eastAsia="Times New Roman" w:hAnsi="Book Antiqua"/>
                <w:color w:val="000000"/>
                <w:lang w:val="es-DO" w:eastAsia="en-GB"/>
              </w:rPr>
              <w:lastRenderedPageBreak/>
              <w:t> </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rsidR="00964763" w:rsidRPr="00AF1D10" w:rsidRDefault="009E06FA" w:rsidP="00964763">
            <w:pPr>
              <w:spacing w:after="0" w:line="240" w:lineRule="auto"/>
              <w:rPr>
                <w:rFonts w:ascii="Calibri" w:eastAsia="Times New Roman" w:hAnsi="Calibri"/>
                <w:color w:val="000000"/>
                <w:lang w:val="es-DO" w:eastAsia="en-GB"/>
              </w:rPr>
            </w:pPr>
            <w:r>
              <w:rPr>
                <w:rFonts w:ascii="Calibri" w:eastAsia="Times New Roman" w:hAnsi="Calibri"/>
                <w:b/>
                <w:bCs/>
                <w:color w:val="000000"/>
                <w:u w:val="single"/>
                <w:lang w:val="es-DO" w:eastAsia="en-GB"/>
              </w:rPr>
              <w:t>Indicador revisado</w:t>
            </w:r>
            <w:r w:rsidR="00964763" w:rsidRPr="00AF1D10">
              <w:rPr>
                <w:rFonts w:ascii="Calibri" w:eastAsia="Times New Roman" w:hAnsi="Calibri"/>
                <w:b/>
                <w:bCs/>
                <w:color w:val="000000"/>
                <w:u w:val="single"/>
                <w:lang w:val="es-DO" w:eastAsia="en-GB"/>
              </w:rPr>
              <w:t xml:space="preserve"> 2</w:t>
            </w:r>
            <w:r w:rsidR="00964763" w:rsidRPr="00AF1D10">
              <w:rPr>
                <w:rFonts w:ascii="Calibri" w:eastAsia="Times New Roman" w:hAnsi="Calibri"/>
                <w:color w:val="000000"/>
                <w:lang w:val="es-DO" w:eastAsia="en-GB"/>
              </w:rPr>
              <w:t>: La matriculación neta</w:t>
            </w:r>
            <w:r w:rsidR="00A501B7" w:rsidRPr="00AF1D10">
              <w:rPr>
                <w:rFonts w:ascii="Calibri" w:eastAsia="Times New Roman" w:hAnsi="Calibri"/>
                <w:color w:val="000000"/>
                <w:lang w:val="es-DO" w:eastAsia="en-GB"/>
              </w:rPr>
              <w:t xml:space="preserve"> de los niños más pobres</w:t>
            </w:r>
            <w:r w:rsidR="00964763" w:rsidRPr="00AF1D10">
              <w:rPr>
                <w:rFonts w:ascii="Calibri" w:eastAsia="Times New Roman" w:hAnsi="Calibri"/>
                <w:color w:val="000000"/>
                <w:lang w:val="es-DO" w:eastAsia="en-GB"/>
              </w:rPr>
              <w:t xml:space="preserve"> en D</w:t>
            </w:r>
            <w:r w:rsidR="00A501B7" w:rsidRPr="00AF1D10">
              <w:rPr>
                <w:rFonts w:ascii="Calibri" w:eastAsia="Times New Roman" w:hAnsi="Calibri"/>
                <w:color w:val="000000"/>
                <w:lang w:val="es-DO" w:eastAsia="en-GB"/>
              </w:rPr>
              <w:t>esarrollo de la primera infancia (DPI)</w:t>
            </w:r>
            <w:r w:rsidR="00964763" w:rsidRPr="00AF1D10">
              <w:rPr>
                <w:rFonts w:ascii="Calibri" w:eastAsia="Times New Roman" w:hAnsi="Calibri"/>
                <w:color w:val="000000"/>
                <w:lang w:val="es-DO" w:eastAsia="en-GB"/>
              </w:rPr>
              <w:t xml:space="preserve"> aumenta a un 69%al final del proyecto.</w:t>
            </w:r>
          </w:p>
          <w:p w:rsidR="00964763" w:rsidRPr="00AF1D10" w:rsidRDefault="00235CFD" w:rsidP="00964763">
            <w:pPr>
              <w:spacing w:after="0" w:line="240" w:lineRule="auto"/>
              <w:rPr>
                <w:rFonts w:ascii="Calibri" w:eastAsia="Times New Roman" w:hAnsi="Calibri"/>
                <w:color w:val="000000"/>
                <w:lang w:val="es-DO" w:eastAsia="en-GB"/>
              </w:rPr>
            </w:pPr>
            <w:r>
              <w:rPr>
                <w:rFonts w:ascii="Calibri" w:eastAsia="Times New Roman" w:hAnsi="Calibri"/>
                <w:color w:val="000000"/>
                <w:u w:val="single"/>
                <w:lang w:val="es-DO" w:eastAsia="en-GB"/>
              </w:rPr>
              <w:t>Línea de base</w:t>
            </w:r>
            <w:r w:rsidR="00964763" w:rsidRPr="00AF1D10">
              <w:rPr>
                <w:rFonts w:ascii="Calibri" w:eastAsia="Times New Roman" w:hAnsi="Calibri"/>
                <w:color w:val="000000"/>
                <w:lang w:val="es-DO" w:eastAsia="en-GB"/>
              </w:rPr>
              <w:t>: Matriculación de 51%.</w:t>
            </w:r>
          </w:p>
        </w:tc>
        <w:tc>
          <w:tcPr>
            <w:tcW w:w="3690" w:type="dxa"/>
            <w:tcBorders>
              <w:top w:val="single" w:sz="4" w:space="0" w:color="auto"/>
              <w:left w:val="nil"/>
              <w:bottom w:val="single" w:sz="4" w:space="0" w:color="auto"/>
              <w:right w:val="single" w:sz="4" w:space="0" w:color="auto"/>
            </w:tcBorders>
            <w:shd w:val="clear" w:color="auto" w:fill="auto"/>
            <w:hideMark/>
          </w:tcPr>
          <w:p w:rsidR="00964763" w:rsidRPr="007F7A20" w:rsidRDefault="00964763" w:rsidP="00A501B7">
            <w:pPr>
              <w:spacing w:line="240" w:lineRule="auto"/>
              <w:rPr>
                <w:rFonts w:ascii="Calibri" w:hAnsi="Calibri"/>
                <w:lang w:val="es-DO"/>
              </w:rPr>
            </w:pPr>
            <w:r w:rsidRPr="007F7A20">
              <w:rPr>
                <w:rFonts w:ascii="Calibri" w:hAnsi="Calibri"/>
                <w:b/>
                <w:u w:val="single"/>
                <w:lang w:val="es-DO"/>
              </w:rPr>
              <w:t>Indicador revisado 2:</w:t>
            </w:r>
            <w:r w:rsidRPr="007F7A20">
              <w:rPr>
                <w:rFonts w:ascii="Calibri" w:hAnsi="Calibri"/>
                <w:lang w:val="es-DO"/>
              </w:rPr>
              <w:t xml:space="preserve"> </w:t>
            </w:r>
            <w:r w:rsidRPr="007F7A20">
              <w:rPr>
                <w:rFonts w:ascii="Calibri" w:hAnsi="Calibri"/>
                <w:b/>
                <w:i/>
                <w:lang w:val="es-DO"/>
              </w:rPr>
              <w:t>Logrado</w:t>
            </w:r>
            <w:r w:rsidRPr="007F7A20">
              <w:rPr>
                <w:rFonts w:ascii="Calibri" w:hAnsi="Calibri"/>
                <w:b/>
                <w:lang w:val="es-DO"/>
              </w:rPr>
              <w:t>. Matriculación en DPI: 71.26% (30/08/2011)</w:t>
            </w:r>
            <w:r w:rsidRPr="007F7A20">
              <w:rPr>
                <w:rFonts w:ascii="Calibri" w:hAnsi="Calibri"/>
                <w:lang w:val="es-DO"/>
              </w:rPr>
              <w:t xml:space="preserve"> Como informa el </w:t>
            </w:r>
            <w:r w:rsidR="00CE564D">
              <w:rPr>
                <w:rFonts w:ascii="Calibri" w:hAnsi="Calibri"/>
                <w:lang w:val="es-DO"/>
              </w:rPr>
              <w:t>IF</w:t>
            </w:r>
            <w:r w:rsidR="009732C9" w:rsidRPr="007F7A20">
              <w:rPr>
                <w:rFonts w:ascii="Calibri" w:hAnsi="Calibri"/>
                <w:lang w:val="es-DO"/>
              </w:rPr>
              <w:t>E</w:t>
            </w:r>
            <w:r w:rsidRPr="007F7A20">
              <w:rPr>
                <w:rFonts w:ascii="Calibri" w:hAnsi="Calibri"/>
                <w:lang w:val="es-DO"/>
              </w:rPr>
              <w:t xml:space="preserve">, la tasa de matriculación de los niños más pobres </w:t>
            </w:r>
            <w:r w:rsidR="00B53DC6" w:rsidRPr="007F7A20">
              <w:rPr>
                <w:rFonts w:ascii="Calibri" w:hAnsi="Calibri"/>
                <w:lang w:val="es-DO"/>
              </w:rPr>
              <w:t xml:space="preserve">con 5 años de edad </w:t>
            </w:r>
            <w:r w:rsidRPr="007F7A20">
              <w:rPr>
                <w:rFonts w:ascii="Calibri" w:hAnsi="Calibri"/>
                <w:lang w:val="es-DO"/>
              </w:rPr>
              <w:t xml:space="preserve">aumento de 51% a 69%: la matriculación de este grupo etario </w:t>
            </w:r>
            <w:r w:rsidR="00B53DC6" w:rsidRPr="007F7A20">
              <w:rPr>
                <w:rFonts w:ascii="Calibri" w:hAnsi="Calibri"/>
                <w:lang w:val="es-DO"/>
              </w:rPr>
              <w:t>con respeto a</w:t>
            </w:r>
            <w:r w:rsidRPr="007F7A20">
              <w:rPr>
                <w:rFonts w:ascii="Calibri" w:hAnsi="Calibri"/>
                <w:lang w:val="es-DO"/>
              </w:rPr>
              <w:t xml:space="preserve"> los quintiles más bajos alcanzó el 71.26% </w:t>
            </w:r>
            <w:r w:rsidR="00A501B7" w:rsidRPr="007F7A20">
              <w:rPr>
                <w:rFonts w:ascii="Calibri" w:hAnsi="Calibri"/>
                <w:lang w:val="es-DO"/>
              </w:rPr>
              <w:t>a</w:t>
            </w:r>
            <w:r w:rsidR="00501B34">
              <w:rPr>
                <w:rFonts w:ascii="Calibri" w:hAnsi="Calibri"/>
                <w:lang w:val="es-DO"/>
              </w:rPr>
              <w:t xml:space="preserve">l final del proyecto. </w:t>
            </w:r>
            <w:r w:rsidR="00B53DC6" w:rsidRPr="007F7A20">
              <w:rPr>
                <w:rFonts w:ascii="Calibri" w:hAnsi="Calibri"/>
                <w:lang w:val="es-DO"/>
              </w:rPr>
              <w:t>Mediante</w:t>
            </w:r>
            <w:r w:rsidRPr="007F7A20">
              <w:rPr>
                <w:rFonts w:ascii="Calibri" w:hAnsi="Calibri"/>
                <w:lang w:val="es-DO"/>
              </w:rPr>
              <w:t xml:space="preserve"> de la construcción de aulas y la provisión de muebles y materiales de aprendizaje en las aulas, </w:t>
            </w:r>
            <w:r w:rsidR="00A501B7" w:rsidRPr="007F7A20">
              <w:rPr>
                <w:rFonts w:ascii="Calibri" w:hAnsi="Calibri"/>
                <w:lang w:val="es-DO"/>
              </w:rPr>
              <w:t>la meta</w:t>
            </w:r>
            <w:r w:rsidRPr="007F7A20">
              <w:rPr>
                <w:rFonts w:ascii="Calibri" w:hAnsi="Calibri"/>
                <w:lang w:val="es-DO"/>
              </w:rPr>
              <w:t xml:space="preserve"> fue s</w:t>
            </w:r>
            <w:r w:rsidR="00A501B7" w:rsidRPr="007F7A20">
              <w:rPr>
                <w:rFonts w:ascii="Calibri" w:hAnsi="Calibri"/>
                <w:lang w:val="es-DO"/>
              </w:rPr>
              <w:t>obrepasada</w:t>
            </w:r>
            <w:r w:rsidRPr="007F7A20">
              <w:rPr>
                <w:rFonts w:ascii="Calibri" w:hAnsi="Calibri"/>
                <w:lang w:val="es-DO"/>
              </w:rPr>
              <w:t>.</w:t>
            </w:r>
          </w:p>
        </w:tc>
        <w:tc>
          <w:tcPr>
            <w:tcW w:w="2250" w:type="dxa"/>
            <w:tcBorders>
              <w:top w:val="single" w:sz="4" w:space="0" w:color="auto"/>
              <w:left w:val="nil"/>
              <w:bottom w:val="single" w:sz="4" w:space="0" w:color="auto"/>
              <w:right w:val="single" w:sz="4" w:space="0" w:color="auto"/>
            </w:tcBorders>
            <w:shd w:val="clear" w:color="auto" w:fill="auto"/>
            <w:hideMark/>
          </w:tcPr>
          <w:p w:rsidR="00964763" w:rsidRPr="00AF1D10" w:rsidRDefault="00964763" w:rsidP="00964763">
            <w:pPr>
              <w:spacing w:after="0" w:line="240" w:lineRule="auto"/>
              <w:rPr>
                <w:rFonts w:ascii="Calibri" w:eastAsia="Times New Roman" w:hAnsi="Calibri"/>
                <w:bCs/>
                <w:color w:val="000000"/>
                <w:lang w:val="es-DO" w:eastAsia="en-GB"/>
              </w:rPr>
            </w:pPr>
            <w:r w:rsidRPr="007F7A20">
              <w:rPr>
                <w:rFonts w:ascii="Calibri" w:hAnsi="Calibri"/>
                <w:b/>
                <w:u w:val="single"/>
                <w:lang w:val="es-DO"/>
              </w:rPr>
              <w:t xml:space="preserve">Préstamos: </w:t>
            </w:r>
            <w:r w:rsidRPr="007F7A20">
              <w:rPr>
                <w:rFonts w:ascii="Calibri" w:hAnsi="Calibri"/>
                <w:lang w:val="es-DO"/>
              </w:rPr>
              <w:t xml:space="preserve">Desarrollo de la Primera Infancia (DPI) (AF03) - $42M; </w:t>
            </w:r>
            <w:r w:rsidRPr="007F7A20">
              <w:rPr>
                <w:rFonts w:ascii="Calibri" w:hAnsi="Calibri"/>
                <w:i/>
                <w:lang w:val="es-DO"/>
              </w:rPr>
              <w:t>C</w:t>
            </w:r>
            <w:r w:rsidR="00AF1D10" w:rsidRPr="007F7A20">
              <w:rPr>
                <w:rFonts w:ascii="Calibri" w:hAnsi="Calibri"/>
                <w:i/>
                <w:lang w:val="es-DO"/>
              </w:rPr>
              <w:t>alificación</w:t>
            </w:r>
            <w:r w:rsidRPr="007F7A20">
              <w:rPr>
                <w:rFonts w:ascii="Calibri" w:hAnsi="Calibri"/>
                <w:i/>
                <w:lang w:val="es-DO"/>
              </w:rPr>
              <w:t xml:space="preserve"> </w:t>
            </w:r>
            <w:r w:rsidR="00501B34">
              <w:rPr>
                <w:rFonts w:ascii="Calibri" w:hAnsi="Calibri"/>
                <w:i/>
                <w:lang w:val="es-DO"/>
              </w:rPr>
              <w:t>IF</w:t>
            </w:r>
            <w:r w:rsidR="009732C9" w:rsidRPr="007F7A20">
              <w:rPr>
                <w:rFonts w:ascii="Calibri" w:hAnsi="Calibri"/>
                <w:i/>
                <w:lang w:val="es-DO"/>
              </w:rPr>
              <w:t>E</w:t>
            </w:r>
            <w:r w:rsidRPr="007F7A20">
              <w:rPr>
                <w:rFonts w:ascii="Calibri" w:hAnsi="Calibri"/>
                <w:i/>
                <w:lang w:val="es-DO"/>
              </w:rPr>
              <w:t>: Moderadamente Satisfactorio</w:t>
            </w:r>
          </w:p>
          <w:p w:rsidR="00964763" w:rsidRPr="00AF1D10" w:rsidRDefault="00964763" w:rsidP="00964763">
            <w:pPr>
              <w:spacing w:after="0" w:line="240" w:lineRule="auto"/>
              <w:rPr>
                <w:rFonts w:ascii="Calibri" w:eastAsia="Times New Roman" w:hAnsi="Calibri"/>
                <w:b/>
                <w:bCs/>
                <w:color w:val="000000"/>
                <w:u w:val="single"/>
                <w:lang w:val="es-DO" w:eastAsia="en-GB"/>
              </w:rPr>
            </w:pPr>
          </w:p>
          <w:p w:rsidR="00964763" w:rsidRPr="00AF1D10" w:rsidRDefault="00964763" w:rsidP="00964763">
            <w:pPr>
              <w:spacing w:after="0" w:line="240" w:lineRule="auto"/>
              <w:rPr>
                <w:rFonts w:ascii="Calibri" w:eastAsia="Times New Roman" w:hAnsi="Calibri"/>
                <w:color w:val="000000"/>
                <w:lang w:val="es-DO" w:eastAsia="en-GB"/>
              </w:rPr>
            </w:pP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964763" w:rsidRPr="00AF1D10" w:rsidRDefault="00964763" w:rsidP="00964763">
            <w:pPr>
              <w:spacing w:after="0" w:line="240" w:lineRule="auto"/>
              <w:rPr>
                <w:rFonts w:ascii="Calibri" w:eastAsia="Times New Roman" w:hAnsi="Calibri"/>
                <w:color w:val="000000"/>
                <w:lang w:val="es-DO" w:eastAsia="en-GB"/>
              </w:rPr>
            </w:pPr>
            <w:r w:rsidRPr="00AF1D10">
              <w:rPr>
                <w:rFonts w:ascii="Calibri" w:eastAsia="Times New Roman" w:hAnsi="Calibri"/>
                <w:color w:val="000000"/>
                <w:lang w:val="es-DO" w:eastAsia="en-GB"/>
              </w:rPr>
              <w:t xml:space="preserve">La evaluación del componente I del proyecto mostró que los padres estaban </w:t>
            </w:r>
            <w:r w:rsidR="00AF1D10">
              <w:rPr>
                <w:rFonts w:ascii="Calibri" w:eastAsia="Times New Roman" w:hAnsi="Calibri"/>
                <w:color w:val="000000"/>
                <w:lang w:val="es-DO" w:eastAsia="en-GB"/>
              </w:rPr>
              <w:t>matriculando</w:t>
            </w:r>
            <w:r w:rsidRPr="00AF1D10">
              <w:rPr>
                <w:rFonts w:ascii="Calibri" w:eastAsia="Times New Roman" w:hAnsi="Calibri"/>
                <w:color w:val="000000"/>
                <w:lang w:val="es-DO" w:eastAsia="en-GB"/>
              </w:rPr>
              <w:t xml:space="preserve"> a sus niños de 5 años de edad porque percib</w:t>
            </w:r>
            <w:r w:rsidR="00AF1D10">
              <w:rPr>
                <w:rFonts w:ascii="Calibri" w:eastAsia="Times New Roman" w:hAnsi="Calibri"/>
                <w:color w:val="000000"/>
                <w:lang w:val="es-DO" w:eastAsia="en-GB"/>
              </w:rPr>
              <w:t>ían</w:t>
            </w:r>
            <w:r w:rsidRPr="00AF1D10">
              <w:rPr>
                <w:rFonts w:ascii="Calibri" w:eastAsia="Times New Roman" w:hAnsi="Calibri"/>
                <w:color w:val="000000"/>
                <w:lang w:val="es-DO" w:eastAsia="en-GB"/>
              </w:rPr>
              <w:t xml:space="preserve"> que las escuelas eran más limpias y seguras y porque la </w:t>
            </w:r>
            <w:r w:rsidR="00AF1D10">
              <w:rPr>
                <w:rFonts w:ascii="Calibri" w:eastAsia="Times New Roman" w:hAnsi="Calibri"/>
                <w:color w:val="000000"/>
                <w:lang w:val="es-DO" w:eastAsia="en-GB"/>
              </w:rPr>
              <w:t>matriculación</w:t>
            </w:r>
            <w:r w:rsidRPr="00AF1D10">
              <w:rPr>
                <w:rFonts w:ascii="Calibri" w:eastAsia="Times New Roman" w:hAnsi="Calibri"/>
                <w:color w:val="000000"/>
                <w:lang w:val="es-DO" w:eastAsia="en-GB"/>
              </w:rPr>
              <w:t xml:space="preserve"> era gra</w:t>
            </w:r>
            <w:r w:rsidR="00AF1D10">
              <w:rPr>
                <w:rFonts w:ascii="Calibri" w:eastAsia="Times New Roman" w:hAnsi="Calibri"/>
                <w:color w:val="000000"/>
                <w:lang w:val="es-DO" w:eastAsia="en-GB"/>
              </w:rPr>
              <w:t>tuita</w:t>
            </w:r>
            <w:r w:rsidRPr="00AF1D10">
              <w:rPr>
                <w:rFonts w:ascii="Calibri" w:eastAsia="Times New Roman" w:hAnsi="Calibri"/>
                <w:color w:val="000000"/>
                <w:lang w:val="es-DO" w:eastAsia="en-GB"/>
              </w:rPr>
              <w:t>. Los padres aprecia</w:t>
            </w:r>
            <w:r w:rsidR="00AF1D10">
              <w:rPr>
                <w:rFonts w:ascii="Calibri" w:eastAsia="Times New Roman" w:hAnsi="Calibri"/>
                <w:color w:val="000000"/>
                <w:lang w:val="es-DO" w:eastAsia="en-GB"/>
              </w:rPr>
              <w:t xml:space="preserve">ron </w:t>
            </w:r>
            <w:r w:rsidR="00501B34">
              <w:rPr>
                <w:rFonts w:ascii="Calibri" w:eastAsia="Times New Roman" w:hAnsi="Calibri"/>
                <w:color w:val="000000"/>
                <w:lang w:val="es-DO" w:eastAsia="en-GB"/>
              </w:rPr>
              <w:t xml:space="preserve">las </w:t>
            </w:r>
            <w:r w:rsidR="00AF1D10">
              <w:rPr>
                <w:rFonts w:ascii="Calibri" w:eastAsia="Times New Roman" w:hAnsi="Calibri"/>
                <w:color w:val="000000"/>
                <w:lang w:val="es-DO" w:eastAsia="en-GB"/>
              </w:rPr>
              <w:t>mejoría</w:t>
            </w:r>
            <w:r w:rsidR="00501B34">
              <w:rPr>
                <w:rFonts w:ascii="Calibri" w:eastAsia="Times New Roman" w:hAnsi="Calibri"/>
                <w:color w:val="000000"/>
                <w:lang w:val="es-DO" w:eastAsia="en-GB"/>
              </w:rPr>
              <w:t>s</w:t>
            </w:r>
            <w:r w:rsidRPr="00AF1D10">
              <w:rPr>
                <w:rFonts w:ascii="Calibri" w:eastAsia="Times New Roman" w:hAnsi="Calibri"/>
                <w:color w:val="000000"/>
                <w:lang w:val="es-DO" w:eastAsia="en-GB"/>
              </w:rPr>
              <w:t xml:space="preserve"> en la gestión a nivel escolar, mejor tratamiento </w:t>
            </w:r>
            <w:r w:rsidR="00AF1D10">
              <w:rPr>
                <w:rFonts w:ascii="Calibri" w:eastAsia="Times New Roman" w:hAnsi="Calibri"/>
                <w:color w:val="000000"/>
                <w:lang w:val="es-DO" w:eastAsia="en-GB"/>
              </w:rPr>
              <w:t>para</w:t>
            </w:r>
            <w:r w:rsidRPr="00AF1D10">
              <w:rPr>
                <w:rFonts w:ascii="Calibri" w:eastAsia="Times New Roman" w:hAnsi="Calibri"/>
                <w:color w:val="000000"/>
                <w:lang w:val="es-DO" w:eastAsia="en-GB"/>
              </w:rPr>
              <w:t xml:space="preserve"> los padres y un ambiente más acogedor y orientación para estudiantes. </w:t>
            </w:r>
          </w:p>
          <w:p w:rsidR="00964763" w:rsidRPr="00AF1D10" w:rsidRDefault="00964763" w:rsidP="00964763">
            <w:pPr>
              <w:spacing w:after="0" w:line="240" w:lineRule="auto"/>
              <w:rPr>
                <w:rFonts w:ascii="Calibri" w:eastAsia="Times New Roman" w:hAnsi="Calibri"/>
                <w:color w:val="000000"/>
                <w:lang w:val="es-DO" w:eastAsia="en-GB"/>
              </w:rPr>
            </w:pPr>
          </w:p>
        </w:tc>
      </w:tr>
      <w:tr w:rsidR="00964763" w:rsidRPr="00DD21DC" w:rsidTr="00A9073C">
        <w:trPr>
          <w:gridAfter w:val="2"/>
          <w:wAfter w:w="7380" w:type="dxa"/>
          <w:trHeight w:val="3000"/>
        </w:trPr>
        <w:tc>
          <w:tcPr>
            <w:tcW w:w="2059" w:type="dxa"/>
            <w:tcBorders>
              <w:top w:val="single" w:sz="4" w:space="0" w:color="auto"/>
              <w:left w:val="single" w:sz="4" w:space="0" w:color="auto"/>
              <w:bottom w:val="single" w:sz="4" w:space="0" w:color="auto"/>
              <w:right w:val="nil"/>
            </w:tcBorders>
            <w:shd w:val="clear" w:color="auto" w:fill="auto"/>
            <w:noWrap/>
            <w:vAlign w:val="bottom"/>
            <w:hideMark/>
          </w:tcPr>
          <w:p w:rsidR="00964763" w:rsidRPr="00964763" w:rsidRDefault="00964763" w:rsidP="00E47F12">
            <w:pPr>
              <w:spacing w:after="0" w:line="240" w:lineRule="auto"/>
              <w:rPr>
                <w:rFonts w:ascii="Book Antiqua" w:eastAsia="Times New Roman" w:hAnsi="Book Antiqua"/>
                <w:color w:val="000000"/>
                <w:lang w:val="es-DO" w:eastAsia="en-GB"/>
              </w:rPr>
            </w:pPr>
            <w:r w:rsidRPr="00964763">
              <w:rPr>
                <w:rFonts w:ascii="Book Antiqua" w:eastAsia="Times New Roman" w:hAnsi="Book Antiqua"/>
                <w:color w:val="000000"/>
                <w:lang w:val="es-DO" w:eastAsia="en-GB"/>
              </w:rPr>
              <w:t> </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rsidR="00964763" w:rsidRPr="00AF1D10" w:rsidRDefault="00964763" w:rsidP="00964763">
            <w:pPr>
              <w:spacing w:after="0" w:line="240" w:lineRule="auto"/>
              <w:rPr>
                <w:rFonts w:ascii="Calibri" w:eastAsia="Times New Roman" w:hAnsi="Calibri"/>
                <w:bCs/>
                <w:color w:val="000000"/>
                <w:lang w:val="es-DO" w:eastAsia="en-GB"/>
              </w:rPr>
            </w:pPr>
            <w:r w:rsidRPr="00AF1D10">
              <w:rPr>
                <w:rFonts w:ascii="Calibri" w:eastAsia="Times New Roman" w:hAnsi="Calibri"/>
                <w:b/>
                <w:bCs/>
                <w:color w:val="000000"/>
                <w:u w:val="single"/>
                <w:lang w:val="es-DO" w:eastAsia="en-GB"/>
              </w:rPr>
              <w:t>Indicador 3</w:t>
            </w:r>
            <w:r w:rsidRPr="00AF1D10">
              <w:rPr>
                <w:rFonts w:ascii="Calibri" w:eastAsia="Times New Roman" w:hAnsi="Calibri"/>
                <w:b/>
                <w:bCs/>
                <w:color w:val="000000"/>
                <w:lang w:val="es-DO" w:eastAsia="en-GB"/>
              </w:rPr>
              <w:t xml:space="preserve">: </w:t>
            </w:r>
            <w:r w:rsidRPr="00AF1D10">
              <w:rPr>
                <w:rFonts w:ascii="Calibri" w:eastAsia="Times New Roman" w:hAnsi="Calibri"/>
                <w:bCs/>
                <w:color w:val="000000"/>
                <w:lang w:val="es-DO" w:eastAsia="en-GB"/>
              </w:rPr>
              <w:t>Se comienzan a implementar nuevos estándares de evaluación de estudiantes.</w:t>
            </w:r>
          </w:p>
          <w:p w:rsidR="00964763" w:rsidRPr="00AF1D10" w:rsidRDefault="00964763" w:rsidP="00964763">
            <w:pPr>
              <w:spacing w:after="0" w:line="240" w:lineRule="auto"/>
              <w:rPr>
                <w:rFonts w:ascii="Calibri" w:eastAsia="Times New Roman" w:hAnsi="Calibri"/>
                <w:bCs/>
                <w:color w:val="000000"/>
                <w:lang w:val="es-DO" w:eastAsia="en-GB"/>
              </w:rPr>
            </w:pPr>
          </w:p>
          <w:p w:rsidR="00964763" w:rsidRPr="00AF1D10" w:rsidRDefault="00964763" w:rsidP="00964763">
            <w:pPr>
              <w:spacing w:after="0" w:line="240" w:lineRule="auto"/>
              <w:rPr>
                <w:rFonts w:ascii="Calibri" w:eastAsia="Times New Roman" w:hAnsi="Calibri"/>
                <w:b/>
                <w:bCs/>
                <w:color w:val="000000"/>
                <w:u w:val="single"/>
                <w:lang w:val="es-DO" w:eastAsia="en-GB"/>
              </w:rPr>
            </w:pPr>
            <w:r w:rsidRPr="00AF1D10">
              <w:rPr>
                <w:rFonts w:ascii="Calibri" w:eastAsia="Times New Roman" w:hAnsi="Calibri"/>
                <w:bCs/>
                <w:color w:val="000000"/>
                <w:u w:val="single"/>
                <w:lang w:val="es-DO" w:eastAsia="en-GB"/>
              </w:rPr>
              <w:t>Línea de base</w:t>
            </w:r>
            <w:r w:rsidRPr="00AF1D10">
              <w:rPr>
                <w:rFonts w:ascii="Calibri" w:eastAsia="Times New Roman" w:hAnsi="Calibri"/>
                <w:bCs/>
                <w:color w:val="000000"/>
                <w:lang w:val="es-DO" w:eastAsia="en-GB"/>
              </w:rPr>
              <w:t>: N</w:t>
            </w:r>
            <w:r w:rsidR="00B53DC6" w:rsidRPr="00AF1D10">
              <w:rPr>
                <w:rFonts w:ascii="Calibri" w:eastAsia="Times New Roman" w:hAnsi="Calibri"/>
                <w:bCs/>
                <w:color w:val="000000"/>
                <w:lang w:val="es-DO" w:eastAsia="en-GB"/>
              </w:rPr>
              <w:t xml:space="preserve">o hay </w:t>
            </w:r>
            <w:r w:rsidR="005F042F">
              <w:rPr>
                <w:rFonts w:ascii="Calibri" w:eastAsia="Times New Roman" w:hAnsi="Calibri"/>
                <w:bCs/>
                <w:color w:val="000000"/>
                <w:lang w:val="es-DO" w:eastAsia="en-GB"/>
              </w:rPr>
              <w:t>nuevas</w:t>
            </w:r>
            <w:r w:rsidRPr="00AF1D10">
              <w:rPr>
                <w:rFonts w:ascii="Calibri" w:eastAsia="Times New Roman" w:hAnsi="Calibri"/>
                <w:bCs/>
                <w:color w:val="000000"/>
                <w:lang w:val="es-DO" w:eastAsia="en-GB"/>
              </w:rPr>
              <w:t xml:space="preserve"> evalua</w:t>
            </w:r>
            <w:r w:rsidR="00B53DC6" w:rsidRPr="00AF1D10">
              <w:rPr>
                <w:rFonts w:ascii="Calibri" w:eastAsia="Times New Roman" w:hAnsi="Calibri"/>
                <w:bCs/>
                <w:color w:val="000000"/>
                <w:lang w:val="es-DO" w:eastAsia="en-GB"/>
              </w:rPr>
              <w:t xml:space="preserve">ciones estudiantiles </w:t>
            </w:r>
            <w:r w:rsidR="005F042F">
              <w:rPr>
                <w:rFonts w:ascii="Calibri" w:eastAsia="Times New Roman" w:hAnsi="Calibri"/>
                <w:bCs/>
                <w:color w:val="000000"/>
                <w:lang w:val="es-DO" w:eastAsia="en-GB"/>
              </w:rPr>
              <w:t>en uso</w:t>
            </w:r>
            <w:r w:rsidRPr="00AF1D10">
              <w:rPr>
                <w:rFonts w:ascii="Calibri" w:eastAsia="Times New Roman" w:hAnsi="Calibri"/>
                <w:bCs/>
                <w:color w:val="000000"/>
                <w:lang w:val="es-DO" w:eastAsia="en-GB"/>
              </w:rPr>
              <w:t>.</w:t>
            </w:r>
          </w:p>
          <w:p w:rsidR="00964763" w:rsidRPr="00AF1D10" w:rsidRDefault="00964763" w:rsidP="00964763">
            <w:pPr>
              <w:spacing w:after="0" w:line="240" w:lineRule="auto"/>
              <w:rPr>
                <w:rFonts w:ascii="Calibri" w:eastAsia="Times New Roman" w:hAnsi="Calibri"/>
                <w:color w:val="000000"/>
                <w:lang w:val="es-DO" w:eastAsia="en-GB"/>
              </w:rPr>
            </w:pPr>
          </w:p>
        </w:tc>
        <w:tc>
          <w:tcPr>
            <w:tcW w:w="3690" w:type="dxa"/>
            <w:tcBorders>
              <w:top w:val="single" w:sz="4" w:space="0" w:color="auto"/>
              <w:left w:val="nil"/>
              <w:bottom w:val="single" w:sz="4" w:space="0" w:color="auto"/>
              <w:right w:val="single" w:sz="4" w:space="0" w:color="auto"/>
            </w:tcBorders>
            <w:shd w:val="clear" w:color="auto" w:fill="auto"/>
            <w:hideMark/>
          </w:tcPr>
          <w:p w:rsidR="00964763" w:rsidRPr="005F042F" w:rsidRDefault="00964763" w:rsidP="005F042F">
            <w:pPr>
              <w:spacing w:line="240" w:lineRule="auto"/>
              <w:rPr>
                <w:rFonts w:ascii="Calibri" w:eastAsia="Times New Roman" w:hAnsi="Calibri"/>
                <w:color w:val="000000"/>
                <w:spacing w:val="-8"/>
                <w:lang w:val="es-DO" w:eastAsia="en-GB"/>
              </w:rPr>
            </w:pPr>
            <w:r w:rsidRPr="007F7A20">
              <w:rPr>
                <w:rFonts w:ascii="Calibri" w:hAnsi="Calibri"/>
                <w:b/>
                <w:spacing w:val="-8"/>
                <w:u w:val="single"/>
                <w:lang w:val="es-DO"/>
              </w:rPr>
              <w:t>Indicador revisado 3</w:t>
            </w:r>
            <w:r w:rsidRPr="007F7A20">
              <w:rPr>
                <w:rFonts w:ascii="Calibri" w:hAnsi="Calibri"/>
                <w:spacing w:val="-8"/>
                <w:lang w:val="es-DO"/>
              </w:rPr>
              <w:t xml:space="preserve">: </w:t>
            </w:r>
            <w:r w:rsidR="00A501B7" w:rsidRPr="007F7A20">
              <w:rPr>
                <w:rFonts w:ascii="Calibri" w:hAnsi="Calibri"/>
                <w:b/>
                <w:i/>
                <w:spacing w:val="-8"/>
                <w:lang w:val="es-DO"/>
              </w:rPr>
              <w:t>Logra</w:t>
            </w:r>
            <w:r w:rsidRPr="007F7A20">
              <w:rPr>
                <w:rFonts w:ascii="Calibri" w:hAnsi="Calibri"/>
                <w:b/>
                <w:i/>
                <w:spacing w:val="-8"/>
                <w:lang w:val="es-DO"/>
              </w:rPr>
              <w:t>do</w:t>
            </w:r>
            <w:r w:rsidRPr="007F7A20">
              <w:rPr>
                <w:rFonts w:ascii="Calibri" w:hAnsi="Calibri"/>
                <w:b/>
                <w:spacing w:val="-8"/>
                <w:lang w:val="es-DO"/>
              </w:rPr>
              <w:t>.</w:t>
            </w:r>
            <w:r w:rsidRPr="007F7A20">
              <w:rPr>
                <w:rFonts w:ascii="Calibri" w:hAnsi="Calibri"/>
                <w:spacing w:val="-8"/>
                <w:lang w:val="es-DO"/>
              </w:rPr>
              <w:t xml:space="preserve"> Cuatro resoluciones del Ministerio de Educación fueron firmadas entre 2009 y 2011 validando nuevas normas </w:t>
            </w:r>
            <w:r w:rsidR="00A501B7" w:rsidRPr="007F7A20">
              <w:rPr>
                <w:rFonts w:ascii="Calibri" w:hAnsi="Calibri"/>
                <w:spacing w:val="-8"/>
                <w:lang w:val="es-DO"/>
              </w:rPr>
              <w:t>de evaluación estudiantil para</w:t>
            </w:r>
            <w:r w:rsidR="00836761" w:rsidRPr="007F7A20">
              <w:rPr>
                <w:rFonts w:ascii="Calibri" w:hAnsi="Calibri"/>
                <w:spacing w:val="-8"/>
                <w:lang w:val="es-DO"/>
              </w:rPr>
              <w:t>:</w:t>
            </w:r>
            <w:r w:rsidR="00A501B7" w:rsidRPr="007F7A20">
              <w:rPr>
                <w:rFonts w:ascii="Calibri" w:hAnsi="Calibri"/>
                <w:spacing w:val="-8"/>
                <w:lang w:val="es-DO"/>
              </w:rPr>
              <w:t xml:space="preserve"> </w:t>
            </w:r>
            <w:r w:rsidRPr="007F7A20">
              <w:rPr>
                <w:rFonts w:ascii="Calibri" w:hAnsi="Calibri"/>
                <w:spacing w:val="-8"/>
                <w:lang w:val="es-DO"/>
              </w:rPr>
              <w:t xml:space="preserve">educación </w:t>
            </w:r>
            <w:r w:rsidRPr="005F042F">
              <w:rPr>
                <w:rFonts w:ascii="Calibri" w:eastAsia="Times New Roman" w:hAnsi="Calibri"/>
                <w:color w:val="000000"/>
                <w:spacing w:val="-8"/>
                <w:lang w:val="es-DO" w:eastAsia="en-GB"/>
              </w:rPr>
              <w:t xml:space="preserve">pre-primaria (DPI), el primer ciclo de </w:t>
            </w:r>
            <w:r w:rsidR="00836761" w:rsidRPr="005F042F">
              <w:rPr>
                <w:rFonts w:ascii="Calibri" w:eastAsia="Times New Roman" w:hAnsi="Calibri"/>
                <w:color w:val="000000"/>
                <w:spacing w:val="-8"/>
                <w:lang w:val="es-DO" w:eastAsia="en-GB"/>
              </w:rPr>
              <w:t>e</w:t>
            </w:r>
            <w:r w:rsidRPr="005F042F">
              <w:rPr>
                <w:rFonts w:ascii="Calibri" w:eastAsia="Times New Roman" w:hAnsi="Calibri"/>
                <w:color w:val="000000"/>
                <w:spacing w:val="-8"/>
                <w:lang w:val="es-DO" w:eastAsia="en-GB"/>
              </w:rPr>
              <w:t xml:space="preserve">ducación </w:t>
            </w:r>
            <w:r w:rsidR="00836761" w:rsidRPr="005F042F">
              <w:rPr>
                <w:rFonts w:ascii="Calibri" w:eastAsia="Times New Roman" w:hAnsi="Calibri"/>
                <w:color w:val="000000"/>
                <w:spacing w:val="-8"/>
                <w:lang w:val="es-DO" w:eastAsia="en-GB"/>
              </w:rPr>
              <w:t>b</w:t>
            </w:r>
            <w:r w:rsidRPr="005F042F">
              <w:rPr>
                <w:rFonts w:ascii="Calibri" w:eastAsia="Times New Roman" w:hAnsi="Calibri"/>
                <w:color w:val="000000"/>
                <w:spacing w:val="-8"/>
                <w:lang w:val="es-DO" w:eastAsia="en-GB"/>
              </w:rPr>
              <w:t xml:space="preserve">ásica, el segundo ciclo de educación básica y </w:t>
            </w:r>
            <w:r w:rsidR="00501B34">
              <w:rPr>
                <w:rFonts w:ascii="Calibri" w:eastAsia="Times New Roman" w:hAnsi="Calibri"/>
                <w:color w:val="000000"/>
                <w:spacing w:val="-8"/>
                <w:lang w:val="es-DO" w:eastAsia="en-GB"/>
              </w:rPr>
              <w:t xml:space="preserve">educación </w:t>
            </w:r>
            <w:r w:rsidRPr="005F042F">
              <w:rPr>
                <w:rFonts w:ascii="Calibri" w:eastAsia="Times New Roman" w:hAnsi="Calibri"/>
                <w:color w:val="000000"/>
                <w:spacing w:val="-8"/>
                <w:lang w:val="es-DO" w:eastAsia="en-GB"/>
              </w:rPr>
              <w:t xml:space="preserve">secundaria. </w:t>
            </w:r>
            <w:r w:rsidR="00836761" w:rsidRPr="005F042F">
              <w:rPr>
                <w:rFonts w:ascii="Calibri" w:eastAsia="Times New Roman" w:hAnsi="Calibri"/>
                <w:color w:val="000000"/>
                <w:spacing w:val="-8"/>
                <w:lang w:val="es-DO" w:eastAsia="en-GB"/>
              </w:rPr>
              <w:t>Según</w:t>
            </w:r>
            <w:r w:rsidRPr="005F042F">
              <w:rPr>
                <w:rFonts w:ascii="Calibri" w:eastAsia="Times New Roman" w:hAnsi="Calibri"/>
                <w:color w:val="000000"/>
                <w:spacing w:val="-8"/>
                <w:lang w:val="es-DO" w:eastAsia="en-GB"/>
              </w:rPr>
              <w:t xml:space="preserve"> el </w:t>
            </w:r>
            <w:r w:rsidR="00A501B7" w:rsidRPr="005F042F">
              <w:rPr>
                <w:rFonts w:ascii="Calibri" w:eastAsia="Times New Roman" w:hAnsi="Calibri"/>
                <w:color w:val="000000"/>
                <w:spacing w:val="-8"/>
                <w:lang w:val="es-DO" w:eastAsia="en-GB"/>
              </w:rPr>
              <w:t>Informe de progreso de la</w:t>
            </w:r>
            <w:r w:rsidRPr="005F042F">
              <w:rPr>
                <w:rFonts w:ascii="Calibri" w:eastAsia="Times New Roman" w:hAnsi="Calibri"/>
                <w:color w:val="000000"/>
                <w:spacing w:val="-8"/>
                <w:lang w:val="es-DO" w:eastAsia="en-GB"/>
              </w:rPr>
              <w:t xml:space="preserve"> AEP en el 2011, los </w:t>
            </w:r>
            <w:r w:rsidR="005F042F" w:rsidRPr="005F042F">
              <w:rPr>
                <w:rFonts w:ascii="Calibri" w:eastAsia="Times New Roman" w:hAnsi="Calibri"/>
                <w:color w:val="000000"/>
                <w:spacing w:val="-8"/>
                <w:lang w:val="es-DO" w:eastAsia="en-GB"/>
              </w:rPr>
              <w:t xml:space="preserve">estándares de evaluación de </w:t>
            </w:r>
            <w:r w:rsidRPr="005F042F">
              <w:rPr>
                <w:rFonts w:ascii="Calibri" w:eastAsia="Times New Roman" w:hAnsi="Calibri"/>
                <w:color w:val="000000"/>
                <w:spacing w:val="-8"/>
                <w:lang w:val="es-DO" w:eastAsia="en-GB"/>
              </w:rPr>
              <w:t>estudiantes de educación secundaria fueron validados (resoluciones Nº 668-2011 y Nº 605-2011)</w:t>
            </w:r>
          </w:p>
        </w:tc>
        <w:tc>
          <w:tcPr>
            <w:tcW w:w="2250" w:type="dxa"/>
            <w:tcBorders>
              <w:top w:val="single" w:sz="4" w:space="0" w:color="auto"/>
              <w:left w:val="nil"/>
              <w:bottom w:val="single" w:sz="4" w:space="0" w:color="auto"/>
              <w:right w:val="single" w:sz="4" w:space="0" w:color="auto"/>
            </w:tcBorders>
            <w:shd w:val="clear" w:color="auto" w:fill="auto"/>
            <w:hideMark/>
          </w:tcPr>
          <w:p w:rsidR="00964763" w:rsidRPr="00AF1D10" w:rsidRDefault="00964763" w:rsidP="00501B34">
            <w:pPr>
              <w:spacing w:after="0" w:line="240" w:lineRule="auto"/>
              <w:rPr>
                <w:rFonts w:ascii="Calibri" w:eastAsia="Times New Roman" w:hAnsi="Calibri"/>
                <w:color w:val="000000"/>
                <w:lang w:val="es-DO" w:eastAsia="en-GB"/>
              </w:rPr>
            </w:pPr>
            <w:r w:rsidRPr="00AF1D10">
              <w:rPr>
                <w:rFonts w:ascii="Calibri" w:eastAsia="Times New Roman" w:hAnsi="Calibri"/>
                <w:b/>
                <w:bCs/>
                <w:color w:val="000000"/>
                <w:u w:val="single"/>
                <w:lang w:val="es-DO" w:eastAsia="en-GB"/>
              </w:rPr>
              <w:t>Pr</w:t>
            </w:r>
            <w:r w:rsidR="00AF1D10" w:rsidRPr="00AF1D10">
              <w:rPr>
                <w:rFonts w:ascii="Calibri" w:eastAsia="Times New Roman" w:hAnsi="Calibri"/>
                <w:b/>
                <w:bCs/>
                <w:color w:val="000000"/>
                <w:u w:val="single"/>
                <w:lang w:val="es-DO" w:eastAsia="en-GB"/>
              </w:rPr>
              <w:t>é</w:t>
            </w:r>
            <w:r w:rsidRPr="00AF1D10">
              <w:rPr>
                <w:rFonts w:ascii="Calibri" w:eastAsia="Times New Roman" w:hAnsi="Calibri"/>
                <w:b/>
                <w:bCs/>
                <w:color w:val="000000"/>
                <w:u w:val="single"/>
                <w:lang w:val="es-DO" w:eastAsia="en-GB"/>
              </w:rPr>
              <w:t>stamo</w:t>
            </w:r>
            <w:r w:rsidRPr="00AF1D10">
              <w:rPr>
                <w:rFonts w:ascii="Calibri" w:eastAsia="Times New Roman" w:hAnsi="Calibri"/>
                <w:color w:val="000000"/>
                <w:lang w:val="es-DO" w:eastAsia="en-GB"/>
              </w:rPr>
              <w:t xml:space="preserve">: </w:t>
            </w:r>
            <w:r w:rsidR="00501B34" w:rsidRPr="00AF1D10">
              <w:rPr>
                <w:rFonts w:ascii="Calibri" w:eastAsia="Times New Roman" w:hAnsi="Calibri"/>
                <w:color w:val="000000"/>
                <w:lang w:val="es-DO" w:eastAsia="en-GB"/>
              </w:rPr>
              <w:t xml:space="preserve">PPD </w:t>
            </w:r>
            <w:r w:rsidRPr="00AF1D10">
              <w:rPr>
                <w:rFonts w:ascii="Calibri" w:eastAsia="Times New Roman" w:hAnsi="Calibri"/>
                <w:color w:val="000000"/>
                <w:lang w:val="es-DO" w:eastAsia="en-GB"/>
              </w:rPr>
              <w:t xml:space="preserve">Serie </w:t>
            </w:r>
            <w:r w:rsidR="00501B34" w:rsidRPr="00AF1D10">
              <w:rPr>
                <w:rFonts w:ascii="Calibri" w:eastAsia="Times New Roman" w:hAnsi="Calibri"/>
                <w:color w:val="000000"/>
                <w:lang w:val="es-DO" w:eastAsia="en-GB"/>
              </w:rPr>
              <w:t xml:space="preserve">PASS </w:t>
            </w:r>
            <w:r w:rsidRPr="00AF1D10">
              <w:rPr>
                <w:rFonts w:ascii="Calibri" w:eastAsia="Times New Roman" w:hAnsi="Calibri"/>
                <w:color w:val="000000"/>
                <w:lang w:val="es-DO" w:eastAsia="en-GB"/>
              </w:rPr>
              <w:t>(</w:t>
            </w:r>
            <w:r w:rsidR="00AF1D10" w:rsidRPr="00AF1D10">
              <w:rPr>
                <w:rFonts w:ascii="Calibri" w:eastAsia="Times New Roman" w:hAnsi="Calibri"/>
                <w:color w:val="000000"/>
                <w:lang w:val="es-DO" w:eastAsia="en-GB"/>
              </w:rPr>
              <w:t>AF</w:t>
            </w:r>
            <w:r w:rsidRPr="00AF1D10">
              <w:rPr>
                <w:rFonts w:ascii="Calibri" w:eastAsia="Times New Roman" w:hAnsi="Calibri"/>
                <w:color w:val="000000"/>
                <w:lang w:val="es-DO" w:eastAsia="en-GB"/>
              </w:rPr>
              <w:t xml:space="preserve">10, </w:t>
            </w:r>
            <w:r w:rsidR="00AF1D10" w:rsidRPr="00AF1D10">
              <w:rPr>
                <w:rFonts w:ascii="Calibri" w:eastAsia="Times New Roman" w:hAnsi="Calibri"/>
                <w:color w:val="000000"/>
                <w:lang w:val="es-DO" w:eastAsia="en-GB"/>
              </w:rPr>
              <w:t>AF</w:t>
            </w:r>
            <w:r w:rsidRPr="00AF1D10">
              <w:rPr>
                <w:rFonts w:ascii="Calibri" w:eastAsia="Times New Roman" w:hAnsi="Calibri"/>
                <w:color w:val="000000"/>
                <w:lang w:val="es-DO" w:eastAsia="en-GB"/>
              </w:rPr>
              <w:t xml:space="preserve">11, </w:t>
            </w:r>
            <w:r w:rsidR="00AF1D10" w:rsidRPr="00AF1D10">
              <w:rPr>
                <w:rFonts w:ascii="Calibri" w:eastAsia="Times New Roman" w:hAnsi="Calibri"/>
                <w:color w:val="000000"/>
                <w:lang w:val="es-DO" w:eastAsia="en-GB"/>
              </w:rPr>
              <w:t>AF</w:t>
            </w:r>
            <w:r w:rsidRPr="00AF1D10">
              <w:rPr>
                <w:rFonts w:ascii="Calibri" w:eastAsia="Times New Roman" w:hAnsi="Calibri"/>
                <w:color w:val="000000"/>
                <w:lang w:val="es-DO" w:eastAsia="en-GB"/>
              </w:rPr>
              <w:t xml:space="preserve">12) - $370M; </w:t>
            </w:r>
            <w:r w:rsidR="00AF1D10" w:rsidRPr="00AF1D10">
              <w:rPr>
                <w:rFonts w:ascii="Calibri" w:eastAsia="Times New Roman" w:hAnsi="Calibri"/>
                <w:i/>
                <w:iCs/>
                <w:color w:val="000000"/>
                <w:lang w:val="es-DO" w:eastAsia="en-GB"/>
              </w:rPr>
              <w:t xml:space="preserve">Calificación </w:t>
            </w:r>
            <w:r w:rsidR="00501B34">
              <w:rPr>
                <w:rFonts w:ascii="Calibri" w:eastAsia="Times New Roman" w:hAnsi="Calibri"/>
                <w:i/>
                <w:iCs/>
                <w:color w:val="000000"/>
                <w:lang w:val="es-DO" w:eastAsia="en-GB"/>
              </w:rPr>
              <w:t>IF</w:t>
            </w:r>
            <w:r w:rsidR="009732C9">
              <w:rPr>
                <w:rFonts w:ascii="Calibri" w:eastAsia="Times New Roman" w:hAnsi="Calibri"/>
                <w:i/>
                <w:iCs/>
                <w:color w:val="000000"/>
                <w:lang w:val="es-DO" w:eastAsia="en-GB"/>
              </w:rPr>
              <w:t>E</w:t>
            </w:r>
            <w:r w:rsidRPr="00AF1D10">
              <w:rPr>
                <w:rFonts w:ascii="Calibri" w:eastAsia="Times New Roman" w:hAnsi="Calibri"/>
                <w:i/>
                <w:iCs/>
                <w:color w:val="000000"/>
                <w:lang w:val="es-DO" w:eastAsia="en-GB"/>
              </w:rPr>
              <w:t>: Satisfactor</w:t>
            </w:r>
            <w:r w:rsidR="00AF1D10" w:rsidRPr="00AF1D10">
              <w:rPr>
                <w:rFonts w:ascii="Calibri" w:eastAsia="Times New Roman" w:hAnsi="Calibri"/>
                <w:i/>
                <w:iCs/>
                <w:color w:val="000000"/>
                <w:lang w:val="es-DO" w:eastAsia="en-GB"/>
              </w:rPr>
              <w:t>ia</w:t>
            </w:r>
            <w:r w:rsidRPr="00AF1D10">
              <w:rPr>
                <w:rFonts w:ascii="Calibri" w:eastAsia="Times New Roman" w:hAnsi="Calibri"/>
                <w:color w:val="000000"/>
                <w:lang w:val="es-DO" w:eastAsia="en-GB"/>
              </w:rPr>
              <w:t xml:space="preserve">                                                                           </w:t>
            </w:r>
            <w:r w:rsidRPr="00AF1D10">
              <w:rPr>
                <w:rFonts w:ascii="Calibri" w:eastAsia="Times New Roman" w:hAnsi="Calibri"/>
                <w:b/>
                <w:bCs/>
                <w:color w:val="000000"/>
                <w:u w:val="single"/>
                <w:lang w:val="es-DO" w:eastAsia="en-GB"/>
              </w:rPr>
              <w:t xml:space="preserve">  </w:t>
            </w:r>
            <w:r w:rsidRPr="00AF1D10">
              <w:rPr>
                <w:rFonts w:ascii="Calibri" w:eastAsia="Times New Roman" w:hAnsi="Calibri"/>
                <w:b/>
                <w:bCs/>
                <w:color w:val="000000"/>
                <w:u w:val="single"/>
                <w:lang w:val="es-DO" w:eastAsia="en-GB"/>
              </w:rPr>
              <w:br/>
            </w:r>
            <w:r w:rsidRPr="00AF1D10">
              <w:rPr>
                <w:rFonts w:ascii="Calibri" w:eastAsia="Times New Roman" w:hAnsi="Calibri"/>
                <w:b/>
                <w:bCs/>
                <w:color w:val="000000"/>
                <w:u w:val="single"/>
                <w:lang w:val="es-DO" w:eastAsia="en-GB"/>
              </w:rPr>
              <w:br/>
              <w:t>AAA</w:t>
            </w:r>
            <w:r w:rsidRPr="00AF1D10">
              <w:rPr>
                <w:rFonts w:ascii="Calibri" w:eastAsia="Times New Roman" w:hAnsi="Calibri"/>
                <w:color w:val="000000"/>
                <w:lang w:val="es-DO" w:eastAsia="en-GB"/>
              </w:rPr>
              <w:t xml:space="preserve">: </w:t>
            </w:r>
            <w:r w:rsidR="004C5D03">
              <w:rPr>
                <w:rFonts w:ascii="Calibri" w:eastAsia="Times New Roman" w:hAnsi="Calibri"/>
                <w:color w:val="000000"/>
                <w:lang w:val="es-DO" w:eastAsia="en-GB"/>
              </w:rPr>
              <w:t xml:space="preserve">ATNC </w:t>
            </w:r>
            <w:r w:rsidR="004853F1">
              <w:rPr>
                <w:rFonts w:ascii="Calibri" w:eastAsia="Times New Roman" w:hAnsi="Calibri"/>
                <w:color w:val="000000"/>
                <w:lang w:val="es-DO" w:eastAsia="en-GB"/>
              </w:rPr>
              <w:t>programátic</w:t>
            </w:r>
            <w:r w:rsidR="004C5D03">
              <w:rPr>
                <w:rFonts w:ascii="Calibri" w:eastAsia="Times New Roman" w:hAnsi="Calibri"/>
                <w:color w:val="000000"/>
                <w:lang w:val="es-DO" w:eastAsia="en-GB"/>
              </w:rPr>
              <w:t>a</w:t>
            </w:r>
            <w:r w:rsidR="004853F1">
              <w:rPr>
                <w:rFonts w:ascii="Calibri" w:eastAsia="Times New Roman" w:hAnsi="Calibri"/>
                <w:color w:val="000000"/>
                <w:lang w:val="es-DO" w:eastAsia="en-GB"/>
              </w:rPr>
              <w:t xml:space="preserve"> para sectores sociales </w:t>
            </w:r>
            <w:r w:rsidRPr="00AF1D10">
              <w:rPr>
                <w:rFonts w:ascii="Calibri" w:eastAsia="Times New Roman" w:hAnsi="Calibri"/>
                <w:color w:val="000000"/>
                <w:lang w:val="es-DO" w:eastAsia="en-GB"/>
              </w:rPr>
              <w:t xml:space="preserve"> (FY10, FY11, FY12, FY13</w:t>
            </w:r>
            <w:r w:rsidR="00B8500A">
              <w:rPr>
                <w:rFonts w:ascii="Calibri" w:eastAsia="Times New Roman" w:hAnsi="Calibri"/>
                <w:color w:val="000000"/>
                <w:lang w:val="es-DO" w:eastAsia="en-GB"/>
              </w:rPr>
              <w:t>).</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964763" w:rsidRPr="00AF1D10" w:rsidRDefault="00964763" w:rsidP="00B8500A">
            <w:pPr>
              <w:spacing w:line="240" w:lineRule="auto"/>
              <w:rPr>
                <w:rFonts w:ascii="Calibri" w:eastAsia="Times New Roman" w:hAnsi="Calibri"/>
                <w:color w:val="000000"/>
                <w:lang w:val="es-DO" w:eastAsia="en-GB"/>
              </w:rPr>
            </w:pPr>
            <w:r w:rsidRPr="00AF6F43">
              <w:rPr>
                <w:rFonts w:ascii="Calibri" w:eastAsia="Times New Roman" w:hAnsi="Calibri"/>
                <w:color w:val="000000"/>
                <w:spacing w:val="-12"/>
                <w:lang w:val="es-DO" w:eastAsia="en-GB"/>
              </w:rPr>
              <w:t>La e</w:t>
            </w:r>
            <w:r w:rsidR="00AF1D10" w:rsidRPr="00AF6F43">
              <w:rPr>
                <w:rFonts w:ascii="Calibri" w:eastAsia="Times New Roman" w:hAnsi="Calibri"/>
                <w:color w:val="000000"/>
                <w:spacing w:val="-12"/>
                <w:lang w:val="es-DO" w:eastAsia="en-GB"/>
              </w:rPr>
              <w:t xml:space="preserve">valuación de </w:t>
            </w:r>
            <w:r w:rsidRPr="00AF6F43">
              <w:rPr>
                <w:rFonts w:ascii="Calibri" w:eastAsia="Times New Roman" w:hAnsi="Calibri"/>
                <w:color w:val="000000"/>
                <w:spacing w:val="-12"/>
                <w:lang w:val="es-DO" w:eastAsia="en-GB"/>
              </w:rPr>
              <w:t>estudiantes es un mecanismo importante para</w:t>
            </w:r>
            <w:r w:rsidR="00AF6F43">
              <w:rPr>
                <w:rFonts w:ascii="Calibri" w:eastAsia="Times New Roman" w:hAnsi="Calibri"/>
                <w:color w:val="000000"/>
                <w:spacing w:val="-12"/>
                <w:lang w:val="es-DO" w:eastAsia="en-GB"/>
              </w:rPr>
              <w:t xml:space="preserve"> promover la calidad, la cual </w:t>
            </w:r>
            <w:r w:rsidRPr="00AF6F43">
              <w:rPr>
                <w:rFonts w:ascii="Calibri" w:eastAsia="Times New Roman" w:hAnsi="Calibri"/>
                <w:color w:val="000000"/>
                <w:spacing w:val="-12"/>
                <w:lang w:val="es-DO" w:eastAsia="en-GB"/>
              </w:rPr>
              <w:t>R</w:t>
            </w:r>
            <w:r w:rsidR="00AF6F43" w:rsidRPr="00AF6F43">
              <w:rPr>
                <w:rFonts w:ascii="Calibri" w:eastAsia="Times New Roman" w:hAnsi="Calibri"/>
                <w:color w:val="000000"/>
                <w:spacing w:val="-12"/>
                <w:lang w:val="es-DO" w:eastAsia="en-GB"/>
              </w:rPr>
              <w:t xml:space="preserve">D </w:t>
            </w:r>
            <w:r w:rsidRPr="00AF6F43">
              <w:rPr>
                <w:rFonts w:ascii="Calibri" w:eastAsia="Times New Roman" w:hAnsi="Calibri"/>
                <w:color w:val="000000"/>
                <w:spacing w:val="-12"/>
                <w:lang w:val="es-DO" w:eastAsia="en-GB"/>
              </w:rPr>
              <w:t>tendrá que complementar con esfuerzos concertados para mejorar la calidad en los próximos años, incluyendo</w:t>
            </w:r>
            <w:r w:rsidR="00AF6F43">
              <w:rPr>
                <w:rFonts w:ascii="Calibri" w:eastAsia="Times New Roman" w:hAnsi="Calibri"/>
                <w:color w:val="000000"/>
                <w:spacing w:val="-12"/>
                <w:lang w:val="es-DO" w:eastAsia="en-GB"/>
              </w:rPr>
              <w:t xml:space="preserve"> promover la</w:t>
            </w:r>
            <w:r w:rsidRPr="00AF6F43">
              <w:rPr>
                <w:rFonts w:ascii="Calibri" w:eastAsia="Times New Roman" w:hAnsi="Calibri"/>
                <w:color w:val="000000"/>
                <w:spacing w:val="-12"/>
                <w:lang w:val="es-DO" w:eastAsia="en-GB"/>
              </w:rPr>
              <w:t xml:space="preserve"> educación temprana, </w:t>
            </w:r>
            <w:r w:rsidR="00AF6F43">
              <w:rPr>
                <w:rFonts w:ascii="Calibri" w:eastAsia="Times New Roman" w:hAnsi="Calibri"/>
                <w:color w:val="000000"/>
                <w:spacing w:val="-12"/>
                <w:lang w:val="es-DO" w:eastAsia="en-GB"/>
              </w:rPr>
              <w:t>mejorar la</w:t>
            </w:r>
            <w:r w:rsidRPr="00AF6F43">
              <w:rPr>
                <w:rFonts w:ascii="Calibri" w:eastAsia="Times New Roman" w:hAnsi="Calibri"/>
                <w:color w:val="000000"/>
                <w:spacing w:val="-12"/>
                <w:lang w:val="es-DO" w:eastAsia="en-GB"/>
              </w:rPr>
              <w:t xml:space="preserve"> infra</w:t>
            </w:r>
            <w:r w:rsidR="00AF6F43">
              <w:rPr>
                <w:rFonts w:ascii="Calibri" w:eastAsia="Times New Roman" w:hAnsi="Calibri"/>
                <w:color w:val="000000"/>
                <w:spacing w:val="-12"/>
                <w:lang w:val="es-DO" w:eastAsia="en-GB"/>
              </w:rPr>
              <w:t>-</w:t>
            </w:r>
            <w:r w:rsidRPr="00AF6F43">
              <w:rPr>
                <w:rFonts w:ascii="Calibri" w:eastAsia="Times New Roman" w:hAnsi="Calibri"/>
                <w:color w:val="000000"/>
                <w:spacing w:val="-12"/>
                <w:lang w:val="es-DO" w:eastAsia="en-GB"/>
              </w:rPr>
              <w:t xml:space="preserve">estructura y materiales, </w:t>
            </w:r>
            <w:r w:rsidR="00AF6F43">
              <w:rPr>
                <w:rFonts w:ascii="Calibri" w:eastAsia="Times New Roman" w:hAnsi="Calibri"/>
                <w:color w:val="000000"/>
                <w:spacing w:val="-12"/>
                <w:lang w:val="es-DO" w:eastAsia="en-GB"/>
              </w:rPr>
              <w:t>mejorar los</w:t>
            </w:r>
            <w:r w:rsidRPr="00AF6F43">
              <w:rPr>
                <w:rFonts w:ascii="Calibri" w:eastAsia="Times New Roman" w:hAnsi="Calibri"/>
                <w:color w:val="000000"/>
                <w:spacing w:val="-12"/>
                <w:lang w:val="es-DO" w:eastAsia="en-GB"/>
              </w:rPr>
              <w:t xml:space="preserve"> procesos de gestión, implemen</w:t>
            </w:r>
            <w:r w:rsidR="00AF6F43">
              <w:rPr>
                <w:rFonts w:ascii="Calibri" w:eastAsia="Times New Roman" w:hAnsi="Calibri"/>
                <w:color w:val="000000"/>
                <w:spacing w:val="-12"/>
                <w:lang w:val="es-DO" w:eastAsia="en-GB"/>
              </w:rPr>
              <w:t>tar la</w:t>
            </w:r>
            <w:r w:rsidRPr="00AF6F43">
              <w:rPr>
                <w:rFonts w:ascii="Calibri" w:eastAsia="Times New Roman" w:hAnsi="Calibri"/>
                <w:color w:val="000000"/>
                <w:spacing w:val="-12"/>
                <w:lang w:val="es-DO" w:eastAsia="en-GB"/>
              </w:rPr>
              <w:t xml:space="preserve"> evaluación  estudiant</w:t>
            </w:r>
            <w:r w:rsidR="004853F1" w:rsidRPr="00AF6F43">
              <w:rPr>
                <w:rFonts w:ascii="Calibri" w:eastAsia="Times New Roman" w:hAnsi="Calibri"/>
                <w:color w:val="000000"/>
                <w:spacing w:val="-12"/>
                <w:lang w:val="es-DO" w:eastAsia="en-GB"/>
              </w:rPr>
              <w:t>il</w:t>
            </w:r>
            <w:r w:rsidRPr="00AF6F43">
              <w:rPr>
                <w:rFonts w:ascii="Calibri" w:eastAsia="Times New Roman" w:hAnsi="Calibri"/>
                <w:color w:val="000000"/>
                <w:spacing w:val="-12"/>
                <w:lang w:val="es-DO" w:eastAsia="en-GB"/>
              </w:rPr>
              <w:t xml:space="preserve">, </w:t>
            </w:r>
            <w:r w:rsidR="00AF6F43">
              <w:rPr>
                <w:rFonts w:ascii="Calibri" w:eastAsia="Times New Roman" w:hAnsi="Calibri"/>
                <w:color w:val="000000"/>
                <w:spacing w:val="-12"/>
                <w:lang w:val="es-DO" w:eastAsia="en-GB"/>
              </w:rPr>
              <w:t>extender</w:t>
            </w:r>
            <w:r w:rsidRPr="00AF6F43">
              <w:rPr>
                <w:rFonts w:ascii="Calibri" w:eastAsia="Times New Roman" w:hAnsi="Calibri"/>
                <w:color w:val="000000"/>
                <w:spacing w:val="-12"/>
                <w:lang w:val="es-DO" w:eastAsia="en-GB"/>
              </w:rPr>
              <w:t xml:space="preserve"> la jornada escolar y promover mayores sistemas de desarrollo y evaluación docente</w:t>
            </w:r>
            <w:r w:rsidR="00AF6F43" w:rsidRPr="00AF6F43">
              <w:rPr>
                <w:rFonts w:ascii="Calibri" w:eastAsia="Times New Roman" w:hAnsi="Calibri"/>
                <w:color w:val="000000"/>
                <w:spacing w:val="-12"/>
                <w:lang w:val="es-DO" w:eastAsia="en-GB"/>
              </w:rPr>
              <w:t>s</w:t>
            </w:r>
            <w:r w:rsidRPr="00AF6F43">
              <w:rPr>
                <w:rFonts w:ascii="Calibri" w:eastAsia="Times New Roman" w:hAnsi="Calibri"/>
                <w:color w:val="000000"/>
                <w:spacing w:val="-12"/>
                <w:lang w:val="es-DO" w:eastAsia="en-GB"/>
              </w:rPr>
              <w:t>.</w:t>
            </w:r>
          </w:p>
        </w:tc>
      </w:tr>
      <w:tr w:rsidR="00B8500A" w:rsidRPr="00DD21DC" w:rsidTr="00A9073C">
        <w:trPr>
          <w:gridAfter w:val="2"/>
          <w:wAfter w:w="7380" w:type="dxa"/>
          <w:trHeight w:val="3986"/>
        </w:trPr>
        <w:tc>
          <w:tcPr>
            <w:tcW w:w="20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8500A" w:rsidRPr="00B8500A" w:rsidRDefault="00B8500A" w:rsidP="00C63B76">
            <w:pPr>
              <w:spacing w:after="0" w:line="240" w:lineRule="auto"/>
              <w:rPr>
                <w:rFonts w:ascii="Calibri" w:eastAsia="Times New Roman" w:hAnsi="Calibri"/>
                <w:b/>
                <w:bCs/>
                <w:color w:val="000000"/>
                <w:lang w:val="es-DO" w:eastAsia="en-GB"/>
              </w:rPr>
            </w:pPr>
            <w:r w:rsidRPr="00B8500A">
              <w:rPr>
                <w:rFonts w:ascii="Calibri" w:eastAsia="Times New Roman" w:hAnsi="Calibri"/>
                <w:b/>
                <w:bCs/>
                <w:color w:val="000000"/>
                <w:lang w:val="es-DO" w:eastAsia="en-GB"/>
              </w:rPr>
              <w:lastRenderedPageBreak/>
              <w:t>Resultado 3: Mejorar la cobertura y la calidad de los programas de protección social (programa T</w:t>
            </w:r>
            <w:r>
              <w:rPr>
                <w:rFonts w:ascii="Calibri" w:eastAsia="Times New Roman" w:hAnsi="Calibri"/>
                <w:b/>
                <w:bCs/>
                <w:color w:val="000000"/>
                <w:lang w:val="es-DO" w:eastAsia="en-GB"/>
              </w:rPr>
              <w:t>MC</w:t>
            </w:r>
            <w:r w:rsidRPr="00B8500A">
              <w:rPr>
                <w:rFonts w:ascii="Calibri" w:eastAsia="Times New Roman" w:hAnsi="Calibri"/>
                <w:b/>
                <w:bCs/>
                <w:color w:val="000000"/>
                <w:lang w:val="es-DO" w:eastAsia="en-GB"/>
              </w:rPr>
              <w:t>)</w:t>
            </w:r>
          </w:p>
          <w:p w:rsidR="00B8500A" w:rsidRPr="00B8500A" w:rsidRDefault="00B8500A" w:rsidP="00C63B76">
            <w:pPr>
              <w:spacing w:after="0" w:line="240" w:lineRule="auto"/>
              <w:rPr>
                <w:rFonts w:ascii="Calibri" w:eastAsia="Times New Roman" w:hAnsi="Calibri"/>
                <w:b/>
                <w:bCs/>
                <w:color w:val="000000"/>
                <w:lang w:val="es-DO" w:eastAsia="en-GB"/>
              </w:rPr>
            </w:pPr>
          </w:p>
          <w:p w:rsidR="00B8500A" w:rsidRPr="00B8500A" w:rsidRDefault="00B8500A" w:rsidP="00B2215B">
            <w:pPr>
              <w:spacing w:after="0" w:line="240" w:lineRule="auto"/>
              <w:rPr>
                <w:rFonts w:ascii="Calibri" w:eastAsia="Times New Roman" w:hAnsi="Calibri"/>
                <w:b/>
                <w:bCs/>
                <w:color w:val="000000"/>
                <w:u w:val="single"/>
                <w:lang w:val="es-DO" w:eastAsia="en-GB"/>
              </w:rPr>
            </w:pPr>
            <w:r w:rsidRPr="00B8500A">
              <w:rPr>
                <w:rFonts w:ascii="Calibri" w:eastAsia="Times New Roman" w:hAnsi="Calibri"/>
                <w:i/>
                <w:iCs/>
                <w:color w:val="000000"/>
                <w:lang w:val="es-DO" w:eastAsia="en-GB"/>
              </w:rPr>
              <w:t>Estatus</w:t>
            </w:r>
            <w:r w:rsidRPr="00B8500A">
              <w:rPr>
                <w:rFonts w:ascii="Calibri" w:eastAsia="Times New Roman" w:hAnsi="Calibri"/>
                <w:color w:val="000000"/>
                <w:lang w:val="es-DO" w:eastAsia="en-GB"/>
              </w:rPr>
              <w:t xml:space="preserve">: </w:t>
            </w:r>
            <w:r>
              <w:rPr>
                <w:rFonts w:ascii="Calibri" w:eastAsia="Times New Roman" w:hAnsi="Calibri"/>
                <w:b/>
                <w:bCs/>
                <w:color w:val="000000"/>
                <w:lang w:val="es-DO" w:eastAsia="en-GB"/>
              </w:rPr>
              <w:t>Logrado</w:t>
            </w:r>
            <w:r w:rsidRPr="00B8500A">
              <w:rPr>
                <w:rFonts w:ascii="Calibri" w:eastAsia="Times New Roman" w:hAnsi="Calibri"/>
                <w:b/>
                <w:bCs/>
                <w:color w:val="000000"/>
                <w:lang w:val="es-DO" w:eastAsia="en-GB"/>
              </w:rPr>
              <w:t xml:space="preserve">                   </w:t>
            </w:r>
            <w:r w:rsidRPr="00B8500A">
              <w:rPr>
                <w:rFonts w:ascii="Calibri" w:eastAsia="Times New Roman" w:hAnsi="Calibri"/>
                <w:b/>
                <w:bCs/>
                <w:color w:val="000000"/>
                <w:lang w:val="es-DO" w:eastAsia="en-GB"/>
              </w:rPr>
              <w:br/>
            </w:r>
            <w:r w:rsidRPr="00B8500A">
              <w:rPr>
                <w:rFonts w:ascii="Calibri" w:eastAsia="Times New Roman" w:hAnsi="Calibri"/>
                <w:b/>
                <w:bCs/>
                <w:color w:val="000000"/>
                <w:lang w:val="es-DO" w:eastAsia="en-GB"/>
              </w:rPr>
              <w:br/>
            </w:r>
            <w:r w:rsidRPr="00B8500A">
              <w:rPr>
                <w:rFonts w:ascii="Calibri" w:eastAsia="Times New Roman" w:hAnsi="Calibri"/>
                <w:i/>
                <w:iCs/>
                <w:color w:val="000000"/>
                <w:lang w:val="es-DO" w:eastAsia="en-GB"/>
              </w:rPr>
              <w:t>Justificaci</w:t>
            </w:r>
            <w:r>
              <w:rPr>
                <w:rFonts w:ascii="Calibri" w:eastAsia="Times New Roman" w:hAnsi="Calibri"/>
                <w:i/>
                <w:iCs/>
                <w:color w:val="000000"/>
                <w:lang w:val="es-DO" w:eastAsia="en-GB"/>
              </w:rPr>
              <w:t>ó</w:t>
            </w:r>
            <w:r w:rsidRPr="00B8500A">
              <w:rPr>
                <w:rFonts w:ascii="Calibri" w:eastAsia="Times New Roman" w:hAnsi="Calibri"/>
                <w:i/>
                <w:iCs/>
                <w:color w:val="000000"/>
                <w:lang w:val="es-DO" w:eastAsia="en-GB"/>
              </w:rPr>
              <w:t>n</w:t>
            </w:r>
            <w:r w:rsidRPr="00B8500A">
              <w:rPr>
                <w:rFonts w:ascii="Calibri" w:eastAsia="Times New Roman" w:hAnsi="Calibri"/>
                <w:color w:val="000000"/>
                <w:lang w:val="es-DO" w:eastAsia="en-GB"/>
              </w:rPr>
              <w:t>: Amb</w:t>
            </w:r>
            <w:r w:rsidR="00B2215B">
              <w:rPr>
                <w:rFonts w:ascii="Calibri" w:eastAsia="Times New Roman" w:hAnsi="Calibri"/>
                <w:color w:val="000000"/>
                <w:lang w:val="es-DO" w:eastAsia="en-GB"/>
              </w:rPr>
              <w:t>a</w:t>
            </w:r>
            <w:r w:rsidRPr="00B8500A">
              <w:rPr>
                <w:rFonts w:ascii="Calibri" w:eastAsia="Times New Roman" w:hAnsi="Calibri"/>
                <w:color w:val="000000"/>
                <w:lang w:val="es-DO" w:eastAsia="en-GB"/>
              </w:rPr>
              <w:t xml:space="preserve">s </w:t>
            </w:r>
            <w:r w:rsidR="00B2215B">
              <w:rPr>
                <w:rFonts w:ascii="Calibri" w:eastAsia="Times New Roman" w:hAnsi="Calibri"/>
                <w:color w:val="000000"/>
                <w:lang w:val="es-DO" w:eastAsia="en-GB"/>
              </w:rPr>
              <w:t>metas de los indicadores</w:t>
            </w:r>
            <w:r w:rsidRPr="00B8500A">
              <w:rPr>
                <w:rFonts w:ascii="Calibri" w:eastAsia="Times New Roman" w:hAnsi="Calibri"/>
                <w:color w:val="000000"/>
                <w:lang w:val="es-DO" w:eastAsia="en-GB"/>
              </w:rPr>
              <w:t xml:space="preserve">  fueron </w:t>
            </w:r>
            <w:r w:rsidR="00B2215B">
              <w:rPr>
                <w:rFonts w:ascii="Calibri" w:eastAsia="Times New Roman" w:hAnsi="Calibri"/>
                <w:color w:val="000000"/>
                <w:lang w:val="es-DO" w:eastAsia="en-GB"/>
              </w:rPr>
              <w:t>lograda</w:t>
            </w:r>
            <w:r w:rsidRPr="00B8500A">
              <w:rPr>
                <w:rFonts w:ascii="Calibri" w:eastAsia="Times New Roman" w:hAnsi="Calibri"/>
                <w:color w:val="000000"/>
                <w:lang w:val="es-DO" w:eastAsia="en-GB"/>
              </w:rPr>
              <w:t>s/excedid</w:t>
            </w:r>
            <w:r w:rsidR="00B2215B">
              <w:rPr>
                <w:rFonts w:ascii="Calibri" w:eastAsia="Times New Roman" w:hAnsi="Calibri"/>
                <w:color w:val="000000"/>
                <w:lang w:val="es-DO" w:eastAsia="en-GB"/>
              </w:rPr>
              <w:t>a</w:t>
            </w:r>
            <w:r w:rsidRPr="00B8500A">
              <w:rPr>
                <w:rFonts w:ascii="Calibri" w:eastAsia="Times New Roman" w:hAnsi="Calibri"/>
                <w:color w:val="000000"/>
                <w:lang w:val="es-DO" w:eastAsia="en-GB"/>
              </w:rPr>
              <w:t>s.</w:t>
            </w:r>
          </w:p>
        </w:tc>
        <w:tc>
          <w:tcPr>
            <w:tcW w:w="2896" w:type="dxa"/>
            <w:tcBorders>
              <w:top w:val="single" w:sz="4" w:space="0" w:color="auto"/>
              <w:left w:val="nil"/>
              <w:bottom w:val="single" w:sz="4" w:space="0" w:color="auto"/>
              <w:right w:val="nil"/>
            </w:tcBorders>
            <w:shd w:val="clear" w:color="auto" w:fill="auto"/>
            <w:hideMark/>
          </w:tcPr>
          <w:p w:rsidR="00B8500A" w:rsidRPr="00B8500A" w:rsidRDefault="00B8500A" w:rsidP="00AD5230">
            <w:pPr>
              <w:spacing w:line="240" w:lineRule="auto"/>
              <w:rPr>
                <w:rFonts w:ascii="Calibri" w:eastAsia="Times New Roman" w:hAnsi="Calibri"/>
                <w:color w:val="000000"/>
                <w:lang w:val="es-DO" w:eastAsia="en-GB"/>
              </w:rPr>
            </w:pPr>
            <w:r w:rsidRPr="007F7A20">
              <w:rPr>
                <w:rFonts w:ascii="Calibri" w:hAnsi="Calibri"/>
                <w:b/>
                <w:u w:val="single"/>
                <w:lang w:val="es-DO"/>
              </w:rPr>
              <w:t xml:space="preserve">Indicador </w:t>
            </w:r>
            <w:r w:rsidR="00B2215B" w:rsidRPr="007F7A20">
              <w:rPr>
                <w:rFonts w:ascii="Calibri" w:hAnsi="Calibri"/>
                <w:b/>
                <w:u w:val="single"/>
                <w:lang w:val="es-DO"/>
              </w:rPr>
              <w:t>r</w:t>
            </w:r>
            <w:r w:rsidRPr="007F7A20">
              <w:rPr>
                <w:rFonts w:ascii="Calibri" w:hAnsi="Calibri"/>
                <w:b/>
                <w:u w:val="single"/>
                <w:lang w:val="es-DO"/>
              </w:rPr>
              <w:t>evisado 1</w:t>
            </w:r>
            <w:r w:rsidRPr="007F7A20">
              <w:rPr>
                <w:rFonts w:ascii="Calibri" w:hAnsi="Calibri"/>
                <w:lang w:val="es-DO"/>
              </w:rPr>
              <w:t xml:space="preserve">: % de hogares en pobreza extrema que participan en el programa TMC; Meta: 85% (12/2013).                           </w:t>
            </w:r>
            <w:r w:rsidRPr="007F7A20">
              <w:rPr>
                <w:rFonts w:ascii="Calibri" w:hAnsi="Calibri"/>
                <w:u w:val="single"/>
                <w:lang w:val="es-DO"/>
              </w:rPr>
              <w:t xml:space="preserve"> </w:t>
            </w:r>
            <w:r w:rsidR="00235CFD" w:rsidRPr="007F7A20">
              <w:rPr>
                <w:rFonts w:ascii="Calibri" w:hAnsi="Calibri"/>
                <w:u w:val="single"/>
                <w:lang w:val="es-DO"/>
              </w:rPr>
              <w:t>Línea de base</w:t>
            </w:r>
            <w:r w:rsidRPr="007F7A20">
              <w:rPr>
                <w:rFonts w:ascii="Calibri" w:hAnsi="Calibri"/>
                <w:lang w:val="es-DO"/>
              </w:rPr>
              <w:t>: 51% en 2009.</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rsidR="00B8500A" w:rsidRPr="00B8500A" w:rsidRDefault="00B8500A" w:rsidP="00AD5230">
            <w:pPr>
              <w:spacing w:after="0" w:line="240" w:lineRule="auto"/>
              <w:rPr>
                <w:rFonts w:ascii="Calibri" w:eastAsia="Times New Roman" w:hAnsi="Calibri"/>
                <w:color w:val="000000"/>
                <w:lang w:val="es-DO" w:eastAsia="en-GB"/>
              </w:rPr>
            </w:pPr>
            <w:r w:rsidRPr="00B8500A">
              <w:rPr>
                <w:rFonts w:ascii="Calibri" w:eastAsia="Times New Roman" w:hAnsi="Calibri"/>
                <w:b/>
                <w:bCs/>
                <w:color w:val="000000"/>
                <w:u w:val="single"/>
                <w:lang w:val="es-DO" w:eastAsia="en-GB"/>
              </w:rPr>
              <w:t xml:space="preserve">Indicador </w:t>
            </w:r>
            <w:r w:rsidR="00B2215B">
              <w:rPr>
                <w:rFonts w:ascii="Calibri" w:eastAsia="Times New Roman" w:hAnsi="Calibri"/>
                <w:b/>
                <w:bCs/>
                <w:color w:val="000000"/>
                <w:u w:val="single"/>
                <w:lang w:val="es-DO" w:eastAsia="en-GB"/>
              </w:rPr>
              <w:t>r</w:t>
            </w:r>
            <w:r w:rsidRPr="00B8500A">
              <w:rPr>
                <w:rFonts w:ascii="Calibri" w:eastAsia="Times New Roman" w:hAnsi="Calibri"/>
                <w:b/>
                <w:bCs/>
                <w:color w:val="000000"/>
                <w:u w:val="single"/>
                <w:lang w:val="es-DO" w:eastAsia="en-GB"/>
              </w:rPr>
              <w:t>evisado 1:</w:t>
            </w:r>
            <w:r w:rsidRPr="00B8500A">
              <w:rPr>
                <w:rFonts w:ascii="Calibri" w:eastAsia="Times New Roman" w:hAnsi="Calibri"/>
                <w:b/>
                <w:bCs/>
                <w:i/>
                <w:iCs/>
                <w:color w:val="000000"/>
                <w:lang w:val="es-DO" w:eastAsia="en-GB"/>
              </w:rPr>
              <w:t xml:space="preserve"> </w:t>
            </w:r>
            <w:r w:rsidR="00B2215B">
              <w:rPr>
                <w:rFonts w:ascii="Calibri" w:eastAsia="Times New Roman" w:hAnsi="Calibri"/>
                <w:b/>
                <w:bCs/>
                <w:i/>
                <w:iCs/>
                <w:color w:val="000000"/>
                <w:lang w:val="es-DO" w:eastAsia="en-GB"/>
              </w:rPr>
              <w:t>Logra</w:t>
            </w:r>
            <w:r w:rsidRPr="00B8500A">
              <w:rPr>
                <w:rFonts w:ascii="Calibri" w:eastAsia="Times New Roman" w:hAnsi="Calibri"/>
                <w:b/>
                <w:bCs/>
                <w:i/>
                <w:iCs/>
                <w:color w:val="000000"/>
                <w:lang w:val="es-DO" w:eastAsia="en-GB"/>
              </w:rPr>
              <w:t>do</w:t>
            </w:r>
            <w:r w:rsidRPr="00B8500A">
              <w:rPr>
                <w:rFonts w:ascii="Calibri" w:eastAsia="Times New Roman" w:hAnsi="Calibri"/>
                <w:b/>
                <w:bCs/>
                <w:color w:val="000000"/>
                <w:lang w:val="es-DO" w:eastAsia="en-GB"/>
              </w:rPr>
              <w:t xml:space="preserve"> Hogares en el programa T</w:t>
            </w:r>
            <w:r w:rsidR="00B2215B">
              <w:rPr>
                <w:rFonts w:ascii="Calibri" w:eastAsia="Times New Roman" w:hAnsi="Calibri"/>
                <w:b/>
                <w:bCs/>
                <w:color w:val="000000"/>
                <w:lang w:val="es-DO" w:eastAsia="en-GB"/>
              </w:rPr>
              <w:t>M</w:t>
            </w:r>
            <w:r w:rsidRPr="00B8500A">
              <w:rPr>
                <w:rFonts w:ascii="Calibri" w:eastAsia="Times New Roman" w:hAnsi="Calibri"/>
                <w:b/>
                <w:bCs/>
                <w:color w:val="000000"/>
                <w:lang w:val="es-DO" w:eastAsia="en-GB"/>
              </w:rPr>
              <w:t xml:space="preserve">C: 91% (31/7/2012); </w:t>
            </w:r>
            <w:r w:rsidRPr="00B8500A">
              <w:rPr>
                <w:rFonts w:ascii="Calibri" w:eastAsia="Times New Roman" w:hAnsi="Calibri"/>
                <w:bCs/>
                <w:color w:val="000000"/>
                <w:lang w:val="es-DO" w:eastAsia="en-GB"/>
              </w:rPr>
              <w:t xml:space="preserve">Al 2012, el 91% de los hogares en pobreza extrema fueron cubiertos por el programa </w:t>
            </w:r>
            <w:r w:rsidR="00B2215B">
              <w:rPr>
                <w:rFonts w:ascii="Calibri" w:eastAsia="Times New Roman" w:hAnsi="Calibri"/>
                <w:bCs/>
                <w:color w:val="000000"/>
                <w:lang w:val="es-DO" w:eastAsia="en-GB"/>
              </w:rPr>
              <w:t>TMC</w:t>
            </w:r>
            <w:r w:rsidRPr="00B8500A">
              <w:rPr>
                <w:rFonts w:ascii="Calibri" w:eastAsia="Times New Roman" w:hAnsi="Calibri"/>
                <w:bCs/>
                <w:color w:val="000000"/>
                <w:lang w:val="es-DO" w:eastAsia="en-GB"/>
              </w:rPr>
              <w:t>, s</w:t>
            </w:r>
            <w:r w:rsidR="00B2215B">
              <w:rPr>
                <w:rFonts w:ascii="Calibri" w:eastAsia="Times New Roman" w:hAnsi="Calibri"/>
                <w:bCs/>
                <w:color w:val="000000"/>
                <w:lang w:val="es-DO" w:eastAsia="en-GB"/>
              </w:rPr>
              <w:t>obrepasando</w:t>
            </w:r>
            <w:r w:rsidRPr="00B8500A">
              <w:rPr>
                <w:rFonts w:ascii="Calibri" w:eastAsia="Times New Roman" w:hAnsi="Calibri"/>
                <w:bCs/>
                <w:color w:val="000000"/>
                <w:lang w:val="es-DO" w:eastAsia="en-GB"/>
              </w:rPr>
              <w:t xml:space="preserve"> la meta. El n</w:t>
            </w:r>
            <w:r w:rsidR="00B2215B">
              <w:rPr>
                <w:rFonts w:ascii="Calibri" w:eastAsia="Times New Roman" w:hAnsi="Calibri"/>
                <w:bCs/>
                <w:color w:val="000000"/>
                <w:lang w:val="es-DO" w:eastAsia="en-GB"/>
              </w:rPr>
              <w:t>úmero de hogares que reciben</w:t>
            </w:r>
            <w:r w:rsidRPr="00B8500A">
              <w:rPr>
                <w:rFonts w:ascii="Calibri" w:eastAsia="Times New Roman" w:hAnsi="Calibri"/>
                <w:bCs/>
                <w:color w:val="000000"/>
                <w:lang w:val="es-DO" w:eastAsia="en-GB"/>
              </w:rPr>
              <w:t xml:space="preserve"> transferencias monetarias condicionadas aumentó de 228</w:t>
            </w:r>
            <w:r w:rsidR="00B2215B">
              <w:rPr>
                <w:rFonts w:ascii="Calibri" w:eastAsia="Times New Roman" w:hAnsi="Calibri"/>
                <w:bCs/>
                <w:color w:val="000000"/>
                <w:lang w:val="es-DO" w:eastAsia="en-GB"/>
              </w:rPr>
              <w:t>,</w:t>
            </w:r>
            <w:r w:rsidRPr="00B8500A">
              <w:rPr>
                <w:rFonts w:ascii="Calibri" w:eastAsia="Times New Roman" w:hAnsi="Calibri"/>
                <w:bCs/>
                <w:color w:val="000000"/>
                <w:lang w:val="es-DO" w:eastAsia="en-GB"/>
              </w:rPr>
              <w:t>052 en 2005 a 655.000 en diciembre de 2012, alcanzando más de 818</w:t>
            </w:r>
            <w:r w:rsidR="00B2215B">
              <w:rPr>
                <w:rFonts w:ascii="Calibri" w:eastAsia="Times New Roman" w:hAnsi="Calibri"/>
                <w:bCs/>
                <w:color w:val="000000"/>
                <w:lang w:val="es-DO" w:eastAsia="en-GB"/>
              </w:rPr>
              <w:t>,</w:t>
            </w:r>
            <w:r w:rsidRPr="00B8500A">
              <w:rPr>
                <w:rFonts w:ascii="Calibri" w:eastAsia="Times New Roman" w:hAnsi="Calibri"/>
                <w:bCs/>
                <w:color w:val="000000"/>
                <w:lang w:val="es-DO" w:eastAsia="en-GB"/>
              </w:rPr>
              <w:t>000 hogares, teniendo en cuenta los programas de Bonogas (gas subsidiado)</w:t>
            </w:r>
            <w:r w:rsidR="00B2215B">
              <w:rPr>
                <w:rFonts w:ascii="Calibri" w:eastAsia="Times New Roman" w:hAnsi="Calibri"/>
                <w:bCs/>
                <w:color w:val="000000"/>
                <w:lang w:val="es-DO" w:eastAsia="en-GB"/>
              </w:rPr>
              <w:t xml:space="preserve"> y </w:t>
            </w:r>
            <w:r w:rsidR="00B2215B" w:rsidRPr="00B8500A">
              <w:rPr>
                <w:rFonts w:ascii="Calibri" w:eastAsia="Times New Roman" w:hAnsi="Calibri"/>
                <w:bCs/>
                <w:color w:val="000000"/>
                <w:lang w:val="es-DO" w:eastAsia="en-GB"/>
              </w:rPr>
              <w:t>Bonoluz (electricidad subsidiada)</w:t>
            </w:r>
            <w:r w:rsidRPr="00B8500A">
              <w:rPr>
                <w:rFonts w:ascii="Calibri" w:eastAsia="Times New Roman" w:hAnsi="Calibri"/>
                <w:bCs/>
                <w:color w:val="000000"/>
                <w:lang w:val="es-DO" w:eastAsia="en-GB"/>
              </w:rPr>
              <w:t>.</w:t>
            </w:r>
          </w:p>
        </w:tc>
        <w:tc>
          <w:tcPr>
            <w:tcW w:w="2250" w:type="dxa"/>
            <w:tcBorders>
              <w:top w:val="single" w:sz="4" w:space="0" w:color="auto"/>
              <w:left w:val="nil"/>
              <w:bottom w:val="single" w:sz="4" w:space="0" w:color="auto"/>
              <w:right w:val="single" w:sz="4" w:space="0" w:color="auto"/>
            </w:tcBorders>
            <w:shd w:val="clear" w:color="auto" w:fill="auto"/>
            <w:hideMark/>
          </w:tcPr>
          <w:p w:rsidR="00B2215B" w:rsidRPr="007F7A20" w:rsidRDefault="00B8500A" w:rsidP="00B2215B">
            <w:pPr>
              <w:spacing w:line="240" w:lineRule="auto"/>
              <w:rPr>
                <w:rFonts w:ascii="Calibri" w:hAnsi="Calibri"/>
                <w:i/>
                <w:lang w:val="es-DO"/>
              </w:rPr>
            </w:pPr>
            <w:r w:rsidRPr="007F7A20">
              <w:rPr>
                <w:rFonts w:ascii="Calibri" w:hAnsi="Calibri"/>
                <w:b/>
                <w:u w:val="single"/>
                <w:lang w:val="es-DO"/>
              </w:rPr>
              <w:t>Préstamos:</w:t>
            </w:r>
            <w:r w:rsidRPr="007F7A20">
              <w:rPr>
                <w:rFonts w:ascii="Calibri" w:hAnsi="Calibri"/>
                <w:lang w:val="es-DO"/>
              </w:rPr>
              <w:t xml:space="preserve"> Programa de Inversión  </w:t>
            </w:r>
            <w:r w:rsidR="00B2215B" w:rsidRPr="007F7A20">
              <w:rPr>
                <w:rFonts w:ascii="Calibri" w:hAnsi="Calibri"/>
                <w:lang w:val="es-DO"/>
              </w:rPr>
              <w:t>en</w:t>
            </w:r>
            <w:r w:rsidRPr="007F7A20">
              <w:rPr>
                <w:rFonts w:ascii="Calibri" w:hAnsi="Calibri"/>
                <w:lang w:val="es-DO"/>
              </w:rPr>
              <w:t xml:space="preserve"> Sectores Sociales  (AF08) - $19.4M, Programa de Inversión </w:t>
            </w:r>
            <w:r w:rsidR="00B2215B" w:rsidRPr="007F7A20">
              <w:rPr>
                <w:rFonts w:ascii="Calibri" w:hAnsi="Calibri"/>
                <w:lang w:val="es-DO"/>
              </w:rPr>
              <w:t>en s</w:t>
            </w:r>
            <w:r w:rsidRPr="007F7A20">
              <w:rPr>
                <w:rFonts w:ascii="Calibri" w:hAnsi="Calibri"/>
                <w:lang w:val="es-DO"/>
              </w:rPr>
              <w:t>ector</w:t>
            </w:r>
            <w:r w:rsidR="00B2215B" w:rsidRPr="007F7A20">
              <w:rPr>
                <w:rFonts w:ascii="Calibri" w:hAnsi="Calibri"/>
                <w:lang w:val="es-DO"/>
              </w:rPr>
              <w:t>es</w:t>
            </w:r>
            <w:r w:rsidRPr="007F7A20">
              <w:rPr>
                <w:rFonts w:ascii="Calibri" w:hAnsi="Calibri"/>
                <w:lang w:val="es-DO"/>
              </w:rPr>
              <w:t xml:space="preserve"> </w:t>
            </w:r>
            <w:r w:rsidR="00B2215B" w:rsidRPr="007F7A20">
              <w:rPr>
                <w:rFonts w:ascii="Calibri" w:hAnsi="Calibri"/>
                <w:lang w:val="es-DO"/>
              </w:rPr>
              <w:t>s</w:t>
            </w:r>
            <w:r w:rsidRPr="007F7A20">
              <w:rPr>
                <w:rFonts w:ascii="Calibri" w:hAnsi="Calibri"/>
                <w:lang w:val="es-DO"/>
              </w:rPr>
              <w:t>ocial</w:t>
            </w:r>
            <w:r w:rsidR="00B2215B" w:rsidRPr="007F7A20">
              <w:rPr>
                <w:rFonts w:ascii="Calibri" w:hAnsi="Calibri"/>
                <w:lang w:val="es-DO"/>
              </w:rPr>
              <w:t xml:space="preserve">es </w:t>
            </w:r>
            <w:r w:rsidRPr="007F7A20">
              <w:rPr>
                <w:rFonts w:ascii="Calibri" w:hAnsi="Calibri"/>
                <w:lang w:val="es-DO"/>
              </w:rPr>
              <w:t xml:space="preserve"> (Financiamiento Adicional)</w:t>
            </w:r>
            <w:r w:rsidR="00B2215B" w:rsidRPr="007F7A20">
              <w:rPr>
                <w:rFonts w:ascii="Calibri" w:hAnsi="Calibri"/>
                <w:lang w:val="es-DO"/>
              </w:rPr>
              <w:t xml:space="preserve"> FA </w:t>
            </w:r>
            <w:r w:rsidRPr="007F7A20">
              <w:rPr>
                <w:rFonts w:ascii="Calibri" w:hAnsi="Calibri"/>
                <w:lang w:val="es-DO"/>
              </w:rPr>
              <w:t xml:space="preserve"> (AF10) - $10 M, </w:t>
            </w:r>
            <w:r w:rsidRPr="007F7A20">
              <w:rPr>
                <w:rFonts w:ascii="Calibri" w:hAnsi="Calibri"/>
                <w:i/>
                <w:lang w:val="es-DO"/>
              </w:rPr>
              <w:t>última calificación</w:t>
            </w:r>
            <w:r w:rsidRPr="007F7A20">
              <w:rPr>
                <w:rFonts w:ascii="Calibri" w:hAnsi="Calibri"/>
                <w:lang w:val="es-DO"/>
              </w:rPr>
              <w:t xml:space="preserve"> </w:t>
            </w:r>
            <w:r w:rsidR="002C3095">
              <w:rPr>
                <w:rFonts w:ascii="Calibri" w:hAnsi="Calibri"/>
                <w:lang w:val="es-DO"/>
              </w:rPr>
              <w:t>ISR</w:t>
            </w:r>
            <w:r w:rsidRPr="007F7A20">
              <w:rPr>
                <w:rFonts w:ascii="Calibri" w:hAnsi="Calibri"/>
                <w:lang w:val="es-DO"/>
              </w:rPr>
              <w:t xml:space="preserve">: </w:t>
            </w:r>
            <w:r w:rsidRPr="007F7A20">
              <w:rPr>
                <w:rFonts w:ascii="Calibri" w:hAnsi="Calibri"/>
                <w:i/>
                <w:lang w:val="es-DO"/>
              </w:rPr>
              <w:t>Moderadamente Satisfactorio.</w:t>
            </w:r>
            <w:r w:rsidRPr="007F7A20">
              <w:rPr>
                <w:rFonts w:ascii="Calibri" w:hAnsi="Calibri"/>
                <w:lang w:val="es-DO"/>
              </w:rPr>
              <w:t xml:space="preserve">   </w:t>
            </w:r>
            <w:r w:rsidR="002C3095" w:rsidRPr="007F7A20">
              <w:rPr>
                <w:rFonts w:ascii="Calibri" w:hAnsi="Calibri"/>
                <w:lang w:val="es-DO"/>
              </w:rPr>
              <w:t xml:space="preserve">PPD </w:t>
            </w:r>
            <w:r w:rsidRPr="007F7A20">
              <w:rPr>
                <w:rFonts w:ascii="Calibri" w:hAnsi="Calibri"/>
                <w:lang w:val="es-DO"/>
              </w:rPr>
              <w:t xml:space="preserve">Serie PASS (AF10, AF11, AF12) - $370 M, </w:t>
            </w:r>
            <w:r w:rsidRPr="007F7A20">
              <w:rPr>
                <w:rFonts w:ascii="Calibri" w:hAnsi="Calibri"/>
                <w:i/>
                <w:lang w:val="es-DO"/>
              </w:rPr>
              <w:t xml:space="preserve">Calificación de </w:t>
            </w:r>
            <w:r w:rsidR="002C3095">
              <w:rPr>
                <w:rFonts w:ascii="Calibri" w:hAnsi="Calibri"/>
                <w:i/>
                <w:lang w:val="es-DO"/>
              </w:rPr>
              <w:t>IF</w:t>
            </w:r>
            <w:r w:rsidR="009732C9" w:rsidRPr="007F7A20">
              <w:rPr>
                <w:rFonts w:ascii="Calibri" w:hAnsi="Calibri"/>
                <w:i/>
                <w:lang w:val="es-DO"/>
              </w:rPr>
              <w:t>E</w:t>
            </w:r>
            <w:r w:rsidRPr="007F7A20">
              <w:rPr>
                <w:rFonts w:ascii="Calibri" w:hAnsi="Calibri"/>
                <w:i/>
                <w:lang w:val="es-DO"/>
              </w:rPr>
              <w:t>: Satisfactorio</w:t>
            </w:r>
          </w:p>
          <w:p w:rsidR="00B8500A" w:rsidRPr="007F7A20" w:rsidRDefault="00B8500A" w:rsidP="004C5D03">
            <w:pPr>
              <w:spacing w:line="240" w:lineRule="auto"/>
              <w:rPr>
                <w:rFonts w:ascii="Calibri" w:hAnsi="Calibri"/>
                <w:i/>
                <w:lang w:val="es-DO"/>
              </w:rPr>
            </w:pPr>
            <w:r w:rsidRPr="00270FCB">
              <w:rPr>
                <w:rFonts w:ascii="Calibri" w:eastAsia="Times New Roman" w:hAnsi="Calibri"/>
                <w:color w:val="000000"/>
                <w:lang w:val="es-DO" w:eastAsia="en-GB"/>
              </w:rPr>
              <w:br/>
            </w:r>
            <w:r w:rsidRPr="00270FCB">
              <w:rPr>
                <w:rFonts w:ascii="Calibri" w:eastAsia="Times New Roman" w:hAnsi="Calibri"/>
                <w:b/>
                <w:bCs/>
                <w:color w:val="000000"/>
                <w:u w:val="single"/>
                <w:lang w:val="es-DO" w:eastAsia="en-GB"/>
              </w:rPr>
              <w:t xml:space="preserve">AAA: </w:t>
            </w:r>
            <w:r w:rsidR="00270FCB" w:rsidRPr="00270FCB">
              <w:rPr>
                <w:rFonts w:ascii="Calibri" w:eastAsia="Times New Roman" w:hAnsi="Calibri"/>
                <w:color w:val="000000"/>
                <w:lang w:val="es-DO" w:eastAsia="en-GB"/>
              </w:rPr>
              <w:t xml:space="preserve"> </w:t>
            </w:r>
            <w:r w:rsidR="004C5D03">
              <w:rPr>
                <w:rFonts w:ascii="Calibri" w:eastAsia="Times New Roman" w:hAnsi="Calibri"/>
                <w:color w:val="000000"/>
                <w:lang w:val="es-DO" w:eastAsia="en-GB"/>
              </w:rPr>
              <w:t>ATNC</w:t>
            </w:r>
            <w:r w:rsidR="00270FCB" w:rsidRPr="00270FCB">
              <w:rPr>
                <w:rFonts w:ascii="Calibri" w:eastAsia="Times New Roman" w:hAnsi="Calibri"/>
                <w:color w:val="000000"/>
                <w:lang w:val="es-DO" w:eastAsia="en-GB"/>
              </w:rPr>
              <w:t xml:space="preserve"> p</w:t>
            </w:r>
            <w:r w:rsidR="00270FCB">
              <w:rPr>
                <w:rFonts w:ascii="Calibri" w:eastAsia="Times New Roman" w:hAnsi="Calibri"/>
                <w:color w:val="000000"/>
                <w:lang w:val="es-DO" w:eastAsia="en-GB"/>
              </w:rPr>
              <w:t>rogramá</w:t>
            </w:r>
            <w:r w:rsidRPr="00270FCB">
              <w:rPr>
                <w:rFonts w:ascii="Calibri" w:eastAsia="Times New Roman" w:hAnsi="Calibri"/>
                <w:color w:val="000000"/>
                <w:lang w:val="es-DO" w:eastAsia="en-GB"/>
              </w:rPr>
              <w:t>tic</w:t>
            </w:r>
            <w:r w:rsidR="004C5D03">
              <w:rPr>
                <w:rFonts w:ascii="Calibri" w:eastAsia="Times New Roman" w:hAnsi="Calibri"/>
                <w:color w:val="000000"/>
                <w:lang w:val="es-DO" w:eastAsia="en-GB"/>
              </w:rPr>
              <w:t>a</w:t>
            </w:r>
            <w:r w:rsidR="00270FCB">
              <w:rPr>
                <w:rFonts w:ascii="Calibri" w:eastAsia="Times New Roman" w:hAnsi="Calibri"/>
                <w:color w:val="000000"/>
                <w:lang w:val="es-DO" w:eastAsia="en-GB"/>
              </w:rPr>
              <w:t xml:space="preserve"> para los sectores sociales</w:t>
            </w:r>
            <w:r w:rsidRPr="00270FCB">
              <w:rPr>
                <w:rFonts w:ascii="Calibri" w:eastAsia="Times New Roman" w:hAnsi="Calibri"/>
                <w:color w:val="000000"/>
                <w:lang w:val="es-DO" w:eastAsia="en-GB"/>
              </w:rPr>
              <w:t xml:space="preserve">  (</w:t>
            </w:r>
            <w:r w:rsidR="00270FCB">
              <w:rPr>
                <w:rFonts w:ascii="Calibri" w:eastAsia="Times New Roman" w:hAnsi="Calibri"/>
                <w:color w:val="000000"/>
                <w:lang w:val="es-DO" w:eastAsia="en-GB"/>
              </w:rPr>
              <w:t>AF</w:t>
            </w:r>
            <w:r w:rsidRPr="00270FCB">
              <w:rPr>
                <w:rFonts w:ascii="Calibri" w:eastAsia="Times New Roman" w:hAnsi="Calibri"/>
                <w:color w:val="000000"/>
                <w:lang w:val="es-DO" w:eastAsia="en-GB"/>
              </w:rPr>
              <w:t xml:space="preserve">10, </w:t>
            </w:r>
            <w:r w:rsidR="00270FCB">
              <w:rPr>
                <w:rFonts w:ascii="Calibri" w:eastAsia="Times New Roman" w:hAnsi="Calibri"/>
                <w:color w:val="000000"/>
                <w:lang w:val="es-DO" w:eastAsia="en-GB"/>
              </w:rPr>
              <w:t>AF</w:t>
            </w:r>
            <w:r w:rsidRPr="00270FCB">
              <w:rPr>
                <w:rFonts w:ascii="Calibri" w:eastAsia="Times New Roman" w:hAnsi="Calibri"/>
                <w:color w:val="000000"/>
                <w:lang w:val="es-DO" w:eastAsia="en-GB"/>
              </w:rPr>
              <w:t xml:space="preserve">11, </w:t>
            </w:r>
            <w:r w:rsidR="00270FCB">
              <w:rPr>
                <w:rFonts w:ascii="Calibri" w:eastAsia="Times New Roman" w:hAnsi="Calibri"/>
                <w:color w:val="000000"/>
                <w:lang w:val="es-DO" w:eastAsia="en-GB"/>
              </w:rPr>
              <w:t>AF</w:t>
            </w:r>
            <w:r w:rsidRPr="00270FCB">
              <w:rPr>
                <w:rFonts w:ascii="Calibri" w:eastAsia="Times New Roman" w:hAnsi="Calibri"/>
                <w:color w:val="000000"/>
                <w:lang w:val="es-DO" w:eastAsia="en-GB"/>
              </w:rPr>
              <w:t xml:space="preserve">12, </w:t>
            </w:r>
            <w:r w:rsidR="00270FCB">
              <w:rPr>
                <w:rFonts w:ascii="Calibri" w:eastAsia="Times New Roman" w:hAnsi="Calibri"/>
                <w:color w:val="000000"/>
                <w:lang w:val="es-DO" w:eastAsia="en-GB"/>
              </w:rPr>
              <w:t>AF</w:t>
            </w:r>
            <w:r w:rsidRPr="00270FCB">
              <w:rPr>
                <w:rFonts w:ascii="Calibri" w:eastAsia="Times New Roman" w:hAnsi="Calibri"/>
                <w:color w:val="000000"/>
                <w:lang w:val="es-DO" w:eastAsia="en-GB"/>
              </w:rPr>
              <w:t>13)</w:t>
            </w:r>
          </w:p>
        </w:tc>
        <w:tc>
          <w:tcPr>
            <w:tcW w:w="3580" w:type="dxa"/>
            <w:tcBorders>
              <w:top w:val="single" w:sz="4" w:space="0" w:color="auto"/>
              <w:left w:val="nil"/>
              <w:bottom w:val="single" w:sz="4" w:space="0" w:color="auto"/>
              <w:right w:val="single" w:sz="4" w:space="0" w:color="auto"/>
            </w:tcBorders>
            <w:shd w:val="clear" w:color="auto" w:fill="auto"/>
            <w:hideMark/>
          </w:tcPr>
          <w:p w:rsidR="00B8500A" w:rsidRPr="00AD5230" w:rsidRDefault="00B8500A" w:rsidP="002C3095">
            <w:pPr>
              <w:spacing w:line="240" w:lineRule="auto"/>
              <w:rPr>
                <w:rFonts w:ascii="Calibri" w:eastAsia="Times New Roman" w:hAnsi="Calibri"/>
                <w:color w:val="000000"/>
                <w:spacing w:val="-8"/>
                <w:lang w:val="es-DO" w:eastAsia="en-GB"/>
              </w:rPr>
            </w:pPr>
            <w:r w:rsidRPr="00AD5230">
              <w:rPr>
                <w:rFonts w:ascii="Calibri" w:eastAsia="Times New Roman" w:hAnsi="Calibri"/>
                <w:color w:val="000000"/>
                <w:spacing w:val="-8"/>
                <w:lang w:val="es-DO" w:eastAsia="en-GB"/>
              </w:rPr>
              <w:t>La combinación de instrumentos (PPD para cambios institucionales y política</w:t>
            </w:r>
            <w:r w:rsidR="00BF048C" w:rsidRPr="00AD5230">
              <w:rPr>
                <w:rFonts w:ascii="Calibri" w:eastAsia="Times New Roman" w:hAnsi="Calibri"/>
                <w:color w:val="000000"/>
                <w:spacing w:val="-8"/>
                <w:lang w:val="es-DO" w:eastAsia="en-GB"/>
              </w:rPr>
              <w:t>s</w:t>
            </w:r>
            <w:r w:rsidRPr="00AD5230">
              <w:rPr>
                <w:rFonts w:ascii="Calibri" w:eastAsia="Times New Roman" w:hAnsi="Calibri"/>
                <w:color w:val="000000"/>
                <w:spacing w:val="-8"/>
                <w:lang w:val="es-DO" w:eastAsia="en-GB"/>
              </w:rPr>
              <w:t xml:space="preserve"> de reformas, Prestamos para Inversiones Especificas (SIL</w:t>
            </w:r>
            <w:r w:rsidR="00CB52D4" w:rsidRPr="00AD5230">
              <w:rPr>
                <w:rFonts w:ascii="Calibri" w:eastAsia="Times New Roman" w:hAnsi="Calibri"/>
                <w:color w:val="000000"/>
                <w:spacing w:val="-8"/>
                <w:lang w:val="es-DO" w:eastAsia="en-GB"/>
              </w:rPr>
              <w:t xml:space="preserve">, </w:t>
            </w:r>
            <w:r w:rsidRPr="00AD5230">
              <w:rPr>
                <w:rFonts w:ascii="Calibri" w:eastAsia="Times New Roman" w:hAnsi="Calibri"/>
                <w:color w:val="000000"/>
                <w:spacing w:val="-8"/>
                <w:lang w:val="es-DO" w:eastAsia="en-GB"/>
              </w:rPr>
              <w:t xml:space="preserve">por sus siglas en </w:t>
            </w:r>
            <w:r w:rsidR="00CB52D4" w:rsidRPr="00AD5230">
              <w:rPr>
                <w:rFonts w:ascii="Calibri" w:eastAsia="Times New Roman" w:hAnsi="Calibri"/>
                <w:color w:val="000000"/>
                <w:spacing w:val="-8"/>
                <w:lang w:val="es-DO" w:eastAsia="en-GB"/>
              </w:rPr>
              <w:t>i</w:t>
            </w:r>
            <w:r w:rsidRPr="00AD5230">
              <w:rPr>
                <w:rFonts w:ascii="Calibri" w:eastAsia="Times New Roman" w:hAnsi="Calibri"/>
                <w:color w:val="000000"/>
                <w:spacing w:val="-8"/>
                <w:lang w:val="es-DO" w:eastAsia="en-GB"/>
              </w:rPr>
              <w:t>ngl</w:t>
            </w:r>
            <w:r w:rsidR="00CB52D4" w:rsidRPr="00AD5230">
              <w:rPr>
                <w:rFonts w:ascii="Calibri" w:eastAsia="Times New Roman" w:hAnsi="Calibri"/>
                <w:color w:val="000000"/>
                <w:spacing w:val="-8"/>
                <w:lang w:val="es-DO" w:eastAsia="en-GB"/>
              </w:rPr>
              <w:t>é</w:t>
            </w:r>
            <w:r w:rsidRPr="00AD5230">
              <w:rPr>
                <w:rFonts w:ascii="Calibri" w:eastAsia="Times New Roman" w:hAnsi="Calibri"/>
                <w:color w:val="000000"/>
                <w:spacing w:val="-8"/>
                <w:lang w:val="es-DO" w:eastAsia="en-GB"/>
              </w:rPr>
              <w:t>s)</w:t>
            </w:r>
            <w:r w:rsidR="00CB52D4" w:rsidRPr="00AD5230">
              <w:rPr>
                <w:rFonts w:ascii="Calibri" w:eastAsia="Times New Roman" w:hAnsi="Calibri"/>
                <w:color w:val="000000"/>
                <w:spacing w:val="-8"/>
                <w:lang w:val="es-DO" w:eastAsia="en-GB"/>
              </w:rPr>
              <w:t xml:space="preserve"> </w:t>
            </w:r>
            <w:r w:rsidRPr="00AD5230">
              <w:rPr>
                <w:rFonts w:ascii="Calibri" w:eastAsia="Times New Roman" w:hAnsi="Calibri"/>
                <w:color w:val="000000"/>
                <w:spacing w:val="-8"/>
                <w:lang w:val="es-DO" w:eastAsia="en-GB"/>
              </w:rPr>
              <w:t xml:space="preserve">para fomento de </w:t>
            </w:r>
            <w:r w:rsidR="00CB52D4" w:rsidRPr="00AD5230">
              <w:rPr>
                <w:rFonts w:ascii="Calibri" w:eastAsia="Times New Roman" w:hAnsi="Calibri"/>
                <w:color w:val="000000"/>
                <w:spacing w:val="-8"/>
                <w:lang w:val="es-DO" w:eastAsia="en-GB"/>
              </w:rPr>
              <w:t>capacidades</w:t>
            </w:r>
            <w:r w:rsidRPr="00AD5230">
              <w:rPr>
                <w:rFonts w:ascii="Calibri" w:eastAsia="Times New Roman" w:hAnsi="Calibri"/>
                <w:color w:val="000000"/>
                <w:spacing w:val="-8"/>
                <w:lang w:val="es-DO" w:eastAsia="en-GB"/>
              </w:rPr>
              <w:t xml:space="preserve"> y fortalecimiento institucional</w:t>
            </w:r>
            <w:r w:rsidR="00B75229" w:rsidRPr="00AD5230">
              <w:rPr>
                <w:rFonts w:ascii="Calibri" w:eastAsia="Times New Roman" w:hAnsi="Calibri"/>
                <w:color w:val="000000"/>
                <w:spacing w:val="-8"/>
                <w:lang w:val="es-DO" w:eastAsia="en-GB"/>
              </w:rPr>
              <w:t>,</w:t>
            </w:r>
            <w:r w:rsidRPr="00AD5230">
              <w:rPr>
                <w:rFonts w:ascii="Calibri" w:eastAsia="Times New Roman" w:hAnsi="Calibri"/>
                <w:color w:val="000000"/>
                <w:spacing w:val="-8"/>
                <w:lang w:val="es-DO" w:eastAsia="en-GB"/>
              </w:rPr>
              <w:t xml:space="preserve"> </w:t>
            </w:r>
            <w:r w:rsidR="00CB52D4" w:rsidRPr="00AD5230">
              <w:rPr>
                <w:rFonts w:ascii="Calibri" w:eastAsia="Times New Roman" w:hAnsi="Calibri"/>
                <w:color w:val="000000"/>
                <w:spacing w:val="-8"/>
                <w:lang w:val="es-DO" w:eastAsia="en-GB"/>
              </w:rPr>
              <w:t xml:space="preserve">ATNC </w:t>
            </w:r>
            <w:r w:rsidRPr="00AD5230">
              <w:rPr>
                <w:rFonts w:ascii="Calibri" w:eastAsia="Times New Roman" w:hAnsi="Calibri"/>
                <w:color w:val="000000"/>
                <w:spacing w:val="-8"/>
                <w:lang w:val="es-DO" w:eastAsia="en-GB"/>
              </w:rPr>
              <w:t xml:space="preserve">para </w:t>
            </w:r>
            <w:r w:rsidR="00CB52D4" w:rsidRPr="00AD5230">
              <w:rPr>
                <w:rFonts w:ascii="Calibri" w:eastAsia="Times New Roman" w:hAnsi="Calibri"/>
                <w:color w:val="000000"/>
                <w:spacing w:val="-8"/>
                <w:lang w:val="es-DO" w:eastAsia="en-GB"/>
              </w:rPr>
              <w:t xml:space="preserve">asesoría en </w:t>
            </w:r>
            <w:r w:rsidRPr="00AD5230">
              <w:rPr>
                <w:rFonts w:ascii="Calibri" w:eastAsia="Times New Roman" w:hAnsi="Calibri"/>
                <w:color w:val="000000"/>
                <w:spacing w:val="-8"/>
                <w:lang w:val="es-DO" w:eastAsia="en-GB"/>
              </w:rPr>
              <w:t>política</w:t>
            </w:r>
            <w:r w:rsidR="00CB52D4" w:rsidRPr="00AD5230">
              <w:rPr>
                <w:rFonts w:ascii="Calibri" w:eastAsia="Times New Roman" w:hAnsi="Calibri"/>
                <w:color w:val="000000"/>
                <w:spacing w:val="-8"/>
                <w:lang w:val="es-DO" w:eastAsia="en-GB"/>
              </w:rPr>
              <w:t>s</w:t>
            </w:r>
            <w:r w:rsidRPr="00AD5230">
              <w:rPr>
                <w:rFonts w:ascii="Calibri" w:eastAsia="Times New Roman" w:hAnsi="Calibri"/>
                <w:color w:val="000000"/>
                <w:spacing w:val="-8"/>
                <w:lang w:val="es-DO" w:eastAsia="en-GB"/>
              </w:rPr>
              <w:t xml:space="preserve"> clave</w:t>
            </w:r>
            <w:r w:rsidR="00CB52D4" w:rsidRPr="00AD5230">
              <w:rPr>
                <w:rFonts w:ascii="Calibri" w:eastAsia="Times New Roman" w:hAnsi="Calibri"/>
                <w:color w:val="000000"/>
                <w:spacing w:val="-8"/>
                <w:lang w:val="es-DO" w:eastAsia="en-GB"/>
              </w:rPr>
              <w:t xml:space="preserve">s) y </w:t>
            </w:r>
            <w:r w:rsidR="00B75229" w:rsidRPr="00AD5230">
              <w:rPr>
                <w:rFonts w:ascii="Calibri" w:eastAsia="Times New Roman" w:hAnsi="Calibri"/>
                <w:color w:val="000000"/>
                <w:spacing w:val="-8"/>
                <w:lang w:val="es-DO" w:eastAsia="en-GB"/>
              </w:rPr>
              <w:t xml:space="preserve">las capacidades multisectoriales del equipo de Desarrollo Humano, Red de Reducción de la Pobreza y Gestión Económica y Desarrollo sostenible </w:t>
            </w:r>
            <w:r w:rsidRPr="00AD5230">
              <w:rPr>
                <w:rFonts w:ascii="Calibri" w:eastAsia="Times New Roman" w:hAnsi="Calibri"/>
                <w:color w:val="000000"/>
                <w:spacing w:val="-8"/>
                <w:lang w:val="es-DO" w:eastAsia="en-GB"/>
              </w:rPr>
              <w:t>(</w:t>
            </w:r>
            <w:r w:rsidR="00B75229" w:rsidRPr="00AD5230">
              <w:rPr>
                <w:rFonts w:ascii="Calibri" w:eastAsia="Times New Roman" w:hAnsi="Calibri"/>
                <w:color w:val="000000"/>
                <w:spacing w:val="-8"/>
                <w:lang w:val="es-DO" w:eastAsia="en-GB"/>
              </w:rPr>
              <w:t xml:space="preserve">DH/RPGE/DS), </w:t>
            </w:r>
            <w:r w:rsidRPr="00AD5230">
              <w:rPr>
                <w:rFonts w:ascii="Calibri" w:eastAsia="Times New Roman" w:hAnsi="Calibri"/>
                <w:color w:val="000000"/>
                <w:spacing w:val="-8"/>
                <w:lang w:val="es-DO" w:eastAsia="en-GB"/>
              </w:rPr>
              <w:t xml:space="preserve">ayudó a construir una alianza fuerte entre </w:t>
            </w:r>
            <w:r w:rsidR="002C3095">
              <w:rPr>
                <w:rFonts w:ascii="Calibri" w:eastAsia="Times New Roman" w:hAnsi="Calibri"/>
                <w:color w:val="000000"/>
                <w:spacing w:val="-8"/>
                <w:lang w:val="es-DO" w:eastAsia="en-GB"/>
              </w:rPr>
              <w:t>F</w:t>
            </w:r>
            <w:r w:rsidRPr="00AD5230">
              <w:rPr>
                <w:rFonts w:ascii="Calibri" w:eastAsia="Times New Roman" w:hAnsi="Calibri"/>
                <w:color w:val="000000"/>
                <w:spacing w:val="-8"/>
                <w:lang w:val="es-DO" w:eastAsia="en-GB"/>
              </w:rPr>
              <w:t xml:space="preserve">inanzas, </w:t>
            </w:r>
            <w:r w:rsidR="002C3095">
              <w:rPr>
                <w:rFonts w:ascii="Calibri" w:eastAsia="Times New Roman" w:hAnsi="Calibri"/>
                <w:color w:val="000000"/>
                <w:spacing w:val="-8"/>
                <w:lang w:val="es-DO" w:eastAsia="en-GB"/>
              </w:rPr>
              <w:t>Economía y el Gabinete S</w:t>
            </w:r>
            <w:r w:rsidRPr="00AD5230">
              <w:rPr>
                <w:rFonts w:ascii="Calibri" w:eastAsia="Times New Roman" w:hAnsi="Calibri"/>
                <w:color w:val="000000"/>
                <w:spacing w:val="-8"/>
                <w:lang w:val="es-DO" w:eastAsia="en-GB"/>
              </w:rPr>
              <w:t xml:space="preserve">ocial para "utilizar" las reformas </w:t>
            </w:r>
            <w:r w:rsidR="00B75229" w:rsidRPr="00AD5230">
              <w:rPr>
                <w:rFonts w:ascii="Calibri" w:eastAsia="Times New Roman" w:hAnsi="Calibri"/>
                <w:color w:val="000000"/>
                <w:spacing w:val="-8"/>
                <w:lang w:val="es-DO" w:eastAsia="en-GB"/>
              </w:rPr>
              <w:t xml:space="preserve">de </w:t>
            </w:r>
            <w:r w:rsidRPr="00AD5230">
              <w:rPr>
                <w:rFonts w:ascii="Calibri" w:eastAsia="Times New Roman" w:hAnsi="Calibri"/>
                <w:color w:val="000000"/>
                <w:spacing w:val="-8"/>
                <w:lang w:val="es-DO" w:eastAsia="en-GB"/>
              </w:rPr>
              <w:t>T</w:t>
            </w:r>
            <w:r w:rsidR="00B75229" w:rsidRPr="00AD5230">
              <w:rPr>
                <w:rFonts w:ascii="Calibri" w:eastAsia="Times New Roman" w:hAnsi="Calibri"/>
                <w:color w:val="000000"/>
                <w:spacing w:val="-8"/>
                <w:lang w:val="es-DO" w:eastAsia="en-GB"/>
              </w:rPr>
              <w:t>M</w:t>
            </w:r>
            <w:r w:rsidRPr="00AD5230">
              <w:rPr>
                <w:rFonts w:ascii="Calibri" w:eastAsia="Times New Roman" w:hAnsi="Calibri"/>
                <w:color w:val="000000"/>
                <w:spacing w:val="-8"/>
                <w:lang w:val="es-DO" w:eastAsia="en-GB"/>
              </w:rPr>
              <w:t xml:space="preserve">C </w:t>
            </w:r>
            <w:r w:rsidR="00B75229" w:rsidRPr="00AD5230">
              <w:rPr>
                <w:rFonts w:ascii="Calibri" w:eastAsia="Times New Roman" w:hAnsi="Calibri"/>
                <w:color w:val="000000"/>
                <w:spacing w:val="-8"/>
                <w:lang w:val="es-DO" w:eastAsia="en-GB"/>
              </w:rPr>
              <w:t xml:space="preserve">con el fin de </w:t>
            </w:r>
            <w:r w:rsidRPr="00AD5230">
              <w:rPr>
                <w:rFonts w:ascii="Calibri" w:eastAsia="Times New Roman" w:hAnsi="Calibri"/>
                <w:color w:val="000000"/>
                <w:spacing w:val="-8"/>
                <w:lang w:val="es-DO" w:eastAsia="en-GB"/>
              </w:rPr>
              <w:t>promover reformas profundas para una mayor calidad y eficiencia del gasto público en los sectores sociales (</w:t>
            </w:r>
            <w:r w:rsidR="00C63B76" w:rsidRPr="00AD5230">
              <w:rPr>
                <w:rFonts w:ascii="Calibri" w:eastAsia="Times New Roman" w:hAnsi="Calibri"/>
                <w:color w:val="000000"/>
                <w:spacing w:val="-8"/>
                <w:lang w:val="es-DO" w:eastAsia="en-GB"/>
              </w:rPr>
              <w:t xml:space="preserve">focalización, enfoque en resultados, </w:t>
            </w:r>
            <w:r w:rsidRPr="00AD5230">
              <w:rPr>
                <w:rFonts w:ascii="Calibri" w:eastAsia="Times New Roman" w:hAnsi="Calibri"/>
                <w:color w:val="000000"/>
                <w:spacing w:val="-8"/>
                <w:lang w:val="es-DO" w:eastAsia="en-GB"/>
              </w:rPr>
              <w:t>planificación plurianual, protección de inversiones clave</w:t>
            </w:r>
            <w:r w:rsidR="00C63B76" w:rsidRPr="00AD5230">
              <w:rPr>
                <w:rFonts w:ascii="Calibri" w:eastAsia="Times New Roman" w:hAnsi="Calibri"/>
                <w:color w:val="000000"/>
                <w:spacing w:val="-8"/>
                <w:lang w:val="es-DO" w:eastAsia="en-GB"/>
              </w:rPr>
              <w:t>s</w:t>
            </w:r>
            <w:r w:rsidRPr="00AD5230">
              <w:rPr>
                <w:rFonts w:ascii="Calibri" w:eastAsia="Times New Roman" w:hAnsi="Calibri"/>
                <w:color w:val="000000"/>
                <w:spacing w:val="-8"/>
                <w:lang w:val="es-DO" w:eastAsia="en-GB"/>
              </w:rPr>
              <w:t xml:space="preserve">, transparencia </w:t>
            </w:r>
            <w:r w:rsidR="00C63B76" w:rsidRPr="00AD5230">
              <w:rPr>
                <w:rFonts w:ascii="Calibri" w:eastAsia="Times New Roman" w:hAnsi="Calibri"/>
                <w:color w:val="000000"/>
                <w:spacing w:val="-8"/>
                <w:lang w:val="es-DO" w:eastAsia="en-GB"/>
              </w:rPr>
              <w:t>presupuestaria</w:t>
            </w:r>
            <w:r w:rsidRPr="00AD5230">
              <w:rPr>
                <w:rFonts w:ascii="Calibri" w:eastAsia="Times New Roman" w:hAnsi="Calibri"/>
                <w:color w:val="000000"/>
                <w:spacing w:val="-8"/>
                <w:lang w:val="es-DO" w:eastAsia="en-GB"/>
              </w:rPr>
              <w:t xml:space="preserve"> y mecanismos de responsabilidad social).</w:t>
            </w:r>
            <w:r w:rsidR="00C63B76" w:rsidRPr="00AD5230">
              <w:rPr>
                <w:rFonts w:ascii="Calibri" w:eastAsia="Times New Roman" w:hAnsi="Calibri"/>
                <w:color w:val="000000"/>
                <w:spacing w:val="-8"/>
                <w:lang w:val="es-DO" w:eastAsia="en-GB"/>
              </w:rPr>
              <w:t xml:space="preserve">  </w:t>
            </w:r>
            <w:r w:rsidRPr="00AD5230">
              <w:rPr>
                <w:rFonts w:ascii="Calibri" w:eastAsia="Times New Roman" w:hAnsi="Calibri"/>
                <w:color w:val="000000"/>
                <w:spacing w:val="-8"/>
                <w:lang w:val="es-DO" w:eastAsia="en-GB"/>
              </w:rPr>
              <w:t xml:space="preserve">Ahora el reto es consolidar </w:t>
            </w:r>
            <w:r w:rsidR="00C63B76" w:rsidRPr="00AD5230">
              <w:rPr>
                <w:rFonts w:ascii="Calibri" w:eastAsia="Times New Roman" w:hAnsi="Calibri"/>
                <w:color w:val="000000"/>
                <w:spacing w:val="-8"/>
                <w:lang w:val="es-DO" w:eastAsia="en-GB"/>
              </w:rPr>
              <w:t>aún m</w:t>
            </w:r>
            <w:r w:rsidRPr="00AD5230">
              <w:rPr>
                <w:rFonts w:ascii="Calibri" w:eastAsia="Times New Roman" w:hAnsi="Calibri"/>
                <w:color w:val="000000"/>
                <w:spacing w:val="-8"/>
                <w:lang w:val="es-DO" w:eastAsia="en-GB"/>
              </w:rPr>
              <w:t>ás los instrumentos y generalizar el uso de estos instrumentos con otros elementos de</w:t>
            </w:r>
            <w:r w:rsidR="00C63B76" w:rsidRPr="00AD5230">
              <w:rPr>
                <w:rFonts w:ascii="Calibri" w:eastAsia="Times New Roman" w:hAnsi="Calibri"/>
                <w:color w:val="000000"/>
                <w:spacing w:val="-8"/>
                <w:lang w:val="es-DO" w:eastAsia="en-GB"/>
              </w:rPr>
              <w:t>l</w:t>
            </w:r>
            <w:r w:rsidRPr="00AD5230">
              <w:rPr>
                <w:rFonts w:ascii="Calibri" w:eastAsia="Times New Roman" w:hAnsi="Calibri"/>
                <w:color w:val="000000"/>
                <w:spacing w:val="-8"/>
                <w:lang w:val="es-DO" w:eastAsia="en-GB"/>
              </w:rPr>
              <w:t xml:space="preserve"> Programa Social, sectores de salud y educación. En los próximos años, los desafíos serán</w:t>
            </w:r>
            <w:r w:rsidR="00C63B76" w:rsidRPr="00AD5230">
              <w:rPr>
                <w:rFonts w:ascii="Calibri" w:eastAsia="Times New Roman" w:hAnsi="Calibri"/>
                <w:color w:val="000000"/>
                <w:spacing w:val="-8"/>
                <w:lang w:val="es-DO" w:eastAsia="en-GB"/>
              </w:rPr>
              <w:t>:</w:t>
            </w:r>
            <w:r w:rsidRPr="00AD5230">
              <w:rPr>
                <w:rFonts w:ascii="Calibri" w:eastAsia="Times New Roman" w:hAnsi="Calibri"/>
                <w:color w:val="000000"/>
                <w:spacing w:val="-8"/>
                <w:lang w:val="es-DO" w:eastAsia="en-GB"/>
              </w:rPr>
              <w:t xml:space="preserve"> (1) </w:t>
            </w:r>
            <w:r w:rsidR="00C63B76" w:rsidRPr="00AD5230">
              <w:rPr>
                <w:rFonts w:ascii="Calibri" w:eastAsia="Times New Roman" w:hAnsi="Calibri"/>
                <w:color w:val="000000"/>
                <w:spacing w:val="-8"/>
                <w:lang w:val="es-DO" w:eastAsia="en-GB"/>
              </w:rPr>
              <w:t>q</w:t>
            </w:r>
            <w:r w:rsidRPr="00AD5230">
              <w:rPr>
                <w:rFonts w:ascii="Calibri" w:eastAsia="Times New Roman" w:hAnsi="Calibri"/>
                <w:color w:val="000000"/>
                <w:spacing w:val="-8"/>
                <w:lang w:val="es-DO" w:eastAsia="en-GB"/>
              </w:rPr>
              <w:t xml:space="preserve">ue el programa cambie al segundo censo </w:t>
            </w:r>
            <w:r w:rsidR="00C63B76" w:rsidRPr="00AD5230">
              <w:rPr>
                <w:rFonts w:ascii="Calibri" w:eastAsia="Times New Roman" w:hAnsi="Calibri"/>
                <w:color w:val="000000"/>
                <w:spacing w:val="-8"/>
                <w:lang w:val="es-DO" w:eastAsia="en-GB"/>
              </w:rPr>
              <w:t xml:space="preserve">de pobres de </w:t>
            </w:r>
            <w:r w:rsidRPr="00AD5230">
              <w:rPr>
                <w:rFonts w:ascii="Calibri" w:eastAsia="Times New Roman" w:hAnsi="Calibri"/>
                <w:color w:val="000000"/>
                <w:spacing w:val="-8"/>
                <w:lang w:val="es-DO" w:eastAsia="en-GB"/>
              </w:rPr>
              <w:t xml:space="preserve">SIUBEN, (2) que otros programas adopten el sistema de </w:t>
            </w:r>
            <w:r w:rsidR="00C63B76" w:rsidRPr="00AD5230">
              <w:rPr>
                <w:rFonts w:ascii="Calibri" w:eastAsia="Times New Roman" w:hAnsi="Calibri"/>
                <w:color w:val="000000"/>
                <w:spacing w:val="-8"/>
                <w:lang w:val="es-DO" w:eastAsia="en-GB"/>
              </w:rPr>
              <w:t>focalización al seleccionar</w:t>
            </w:r>
            <w:r w:rsidRPr="00AD5230">
              <w:rPr>
                <w:rFonts w:ascii="Calibri" w:eastAsia="Times New Roman" w:hAnsi="Calibri"/>
                <w:color w:val="000000"/>
                <w:spacing w:val="-8"/>
                <w:lang w:val="es-DO" w:eastAsia="en-GB"/>
              </w:rPr>
              <w:t xml:space="preserve"> sus beneficiarios,</w:t>
            </w:r>
            <w:r w:rsidR="00C63B76" w:rsidRPr="00AD5230">
              <w:rPr>
                <w:rFonts w:ascii="Calibri" w:eastAsia="Times New Roman" w:hAnsi="Calibri"/>
                <w:color w:val="000000"/>
                <w:spacing w:val="-8"/>
                <w:lang w:val="es-DO" w:eastAsia="en-GB"/>
              </w:rPr>
              <w:t xml:space="preserve"> (</w:t>
            </w:r>
            <w:r w:rsidRPr="00AD5230">
              <w:rPr>
                <w:rFonts w:ascii="Calibri" w:eastAsia="Times New Roman" w:hAnsi="Calibri"/>
                <w:color w:val="000000"/>
                <w:spacing w:val="-8"/>
                <w:lang w:val="es-DO" w:eastAsia="en-GB"/>
              </w:rPr>
              <w:t>3) que el gobierno racionalice algunos de los otros programas de asistencia social para evitar dupli</w:t>
            </w:r>
            <w:r w:rsidR="00C63B76" w:rsidRPr="00AD5230">
              <w:rPr>
                <w:rFonts w:ascii="Calibri" w:eastAsia="Times New Roman" w:hAnsi="Calibri"/>
                <w:color w:val="000000"/>
                <w:spacing w:val="-8"/>
                <w:lang w:val="es-DO" w:eastAsia="en-GB"/>
              </w:rPr>
              <w:t>cidad</w:t>
            </w:r>
            <w:r w:rsidRPr="00AD5230">
              <w:rPr>
                <w:rFonts w:ascii="Calibri" w:eastAsia="Times New Roman" w:hAnsi="Calibri"/>
                <w:color w:val="000000"/>
                <w:spacing w:val="-8"/>
                <w:lang w:val="es-DO" w:eastAsia="en-GB"/>
              </w:rPr>
              <w:t xml:space="preserve"> y </w:t>
            </w:r>
            <w:r w:rsidR="00C63B76" w:rsidRPr="00AD5230">
              <w:rPr>
                <w:rFonts w:ascii="Calibri" w:eastAsia="Times New Roman" w:hAnsi="Calibri"/>
                <w:color w:val="000000"/>
                <w:spacing w:val="-8"/>
                <w:lang w:val="es-DO" w:eastAsia="en-GB"/>
              </w:rPr>
              <w:t xml:space="preserve">cerrar </w:t>
            </w:r>
            <w:r w:rsidRPr="00AD5230">
              <w:rPr>
                <w:rFonts w:ascii="Calibri" w:eastAsia="Times New Roman" w:hAnsi="Calibri"/>
                <w:color w:val="000000"/>
                <w:spacing w:val="-8"/>
                <w:lang w:val="es-DO" w:eastAsia="en-GB"/>
              </w:rPr>
              <w:t>brechas en cobertura, (4) que el país institucionalice el Sistema de Protección Social, ancl</w:t>
            </w:r>
            <w:r w:rsidR="00C63B76" w:rsidRPr="00AD5230">
              <w:rPr>
                <w:rFonts w:ascii="Calibri" w:eastAsia="Times New Roman" w:hAnsi="Calibri"/>
                <w:color w:val="000000"/>
                <w:spacing w:val="-8"/>
                <w:lang w:val="es-DO" w:eastAsia="en-GB"/>
              </w:rPr>
              <w:t xml:space="preserve">ando el mismo </w:t>
            </w:r>
            <w:r w:rsidRPr="00AD5230">
              <w:rPr>
                <w:rFonts w:ascii="Calibri" w:eastAsia="Times New Roman" w:hAnsi="Calibri"/>
                <w:color w:val="000000"/>
                <w:spacing w:val="-8"/>
                <w:lang w:val="es-DO" w:eastAsia="en-GB"/>
              </w:rPr>
              <w:t xml:space="preserve">en un marco </w:t>
            </w:r>
            <w:r w:rsidR="00CE1A75" w:rsidRPr="00AD5230">
              <w:rPr>
                <w:rFonts w:ascii="Calibri" w:eastAsia="Times New Roman" w:hAnsi="Calibri"/>
                <w:color w:val="000000"/>
                <w:spacing w:val="-8"/>
                <w:lang w:val="es-DO" w:eastAsia="en-GB"/>
              </w:rPr>
              <w:t>reglamentario</w:t>
            </w:r>
            <w:r w:rsidRPr="00AD5230">
              <w:rPr>
                <w:rFonts w:ascii="Calibri" w:eastAsia="Times New Roman" w:hAnsi="Calibri"/>
                <w:color w:val="000000"/>
                <w:spacing w:val="-8"/>
                <w:lang w:val="es-DO" w:eastAsia="en-GB"/>
              </w:rPr>
              <w:t xml:space="preserve"> y legal común y en </w:t>
            </w:r>
            <w:r w:rsidR="00CE1A75" w:rsidRPr="00AD5230">
              <w:rPr>
                <w:rFonts w:ascii="Calibri" w:eastAsia="Times New Roman" w:hAnsi="Calibri"/>
                <w:color w:val="000000"/>
                <w:spacing w:val="-8"/>
                <w:lang w:val="es-DO" w:eastAsia="en-GB"/>
              </w:rPr>
              <w:t xml:space="preserve">organismos </w:t>
            </w:r>
            <w:r w:rsidRPr="00AD5230">
              <w:rPr>
                <w:rFonts w:ascii="Calibri" w:eastAsia="Times New Roman" w:hAnsi="Calibri"/>
                <w:color w:val="000000"/>
                <w:spacing w:val="-8"/>
                <w:lang w:val="es-DO" w:eastAsia="en-GB"/>
              </w:rPr>
              <w:t xml:space="preserve"> institucionalizad</w:t>
            </w:r>
            <w:r w:rsidR="00CE1A75" w:rsidRPr="00AD5230">
              <w:rPr>
                <w:rFonts w:ascii="Calibri" w:eastAsia="Times New Roman" w:hAnsi="Calibri"/>
                <w:color w:val="000000"/>
                <w:spacing w:val="-8"/>
                <w:lang w:val="es-DO" w:eastAsia="en-GB"/>
              </w:rPr>
              <w:t>o</w:t>
            </w:r>
            <w:r w:rsidRPr="00AD5230">
              <w:rPr>
                <w:rFonts w:ascii="Calibri" w:eastAsia="Times New Roman" w:hAnsi="Calibri"/>
                <w:color w:val="000000"/>
                <w:spacing w:val="-8"/>
                <w:lang w:val="es-DO" w:eastAsia="en-GB"/>
              </w:rPr>
              <w:t xml:space="preserve">s para </w:t>
            </w:r>
            <w:r w:rsidR="00CE1A75" w:rsidRPr="00AD5230">
              <w:rPr>
                <w:rFonts w:ascii="Calibri" w:eastAsia="Times New Roman" w:hAnsi="Calibri"/>
                <w:color w:val="000000"/>
                <w:spacing w:val="-8"/>
                <w:lang w:val="es-DO" w:eastAsia="en-GB"/>
              </w:rPr>
              <w:t>pagos</w:t>
            </w:r>
            <w:r w:rsidRPr="00AD5230">
              <w:rPr>
                <w:rFonts w:ascii="Calibri" w:eastAsia="Times New Roman" w:hAnsi="Calibri"/>
                <w:color w:val="000000"/>
                <w:spacing w:val="-8"/>
                <w:lang w:val="es-DO" w:eastAsia="en-GB"/>
              </w:rPr>
              <w:t xml:space="preserve"> </w:t>
            </w:r>
            <w:r w:rsidRPr="00AD5230">
              <w:rPr>
                <w:rFonts w:ascii="Calibri" w:eastAsia="Times New Roman" w:hAnsi="Calibri"/>
                <w:color w:val="000000"/>
                <w:spacing w:val="-8"/>
                <w:lang w:val="es-DO" w:eastAsia="en-GB"/>
              </w:rPr>
              <w:lastRenderedPageBreak/>
              <w:t>(Administradora de Subsidios Sociales</w:t>
            </w:r>
            <w:r w:rsidR="00CE1A75" w:rsidRPr="00AD5230">
              <w:rPr>
                <w:rFonts w:ascii="Calibri" w:eastAsia="Times New Roman" w:hAnsi="Calibri"/>
                <w:color w:val="000000"/>
                <w:spacing w:val="-8"/>
                <w:lang w:val="es-DO" w:eastAsia="en-GB"/>
              </w:rPr>
              <w:t xml:space="preserve">  [ADESS]</w:t>
            </w:r>
            <w:r w:rsidRPr="00AD5230">
              <w:rPr>
                <w:rFonts w:ascii="Calibri" w:eastAsia="Times New Roman" w:hAnsi="Calibri"/>
                <w:color w:val="000000"/>
                <w:spacing w:val="-8"/>
                <w:lang w:val="es-DO" w:eastAsia="en-GB"/>
              </w:rPr>
              <w:t xml:space="preserve">) y </w:t>
            </w:r>
            <w:r w:rsidR="00CE1A75" w:rsidRPr="00AD5230">
              <w:rPr>
                <w:rFonts w:ascii="Calibri" w:eastAsia="Times New Roman" w:hAnsi="Calibri"/>
                <w:color w:val="000000"/>
                <w:spacing w:val="-8"/>
                <w:lang w:val="es-DO" w:eastAsia="en-GB"/>
              </w:rPr>
              <w:t>la focalización</w:t>
            </w:r>
            <w:r w:rsidRPr="00AD5230">
              <w:rPr>
                <w:rFonts w:ascii="Calibri" w:eastAsia="Times New Roman" w:hAnsi="Calibri"/>
                <w:color w:val="000000"/>
                <w:spacing w:val="-8"/>
                <w:lang w:val="es-DO" w:eastAsia="en-GB"/>
              </w:rPr>
              <w:t xml:space="preserve"> (SIUBEN) </w:t>
            </w:r>
            <w:r w:rsidR="00CE1A75" w:rsidRPr="00AD5230">
              <w:rPr>
                <w:rFonts w:ascii="Calibri" w:eastAsia="Times New Roman" w:hAnsi="Calibri"/>
                <w:color w:val="000000"/>
                <w:spacing w:val="-8"/>
                <w:lang w:val="es-DO" w:eastAsia="en-GB"/>
              </w:rPr>
              <w:t xml:space="preserve">en programas, </w:t>
            </w:r>
            <w:r w:rsidRPr="00AD5230">
              <w:rPr>
                <w:rFonts w:ascii="Calibri" w:eastAsia="Times New Roman" w:hAnsi="Calibri"/>
                <w:color w:val="000000"/>
                <w:spacing w:val="-8"/>
                <w:lang w:val="es-DO" w:eastAsia="en-GB"/>
              </w:rPr>
              <w:t xml:space="preserve">y (5) seguir ajustando el programa </w:t>
            </w:r>
            <w:r w:rsidR="00CE1A75" w:rsidRPr="00AD5230">
              <w:rPr>
                <w:rFonts w:ascii="Calibri" w:eastAsia="Times New Roman" w:hAnsi="Calibri"/>
                <w:color w:val="000000"/>
                <w:spacing w:val="-8"/>
                <w:lang w:val="es-DO" w:eastAsia="en-GB"/>
              </w:rPr>
              <w:t xml:space="preserve">de las </w:t>
            </w:r>
            <w:r w:rsidRPr="00AD5230">
              <w:rPr>
                <w:rFonts w:ascii="Calibri" w:eastAsia="Times New Roman" w:hAnsi="Calibri"/>
                <w:color w:val="000000"/>
                <w:spacing w:val="-8"/>
                <w:lang w:val="es-DO" w:eastAsia="en-GB"/>
              </w:rPr>
              <w:t>T</w:t>
            </w:r>
            <w:r w:rsidR="00CE1A75" w:rsidRPr="00AD5230">
              <w:rPr>
                <w:rFonts w:ascii="Calibri" w:eastAsia="Times New Roman" w:hAnsi="Calibri"/>
                <w:color w:val="000000"/>
                <w:spacing w:val="-8"/>
                <w:lang w:val="es-DO" w:eastAsia="en-GB"/>
              </w:rPr>
              <w:t>MC</w:t>
            </w:r>
            <w:r w:rsidRPr="00AD5230">
              <w:rPr>
                <w:rFonts w:ascii="Calibri" w:eastAsia="Times New Roman" w:hAnsi="Calibri"/>
                <w:color w:val="000000"/>
                <w:spacing w:val="-8"/>
                <w:lang w:val="es-DO" w:eastAsia="en-GB"/>
              </w:rPr>
              <w:t xml:space="preserve"> para responder a las condiciones cambiantes (por ejemplo</w:t>
            </w:r>
            <w:r w:rsidR="00CE1A75" w:rsidRPr="00AD5230">
              <w:rPr>
                <w:rFonts w:ascii="Calibri" w:eastAsia="Times New Roman" w:hAnsi="Calibri"/>
                <w:color w:val="000000"/>
                <w:spacing w:val="-8"/>
                <w:lang w:val="es-DO" w:eastAsia="en-GB"/>
              </w:rPr>
              <w:t>,</w:t>
            </w:r>
            <w:r w:rsidRPr="00AD5230">
              <w:rPr>
                <w:rFonts w:ascii="Calibri" w:eastAsia="Times New Roman" w:hAnsi="Calibri"/>
                <w:color w:val="000000"/>
                <w:spacing w:val="-8"/>
                <w:lang w:val="es-DO" w:eastAsia="en-GB"/>
              </w:rPr>
              <w:t xml:space="preserve"> con un mayor enfoque en la enseñanza secundaria, </w:t>
            </w:r>
            <w:r w:rsidR="00CE1A75" w:rsidRPr="00AD5230">
              <w:rPr>
                <w:rFonts w:ascii="Calibri" w:eastAsia="Times New Roman" w:hAnsi="Calibri"/>
                <w:color w:val="000000"/>
                <w:spacing w:val="-8"/>
                <w:lang w:val="es-DO" w:eastAsia="en-GB"/>
              </w:rPr>
              <w:t>a medida que se hayan logrado las metas de</w:t>
            </w:r>
            <w:r w:rsidRPr="00AD5230">
              <w:rPr>
                <w:rFonts w:ascii="Calibri" w:eastAsia="Times New Roman" w:hAnsi="Calibri"/>
                <w:color w:val="000000"/>
                <w:spacing w:val="-8"/>
                <w:lang w:val="es-DO" w:eastAsia="en-GB"/>
              </w:rPr>
              <w:t xml:space="preserve"> matriculación en primaria) y (6) seguir utilizando el programa </w:t>
            </w:r>
            <w:r w:rsidR="00AD5230" w:rsidRPr="00AD5230">
              <w:rPr>
                <w:rFonts w:ascii="Calibri" w:eastAsia="Times New Roman" w:hAnsi="Calibri"/>
                <w:color w:val="000000"/>
                <w:spacing w:val="-8"/>
                <w:lang w:val="es-DO" w:eastAsia="en-GB"/>
              </w:rPr>
              <w:t>específico a las</w:t>
            </w:r>
            <w:r w:rsidRPr="00AD5230">
              <w:rPr>
                <w:rFonts w:ascii="Calibri" w:eastAsia="Times New Roman" w:hAnsi="Calibri"/>
                <w:color w:val="000000"/>
                <w:spacing w:val="-8"/>
                <w:lang w:val="es-DO" w:eastAsia="en-GB"/>
              </w:rPr>
              <w:t xml:space="preserve"> TCM para promover una mayor calidad y cobertura de servicios básicos de salud y educación.</w:t>
            </w:r>
          </w:p>
        </w:tc>
      </w:tr>
      <w:tr w:rsidR="00BB221E" w:rsidRPr="00DD21DC" w:rsidTr="00A9073C">
        <w:trPr>
          <w:gridAfter w:val="2"/>
          <w:wAfter w:w="7380" w:type="dxa"/>
          <w:trHeight w:val="4695"/>
        </w:trPr>
        <w:tc>
          <w:tcPr>
            <w:tcW w:w="2059" w:type="dxa"/>
            <w:vMerge/>
            <w:tcBorders>
              <w:top w:val="single" w:sz="4" w:space="0" w:color="auto"/>
              <w:left w:val="single" w:sz="4" w:space="0" w:color="auto"/>
              <w:bottom w:val="single" w:sz="4" w:space="0" w:color="auto"/>
              <w:right w:val="single" w:sz="4" w:space="0" w:color="auto"/>
            </w:tcBorders>
            <w:vAlign w:val="center"/>
            <w:hideMark/>
          </w:tcPr>
          <w:p w:rsidR="00BB221E" w:rsidRPr="00B8500A" w:rsidRDefault="00BB221E" w:rsidP="00E47F12">
            <w:pPr>
              <w:spacing w:after="0" w:line="240" w:lineRule="auto"/>
              <w:rPr>
                <w:rFonts w:ascii="Book Antiqua" w:eastAsia="Times New Roman" w:hAnsi="Book Antiqua"/>
                <w:b/>
                <w:bCs/>
                <w:color w:val="000000"/>
                <w:u w:val="single"/>
                <w:lang w:val="es-DO" w:eastAsia="en-GB"/>
              </w:rPr>
            </w:pPr>
          </w:p>
        </w:tc>
        <w:tc>
          <w:tcPr>
            <w:tcW w:w="2896" w:type="dxa"/>
            <w:tcBorders>
              <w:top w:val="single" w:sz="4" w:space="0" w:color="auto"/>
              <w:left w:val="nil"/>
              <w:bottom w:val="single" w:sz="4" w:space="0" w:color="auto"/>
              <w:right w:val="single" w:sz="4" w:space="0" w:color="auto"/>
            </w:tcBorders>
            <w:shd w:val="clear" w:color="auto" w:fill="auto"/>
            <w:hideMark/>
          </w:tcPr>
          <w:p w:rsidR="00BB221E" w:rsidRPr="00BB221E" w:rsidRDefault="00BB221E" w:rsidP="001C1388">
            <w:pPr>
              <w:spacing w:after="0" w:line="240" w:lineRule="auto"/>
              <w:rPr>
                <w:rFonts w:ascii="Calibri" w:eastAsia="Times New Roman" w:hAnsi="Calibri"/>
                <w:b/>
                <w:bCs/>
                <w:color w:val="000000"/>
                <w:u w:val="single"/>
                <w:lang w:val="es-DO" w:eastAsia="en-GB"/>
              </w:rPr>
            </w:pPr>
            <w:r w:rsidRPr="00BB221E">
              <w:rPr>
                <w:rFonts w:ascii="Calibri" w:eastAsia="Times New Roman" w:hAnsi="Calibri"/>
                <w:b/>
                <w:bCs/>
                <w:color w:val="000000"/>
                <w:u w:val="single"/>
                <w:lang w:val="es-DO" w:eastAsia="en-GB"/>
              </w:rPr>
              <w:t>Indicador 2</w:t>
            </w:r>
            <w:r w:rsidRPr="00BB221E">
              <w:rPr>
                <w:rFonts w:ascii="Calibri" w:eastAsia="Times New Roman" w:hAnsi="Calibri"/>
                <w:bCs/>
                <w:color w:val="000000"/>
                <w:lang w:val="es-DO" w:eastAsia="en-GB"/>
              </w:rPr>
              <w:t>: Evaluación de beneficiarios de la calidad de atención y el servicio del programa de TCM (1 encuesta de percepción de los beneficiarios al final del PASS PPD en el 2013).</w:t>
            </w:r>
          </w:p>
          <w:p w:rsidR="00BB221E" w:rsidRPr="00BB221E" w:rsidRDefault="00BB221E" w:rsidP="001C1388">
            <w:pPr>
              <w:spacing w:after="0" w:line="240" w:lineRule="auto"/>
              <w:rPr>
                <w:rFonts w:ascii="Calibri" w:eastAsia="Times New Roman" w:hAnsi="Calibri"/>
                <w:b/>
                <w:bCs/>
                <w:color w:val="000000"/>
                <w:u w:val="single"/>
                <w:lang w:val="es-DO" w:eastAsia="en-GB"/>
              </w:rPr>
            </w:pPr>
          </w:p>
          <w:p w:rsidR="00BB221E" w:rsidRPr="00BB221E" w:rsidRDefault="00BB221E" w:rsidP="001C1388">
            <w:pPr>
              <w:spacing w:after="0" w:line="240" w:lineRule="auto"/>
              <w:rPr>
                <w:rFonts w:ascii="Calibri" w:eastAsia="Times New Roman" w:hAnsi="Calibri"/>
                <w:color w:val="000000"/>
                <w:lang w:val="es-DO" w:eastAsia="en-GB"/>
              </w:rPr>
            </w:pPr>
            <w:r w:rsidRPr="00BB221E">
              <w:rPr>
                <w:rFonts w:ascii="Calibri" w:eastAsia="Times New Roman" w:hAnsi="Calibri"/>
                <w:color w:val="000000"/>
                <w:lang w:val="es-DO" w:eastAsia="en-GB"/>
              </w:rPr>
              <w:br/>
            </w:r>
            <w:r w:rsidR="00235CFD">
              <w:rPr>
                <w:rFonts w:ascii="Calibri" w:eastAsia="Times New Roman" w:hAnsi="Calibri"/>
                <w:color w:val="000000"/>
                <w:u w:val="single"/>
                <w:lang w:val="es-ES" w:eastAsia="en-GB"/>
              </w:rPr>
              <w:t>Línea de base</w:t>
            </w:r>
            <w:r w:rsidRPr="00BB221E">
              <w:rPr>
                <w:rFonts w:ascii="Calibri" w:eastAsia="Times New Roman" w:hAnsi="Calibri"/>
                <w:color w:val="000000"/>
                <w:lang w:val="es-ES" w:eastAsia="en-GB"/>
              </w:rPr>
              <w:t>: No se condujeron evoluciones de beneficiarios desde el 2010</w:t>
            </w:r>
            <w:r w:rsidRPr="00BB221E">
              <w:rPr>
                <w:rFonts w:ascii="Calibri" w:eastAsia="Times New Roman" w:hAnsi="Calibri"/>
                <w:color w:val="000000"/>
                <w:lang w:val="es-DO" w:eastAsia="en-GB"/>
              </w:rPr>
              <w:t xml:space="preserve">.  </w:t>
            </w:r>
          </w:p>
        </w:tc>
        <w:tc>
          <w:tcPr>
            <w:tcW w:w="3690" w:type="dxa"/>
            <w:tcBorders>
              <w:top w:val="single" w:sz="4" w:space="0" w:color="auto"/>
              <w:left w:val="nil"/>
              <w:bottom w:val="single" w:sz="4" w:space="0" w:color="auto"/>
              <w:right w:val="single" w:sz="4" w:space="0" w:color="auto"/>
            </w:tcBorders>
            <w:shd w:val="clear" w:color="auto" w:fill="auto"/>
            <w:hideMark/>
          </w:tcPr>
          <w:p w:rsidR="00BB221E" w:rsidRPr="00BB221E" w:rsidRDefault="00BB221E" w:rsidP="002D1BA7">
            <w:pPr>
              <w:spacing w:line="240" w:lineRule="auto"/>
              <w:rPr>
                <w:rFonts w:ascii="Calibri" w:eastAsia="Times New Roman" w:hAnsi="Calibri"/>
                <w:color w:val="000000"/>
                <w:lang w:val="es-DO" w:eastAsia="en-GB"/>
              </w:rPr>
            </w:pPr>
            <w:r w:rsidRPr="00BB221E">
              <w:rPr>
                <w:rFonts w:ascii="Calibri" w:eastAsia="Times New Roman" w:hAnsi="Calibri"/>
                <w:b/>
                <w:color w:val="000000"/>
                <w:spacing w:val="-6"/>
                <w:u w:val="single"/>
                <w:lang w:val="es-DO" w:eastAsia="en-GB"/>
              </w:rPr>
              <w:t>Indicador 2</w:t>
            </w:r>
            <w:r w:rsidRPr="00BB221E">
              <w:rPr>
                <w:rFonts w:ascii="Calibri" w:eastAsia="Times New Roman" w:hAnsi="Calibri"/>
                <w:color w:val="000000"/>
                <w:spacing w:val="-6"/>
                <w:lang w:val="es-DO" w:eastAsia="en-GB"/>
              </w:rPr>
              <w:t xml:space="preserve">: </w:t>
            </w:r>
            <w:r>
              <w:rPr>
                <w:rFonts w:ascii="Calibri" w:eastAsia="Times New Roman" w:hAnsi="Calibri"/>
                <w:color w:val="000000"/>
                <w:spacing w:val="-6"/>
                <w:lang w:val="es-DO" w:eastAsia="en-GB"/>
              </w:rPr>
              <w:t xml:space="preserve"> </w:t>
            </w:r>
            <w:r>
              <w:rPr>
                <w:rFonts w:ascii="Calibri" w:eastAsia="Times New Roman" w:hAnsi="Calibri"/>
                <w:b/>
                <w:i/>
                <w:color w:val="000000"/>
                <w:spacing w:val="-6"/>
                <w:lang w:val="es-DO" w:eastAsia="en-GB"/>
              </w:rPr>
              <w:t>Logra</w:t>
            </w:r>
            <w:r w:rsidRPr="00BB221E">
              <w:rPr>
                <w:rFonts w:ascii="Calibri" w:eastAsia="Times New Roman" w:hAnsi="Calibri"/>
                <w:b/>
                <w:i/>
                <w:color w:val="000000"/>
                <w:spacing w:val="-6"/>
                <w:lang w:val="es-DO" w:eastAsia="en-GB"/>
              </w:rPr>
              <w:t>do</w:t>
            </w:r>
            <w:r w:rsidRPr="00BB221E">
              <w:rPr>
                <w:rFonts w:ascii="Calibri" w:eastAsia="Times New Roman" w:hAnsi="Calibri"/>
                <w:color w:val="000000"/>
                <w:spacing w:val="-6"/>
                <w:lang w:val="es-DO" w:eastAsia="en-GB"/>
              </w:rPr>
              <w:t xml:space="preserve">. </w:t>
            </w:r>
            <w:r w:rsidRPr="00BB221E">
              <w:rPr>
                <w:rFonts w:ascii="Calibri" w:eastAsia="Times New Roman" w:hAnsi="Calibri"/>
                <w:b/>
                <w:color w:val="000000"/>
                <w:spacing w:val="-6"/>
                <w:lang w:val="es-DO" w:eastAsia="en-GB"/>
              </w:rPr>
              <w:t>Evaluación del beneficiario</w:t>
            </w:r>
            <w:r w:rsidRPr="00BB221E">
              <w:rPr>
                <w:rFonts w:ascii="Calibri" w:eastAsia="Times New Roman" w:hAnsi="Calibri"/>
                <w:color w:val="000000"/>
                <w:spacing w:val="-6"/>
                <w:lang w:val="es-DO" w:eastAsia="en-GB"/>
              </w:rPr>
              <w:t>: El número de tarjeta</w:t>
            </w:r>
            <w:r w:rsidR="00D72AF6">
              <w:rPr>
                <w:rFonts w:ascii="Calibri" w:eastAsia="Times New Roman" w:hAnsi="Calibri"/>
                <w:color w:val="000000"/>
                <w:spacing w:val="-6"/>
                <w:lang w:val="es-DO" w:eastAsia="en-GB"/>
              </w:rPr>
              <w:t>s</w:t>
            </w:r>
            <w:r w:rsidRPr="00BB221E">
              <w:rPr>
                <w:rFonts w:ascii="Calibri" w:eastAsia="Times New Roman" w:hAnsi="Calibri"/>
                <w:color w:val="000000"/>
                <w:spacing w:val="-6"/>
                <w:lang w:val="es-DO" w:eastAsia="en-GB"/>
              </w:rPr>
              <w:t xml:space="preserve"> de puntaje </w:t>
            </w:r>
            <w:r>
              <w:rPr>
                <w:rFonts w:ascii="Calibri" w:eastAsia="Times New Roman" w:hAnsi="Calibri"/>
                <w:color w:val="000000"/>
                <w:spacing w:val="-6"/>
                <w:lang w:val="es-DO" w:eastAsia="en-GB"/>
              </w:rPr>
              <w:t>comunitario</w:t>
            </w:r>
            <w:r w:rsidRPr="00BB221E">
              <w:rPr>
                <w:rFonts w:ascii="Calibri" w:eastAsia="Times New Roman" w:hAnsi="Calibri"/>
                <w:color w:val="000000"/>
                <w:spacing w:val="-6"/>
                <w:lang w:val="es-DO" w:eastAsia="en-GB"/>
              </w:rPr>
              <w:t xml:space="preserve"> completad</w:t>
            </w:r>
            <w:r>
              <w:rPr>
                <w:rFonts w:ascii="Calibri" w:eastAsia="Times New Roman" w:hAnsi="Calibri"/>
                <w:color w:val="000000"/>
                <w:spacing w:val="-6"/>
                <w:lang w:val="es-DO" w:eastAsia="en-GB"/>
              </w:rPr>
              <w:t>as</w:t>
            </w:r>
            <w:r w:rsidRPr="00BB221E">
              <w:rPr>
                <w:rFonts w:ascii="Calibri" w:eastAsia="Times New Roman" w:hAnsi="Calibri"/>
                <w:color w:val="000000"/>
                <w:spacing w:val="-6"/>
                <w:lang w:val="es-DO" w:eastAsia="en-GB"/>
              </w:rPr>
              <w:t xml:space="preserve"> por los comités beneficiarios, como </w:t>
            </w:r>
            <w:r>
              <w:rPr>
                <w:rFonts w:ascii="Calibri" w:eastAsia="Times New Roman" w:hAnsi="Calibri"/>
                <w:color w:val="000000"/>
                <w:spacing w:val="-6"/>
                <w:lang w:val="es-DO" w:eastAsia="en-GB"/>
              </w:rPr>
              <w:t>proporción</w:t>
            </w:r>
            <w:r w:rsidRPr="00BB221E">
              <w:rPr>
                <w:rFonts w:ascii="Calibri" w:eastAsia="Times New Roman" w:hAnsi="Calibri"/>
                <w:color w:val="000000"/>
                <w:spacing w:val="-6"/>
                <w:lang w:val="es-DO" w:eastAsia="en-GB"/>
              </w:rPr>
              <w:t xml:space="preserve"> del número total de tarjetas de puntaje </w:t>
            </w:r>
            <w:r>
              <w:rPr>
                <w:rFonts w:ascii="Calibri" w:eastAsia="Times New Roman" w:hAnsi="Calibri"/>
                <w:color w:val="000000"/>
                <w:spacing w:val="-6"/>
                <w:lang w:val="es-DO" w:eastAsia="en-GB"/>
              </w:rPr>
              <w:t>comunitario</w:t>
            </w:r>
            <w:r w:rsidRPr="00BB221E">
              <w:rPr>
                <w:rFonts w:ascii="Calibri" w:eastAsia="Times New Roman" w:hAnsi="Calibri"/>
                <w:color w:val="000000"/>
                <w:spacing w:val="-6"/>
                <w:lang w:val="es-DO" w:eastAsia="en-GB"/>
              </w:rPr>
              <w:t xml:space="preserve"> distribuidas, fue de </w:t>
            </w:r>
            <w:r>
              <w:rPr>
                <w:rFonts w:ascii="Calibri" w:eastAsia="Times New Roman" w:hAnsi="Calibri"/>
                <w:color w:val="000000"/>
                <w:spacing w:val="-6"/>
                <w:lang w:val="es-DO" w:eastAsia="en-GB"/>
              </w:rPr>
              <w:t>78.</w:t>
            </w:r>
            <w:r w:rsidRPr="00BB221E">
              <w:rPr>
                <w:rFonts w:ascii="Calibri" w:eastAsia="Times New Roman" w:hAnsi="Calibri"/>
                <w:color w:val="000000"/>
                <w:spacing w:val="-6"/>
                <w:lang w:val="es-DO" w:eastAsia="en-GB"/>
              </w:rPr>
              <w:t xml:space="preserve">5% en el 2012. Basándose en el piloto para tarjetas de puntaje </w:t>
            </w:r>
            <w:r>
              <w:rPr>
                <w:rFonts w:ascii="Calibri" w:eastAsia="Times New Roman" w:hAnsi="Calibri"/>
                <w:color w:val="000000"/>
                <w:spacing w:val="-6"/>
                <w:lang w:val="es-DO" w:eastAsia="en-GB"/>
              </w:rPr>
              <w:t>comunitario</w:t>
            </w:r>
            <w:r w:rsidRPr="00BB221E">
              <w:rPr>
                <w:rFonts w:ascii="Calibri" w:eastAsia="Times New Roman" w:hAnsi="Calibri"/>
                <w:color w:val="000000"/>
                <w:spacing w:val="-6"/>
                <w:lang w:val="es-DO" w:eastAsia="en-GB"/>
              </w:rPr>
              <w:t xml:space="preserve"> respaldado por nuestra cartera, el gobierno ha decidido ampliar el proceso de la tarjeta </w:t>
            </w:r>
            <w:r>
              <w:rPr>
                <w:rFonts w:ascii="Calibri" w:eastAsia="Times New Roman" w:hAnsi="Calibri"/>
                <w:color w:val="000000"/>
                <w:spacing w:val="-6"/>
                <w:lang w:val="es-DO" w:eastAsia="en-GB"/>
              </w:rPr>
              <w:t>de puntaje comunitario</w:t>
            </w:r>
            <w:r w:rsidRPr="00BB221E">
              <w:rPr>
                <w:rFonts w:ascii="Calibri" w:eastAsia="Times New Roman" w:hAnsi="Calibri"/>
                <w:color w:val="000000"/>
                <w:spacing w:val="-6"/>
                <w:lang w:val="es-DO" w:eastAsia="en-GB"/>
              </w:rPr>
              <w:t xml:space="preserve"> a todo el territorio, como elemento </w:t>
            </w:r>
            <w:r>
              <w:rPr>
                <w:rFonts w:ascii="Calibri" w:eastAsia="Times New Roman" w:hAnsi="Calibri"/>
                <w:color w:val="000000"/>
                <w:spacing w:val="-6"/>
                <w:lang w:val="es-DO" w:eastAsia="en-GB"/>
              </w:rPr>
              <w:t>fundamental</w:t>
            </w:r>
            <w:r w:rsidRPr="00BB221E">
              <w:rPr>
                <w:rFonts w:ascii="Calibri" w:eastAsia="Times New Roman" w:hAnsi="Calibri"/>
                <w:color w:val="000000"/>
                <w:spacing w:val="-6"/>
                <w:lang w:val="es-DO" w:eastAsia="en-GB"/>
              </w:rPr>
              <w:t xml:space="preserve"> de sus procesos de gestión.</w:t>
            </w:r>
            <w:r>
              <w:rPr>
                <w:rFonts w:ascii="Calibri" w:eastAsia="Times New Roman" w:hAnsi="Calibri"/>
                <w:color w:val="000000"/>
                <w:spacing w:val="-6"/>
                <w:lang w:val="es-DO" w:eastAsia="en-GB"/>
              </w:rPr>
              <w:t xml:space="preserve"> L</w:t>
            </w:r>
            <w:r w:rsidRPr="00BB221E">
              <w:rPr>
                <w:rFonts w:ascii="Calibri" w:eastAsia="Times New Roman" w:hAnsi="Calibri"/>
                <w:color w:val="000000"/>
                <w:spacing w:val="-6"/>
                <w:lang w:val="es-DO" w:eastAsia="en-GB"/>
              </w:rPr>
              <w:t xml:space="preserve">os </w:t>
            </w:r>
            <w:r>
              <w:rPr>
                <w:rFonts w:ascii="Calibri" w:eastAsia="Times New Roman" w:hAnsi="Calibri"/>
                <w:color w:val="000000"/>
                <w:spacing w:val="-6"/>
                <w:lang w:val="es-DO" w:eastAsia="en-GB"/>
              </w:rPr>
              <w:t>E</w:t>
            </w:r>
            <w:r w:rsidRPr="00BB221E">
              <w:rPr>
                <w:rFonts w:ascii="Calibri" w:eastAsia="Times New Roman" w:hAnsi="Calibri"/>
                <w:color w:val="000000"/>
                <w:spacing w:val="-6"/>
                <w:lang w:val="es-DO" w:eastAsia="en-GB"/>
              </w:rPr>
              <w:t xml:space="preserve">studios de Satisfacción </w:t>
            </w:r>
            <w:r>
              <w:rPr>
                <w:rFonts w:ascii="Calibri" w:eastAsia="Times New Roman" w:hAnsi="Calibri"/>
                <w:color w:val="000000"/>
                <w:spacing w:val="-6"/>
                <w:lang w:val="es-DO" w:eastAsia="en-GB"/>
              </w:rPr>
              <w:t xml:space="preserve">del </w:t>
            </w:r>
            <w:r w:rsidRPr="00BB221E">
              <w:rPr>
                <w:rFonts w:ascii="Calibri" w:eastAsia="Times New Roman" w:hAnsi="Calibri"/>
                <w:color w:val="000000"/>
                <w:spacing w:val="-6"/>
                <w:lang w:val="es-DO" w:eastAsia="en-GB"/>
              </w:rPr>
              <w:t>Cliente, respaldado</w:t>
            </w:r>
            <w:r>
              <w:rPr>
                <w:rFonts w:ascii="Calibri" w:eastAsia="Times New Roman" w:hAnsi="Calibri"/>
                <w:color w:val="000000"/>
                <w:spacing w:val="-6"/>
                <w:lang w:val="es-DO" w:eastAsia="en-GB"/>
              </w:rPr>
              <w:t>s</w:t>
            </w:r>
            <w:r w:rsidRPr="00BB221E">
              <w:rPr>
                <w:rFonts w:ascii="Calibri" w:eastAsia="Times New Roman" w:hAnsi="Calibri"/>
                <w:color w:val="000000"/>
                <w:spacing w:val="-6"/>
                <w:lang w:val="es-DO" w:eastAsia="en-GB"/>
              </w:rPr>
              <w:t xml:space="preserve"> por el </w:t>
            </w:r>
            <w:r w:rsidR="002D1BA7">
              <w:rPr>
                <w:rFonts w:ascii="Calibri" w:eastAsia="Times New Roman" w:hAnsi="Calibri"/>
                <w:color w:val="000000"/>
                <w:spacing w:val="-6"/>
                <w:lang w:val="es-DO" w:eastAsia="en-GB"/>
              </w:rPr>
              <w:t xml:space="preserve">Proyecto de Inversión en Protección Social </w:t>
            </w:r>
            <w:r w:rsidR="00D60A60">
              <w:rPr>
                <w:rFonts w:ascii="Calibri" w:eastAsia="Times New Roman" w:hAnsi="Calibri"/>
                <w:color w:val="000000"/>
                <w:spacing w:val="-6"/>
                <w:lang w:val="es-DO" w:eastAsia="en-GB"/>
              </w:rPr>
              <w:t>(</w:t>
            </w:r>
            <w:r w:rsidRPr="00D60A60">
              <w:rPr>
                <w:rFonts w:ascii="Calibri" w:eastAsia="Times New Roman" w:hAnsi="Calibri"/>
                <w:color w:val="000000"/>
                <w:spacing w:val="-6"/>
                <w:lang w:val="es-DO" w:eastAsia="en-GB"/>
              </w:rPr>
              <w:t>PIP</w:t>
            </w:r>
            <w:r w:rsidR="002D1BA7">
              <w:rPr>
                <w:rFonts w:ascii="Calibri" w:eastAsia="Times New Roman" w:hAnsi="Calibri"/>
                <w:color w:val="000000"/>
                <w:spacing w:val="-6"/>
                <w:lang w:val="es-DO" w:eastAsia="en-GB"/>
              </w:rPr>
              <w:t>S</w:t>
            </w:r>
            <w:r w:rsidR="00D60A60">
              <w:rPr>
                <w:rFonts w:ascii="Calibri" w:eastAsia="Times New Roman" w:hAnsi="Calibri"/>
                <w:color w:val="000000"/>
                <w:spacing w:val="-6"/>
                <w:lang w:val="es-DO" w:eastAsia="en-GB"/>
              </w:rPr>
              <w:t>)</w:t>
            </w:r>
            <w:r w:rsidRPr="00BB221E">
              <w:rPr>
                <w:rFonts w:ascii="Calibri" w:eastAsia="Times New Roman" w:hAnsi="Calibri"/>
                <w:color w:val="000000"/>
                <w:spacing w:val="-6"/>
                <w:lang w:val="es-DO" w:eastAsia="en-GB"/>
              </w:rPr>
              <w:t>, han demostrado que los beneficiarios de Solidaridad en su mayoría están satisfechos o muy satisfechos con los servicios de salud, ILAE y el RAS; y aún más satisfechos con el personal de servicio y los agentes de extensión local conocidos como</w:t>
            </w:r>
            <w:r w:rsidR="00D60A60">
              <w:rPr>
                <w:rFonts w:ascii="Calibri" w:eastAsia="Times New Roman" w:hAnsi="Calibri"/>
                <w:color w:val="000000"/>
                <w:spacing w:val="-6"/>
                <w:lang w:val="es-DO" w:eastAsia="en-GB"/>
              </w:rPr>
              <w:t xml:space="preserve"> “</w:t>
            </w:r>
            <w:r w:rsidRPr="002D1BA7">
              <w:rPr>
                <w:rFonts w:ascii="Calibri" w:eastAsia="Times New Roman" w:hAnsi="Calibri"/>
                <w:i/>
                <w:color w:val="000000"/>
                <w:spacing w:val="-6"/>
                <w:lang w:val="es-DO" w:eastAsia="en-GB"/>
              </w:rPr>
              <w:t>enlaces comunitarios</w:t>
            </w:r>
            <w:r w:rsidR="00D60A60">
              <w:rPr>
                <w:rFonts w:ascii="Calibri" w:eastAsia="Times New Roman" w:hAnsi="Calibri"/>
                <w:color w:val="000000"/>
                <w:spacing w:val="-6"/>
                <w:lang w:val="es-DO" w:eastAsia="en-GB"/>
              </w:rPr>
              <w:t>”</w:t>
            </w:r>
            <w:r w:rsidRPr="00BB221E">
              <w:rPr>
                <w:rFonts w:ascii="Calibri" w:eastAsia="Times New Roman" w:hAnsi="Calibri"/>
                <w:color w:val="000000"/>
                <w:spacing w:val="-6"/>
                <w:lang w:val="es-DO" w:eastAsia="en-GB"/>
              </w:rPr>
              <w:t xml:space="preserve"> (julio de 2012).</w:t>
            </w:r>
          </w:p>
        </w:tc>
        <w:tc>
          <w:tcPr>
            <w:tcW w:w="2250" w:type="dxa"/>
            <w:tcBorders>
              <w:top w:val="single" w:sz="4" w:space="0" w:color="auto"/>
              <w:left w:val="nil"/>
              <w:bottom w:val="single" w:sz="4" w:space="0" w:color="auto"/>
              <w:right w:val="single" w:sz="4" w:space="0" w:color="auto"/>
            </w:tcBorders>
            <w:shd w:val="clear" w:color="auto" w:fill="auto"/>
            <w:hideMark/>
          </w:tcPr>
          <w:p w:rsidR="00BB221E" w:rsidRPr="00BB221E" w:rsidRDefault="00EA17D1" w:rsidP="002D1BA7">
            <w:pPr>
              <w:spacing w:after="0" w:line="240" w:lineRule="auto"/>
              <w:rPr>
                <w:rFonts w:ascii="Calibri" w:eastAsia="Times New Roman" w:hAnsi="Calibri"/>
                <w:color w:val="000000"/>
                <w:lang w:val="es-DO" w:eastAsia="en-GB"/>
              </w:rPr>
            </w:pPr>
            <w:r>
              <w:rPr>
                <w:rFonts w:ascii="Calibri" w:eastAsia="Times New Roman" w:hAnsi="Calibri"/>
                <w:b/>
                <w:bCs/>
                <w:color w:val="000000"/>
                <w:u w:val="single"/>
                <w:lang w:val="es-DO" w:eastAsia="en-GB"/>
              </w:rPr>
              <w:t>Préstamo</w:t>
            </w:r>
            <w:r w:rsidR="00BB221E" w:rsidRPr="00BB221E">
              <w:rPr>
                <w:rFonts w:ascii="Calibri" w:eastAsia="Times New Roman" w:hAnsi="Calibri"/>
                <w:b/>
                <w:bCs/>
                <w:color w:val="000000"/>
                <w:u w:val="single"/>
                <w:lang w:val="es-DO" w:eastAsia="en-GB"/>
              </w:rPr>
              <w:t>:</w:t>
            </w:r>
            <w:r w:rsidR="00BB221E" w:rsidRPr="00BB221E">
              <w:rPr>
                <w:rFonts w:ascii="Calibri" w:eastAsia="Times New Roman" w:hAnsi="Calibri"/>
                <w:color w:val="000000"/>
                <w:lang w:val="es-DO" w:eastAsia="en-GB"/>
              </w:rPr>
              <w:t xml:space="preserve"> Programa de Inversión en los Sectores Soc</w:t>
            </w:r>
            <w:r w:rsidR="00BB221E">
              <w:rPr>
                <w:rFonts w:ascii="Calibri" w:eastAsia="Times New Roman" w:hAnsi="Calibri"/>
                <w:color w:val="000000"/>
                <w:lang w:val="es-DO" w:eastAsia="en-GB"/>
              </w:rPr>
              <w:t>iales</w:t>
            </w:r>
            <w:r w:rsidR="00BB221E" w:rsidRPr="00BB221E">
              <w:rPr>
                <w:rFonts w:ascii="Calibri" w:eastAsia="Times New Roman" w:hAnsi="Calibri"/>
                <w:color w:val="000000"/>
                <w:lang w:val="es-DO" w:eastAsia="en-GB"/>
              </w:rPr>
              <w:t xml:space="preserve"> (</w:t>
            </w:r>
            <w:r w:rsidR="00BB221E">
              <w:rPr>
                <w:rFonts w:ascii="Calibri" w:eastAsia="Times New Roman" w:hAnsi="Calibri"/>
                <w:color w:val="000000"/>
                <w:lang w:val="es-DO" w:eastAsia="en-GB"/>
              </w:rPr>
              <w:t>AF</w:t>
            </w:r>
            <w:r w:rsidR="00BB221E" w:rsidRPr="00BB221E">
              <w:rPr>
                <w:rFonts w:ascii="Calibri" w:eastAsia="Times New Roman" w:hAnsi="Calibri"/>
                <w:color w:val="000000"/>
                <w:lang w:val="es-DO" w:eastAsia="en-GB"/>
              </w:rPr>
              <w:t xml:space="preserve">08) - $19.4M, AF Programa de Inversión en </w:t>
            </w:r>
            <w:r w:rsidR="002D1BA7">
              <w:rPr>
                <w:rFonts w:ascii="Calibri" w:eastAsia="Times New Roman" w:hAnsi="Calibri"/>
                <w:color w:val="000000"/>
                <w:lang w:val="es-DO" w:eastAsia="en-GB"/>
              </w:rPr>
              <w:t>Protección Social</w:t>
            </w:r>
            <w:r w:rsidR="00BB221E" w:rsidRPr="00BB221E">
              <w:rPr>
                <w:rFonts w:ascii="Calibri" w:eastAsia="Times New Roman" w:hAnsi="Calibri"/>
                <w:color w:val="000000"/>
                <w:lang w:val="es-DO" w:eastAsia="en-GB"/>
              </w:rPr>
              <w:t xml:space="preserve"> </w:t>
            </w:r>
            <w:r w:rsidR="00BB221E">
              <w:rPr>
                <w:rFonts w:ascii="Calibri" w:eastAsia="Times New Roman" w:hAnsi="Calibri"/>
                <w:color w:val="000000"/>
                <w:lang w:val="es-DO" w:eastAsia="en-GB"/>
              </w:rPr>
              <w:t xml:space="preserve"> </w:t>
            </w:r>
            <w:r w:rsidR="00BB221E" w:rsidRPr="00BB221E">
              <w:rPr>
                <w:rFonts w:ascii="Calibri" w:eastAsia="Times New Roman" w:hAnsi="Calibri"/>
                <w:color w:val="000000"/>
                <w:lang w:val="es-DO" w:eastAsia="en-GB"/>
              </w:rPr>
              <w:t>(</w:t>
            </w:r>
            <w:r w:rsidR="00BB221E">
              <w:rPr>
                <w:rFonts w:ascii="Calibri" w:eastAsia="Times New Roman" w:hAnsi="Calibri"/>
                <w:color w:val="000000"/>
                <w:lang w:val="es-DO" w:eastAsia="en-GB"/>
              </w:rPr>
              <w:t>AF</w:t>
            </w:r>
            <w:r w:rsidR="00BB221E" w:rsidRPr="00BB221E">
              <w:rPr>
                <w:rFonts w:ascii="Calibri" w:eastAsia="Times New Roman" w:hAnsi="Calibri"/>
                <w:color w:val="000000"/>
                <w:lang w:val="es-DO" w:eastAsia="en-GB"/>
              </w:rPr>
              <w:t>10) - $10M,</w:t>
            </w:r>
            <w:r w:rsidR="00BB221E">
              <w:rPr>
                <w:rFonts w:ascii="Calibri" w:eastAsia="Times New Roman" w:hAnsi="Calibri"/>
                <w:i/>
                <w:iCs/>
                <w:color w:val="000000"/>
                <w:lang w:val="es-DO" w:eastAsia="en-GB"/>
              </w:rPr>
              <w:t xml:space="preserve"> última calificación de </w:t>
            </w:r>
            <w:r w:rsidR="002D1BA7">
              <w:rPr>
                <w:rFonts w:ascii="Calibri" w:eastAsia="Times New Roman" w:hAnsi="Calibri"/>
                <w:i/>
                <w:iCs/>
                <w:color w:val="000000"/>
                <w:lang w:val="es-DO" w:eastAsia="en-GB"/>
              </w:rPr>
              <w:t>ISR</w:t>
            </w:r>
            <w:r w:rsidR="00BB221E" w:rsidRPr="00BB221E">
              <w:rPr>
                <w:rFonts w:ascii="Calibri" w:eastAsia="Times New Roman" w:hAnsi="Calibri"/>
                <w:i/>
                <w:iCs/>
                <w:color w:val="000000"/>
                <w:lang w:val="es-DO" w:eastAsia="en-GB"/>
              </w:rPr>
              <w:t>: Satisfactor</w:t>
            </w:r>
            <w:r w:rsidR="00BB221E">
              <w:rPr>
                <w:rFonts w:ascii="Calibri" w:eastAsia="Times New Roman" w:hAnsi="Calibri"/>
                <w:i/>
                <w:iCs/>
                <w:color w:val="000000"/>
                <w:lang w:val="es-DO" w:eastAsia="en-GB"/>
              </w:rPr>
              <w:t>ia</w:t>
            </w:r>
            <w:r w:rsidR="00BB221E" w:rsidRPr="00BB221E">
              <w:rPr>
                <w:rFonts w:ascii="Calibri" w:eastAsia="Times New Roman" w:hAnsi="Calibri"/>
                <w:i/>
                <w:iCs/>
                <w:color w:val="000000"/>
                <w:lang w:val="es-DO" w:eastAsia="en-GB"/>
              </w:rPr>
              <w:t xml:space="preserve">   </w:t>
            </w:r>
            <w:r w:rsidR="00BB221E" w:rsidRPr="00BB221E">
              <w:rPr>
                <w:rFonts w:ascii="Calibri" w:eastAsia="Times New Roman" w:hAnsi="Calibri"/>
                <w:color w:val="000000"/>
                <w:lang w:val="es-DO" w:eastAsia="en-GB"/>
              </w:rPr>
              <w:t xml:space="preserve">PASS </w:t>
            </w:r>
            <w:r w:rsidR="00BB221E">
              <w:rPr>
                <w:rFonts w:ascii="Calibri" w:eastAsia="Times New Roman" w:hAnsi="Calibri"/>
                <w:color w:val="000000"/>
                <w:lang w:val="es-DO" w:eastAsia="en-GB"/>
              </w:rPr>
              <w:t>Serie PPD</w:t>
            </w:r>
            <w:r w:rsidR="00BB221E" w:rsidRPr="00BB221E">
              <w:rPr>
                <w:rFonts w:ascii="Calibri" w:eastAsia="Times New Roman" w:hAnsi="Calibri"/>
                <w:color w:val="000000"/>
                <w:lang w:val="es-DO" w:eastAsia="en-GB"/>
              </w:rPr>
              <w:t xml:space="preserve"> (</w:t>
            </w:r>
            <w:r w:rsidR="00BB221E">
              <w:rPr>
                <w:rFonts w:ascii="Calibri" w:eastAsia="Times New Roman" w:hAnsi="Calibri"/>
                <w:color w:val="000000"/>
                <w:lang w:val="es-DO" w:eastAsia="en-GB"/>
              </w:rPr>
              <w:t>AF</w:t>
            </w:r>
            <w:r w:rsidR="00BB221E" w:rsidRPr="00BB221E">
              <w:rPr>
                <w:rFonts w:ascii="Calibri" w:eastAsia="Times New Roman" w:hAnsi="Calibri"/>
                <w:color w:val="000000"/>
                <w:lang w:val="es-DO" w:eastAsia="en-GB"/>
              </w:rPr>
              <w:t xml:space="preserve">10, </w:t>
            </w:r>
            <w:r w:rsidR="00BB221E">
              <w:rPr>
                <w:rFonts w:ascii="Calibri" w:eastAsia="Times New Roman" w:hAnsi="Calibri"/>
                <w:color w:val="000000"/>
                <w:lang w:val="es-DO" w:eastAsia="en-GB"/>
              </w:rPr>
              <w:t>AF</w:t>
            </w:r>
            <w:r w:rsidR="00BB221E" w:rsidRPr="00BB221E">
              <w:rPr>
                <w:rFonts w:ascii="Calibri" w:eastAsia="Times New Roman" w:hAnsi="Calibri"/>
                <w:color w:val="000000"/>
                <w:lang w:val="es-DO" w:eastAsia="en-GB"/>
              </w:rPr>
              <w:t xml:space="preserve">11, </w:t>
            </w:r>
            <w:r w:rsidR="00BB221E">
              <w:rPr>
                <w:rFonts w:ascii="Calibri" w:eastAsia="Times New Roman" w:hAnsi="Calibri"/>
                <w:color w:val="000000"/>
                <w:lang w:val="es-DO" w:eastAsia="en-GB"/>
              </w:rPr>
              <w:t>AF</w:t>
            </w:r>
            <w:r w:rsidR="00BB221E" w:rsidRPr="00BB221E">
              <w:rPr>
                <w:rFonts w:ascii="Calibri" w:eastAsia="Times New Roman" w:hAnsi="Calibri"/>
                <w:color w:val="000000"/>
                <w:lang w:val="es-DO" w:eastAsia="en-GB"/>
              </w:rPr>
              <w:t xml:space="preserve">12) - $370M. </w:t>
            </w:r>
            <w:r w:rsidR="00BB221E" w:rsidRPr="00BB221E">
              <w:rPr>
                <w:rFonts w:ascii="Calibri" w:eastAsia="Times New Roman" w:hAnsi="Calibri"/>
                <w:i/>
                <w:iCs/>
                <w:color w:val="000000"/>
                <w:lang w:val="es-DO" w:eastAsia="en-GB"/>
              </w:rPr>
              <w:t>Calificación de</w:t>
            </w:r>
            <w:r w:rsidR="002D1BA7">
              <w:rPr>
                <w:rFonts w:ascii="Calibri" w:eastAsia="Times New Roman" w:hAnsi="Calibri"/>
                <w:i/>
                <w:iCs/>
                <w:color w:val="000000"/>
                <w:lang w:val="es-DO" w:eastAsia="en-GB"/>
              </w:rPr>
              <w:t>l</w:t>
            </w:r>
            <w:r w:rsidR="00BB221E" w:rsidRPr="00BB221E">
              <w:rPr>
                <w:rFonts w:ascii="Calibri" w:eastAsia="Times New Roman" w:hAnsi="Calibri"/>
                <w:i/>
                <w:iCs/>
                <w:color w:val="000000"/>
                <w:lang w:val="es-DO" w:eastAsia="en-GB"/>
              </w:rPr>
              <w:t xml:space="preserve"> </w:t>
            </w:r>
            <w:r w:rsidR="002D1BA7">
              <w:rPr>
                <w:rFonts w:ascii="Calibri" w:eastAsia="Times New Roman" w:hAnsi="Calibri"/>
                <w:i/>
                <w:iCs/>
                <w:color w:val="000000"/>
                <w:lang w:val="es-DO" w:eastAsia="en-GB"/>
              </w:rPr>
              <w:t>IF</w:t>
            </w:r>
            <w:r w:rsidR="009732C9">
              <w:rPr>
                <w:rFonts w:ascii="Calibri" w:eastAsia="Times New Roman" w:hAnsi="Calibri"/>
                <w:i/>
                <w:iCs/>
                <w:color w:val="000000"/>
                <w:lang w:val="es-DO" w:eastAsia="en-GB"/>
              </w:rPr>
              <w:t>E</w:t>
            </w:r>
            <w:r w:rsidR="00BB221E" w:rsidRPr="00BB221E">
              <w:rPr>
                <w:rFonts w:ascii="Calibri" w:eastAsia="Times New Roman" w:hAnsi="Calibri"/>
                <w:i/>
                <w:iCs/>
                <w:color w:val="000000"/>
                <w:lang w:val="es-DO" w:eastAsia="en-GB"/>
              </w:rPr>
              <w:t>: Satisfactor</w:t>
            </w:r>
            <w:r w:rsidR="00BB221E">
              <w:rPr>
                <w:rFonts w:ascii="Calibri" w:eastAsia="Times New Roman" w:hAnsi="Calibri"/>
                <w:i/>
                <w:iCs/>
                <w:color w:val="000000"/>
                <w:lang w:val="es-DO" w:eastAsia="en-GB"/>
              </w:rPr>
              <w:t>Ia</w:t>
            </w:r>
            <w:r w:rsidR="00BB221E" w:rsidRPr="00BB221E">
              <w:rPr>
                <w:rFonts w:ascii="Calibri" w:eastAsia="Times New Roman" w:hAnsi="Calibri"/>
                <w:color w:val="000000"/>
                <w:lang w:val="es-DO" w:eastAsia="en-GB"/>
              </w:rPr>
              <w:t xml:space="preserve">                                                           </w:t>
            </w:r>
            <w:r w:rsidR="00BB221E" w:rsidRPr="00BB221E">
              <w:rPr>
                <w:rFonts w:ascii="Calibri" w:eastAsia="Times New Roman" w:hAnsi="Calibri"/>
                <w:color w:val="000000"/>
                <w:lang w:val="es-DO" w:eastAsia="en-GB"/>
              </w:rPr>
              <w:br/>
            </w:r>
            <w:r w:rsidR="00BB221E" w:rsidRPr="00BB221E">
              <w:rPr>
                <w:rFonts w:ascii="Calibri" w:eastAsia="Times New Roman" w:hAnsi="Calibri"/>
                <w:color w:val="000000"/>
                <w:lang w:val="es-DO" w:eastAsia="en-GB"/>
              </w:rPr>
              <w:br/>
            </w:r>
            <w:r w:rsidR="00BB221E" w:rsidRPr="00BB221E">
              <w:rPr>
                <w:rFonts w:ascii="Calibri" w:eastAsia="Times New Roman" w:hAnsi="Calibri"/>
                <w:b/>
                <w:bCs/>
                <w:color w:val="000000"/>
                <w:u w:val="single"/>
                <w:lang w:val="es-DO" w:eastAsia="en-GB"/>
              </w:rPr>
              <w:t>AAA:</w:t>
            </w:r>
            <w:r w:rsidR="00BB221E" w:rsidRPr="00BB221E">
              <w:rPr>
                <w:rFonts w:ascii="Calibri" w:eastAsia="Times New Roman" w:hAnsi="Calibri"/>
                <w:color w:val="000000"/>
                <w:lang w:val="es-DO" w:eastAsia="en-GB"/>
              </w:rPr>
              <w:t xml:space="preserve"> </w:t>
            </w:r>
            <w:r w:rsidR="00BB221E">
              <w:rPr>
                <w:rFonts w:ascii="Calibri" w:eastAsia="Times New Roman" w:hAnsi="Calibri"/>
                <w:color w:val="000000"/>
                <w:lang w:val="es-DO" w:eastAsia="en-GB"/>
              </w:rPr>
              <w:t xml:space="preserve"> </w:t>
            </w:r>
            <w:r w:rsidR="004C5D03">
              <w:rPr>
                <w:rFonts w:ascii="Calibri" w:eastAsia="Times New Roman" w:hAnsi="Calibri"/>
                <w:color w:val="000000"/>
                <w:lang w:val="es-DO" w:eastAsia="en-GB"/>
              </w:rPr>
              <w:t>AT</w:t>
            </w:r>
            <w:r w:rsidR="002D1BA7">
              <w:rPr>
                <w:rFonts w:ascii="Calibri" w:eastAsia="Times New Roman" w:hAnsi="Calibri"/>
                <w:color w:val="000000"/>
                <w:lang w:val="es-DO" w:eastAsia="en-GB"/>
              </w:rPr>
              <w:t>NC</w:t>
            </w:r>
            <w:r w:rsidR="004C5D03">
              <w:rPr>
                <w:rFonts w:ascii="Calibri" w:eastAsia="Times New Roman" w:hAnsi="Calibri"/>
                <w:color w:val="000000"/>
                <w:lang w:val="es-DO" w:eastAsia="en-GB"/>
              </w:rPr>
              <w:t xml:space="preserve"> </w:t>
            </w:r>
            <w:r w:rsidR="00BB221E">
              <w:rPr>
                <w:rFonts w:ascii="Calibri" w:eastAsia="Times New Roman" w:hAnsi="Calibri"/>
                <w:color w:val="000000"/>
                <w:lang w:val="es-DO" w:eastAsia="en-GB"/>
              </w:rPr>
              <w:t xml:space="preserve"> programátic</w:t>
            </w:r>
            <w:r w:rsidR="004C5D03">
              <w:rPr>
                <w:rFonts w:ascii="Calibri" w:eastAsia="Times New Roman" w:hAnsi="Calibri"/>
                <w:color w:val="000000"/>
                <w:lang w:val="es-DO" w:eastAsia="en-GB"/>
              </w:rPr>
              <w:t>a</w:t>
            </w:r>
            <w:r w:rsidR="00BB221E">
              <w:rPr>
                <w:rFonts w:ascii="Calibri" w:eastAsia="Times New Roman" w:hAnsi="Calibri"/>
                <w:color w:val="000000"/>
                <w:lang w:val="es-DO" w:eastAsia="en-GB"/>
              </w:rPr>
              <w:t xml:space="preserve"> para los sectores sociales</w:t>
            </w:r>
            <w:r w:rsidR="00BB221E" w:rsidRPr="00BB221E">
              <w:rPr>
                <w:rFonts w:ascii="Calibri" w:eastAsia="Times New Roman" w:hAnsi="Calibri"/>
                <w:color w:val="000000"/>
                <w:lang w:val="es-DO" w:eastAsia="en-GB"/>
              </w:rPr>
              <w:t xml:space="preserve"> (</w:t>
            </w:r>
            <w:r w:rsidR="00BB221E">
              <w:rPr>
                <w:rFonts w:ascii="Calibri" w:eastAsia="Times New Roman" w:hAnsi="Calibri"/>
                <w:color w:val="000000"/>
                <w:lang w:val="es-DO" w:eastAsia="en-GB"/>
              </w:rPr>
              <w:t>AF</w:t>
            </w:r>
            <w:r w:rsidR="00BB221E" w:rsidRPr="00BB221E">
              <w:rPr>
                <w:rFonts w:ascii="Calibri" w:eastAsia="Times New Roman" w:hAnsi="Calibri"/>
                <w:color w:val="000000"/>
                <w:lang w:val="es-DO" w:eastAsia="en-GB"/>
              </w:rPr>
              <w:t xml:space="preserve">10, </w:t>
            </w:r>
            <w:r w:rsidR="00BB221E">
              <w:rPr>
                <w:rFonts w:ascii="Calibri" w:eastAsia="Times New Roman" w:hAnsi="Calibri"/>
                <w:color w:val="000000"/>
                <w:lang w:val="es-DO" w:eastAsia="en-GB"/>
              </w:rPr>
              <w:t>AF</w:t>
            </w:r>
            <w:r w:rsidR="00BB221E" w:rsidRPr="00BB221E">
              <w:rPr>
                <w:rFonts w:ascii="Calibri" w:eastAsia="Times New Roman" w:hAnsi="Calibri"/>
                <w:color w:val="000000"/>
                <w:lang w:val="es-DO" w:eastAsia="en-GB"/>
              </w:rPr>
              <w:t xml:space="preserve">11, </w:t>
            </w:r>
            <w:r w:rsidR="00BB221E">
              <w:rPr>
                <w:rFonts w:ascii="Calibri" w:eastAsia="Times New Roman" w:hAnsi="Calibri"/>
                <w:color w:val="000000"/>
                <w:lang w:val="es-DO" w:eastAsia="en-GB"/>
              </w:rPr>
              <w:t>AF</w:t>
            </w:r>
            <w:r w:rsidR="00BB221E" w:rsidRPr="00BB221E">
              <w:rPr>
                <w:rFonts w:ascii="Calibri" w:eastAsia="Times New Roman" w:hAnsi="Calibri"/>
                <w:color w:val="000000"/>
                <w:lang w:val="es-DO" w:eastAsia="en-GB"/>
              </w:rPr>
              <w:t xml:space="preserve">12, </w:t>
            </w:r>
            <w:r w:rsidR="00BB221E">
              <w:rPr>
                <w:rFonts w:ascii="Calibri" w:eastAsia="Times New Roman" w:hAnsi="Calibri"/>
                <w:color w:val="000000"/>
                <w:lang w:val="es-DO" w:eastAsia="en-GB"/>
              </w:rPr>
              <w:t>AF</w:t>
            </w:r>
            <w:r w:rsidR="00BB221E" w:rsidRPr="00BB221E">
              <w:rPr>
                <w:rFonts w:ascii="Calibri" w:eastAsia="Times New Roman" w:hAnsi="Calibri"/>
                <w:color w:val="000000"/>
                <w:lang w:val="es-DO" w:eastAsia="en-GB"/>
              </w:rPr>
              <w:t>13)</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B221E" w:rsidRPr="00EA17D1" w:rsidRDefault="001C1388" w:rsidP="00F43C79">
            <w:pPr>
              <w:spacing w:after="0" w:line="240" w:lineRule="auto"/>
              <w:rPr>
                <w:rFonts w:ascii="Calibri" w:eastAsia="Times New Roman" w:hAnsi="Calibri"/>
                <w:color w:val="000000"/>
                <w:lang w:val="es-DO" w:eastAsia="en-GB"/>
              </w:rPr>
            </w:pPr>
            <w:r w:rsidRPr="00454D39">
              <w:rPr>
                <w:rFonts w:ascii="Calibri" w:eastAsia="Times New Roman" w:hAnsi="Calibri"/>
                <w:color w:val="000000"/>
                <w:lang w:val="es-DO" w:eastAsia="en-GB"/>
              </w:rPr>
              <w:t xml:space="preserve">Cuando </w:t>
            </w:r>
            <w:r w:rsidR="002D1BA7" w:rsidRPr="00454D39">
              <w:rPr>
                <w:rFonts w:ascii="Calibri" w:eastAsia="Times New Roman" w:hAnsi="Calibri"/>
                <w:color w:val="000000"/>
                <w:lang w:val="es-DO" w:eastAsia="en-GB"/>
              </w:rPr>
              <w:t xml:space="preserve">están </w:t>
            </w:r>
            <w:r w:rsidRPr="00454D39">
              <w:rPr>
                <w:rFonts w:ascii="Calibri" w:eastAsia="Times New Roman" w:hAnsi="Calibri"/>
                <w:color w:val="000000"/>
                <w:lang w:val="es-DO" w:eastAsia="en-GB"/>
              </w:rPr>
              <w:t>provistos con los mecanismos pertinentes</w:t>
            </w:r>
            <w:r w:rsidR="00154A0B" w:rsidRPr="00154A0B">
              <w:rPr>
                <w:rFonts w:ascii="Calibri" w:eastAsia="Times New Roman" w:hAnsi="Calibri"/>
                <w:color w:val="000000"/>
                <w:lang w:val="es-DO" w:eastAsia="en-GB"/>
              </w:rPr>
              <w:t>, los beneficiari</w:t>
            </w:r>
            <w:r w:rsidR="00EA17D1">
              <w:rPr>
                <w:rFonts w:ascii="Calibri" w:eastAsia="Times New Roman" w:hAnsi="Calibri"/>
                <w:color w:val="000000"/>
                <w:lang w:val="es-DO" w:eastAsia="en-GB"/>
              </w:rPr>
              <w:t>o</w:t>
            </w:r>
            <w:r w:rsidR="00154A0B" w:rsidRPr="00154A0B">
              <w:rPr>
                <w:rFonts w:ascii="Calibri" w:eastAsia="Times New Roman" w:hAnsi="Calibri"/>
                <w:color w:val="000000"/>
                <w:lang w:val="es-DO" w:eastAsia="en-GB"/>
              </w:rPr>
              <w:t>s se han organizado efectivamente para evaluar la calidad de los servici</w:t>
            </w:r>
            <w:r w:rsidR="00154A0B">
              <w:rPr>
                <w:rFonts w:ascii="Calibri" w:eastAsia="Times New Roman" w:hAnsi="Calibri"/>
                <w:color w:val="000000"/>
                <w:lang w:val="es-DO" w:eastAsia="en-GB"/>
              </w:rPr>
              <w:t>os</w:t>
            </w:r>
            <w:r w:rsidR="00EA17D1">
              <w:rPr>
                <w:rFonts w:ascii="Calibri" w:eastAsia="Times New Roman" w:hAnsi="Calibri"/>
                <w:color w:val="000000"/>
                <w:lang w:val="es-DO" w:eastAsia="en-GB"/>
              </w:rPr>
              <w:t xml:space="preserve"> recibidos </w:t>
            </w:r>
            <w:r w:rsidR="00BB221E" w:rsidRPr="00154A0B">
              <w:rPr>
                <w:rFonts w:ascii="Calibri" w:eastAsia="Times New Roman" w:hAnsi="Calibri"/>
                <w:color w:val="000000"/>
                <w:lang w:val="es-DO" w:eastAsia="en-GB"/>
              </w:rPr>
              <w:t>(educa</w:t>
            </w:r>
            <w:r w:rsidR="00EA17D1">
              <w:rPr>
                <w:rFonts w:ascii="Calibri" w:eastAsia="Times New Roman" w:hAnsi="Calibri"/>
                <w:color w:val="000000"/>
                <w:lang w:val="es-DO" w:eastAsia="en-GB"/>
              </w:rPr>
              <w:t>ció</w:t>
            </w:r>
            <w:r w:rsidR="00BB221E" w:rsidRPr="00154A0B">
              <w:rPr>
                <w:rFonts w:ascii="Calibri" w:eastAsia="Times New Roman" w:hAnsi="Calibri"/>
                <w:color w:val="000000"/>
                <w:lang w:val="es-DO" w:eastAsia="en-GB"/>
              </w:rPr>
              <w:t xml:space="preserve">n, </w:t>
            </w:r>
            <w:r w:rsidR="00EA17D1">
              <w:rPr>
                <w:rFonts w:ascii="Calibri" w:eastAsia="Times New Roman" w:hAnsi="Calibri"/>
                <w:color w:val="000000"/>
                <w:lang w:val="es-DO" w:eastAsia="en-GB"/>
              </w:rPr>
              <w:t>salud</w:t>
            </w:r>
            <w:r w:rsidR="00BB221E" w:rsidRPr="00154A0B">
              <w:rPr>
                <w:rFonts w:ascii="Calibri" w:eastAsia="Times New Roman" w:hAnsi="Calibri"/>
                <w:color w:val="000000"/>
                <w:lang w:val="es-DO" w:eastAsia="en-GB"/>
              </w:rPr>
              <w:t xml:space="preserve">, </w:t>
            </w:r>
            <w:r w:rsidR="00EA17D1">
              <w:rPr>
                <w:rFonts w:ascii="Calibri" w:eastAsia="Times New Roman" w:hAnsi="Calibri"/>
                <w:color w:val="000000"/>
                <w:lang w:val="es-DO" w:eastAsia="en-GB"/>
              </w:rPr>
              <w:t>sistema de pagos</w:t>
            </w:r>
            <w:r w:rsidR="00BB221E" w:rsidRPr="00154A0B">
              <w:rPr>
                <w:rFonts w:ascii="Calibri" w:eastAsia="Times New Roman" w:hAnsi="Calibri"/>
                <w:color w:val="000000"/>
                <w:lang w:val="es-DO" w:eastAsia="en-GB"/>
              </w:rPr>
              <w:t xml:space="preserve">, </w:t>
            </w:r>
            <w:r w:rsidR="002D1BA7">
              <w:rPr>
                <w:rFonts w:ascii="Calibri" w:eastAsia="Times New Roman" w:hAnsi="Calibri"/>
                <w:color w:val="000000"/>
                <w:lang w:val="es-DO" w:eastAsia="en-GB"/>
              </w:rPr>
              <w:t>y el mismo programa de</w:t>
            </w:r>
            <w:r w:rsidR="00EA17D1">
              <w:rPr>
                <w:rFonts w:ascii="Calibri" w:eastAsia="Times New Roman" w:hAnsi="Calibri"/>
                <w:color w:val="000000"/>
                <w:lang w:val="es-DO" w:eastAsia="en-GB"/>
              </w:rPr>
              <w:t xml:space="preserve"> TMC</w:t>
            </w:r>
            <w:r w:rsidR="00BB221E" w:rsidRPr="00154A0B">
              <w:rPr>
                <w:rFonts w:ascii="Calibri" w:eastAsia="Times New Roman" w:hAnsi="Calibri"/>
                <w:color w:val="000000"/>
                <w:lang w:val="es-DO" w:eastAsia="en-GB"/>
              </w:rPr>
              <w:t xml:space="preserve">). </w:t>
            </w:r>
            <w:r w:rsidR="002D1BA7">
              <w:rPr>
                <w:rFonts w:ascii="Calibri" w:eastAsia="Times New Roman" w:hAnsi="Calibri"/>
                <w:color w:val="000000"/>
                <w:lang w:val="es-DO" w:eastAsia="en-GB"/>
              </w:rPr>
              <w:t xml:space="preserve">Debido a </w:t>
            </w:r>
            <w:r w:rsidR="00EA17D1" w:rsidRPr="00EA17D1">
              <w:rPr>
                <w:rFonts w:ascii="Calibri" w:eastAsia="Times New Roman" w:hAnsi="Calibri"/>
                <w:color w:val="000000"/>
                <w:lang w:val="es-DO" w:eastAsia="en-GB"/>
              </w:rPr>
              <w:t xml:space="preserve">que se establecieron comités para encarar las quejas o solicitudes, este proceso ha </w:t>
            </w:r>
            <w:r w:rsidR="00F43C79">
              <w:rPr>
                <w:rFonts w:ascii="Calibri" w:eastAsia="Times New Roman" w:hAnsi="Calibri"/>
                <w:color w:val="000000"/>
                <w:lang w:val="es-DO" w:eastAsia="en-GB"/>
              </w:rPr>
              <w:t>dado lugar</w:t>
            </w:r>
            <w:r w:rsidR="00EA17D1" w:rsidRPr="00EA17D1">
              <w:rPr>
                <w:rFonts w:ascii="Calibri" w:eastAsia="Times New Roman" w:hAnsi="Calibri"/>
                <w:color w:val="000000"/>
                <w:lang w:val="es-DO" w:eastAsia="en-GB"/>
              </w:rPr>
              <w:t xml:space="preserve"> </w:t>
            </w:r>
            <w:r w:rsidR="00F43C79">
              <w:rPr>
                <w:rFonts w:ascii="Calibri" w:eastAsia="Times New Roman" w:hAnsi="Calibri"/>
                <w:color w:val="000000"/>
                <w:lang w:val="es-DO" w:eastAsia="en-GB"/>
              </w:rPr>
              <w:t>a</w:t>
            </w:r>
            <w:r w:rsidR="00EA17D1" w:rsidRPr="00EA17D1">
              <w:rPr>
                <w:rFonts w:ascii="Calibri" w:eastAsia="Times New Roman" w:hAnsi="Calibri"/>
                <w:color w:val="000000"/>
                <w:lang w:val="es-DO" w:eastAsia="en-GB"/>
              </w:rPr>
              <w:t xml:space="preserve"> la resolución efectiva de la mayoría de las problemáticas </w:t>
            </w:r>
            <w:r w:rsidR="00F43C79">
              <w:rPr>
                <w:rFonts w:ascii="Calibri" w:eastAsia="Times New Roman" w:hAnsi="Calibri"/>
                <w:color w:val="000000"/>
                <w:lang w:val="es-DO" w:eastAsia="en-GB"/>
              </w:rPr>
              <w:t>plantea</w:t>
            </w:r>
            <w:r w:rsidR="00EA17D1" w:rsidRPr="00EA17D1">
              <w:rPr>
                <w:rFonts w:ascii="Calibri" w:eastAsia="Times New Roman" w:hAnsi="Calibri"/>
                <w:color w:val="000000"/>
                <w:lang w:val="es-DO" w:eastAsia="en-GB"/>
              </w:rPr>
              <w:t xml:space="preserve">das por los </w:t>
            </w:r>
            <w:r w:rsidR="00EA17D1">
              <w:rPr>
                <w:rFonts w:ascii="Calibri" w:eastAsia="Times New Roman" w:hAnsi="Calibri"/>
                <w:color w:val="000000"/>
                <w:lang w:val="es-DO" w:eastAsia="en-GB"/>
              </w:rPr>
              <w:t>beneficiarios (l</w:t>
            </w:r>
            <w:r w:rsidR="00F43C79">
              <w:rPr>
                <w:rFonts w:ascii="Calibri" w:eastAsia="Times New Roman" w:hAnsi="Calibri"/>
                <w:color w:val="000000"/>
                <w:lang w:val="es-DO" w:eastAsia="en-GB"/>
              </w:rPr>
              <w:t xml:space="preserve">a </w:t>
            </w:r>
            <w:r w:rsidR="002D1BA7">
              <w:rPr>
                <w:rFonts w:ascii="Calibri" w:eastAsia="Times New Roman" w:hAnsi="Calibri"/>
                <w:color w:val="000000"/>
                <w:lang w:val="es-DO" w:eastAsia="en-GB"/>
              </w:rPr>
              <w:t>mayoría</w:t>
            </w:r>
            <w:r w:rsidR="00EA17D1">
              <w:rPr>
                <w:rFonts w:ascii="Calibri" w:eastAsia="Times New Roman" w:hAnsi="Calibri"/>
                <w:color w:val="000000"/>
                <w:lang w:val="es-DO" w:eastAsia="en-GB"/>
              </w:rPr>
              <w:t xml:space="preserve"> eran de </w:t>
            </w:r>
            <w:r w:rsidR="00F43C79">
              <w:rPr>
                <w:rFonts w:ascii="Calibri" w:eastAsia="Times New Roman" w:hAnsi="Calibri"/>
                <w:color w:val="000000"/>
                <w:lang w:val="es-DO" w:eastAsia="en-GB"/>
              </w:rPr>
              <w:t>un carácter</w:t>
            </w:r>
            <w:r w:rsidR="00EA17D1">
              <w:rPr>
                <w:rFonts w:ascii="Calibri" w:eastAsia="Times New Roman" w:hAnsi="Calibri"/>
                <w:color w:val="000000"/>
                <w:lang w:val="es-DO" w:eastAsia="en-GB"/>
              </w:rPr>
              <w:t xml:space="preserve"> muy lo</w:t>
            </w:r>
            <w:r w:rsidR="00F43C79">
              <w:rPr>
                <w:rFonts w:ascii="Calibri" w:eastAsia="Times New Roman" w:hAnsi="Calibri"/>
                <w:color w:val="000000"/>
                <w:lang w:val="es-DO" w:eastAsia="en-GB"/>
              </w:rPr>
              <w:t>cal</w:t>
            </w:r>
            <w:r w:rsidR="00EA17D1">
              <w:rPr>
                <w:rFonts w:ascii="Calibri" w:eastAsia="Times New Roman" w:hAnsi="Calibri"/>
                <w:color w:val="000000"/>
                <w:lang w:val="es-DO" w:eastAsia="en-GB"/>
              </w:rPr>
              <w:t xml:space="preserve">, y los comités pudieron resolver los problemas).  </w:t>
            </w:r>
            <w:r w:rsidR="00EA17D1" w:rsidRPr="00EA17D1">
              <w:rPr>
                <w:rFonts w:ascii="Calibri" w:eastAsia="Times New Roman" w:hAnsi="Calibri"/>
                <w:color w:val="000000"/>
                <w:lang w:val="es-DO" w:eastAsia="en-GB"/>
              </w:rPr>
              <w:t>E</w:t>
            </w:r>
            <w:r w:rsidR="00BB221E" w:rsidRPr="00EA17D1">
              <w:rPr>
                <w:rFonts w:ascii="Calibri" w:eastAsia="Times New Roman" w:hAnsi="Calibri"/>
                <w:color w:val="000000"/>
                <w:lang w:val="es-DO" w:eastAsia="en-GB"/>
              </w:rPr>
              <w:t xml:space="preserve">n </w:t>
            </w:r>
            <w:r w:rsidR="00EA17D1" w:rsidRPr="00EA17D1">
              <w:rPr>
                <w:rFonts w:ascii="Calibri" w:eastAsia="Times New Roman" w:hAnsi="Calibri"/>
                <w:color w:val="000000"/>
                <w:lang w:val="es-DO" w:eastAsia="en-GB"/>
              </w:rPr>
              <w:t>los próximos años, ser</w:t>
            </w:r>
            <w:r w:rsidR="00EA17D1">
              <w:rPr>
                <w:rFonts w:ascii="Calibri" w:eastAsia="Times New Roman" w:hAnsi="Calibri"/>
                <w:color w:val="000000"/>
                <w:lang w:val="es-DO" w:eastAsia="en-GB"/>
              </w:rPr>
              <w:t>á</w:t>
            </w:r>
            <w:r w:rsidR="00EA17D1" w:rsidRPr="00EA17D1">
              <w:rPr>
                <w:rFonts w:ascii="Calibri" w:eastAsia="Times New Roman" w:hAnsi="Calibri"/>
                <w:color w:val="000000"/>
                <w:lang w:val="es-DO" w:eastAsia="en-GB"/>
              </w:rPr>
              <w:t xml:space="preserve"> cr</w:t>
            </w:r>
            <w:r w:rsidR="00EA17D1">
              <w:rPr>
                <w:rFonts w:ascii="Calibri" w:eastAsia="Times New Roman" w:hAnsi="Calibri"/>
                <w:color w:val="000000"/>
                <w:lang w:val="es-DO" w:eastAsia="en-GB"/>
              </w:rPr>
              <w:t>í</w:t>
            </w:r>
            <w:r w:rsidR="00EA17D1" w:rsidRPr="00EA17D1">
              <w:rPr>
                <w:rFonts w:ascii="Calibri" w:eastAsia="Times New Roman" w:hAnsi="Calibri"/>
                <w:color w:val="000000"/>
                <w:lang w:val="es-DO" w:eastAsia="en-GB"/>
              </w:rPr>
              <w:t xml:space="preserve">tico para el programa poder </w:t>
            </w:r>
            <w:r w:rsidR="00F43C79">
              <w:rPr>
                <w:rFonts w:ascii="Calibri" w:eastAsia="Times New Roman" w:hAnsi="Calibri"/>
                <w:color w:val="000000"/>
                <w:lang w:val="es-DO" w:eastAsia="en-GB"/>
              </w:rPr>
              <w:t xml:space="preserve">incorporar </w:t>
            </w:r>
            <w:r w:rsidR="00F43C79" w:rsidRPr="00EA17D1">
              <w:rPr>
                <w:rFonts w:ascii="Calibri" w:eastAsia="Times New Roman" w:hAnsi="Calibri"/>
                <w:color w:val="000000"/>
                <w:lang w:val="es-DO" w:eastAsia="en-GB"/>
              </w:rPr>
              <w:t>esta herramient</w:t>
            </w:r>
            <w:r w:rsidR="00F43C79">
              <w:rPr>
                <w:rFonts w:ascii="Calibri" w:eastAsia="Times New Roman" w:hAnsi="Calibri"/>
                <w:color w:val="000000"/>
                <w:lang w:val="es-DO" w:eastAsia="en-GB"/>
              </w:rPr>
              <w:t>a</w:t>
            </w:r>
            <w:r w:rsidR="00F43C79" w:rsidRPr="00EA17D1">
              <w:rPr>
                <w:rFonts w:ascii="Calibri" w:eastAsia="Times New Roman" w:hAnsi="Calibri"/>
                <w:color w:val="000000"/>
                <w:lang w:val="es-DO" w:eastAsia="en-GB"/>
              </w:rPr>
              <w:t xml:space="preserve"> y los comités </w:t>
            </w:r>
            <w:r w:rsidR="00EA17D1" w:rsidRPr="00EA17D1">
              <w:rPr>
                <w:rFonts w:ascii="Calibri" w:eastAsia="Times New Roman" w:hAnsi="Calibri"/>
                <w:color w:val="000000"/>
                <w:lang w:val="es-DO" w:eastAsia="en-GB"/>
              </w:rPr>
              <w:t>efec</w:t>
            </w:r>
            <w:r w:rsidR="00EA17D1">
              <w:rPr>
                <w:rFonts w:ascii="Calibri" w:eastAsia="Times New Roman" w:hAnsi="Calibri"/>
                <w:color w:val="000000"/>
                <w:lang w:val="es-DO" w:eastAsia="en-GB"/>
              </w:rPr>
              <w:t>t</w:t>
            </w:r>
            <w:r w:rsidR="00EA17D1" w:rsidRPr="00EA17D1">
              <w:rPr>
                <w:rFonts w:ascii="Calibri" w:eastAsia="Times New Roman" w:hAnsi="Calibri"/>
                <w:color w:val="000000"/>
                <w:lang w:val="es-DO" w:eastAsia="en-GB"/>
              </w:rPr>
              <w:t xml:space="preserve">ivamente, </w:t>
            </w:r>
            <w:r w:rsidR="00F43C79">
              <w:rPr>
                <w:rFonts w:ascii="Calibri" w:eastAsia="Times New Roman" w:hAnsi="Calibri"/>
                <w:color w:val="000000"/>
                <w:lang w:val="es-DO" w:eastAsia="en-GB"/>
              </w:rPr>
              <w:t xml:space="preserve">y de ese modo </w:t>
            </w:r>
            <w:r w:rsidR="00EA17D1" w:rsidRPr="00EA17D1">
              <w:rPr>
                <w:rFonts w:ascii="Calibri" w:eastAsia="Times New Roman" w:hAnsi="Calibri"/>
                <w:color w:val="000000"/>
                <w:lang w:val="es-DO" w:eastAsia="en-GB"/>
              </w:rPr>
              <w:t>estructura</w:t>
            </w:r>
            <w:r w:rsidR="00F43C79">
              <w:rPr>
                <w:rFonts w:ascii="Calibri" w:eastAsia="Times New Roman" w:hAnsi="Calibri"/>
                <w:color w:val="000000"/>
                <w:lang w:val="es-DO" w:eastAsia="en-GB"/>
              </w:rPr>
              <w:t>r</w:t>
            </w:r>
            <w:r w:rsidR="00EA17D1" w:rsidRPr="00EA17D1">
              <w:rPr>
                <w:rFonts w:ascii="Calibri" w:eastAsia="Times New Roman" w:hAnsi="Calibri"/>
                <w:color w:val="000000"/>
                <w:lang w:val="es-DO" w:eastAsia="en-GB"/>
              </w:rPr>
              <w:t xml:space="preserve"> </w:t>
            </w:r>
            <w:r w:rsidR="00F43C79">
              <w:rPr>
                <w:rFonts w:ascii="Calibri" w:eastAsia="Times New Roman" w:hAnsi="Calibri"/>
                <w:color w:val="000000"/>
                <w:lang w:val="es-DO" w:eastAsia="en-GB"/>
              </w:rPr>
              <w:t xml:space="preserve">la </w:t>
            </w:r>
            <w:r w:rsidR="00EA17D1" w:rsidRPr="00EA17D1">
              <w:rPr>
                <w:rFonts w:ascii="Calibri" w:eastAsia="Times New Roman" w:hAnsi="Calibri"/>
                <w:color w:val="000000"/>
                <w:lang w:val="es-DO" w:eastAsia="en-GB"/>
              </w:rPr>
              <w:t xml:space="preserve">capacidad de la sociedad civil para </w:t>
            </w:r>
            <w:r w:rsidR="00EA17D1">
              <w:rPr>
                <w:rFonts w:ascii="Calibri" w:eastAsia="Times New Roman" w:hAnsi="Calibri"/>
                <w:color w:val="000000"/>
                <w:lang w:val="es-DO" w:eastAsia="en-GB"/>
              </w:rPr>
              <w:t>la</w:t>
            </w:r>
            <w:r w:rsidR="00EA17D1" w:rsidRPr="00EA17D1">
              <w:rPr>
                <w:rFonts w:ascii="Calibri" w:eastAsia="Times New Roman" w:hAnsi="Calibri"/>
                <w:color w:val="000000"/>
                <w:lang w:val="es-DO" w:eastAsia="en-GB"/>
              </w:rPr>
              <w:t xml:space="preserve"> rendi</w:t>
            </w:r>
            <w:r w:rsidR="00EA17D1">
              <w:rPr>
                <w:rFonts w:ascii="Calibri" w:eastAsia="Times New Roman" w:hAnsi="Calibri"/>
                <w:color w:val="000000"/>
                <w:lang w:val="es-DO" w:eastAsia="en-GB"/>
              </w:rPr>
              <w:t>ción de cuentas y mejora</w:t>
            </w:r>
            <w:r w:rsidR="00F43C79">
              <w:rPr>
                <w:rFonts w:ascii="Calibri" w:eastAsia="Times New Roman" w:hAnsi="Calibri"/>
                <w:color w:val="000000"/>
                <w:lang w:val="es-DO" w:eastAsia="en-GB"/>
              </w:rPr>
              <w:t>r</w:t>
            </w:r>
            <w:r w:rsidR="00EA17D1">
              <w:rPr>
                <w:rFonts w:ascii="Calibri" w:eastAsia="Times New Roman" w:hAnsi="Calibri"/>
                <w:color w:val="000000"/>
                <w:lang w:val="es-DO" w:eastAsia="en-GB"/>
              </w:rPr>
              <w:t xml:space="preserve"> el impacto de los programas mediante la solución de </w:t>
            </w:r>
            <w:r w:rsidR="00995E9A">
              <w:rPr>
                <w:rFonts w:ascii="Calibri" w:eastAsia="Times New Roman" w:hAnsi="Calibri"/>
                <w:color w:val="000000"/>
                <w:lang w:val="es-DO" w:eastAsia="en-GB"/>
              </w:rPr>
              <w:t>asuntos problemáticos.</w:t>
            </w:r>
            <w:r w:rsidR="00BB221E" w:rsidRPr="00EA17D1">
              <w:rPr>
                <w:rFonts w:ascii="Calibri" w:eastAsia="Times New Roman" w:hAnsi="Calibri"/>
                <w:color w:val="000000"/>
                <w:lang w:val="es-DO" w:eastAsia="en-GB"/>
              </w:rPr>
              <w:t xml:space="preserve"> </w:t>
            </w:r>
          </w:p>
        </w:tc>
      </w:tr>
      <w:tr w:rsidR="00526B27" w:rsidRPr="00454D39" w:rsidTr="001B5978">
        <w:trPr>
          <w:gridAfter w:val="2"/>
          <w:wAfter w:w="7380" w:type="dxa"/>
          <w:trHeight w:val="52"/>
        </w:trPr>
        <w:tc>
          <w:tcPr>
            <w:tcW w:w="2059" w:type="dxa"/>
            <w:tcBorders>
              <w:top w:val="single" w:sz="4" w:space="0" w:color="auto"/>
              <w:left w:val="single" w:sz="4" w:space="0" w:color="auto"/>
              <w:bottom w:val="single" w:sz="4" w:space="0" w:color="auto"/>
              <w:right w:val="single" w:sz="4" w:space="0" w:color="auto"/>
            </w:tcBorders>
            <w:shd w:val="clear" w:color="auto" w:fill="auto"/>
            <w:hideMark/>
          </w:tcPr>
          <w:p w:rsidR="00526B27" w:rsidRPr="00454D39" w:rsidRDefault="00526B27" w:rsidP="00817A07">
            <w:pPr>
              <w:spacing w:line="240" w:lineRule="auto"/>
              <w:rPr>
                <w:rFonts w:asciiTheme="minorHAnsi" w:eastAsia="Times New Roman" w:hAnsiTheme="minorHAnsi"/>
                <w:color w:val="000000"/>
                <w:lang w:val="es-DO" w:eastAsia="en-GB"/>
              </w:rPr>
            </w:pPr>
            <w:r w:rsidRPr="00454D39">
              <w:rPr>
                <w:rFonts w:asciiTheme="minorHAnsi" w:eastAsia="Times New Roman" w:hAnsiTheme="minorHAnsi"/>
                <w:b/>
                <w:bCs/>
                <w:color w:val="000000"/>
                <w:lang w:val="es-DO" w:eastAsia="en-GB"/>
              </w:rPr>
              <w:lastRenderedPageBreak/>
              <w:t xml:space="preserve">Resultado 4: Mejorar la </w:t>
            </w:r>
            <w:r w:rsidR="001B5978" w:rsidRPr="00454D39">
              <w:rPr>
                <w:rFonts w:asciiTheme="minorHAnsi" w:eastAsia="Times New Roman" w:hAnsiTheme="minorHAnsi"/>
                <w:b/>
                <w:bCs/>
                <w:color w:val="000000"/>
                <w:lang w:val="es-DO" w:eastAsia="en-GB"/>
              </w:rPr>
              <w:t>empleabilidad</w:t>
            </w:r>
            <w:r w:rsidR="00494DE8" w:rsidRPr="00454D39">
              <w:rPr>
                <w:rFonts w:asciiTheme="minorHAnsi" w:eastAsia="Times New Roman" w:hAnsiTheme="minorHAnsi"/>
                <w:b/>
                <w:bCs/>
                <w:color w:val="000000"/>
                <w:lang w:val="es-DO" w:eastAsia="en-GB"/>
              </w:rPr>
              <w:t xml:space="preserve"> </w:t>
            </w:r>
            <w:r w:rsidRPr="00454D39">
              <w:rPr>
                <w:rFonts w:asciiTheme="minorHAnsi" w:eastAsia="Times New Roman" w:hAnsiTheme="minorHAnsi"/>
                <w:b/>
                <w:bCs/>
                <w:color w:val="000000"/>
                <w:lang w:val="es-DO" w:eastAsia="en-GB"/>
              </w:rPr>
              <w:t xml:space="preserve">de los jóvenes pobres en riesgo. </w:t>
            </w:r>
            <w:r w:rsidRPr="00454D39">
              <w:rPr>
                <w:rFonts w:asciiTheme="minorHAnsi" w:eastAsia="Times New Roman" w:hAnsiTheme="minorHAnsi"/>
                <w:color w:val="000000"/>
                <w:lang w:val="es-DO" w:eastAsia="en-GB"/>
              </w:rPr>
              <w:br/>
            </w:r>
            <w:r w:rsidRPr="00454D39">
              <w:rPr>
                <w:rFonts w:asciiTheme="minorHAnsi" w:eastAsia="Times New Roman" w:hAnsiTheme="minorHAnsi"/>
                <w:color w:val="000000"/>
                <w:lang w:val="es-DO" w:eastAsia="en-GB"/>
              </w:rPr>
              <w:br/>
            </w:r>
            <w:r w:rsidRPr="00454D39">
              <w:rPr>
                <w:rFonts w:asciiTheme="minorHAnsi" w:eastAsia="Times New Roman" w:hAnsiTheme="minorHAnsi"/>
                <w:i/>
                <w:iCs/>
                <w:color w:val="000000"/>
                <w:lang w:val="es-DO" w:eastAsia="en-GB"/>
              </w:rPr>
              <w:t>Estatus:</w:t>
            </w:r>
            <w:r w:rsidRPr="00454D39">
              <w:rPr>
                <w:rFonts w:asciiTheme="minorHAnsi" w:eastAsia="Times New Roman" w:hAnsiTheme="minorHAnsi"/>
                <w:color w:val="000000"/>
                <w:lang w:val="es-DO" w:eastAsia="en-GB"/>
              </w:rPr>
              <w:t xml:space="preserve"> </w:t>
            </w:r>
            <w:r w:rsidR="00494DE8" w:rsidRPr="00454D39">
              <w:rPr>
                <w:rFonts w:asciiTheme="minorHAnsi" w:eastAsia="Times New Roman" w:hAnsiTheme="minorHAnsi"/>
                <w:b/>
                <w:bCs/>
                <w:i/>
                <w:color w:val="000000"/>
                <w:lang w:val="es-DO" w:eastAsia="en-GB"/>
              </w:rPr>
              <w:t>Logra</w:t>
            </w:r>
            <w:r w:rsidRPr="00454D39">
              <w:rPr>
                <w:rFonts w:asciiTheme="minorHAnsi" w:eastAsia="Times New Roman" w:hAnsiTheme="minorHAnsi"/>
                <w:b/>
                <w:bCs/>
                <w:i/>
                <w:color w:val="000000"/>
                <w:lang w:val="es-DO" w:eastAsia="en-GB"/>
              </w:rPr>
              <w:t xml:space="preserve">do </w:t>
            </w:r>
            <w:r w:rsidRPr="00454D39">
              <w:rPr>
                <w:rFonts w:asciiTheme="minorHAnsi" w:eastAsia="Times New Roman" w:hAnsiTheme="minorHAnsi"/>
                <w:b/>
                <w:bCs/>
                <w:color w:val="000000"/>
                <w:lang w:val="es-DO" w:eastAsia="en-GB"/>
              </w:rPr>
              <w:t xml:space="preserve"> </w:t>
            </w:r>
            <w:r w:rsidRPr="00454D39">
              <w:rPr>
                <w:rFonts w:asciiTheme="minorHAnsi" w:eastAsia="Times New Roman" w:hAnsiTheme="minorHAnsi"/>
                <w:color w:val="000000"/>
                <w:lang w:val="es-DO" w:eastAsia="en-GB"/>
              </w:rPr>
              <w:t xml:space="preserve">                                  </w:t>
            </w:r>
            <w:r w:rsidRPr="00454D39">
              <w:rPr>
                <w:rFonts w:asciiTheme="minorHAnsi" w:eastAsia="Times New Roman" w:hAnsiTheme="minorHAnsi"/>
                <w:color w:val="000000"/>
                <w:lang w:val="es-DO" w:eastAsia="en-GB"/>
              </w:rPr>
              <w:br/>
            </w:r>
            <w:r w:rsidRPr="00454D39">
              <w:rPr>
                <w:rFonts w:asciiTheme="minorHAnsi" w:eastAsia="Times New Roman" w:hAnsiTheme="minorHAnsi"/>
                <w:color w:val="000000"/>
                <w:lang w:val="es-DO" w:eastAsia="en-GB"/>
              </w:rPr>
              <w:br/>
            </w:r>
            <w:r w:rsidRPr="00454D39">
              <w:rPr>
                <w:rFonts w:asciiTheme="minorHAnsi" w:eastAsia="Times New Roman" w:hAnsiTheme="minorHAnsi"/>
                <w:i/>
                <w:iCs/>
                <w:color w:val="000000"/>
                <w:lang w:val="es-DO" w:eastAsia="en-GB"/>
              </w:rPr>
              <w:t>Justificación para el estatus</w:t>
            </w:r>
            <w:r w:rsidRPr="00454D39">
              <w:rPr>
                <w:rFonts w:asciiTheme="minorHAnsi" w:eastAsia="Times New Roman" w:hAnsiTheme="minorHAnsi"/>
                <w:color w:val="000000"/>
                <w:lang w:val="es-DO" w:eastAsia="en-GB"/>
              </w:rPr>
              <w:t xml:space="preserve">: Los componentes implementados por el </w:t>
            </w:r>
            <w:r w:rsidR="009B1491" w:rsidRPr="00454D39">
              <w:rPr>
                <w:rFonts w:asciiTheme="minorHAnsi" w:eastAsia="Times New Roman" w:hAnsiTheme="minorHAnsi"/>
                <w:color w:val="000000"/>
                <w:lang w:val="es-DO" w:eastAsia="en-GB"/>
              </w:rPr>
              <w:t>MT</w:t>
            </w:r>
            <w:r w:rsidRPr="00454D39">
              <w:rPr>
                <w:rFonts w:asciiTheme="minorHAnsi" w:eastAsia="Times New Roman" w:hAnsiTheme="minorHAnsi"/>
                <w:color w:val="000000"/>
                <w:lang w:val="es-DO" w:eastAsia="en-GB"/>
              </w:rPr>
              <w:t xml:space="preserve"> (programa de </w:t>
            </w:r>
            <w:r w:rsidR="009B1491" w:rsidRPr="00454D39">
              <w:rPr>
                <w:rFonts w:asciiTheme="minorHAnsi" w:eastAsia="Times New Roman" w:hAnsiTheme="minorHAnsi"/>
                <w:color w:val="000000"/>
                <w:lang w:val="es-DO" w:eastAsia="en-GB"/>
              </w:rPr>
              <w:t>capacitación</w:t>
            </w:r>
            <w:r w:rsidRPr="00454D39">
              <w:rPr>
                <w:rFonts w:asciiTheme="minorHAnsi" w:eastAsia="Times New Roman" w:hAnsiTheme="minorHAnsi"/>
                <w:color w:val="000000"/>
                <w:lang w:val="es-DO" w:eastAsia="en-GB"/>
              </w:rPr>
              <w:t xml:space="preserve"> de </w:t>
            </w:r>
            <w:r w:rsidR="001B5978" w:rsidRPr="00454D39">
              <w:rPr>
                <w:rFonts w:asciiTheme="minorHAnsi" w:eastAsia="Times New Roman" w:hAnsiTheme="minorHAnsi"/>
                <w:color w:val="000000"/>
                <w:lang w:val="es-DO" w:eastAsia="en-GB"/>
              </w:rPr>
              <w:t>jóvenes</w:t>
            </w:r>
            <w:r w:rsidRPr="00454D39">
              <w:rPr>
                <w:rFonts w:asciiTheme="minorHAnsi" w:eastAsia="Times New Roman" w:hAnsiTheme="minorHAnsi"/>
                <w:color w:val="000000"/>
                <w:lang w:val="es-DO" w:eastAsia="en-GB"/>
              </w:rPr>
              <w:t xml:space="preserve">) fueron </w:t>
            </w:r>
            <w:r w:rsidR="009B1491" w:rsidRPr="00454D39">
              <w:rPr>
                <w:rFonts w:asciiTheme="minorHAnsi" w:eastAsia="Times New Roman" w:hAnsiTheme="minorHAnsi"/>
                <w:color w:val="000000"/>
                <w:lang w:val="es-DO" w:eastAsia="en-GB"/>
              </w:rPr>
              <w:t>logra</w:t>
            </w:r>
            <w:r w:rsidRPr="00454D39">
              <w:rPr>
                <w:rFonts w:asciiTheme="minorHAnsi" w:eastAsia="Times New Roman" w:hAnsiTheme="minorHAnsi"/>
                <w:color w:val="000000"/>
                <w:lang w:val="es-DO" w:eastAsia="en-GB"/>
              </w:rPr>
              <w:t xml:space="preserve">dos totalmente de un modo tan eficiente que con los ahorros, el </w:t>
            </w:r>
            <w:r w:rsidR="009B1491" w:rsidRPr="00454D39">
              <w:rPr>
                <w:rFonts w:asciiTheme="minorHAnsi" w:eastAsia="Times New Roman" w:hAnsiTheme="minorHAnsi"/>
                <w:color w:val="000000"/>
                <w:lang w:val="es-DO" w:eastAsia="en-GB"/>
              </w:rPr>
              <w:t>MT pudo</w:t>
            </w:r>
            <w:r w:rsidRPr="00454D39">
              <w:rPr>
                <w:rFonts w:asciiTheme="minorHAnsi" w:eastAsia="Times New Roman" w:hAnsiTheme="minorHAnsi"/>
                <w:color w:val="000000"/>
                <w:lang w:val="es-DO" w:eastAsia="en-GB"/>
              </w:rPr>
              <w:t xml:space="preserve"> lanzar un programa adicional (programa de empleo temporal).  Por otra parte, el porcentaje de </w:t>
            </w:r>
            <w:r w:rsidR="009B1491" w:rsidRPr="00454D39">
              <w:rPr>
                <w:rFonts w:asciiTheme="minorHAnsi" w:eastAsia="Times New Roman" w:hAnsiTheme="minorHAnsi"/>
                <w:color w:val="000000"/>
                <w:lang w:val="es-DO" w:eastAsia="en-GB"/>
              </w:rPr>
              <w:t>los</w:t>
            </w:r>
            <w:r w:rsidRPr="00454D39">
              <w:rPr>
                <w:rFonts w:asciiTheme="minorHAnsi" w:eastAsia="Times New Roman" w:hAnsiTheme="minorHAnsi"/>
                <w:color w:val="000000"/>
                <w:lang w:val="es-DO" w:eastAsia="en-GB"/>
              </w:rPr>
              <w:t xml:space="preserve"> beneficiarios </w:t>
            </w:r>
            <w:r w:rsidR="009B1491" w:rsidRPr="00454D39">
              <w:rPr>
                <w:rFonts w:asciiTheme="minorHAnsi" w:eastAsia="Times New Roman" w:hAnsiTheme="minorHAnsi"/>
                <w:color w:val="000000"/>
                <w:lang w:val="es-DO" w:eastAsia="en-GB"/>
              </w:rPr>
              <w:t xml:space="preserve">empleados </w:t>
            </w:r>
            <w:r w:rsidRPr="00454D39">
              <w:rPr>
                <w:rFonts w:asciiTheme="minorHAnsi" w:eastAsia="Times New Roman" w:hAnsiTheme="minorHAnsi"/>
                <w:color w:val="000000"/>
                <w:lang w:val="es-DO" w:eastAsia="en-GB"/>
              </w:rPr>
              <w:t xml:space="preserve">superó </w:t>
            </w:r>
            <w:r w:rsidR="00BE26CF" w:rsidRPr="00454D39">
              <w:rPr>
                <w:rFonts w:asciiTheme="minorHAnsi" w:eastAsia="Times New Roman" w:hAnsiTheme="minorHAnsi"/>
                <w:color w:val="000000"/>
                <w:lang w:val="es-DO" w:eastAsia="en-GB"/>
              </w:rPr>
              <w:t>la meta</w:t>
            </w:r>
            <w:r w:rsidRPr="00454D39">
              <w:rPr>
                <w:rFonts w:asciiTheme="minorHAnsi" w:eastAsia="Times New Roman" w:hAnsiTheme="minorHAnsi"/>
                <w:color w:val="000000"/>
                <w:lang w:val="es-DO" w:eastAsia="en-GB"/>
              </w:rPr>
              <w:t xml:space="preserve"> de 65%.</w:t>
            </w:r>
          </w:p>
          <w:p w:rsidR="00526B27" w:rsidRPr="00454D39" w:rsidRDefault="00526B27" w:rsidP="00817A07">
            <w:pPr>
              <w:spacing w:after="0" w:line="240" w:lineRule="auto"/>
              <w:rPr>
                <w:rFonts w:asciiTheme="minorHAnsi" w:eastAsia="Times New Roman" w:hAnsiTheme="minorHAnsi"/>
                <w:color w:val="000000"/>
                <w:lang w:val="es-DO" w:eastAsia="en-GB"/>
              </w:rPr>
            </w:pPr>
          </w:p>
          <w:p w:rsidR="00C72D6B" w:rsidRPr="00454D39" w:rsidRDefault="00C72D6B" w:rsidP="00817A07">
            <w:pPr>
              <w:spacing w:after="0" w:line="240" w:lineRule="auto"/>
              <w:rPr>
                <w:rFonts w:asciiTheme="minorHAnsi" w:eastAsia="Times New Roman" w:hAnsiTheme="minorHAnsi"/>
                <w:color w:val="000000"/>
                <w:lang w:val="es-DO" w:eastAsia="en-GB"/>
              </w:rPr>
            </w:pPr>
          </w:p>
          <w:p w:rsidR="00C72D6B" w:rsidRPr="00454D39" w:rsidRDefault="00C72D6B" w:rsidP="00817A07">
            <w:pPr>
              <w:spacing w:after="0" w:line="240" w:lineRule="auto"/>
              <w:rPr>
                <w:rFonts w:asciiTheme="minorHAnsi" w:eastAsia="Times New Roman" w:hAnsiTheme="minorHAnsi"/>
                <w:color w:val="000000"/>
                <w:lang w:val="es-DO" w:eastAsia="en-GB"/>
              </w:rPr>
            </w:pPr>
          </w:p>
        </w:tc>
        <w:tc>
          <w:tcPr>
            <w:tcW w:w="2896" w:type="dxa"/>
            <w:tcBorders>
              <w:top w:val="single" w:sz="4" w:space="0" w:color="auto"/>
              <w:left w:val="nil"/>
              <w:bottom w:val="single" w:sz="4" w:space="0" w:color="auto"/>
              <w:right w:val="single" w:sz="4" w:space="0" w:color="auto"/>
            </w:tcBorders>
            <w:shd w:val="clear" w:color="auto" w:fill="auto"/>
            <w:hideMark/>
          </w:tcPr>
          <w:p w:rsidR="00526B27" w:rsidRPr="00454D39" w:rsidRDefault="00526B27" w:rsidP="00043948">
            <w:pPr>
              <w:spacing w:after="0" w:line="240" w:lineRule="auto"/>
              <w:rPr>
                <w:rFonts w:asciiTheme="minorHAnsi" w:eastAsia="Times New Roman" w:hAnsiTheme="minorHAnsi"/>
                <w:color w:val="000000"/>
                <w:lang w:val="es-DO" w:eastAsia="en-GB"/>
              </w:rPr>
            </w:pPr>
            <w:r w:rsidRPr="00454D39">
              <w:rPr>
                <w:rFonts w:asciiTheme="minorHAnsi" w:eastAsia="Times New Roman" w:hAnsiTheme="minorHAnsi"/>
                <w:b/>
                <w:bCs/>
                <w:color w:val="000000"/>
                <w:u w:val="single"/>
                <w:lang w:val="es-DO" w:eastAsia="en-GB"/>
              </w:rPr>
              <w:t xml:space="preserve">Indicador </w:t>
            </w:r>
            <w:r w:rsidR="009B1491" w:rsidRPr="00454D39">
              <w:rPr>
                <w:rFonts w:asciiTheme="minorHAnsi" w:eastAsia="Times New Roman" w:hAnsiTheme="minorHAnsi"/>
                <w:b/>
                <w:bCs/>
                <w:color w:val="000000"/>
                <w:u w:val="single"/>
                <w:lang w:val="es-DO" w:eastAsia="en-GB"/>
              </w:rPr>
              <w:t>r</w:t>
            </w:r>
            <w:r w:rsidRPr="00454D39">
              <w:rPr>
                <w:rFonts w:asciiTheme="minorHAnsi" w:eastAsia="Times New Roman" w:hAnsiTheme="minorHAnsi"/>
                <w:b/>
                <w:bCs/>
                <w:color w:val="000000"/>
                <w:u w:val="single"/>
                <w:lang w:val="es-DO" w:eastAsia="en-GB"/>
              </w:rPr>
              <w:t>evisado 1</w:t>
            </w:r>
            <w:r w:rsidRPr="00454D39">
              <w:rPr>
                <w:rFonts w:asciiTheme="minorHAnsi" w:eastAsia="Times New Roman" w:hAnsiTheme="minorHAnsi"/>
                <w:color w:val="000000"/>
                <w:lang w:val="es-DO" w:eastAsia="en-GB"/>
              </w:rPr>
              <w:t xml:space="preserve">: Al menos el 65% de los beneficiarios </w:t>
            </w:r>
            <w:r w:rsidR="00043948" w:rsidRPr="00454D39">
              <w:rPr>
                <w:rFonts w:asciiTheme="minorHAnsi" w:eastAsia="Times New Roman" w:hAnsiTheme="minorHAnsi"/>
                <w:color w:val="000000"/>
                <w:lang w:val="es-DO" w:eastAsia="en-GB"/>
              </w:rPr>
              <w:t>estaban</w:t>
            </w:r>
            <w:r w:rsidR="009B1491" w:rsidRPr="00454D39">
              <w:rPr>
                <w:rFonts w:asciiTheme="minorHAnsi" w:eastAsia="Times New Roman" w:hAnsiTheme="minorHAnsi"/>
                <w:color w:val="000000"/>
                <w:lang w:val="es-DO" w:eastAsia="en-GB"/>
              </w:rPr>
              <w:t xml:space="preserve"> empleados o </w:t>
            </w:r>
            <w:r w:rsidR="00043948" w:rsidRPr="00454D39">
              <w:rPr>
                <w:rFonts w:asciiTheme="minorHAnsi" w:eastAsia="Times New Roman" w:hAnsiTheme="minorHAnsi"/>
                <w:color w:val="000000"/>
                <w:lang w:val="es-DO" w:eastAsia="en-GB"/>
              </w:rPr>
              <w:t>tenían trabajo por cuenta propia</w:t>
            </w:r>
            <w:r w:rsidRPr="00454D39">
              <w:rPr>
                <w:rFonts w:asciiTheme="minorHAnsi" w:eastAsia="Times New Roman" w:hAnsiTheme="minorHAnsi"/>
                <w:color w:val="000000"/>
                <w:lang w:val="es-DO" w:eastAsia="en-GB"/>
              </w:rPr>
              <w:t xml:space="preserve">  6 meses después de </w:t>
            </w:r>
            <w:r w:rsidR="00043948" w:rsidRPr="00454D39">
              <w:rPr>
                <w:rFonts w:asciiTheme="minorHAnsi" w:eastAsia="Times New Roman" w:hAnsiTheme="minorHAnsi"/>
                <w:color w:val="000000"/>
                <w:lang w:val="es-DO" w:eastAsia="en-GB"/>
              </w:rPr>
              <w:t>graduarse</w:t>
            </w:r>
            <w:r w:rsidRPr="00454D39">
              <w:rPr>
                <w:rFonts w:asciiTheme="minorHAnsi" w:eastAsia="Times New Roman" w:hAnsiTheme="minorHAnsi"/>
                <w:color w:val="000000"/>
                <w:lang w:val="es-DO" w:eastAsia="en-GB"/>
              </w:rPr>
              <w:t xml:space="preserve">. </w:t>
            </w:r>
          </w:p>
        </w:tc>
        <w:tc>
          <w:tcPr>
            <w:tcW w:w="3690" w:type="dxa"/>
            <w:tcBorders>
              <w:top w:val="single" w:sz="4" w:space="0" w:color="auto"/>
              <w:left w:val="nil"/>
              <w:bottom w:val="single" w:sz="4" w:space="0" w:color="auto"/>
              <w:right w:val="single" w:sz="4" w:space="0" w:color="auto"/>
            </w:tcBorders>
            <w:shd w:val="clear" w:color="auto" w:fill="auto"/>
            <w:hideMark/>
          </w:tcPr>
          <w:p w:rsidR="00526B27" w:rsidRPr="00454D39" w:rsidRDefault="00526B27" w:rsidP="00817A07">
            <w:pPr>
              <w:spacing w:after="0" w:line="240" w:lineRule="auto"/>
              <w:rPr>
                <w:rFonts w:asciiTheme="minorHAnsi" w:eastAsia="Times New Roman" w:hAnsiTheme="minorHAnsi"/>
                <w:b/>
                <w:bCs/>
                <w:i/>
                <w:iCs/>
                <w:color w:val="000000"/>
                <w:lang w:val="es-DO" w:eastAsia="en-GB"/>
              </w:rPr>
            </w:pPr>
            <w:r w:rsidRPr="00454D39">
              <w:rPr>
                <w:rFonts w:asciiTheme="minorHAnsi" w:eastAsia="Times New Roman" w:hAnsiTheme="minorHAnsi"/>
                <w:b/>
                <w:bCs/>
                <w:color w:val="000000"/>
                <w:u w:val="single"/>
                <w:lang w:val="es-DO" w:eastAsia="en-GB"/>
              </w:rPr>
              <w:t xml:space="preserve">Indicador </w:t>
            </w:r>
            <w:r w:rsidR="00043948" w:rsidRPr="00454D39">
              <w:rPr>
                <w:rFonts w:asciiTheme="minorHAnsi" w:eastAsia="Times New Roman" w:hAnsiTheme="minorHAnsi"/>
                <w:b/>
                <w:bCs/>
                <w:color w:val="000000"/>
                <w:u w:val="single"/>
                <w:lang w:val="es-DO" w:eastAsia="en-GB"/>
              </w:rPr>
              <w:t>r</w:t>
            </w:r>
            <w:r w:rsidRPr="00454D39">
              <w:rPr>
                <w:rFonts w:asciiTheme="minorHAnsi" w:eastAsia="Times New Roman" w:hAnsiTheme="minorHAnsi"/>
                <w:b/>
                <w:bCs/>
                <w:color w:val="000000"/>
                <w:u w:val="single"/>
                <w:lang w:val="es-DO" w:eastAsia="en-GB"/>
              </w:rPr>
              <w:t>evisado 1</w:t>
            </w:r>
            <w:r w:rsidRPr="00454D39">
              <w:rPr>
                <w:rFonts w:asciiTheme="minorHAnsi" w:eastAsia="Times New Roman" w:hAnsiTheme="minorHAnsi"/>
                <w:b/>
                <w:bCs/>
                <w:color w:val="000000"/>
                <w:lang w:val="es-DO" w:eastAsia="en-GB"/>
              </w:rPr>
              <w:t xml:space="preserve">: </w:t>
            </w:r>
            <w:r w:rsidR="00043948" w:rsidRPr="00454D39">
              <w:rPr>
                <w:rFonts w:asciiTheme="minorHAnsi" w:eastAsia="Times New Roman" w:hAnsiTheme="minorHAnsi"/>
                <w:b/>
                <w:bCs/>
                <w:i/>
                <w:iCs/>
                <w:color w:val="000000"/>
                <w:lang w:val="es-DO" w:eastAsia="en-GB"/>
              </w:rPr>
              <w:t>Logra</w:t>
            </w:r>
            <w:r w:rsidRPr="00454D39">
              <w:rPr>
                <w:rFonts w:asciiTheme="minorHAnsi" w:eastAsia="Times New Roman" w:hAnsiTheme="minorHAnsi"/>
                <w:b/>
                <w:bCs/>
                <w:i/>
                <w:iCs/>
                <w:color w:val="000000"/>
                <w:lang w:val="es-DO" w:eastAsia="en-GB"/>
              </w:rPr>
              <w:t xml:space="preserve">do </w:t>
            </w:r>
            <w:r w:rsidR="00043948" w:rsidRPr="00454D39">
              <w:rPr>
                <w:rFonts w:asciiTheme="minorHAnsi" w:eastAsia="Times New Roman" w:hAnsiTheme="minorHAnsi"/>
                <w:b/>
                <w:bCs/>
                <w:i/>
                <w:iCs/>
                <w:color w:val="000000"/>
                <w:lang w:val="es-DO" w:eastAsia="en-GB"/>
              </w:rPr>
              <w:t>p</w:t>
            </w:r>
            <w:r w:rsidRPr="00454D39">
              <w:rPr>
                <w:rFonts w:asciiTheme="minorHAnsi" w:eastAsia="Times New Roman" w:hAnsiTheme="minorHAnsi"/>
                <w:b/>
                <w:bCs/>
                <w:i/>
                <w:iCs/>
                <w:color w:val="000000"/>
                <w:lang w:val="es-DO" w:eastAsia="en-GB"/>
              </w:rPr>
              <w:t xml:space="preserve">arcialmente. </w:t>
            </w:r>
            <w:r w:rsidRPr="00454D39">
              <w:rPr>
                <w:rFonts w:asciiTheme="minorHAnsi" w:eastAsia="Times New Roman" w:hAnsiTheme="minorHAnsi"/>
                <w:bCs/>
                <w:iCs/>
                <w:color w:val="000000"/>
                <w:lang w:val="es-DO" w:eastAsia="en-GB"/>
              </w:rPr>
              <w:t>71.8% de</w:t>
            </w:r>
            <w:r w:rsidR="003E4F9C" w:rsidRPr="00454D39">
              <w:rPr>
                <w:rFonts w:asciiTheme="minorHAnsi" w:eastAsia="Times New Roman" w:hAnsiTheme="minorHAnsi"/>
                <w:bCs/>
                <w:iCs/>
                <w:color w:val="000000"/>
                <w:lang w:val="es-DO" w:eastAsia="en-GB"/>
              </w:rPr>
              <w:t>l conjunto d</w:t>
            </w:r>
            <w:r w:rsidRPr="00454D39">
              <w:rPr>
                <w:rFonts w:asciiTheme="minorHAnsi" w:eastAsia="Times New Roman" w:hAnsiTheme="minorHAnsi"/>
                <w:bCs/>
                <w:iCs/>
                <w:color w:val="000000"/>
                <w:lang w:val="es-DO" w:eastAsia="en-GB"/>
              </w:rPr>
              <w:t xml:space="preserve">e </w:t>
            </w:r>
            <w:r w:rsidR="00043948" w:rsidRPr="00454D39">
              <w:rPr>
                <w:rFonts w:asciiTheme="minorHAnsi" w:eastAsia="Times New Roman" w:hAnsiTheme="minorHAnsi"/>
                <w:bCs/>
                <w:iCs/>
                <w:color w:val="000000"/>
                <w:lang w:val="es-DO" w:eastAsia="en-GB"/>
              </w:rPr>
              <w:t xml:space="preserve">los </w:t>
            </w:r>
            <w:r w:rsidRPr="00454D39">
              <w:rPr>
                <w:rFonts w:asciiTheme="minorHAnsi" w:eastAsia="Times New Roman" w:hAnsiTheme="minorHAnsi"/>
                <w:bCs/>
                <w:iCs/>
                <w:color w:val="000000"/>
                <w:lang w:val="es-DO" w:eastAsia="en-GB"/>
              </w:rPr>
              <w:t xml:space="preserve">graduados del 2008-09  </w:t>
            </w:r>
            <w:r w:rsidR="003E4F9C" w:rsidRPr="00454D39">
              <w:rPr>
                <w:rFonts w:asciiTheme="minorHAnsi" w:eastAsia="Times New Roman" w:hAnsiTheme="minorHAnsi"/>
                <w:bCs/>
                <w:iCs/>
                <w:color w:val="000000"/>
                <w:lang w:val="es-DO" w:eastAsia="en-GB"/>
              </w:rPr>
              <w:t xml:space="preserve">estaban </w:t>
            </w:r>
            <w:r w:rsidRPr="00454D39">
              <w:rPr>
                <w:rFonts w:asciiTheme="minorHAnsi" w:eastAsia="Times New Roman" w:hAnsiTheme="minorHAnsi"/>
                <w:bCs/>
                <w:iCs/>
                <w:color w:val="000000"/>
                <w:lang w:val="es-DO" w:eastAsia="en-GB"/>
              </w:rPr>
              <w:t xml:space="preserve"> empleados o </w:t>
            </w:r>
            <w:r w:rsidR="00043948" w:rsidRPr="00454D39">
              <w:rPr>
                <w:rFonts w:asciiTheme="minorHAnsi" w:eastAsia="Times New Roman" w:hAnsiTheme="minorHAnsi"/>
                <w:bCs/>
                <w:iCs/>
                <w:color w:val="000000"/>
                <w:lang w:val="es-DO" w:eastAsia="en-GB"/>
              </w:rPr>
              <w:t>trabajaban por cuenta propi</w:t>
            </w:r>
            <w:r w:rsidR="003E4F9C" w:rsidRPr="00454D39">
              <w:rPr>
                <w:rFonts w:asciiTheme="minorHAnsi" w:eastAsia="Times New Roman" w:hAnsiTheme="minorHAnsi"/>
                <w:bCs/>
                <w:iCs/>
                <w:color w:val="000000"/>
                <w:lang w:val="es-DO" w:eastAsia="en-GB"/>
              </w:rPr>
              <w:t>a</w:t>
            </w:r>
            <w:r w:rsidRPr="00454D39">
              <w:rPr>
                <w:rFonts w:asciiTheme="minorHAnsi" w:eastAsia="Times New Roman" w:hAnsiTheme="minorHAnsi"/>
                <w:bCs/>
                <w:iCs/>
                <w:color w:val="000000"/>
                <w:lang w:val="es-DO" w:eastAsia="en-GB"/>
              </w:rPr>
              <w:t xml:space="preserve">, basado en una encuesta de seguimiento </w:t>
            </w:r>
            <w:r w:rsidR="003E4F9C" w:rsidRPr="00454D39">
              <w:rPr>
                <w:rFonts w:asciiTheme="minorHAnsi" w:eastAsia="Times New Roman" w:hAnsiTheme="minorHAnsi"/>
                <w:bCs/>
                <w:iCs/>
                <w:color w:val="000000"/>
                <w:lang w:val="es-DO" w:eastAsia="en-GB"/>
              </w:rPr>
              <w:t>al tenor de</w:t>
            </w:r>
            <w:r w:rsidRPr="00454D39">
              <w:rPr>
                <w:rFonts w:asciiTheme="minorHAnsi" w:eastAsia="Times New Roman" w:hAnsiTheme="minorHAnsi"/>
                <w:bCs/>
                <w:iCs/>
                <w:color w:val="000000"/>
                <w:lang w:val="es-DO" w:eastAsia="en-GB"/>
              </w:rPr>
              <w:t xml:space="preserve"> la evaluación de impacto (2013), superando la meta.</w:t>
            </w:r>
          </w:p>
          <w:p w:rsidR="00526B27" w:rsidRPr="00454D39" w:rsidRDefault="00526B27" w:rsidP="00817A07">
            <w:pPr>
              <w:spacing w:after="0" w:line="240" w:lineRule="auto"/>
              <w:rPr>
                <w:rFonts w:asciiTheme="minorHAnsi" w:eastAsia="Times New Roman" w:hAnsiTheme="minorHAnsi"/>
                <w:color w:val="000000"/>
                <w:lang w:val="es-DO" w:eastAsia="en-GB"/>
              </w:rPr>
            </w:pPr>
          </w:p>
        </w:tc>
        <w:tc>
          <w:tcPr>
            <w:tcW w:w="2250" w:type="dxa"/>
            <w:tcBorders>
              <w:top w:val="single" w:sz="4" w:space="0" w:color="auto"/>
              <w:left w:val="nil"/>
              <w:bottom w:val="single" w:sz="4" w:space="0" w:color="auto"/>
              <w:right w:val="single" w:sz="4" w:space="0" w:color="auto"/>
            </w:tcBorders>
            <w:shd w:val="clear" w:color="auto" w:fill="auto"/>
            <w:hideMark/>
          </w:tcPr>
          <w:p w:rsidR="00526B27" w:rsidRPr="00454D39" w:rsidRDefault="00526B27" w:rsidP="003E4F9C">
            <w:pPr>
              <w:spacing w:after="0" w:line="240" w:lineRule="auto"/>
              <w:rPr>
                <w:rFonts w:asciiTheme="minorHAnsi" w:eastAsia="Times New Roman" w:hAnsiTheme="minorHAnsi"/>
                <w:color w:val="000000"/>
                <w:lang w:val="es-ES" w:eastAsia="en-GB"/>
              </w:rPr>
            </w:pPr>
            <w:r w:rsidRPr="00454D39">
              <w:rPr>
                <w:rFonts w:asciiTheme="minorHAnsi" w:eastAsia="Times New Roman" w:hAnsiTheme="minorHAnsi"/>
                <w:b/>
                <w:bCs/>
                <w:color w:val="000000"/>
                <w:u w:val="single"/>
                <w:lang w:val="es-ES" w:eastAsia="en-GB"/>
              </w:rPr>
              <w:t>Pr</w:t>
            </w:r>
            <w:r w:rsidR="003E4F9C" w:rsidRPr="00454D39">
              <w:rPr>
                <w:rFonts w:asciiTheme="minorHAnsi" w:eastAsia="Times New Roman" w:hAnsiTheme="minorHAnsi"/>
                <w:b/>
                <w:bCs/>
                <w:color w:val="000000"/>
                <w:u w:val="single"/>
                <w:lang w:val="es-ES" w:eastAsia="en-GB"/>
              </w:rPr>
              <w:t>é</w:t>
            </w:r>
            <w:r w:rsidRPr="00454D39">
              <w:rPr>
                <w:rFonts w:asciiTheme="minorHAnsi" w:eastAsia="Times New Roman" w:hAnsiTheme="minorHAnsi"/>
                <w:b/>
                <w:bCs/>
                <w:color w:val="000000"/>
                <w:u w:val="single"/>
                <w:lang w:val="es-ES" w:eastAsia="en-GB"/>
              </w:rPr>
              <w:t>stamo</w:t>
            </w:r>
            <w:r w:rsidRPr="00454D39">
              <w:rPr>
                <w:rFonts w:asciiTheme="minorHAnsi" w:eastAsia="Times New Roman" w:hAnsiTheme="minorHAnsi"/>
                <w:color w:val="000000"/>
                <w:lang w:val="es-ES" w:eastAsia="en-GB"/>
              </w:rPr>
              <w:t xml:space="preserve">: Proyecto </w:t>
            </w:r>
            <w:r w:rsidR="003E4F9C" w:rsidRPr="00454D39">
              <w:rPr>
                <w:rFonts w:asciiTheme="minorHAnsi" w:eastAsia="Times New Roman" w:hAnsiTheme="minorHAnsi"/>
                <w:color w:val="000000"/>
                <w:lang w:val="es-ES" w:eastAsia="en-GB"/>
              </w:rPr>
              <w:t>para el</w:t>
            </w:r>
            <w:r w:rsidRPr="00454D39">
              <w:rPr>
                <w:rFonts w:asciiTheme="minorHAnsi" w:eastAsia="Times New Roman" w:hAnsiTheme="minorHAnsi"/>
                <w:color w:val="000000"/>
                <w:lang w:val="es-ES" w:eastAsia="en-GB"/>
              </w:rPr>
              <w:t xml:space="preserve"> Desarrollo de la Juventud (AF06) - $25M. </w:t>
            </w:r>
            <w:r w:rsidRPr="00454D39">
              <w:rPr>
                <w:rFonts w:asciiTheme="minorHAnsi" w:eastAsia="Times New Roman" w:hAnsiTheme="minorHAnsi"/>
                <w:i/>
                <w:iCs/>
                <w:color w:val="000000"/>
                <w:lang w:val="es-ES" w:eastAsia="en-GB"/>
              </w:rPr>
              <w:t>C</w:t>
            </w:r>
            <w:r w:rsidR="003E4F9C" w:rsidRPr="00454D39">
              <w:rPr>
                <w:rFonts w:asciiTheme="minorHAnsi" w:eastAsia="Times New Roman" w:hAnsiTheme="minorHAnsi"/>
                <w:i/>
                <w:iCs/>
                <w:color w:val="000000"/>
                <w:lang w:val="es-ES" w:eastAsia="en-GB"/>
              </w:rPr>
              <w:t>alificación</w:t>
            </w:r>
            <w:r w:rsidRPr="00454D39">
              <w:rPr>
                <w:rFonts w:asciiTheme="minorHAnsi" w:eastAsia="Times New Roman" w:hAnsiTheme="minorHAnsi"/>
                <w:i/>
                <w:iCs/>
                <w:color w:val="000000"/>
                <w:lang w:val="es-ES" w:eastAsia="en-GB"/>
              </w:rPr>
              <w:t xml:space="preserve">  </w:t>
            </w:r>
            <w:r w:rsidR="001B5978" w:rsidRPr="00454D39">
              <w:rPr>
                <w:rFonts w:asciiTheme="minorHAnsi" w:eastAsia="Times New Roman" w:hAnsiTheme="minorHAnsi"/>
                <w:i/>
                <w:iCs/>
                <w:color w:val="000000"/>
                <w:lang w:val="es-ES" w:eastAsia="en-GB"/>
              </w:rPr>
              <w:t>IF</w:t>
            </w:r>
            <w:r w:rsidR="009732C9" w:rsidRPr="00454D39">
              <w:rPr>
                <w:rFonts w:asciiTheme="minorHAnsi" w:eastAsia="Times New Roman" w:hAnsiTheme="minorHAnsi"/>
                <w:i/>
                <w:iCs/>
                <w:color w:val="000000"/>
                <w:lang w:val="es-ES" w:eastAsia="en-GB"/>
              </w:rPr>
              <w:t>E</w:t>
            </w:r>
            <w:r w:rsidRPr="00454D39">
              <w:rPr>
                <w:rFonts w:asciiTheme="minorHAnsi" w:eastAsia="Times New Roman" w:hAnsiTheme="minorHAnsi"/>
                <w:i/>
                <w:iCs/>
                <w:color w:val="000000"/>
                <w:lang w:val="es-ES" w:eastAsia="en-GB"/>
              </w:rPr>
              <w:t xml:space="preserve">: Moderadamente Satisfactorio  </w:t>
            </w:r>
            <w:r w:rsidRPr="00454D39">
              <w:rPr>
                <w:rFonts w:asciiTheme="minorHAnsi" w:eastAsia="Times New Roman" w:hAnsiTheme="minorHAnsi"/>
                <w:color w:val="000000"/>
                <w:lang w:val="es-ES" w:eastAsia="en-GB"/>
              </w:rPr>
              <w:t xml:space="preserve">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526B27" w:rsidRPr="00454D39" w:rsidRDefault="001B5978" w:rsidP="00817A07">
            <w:pPr>
              <w:spacing w:line="240" w:lineRule="auto"/>
              <w:rPr>
                <w:rFonts w:asciiTheme="minorHAnsi" w:eastAsia="Times New Roman" w:hAnsiTheme="minorHAnsi"/>
                <w:color w:val="000000"/>
                <w:lang w:val="es-DO" w:eastAsia="en-GB"/>
              </w:rPr>
            </w:pPr>
            <w:r w:rsidRPr="00454D39">
              <w:rPr>
                <w:rFonts w:asciiTheme="minorHAnsi" w:eastAsia="Times New Roman" w:hAnsiTheme="minorHAnsi"/>
                <w:color w:val="000000"/>
                <w:lang w:val="es-ES" w:eastAsia="en-GB"/>
              </w:rPr>
              <w:t xml:space="preserve">Si bien es </w:t>
            </w:r>
            <w:r w:rsidRPr="00454D39">
              <w:rPr>
                <w:rFonts w:asciiTheme="minorHAnsi" w:eastAsia="Times New Roman" w:hAnsiTheme="minorHAnsi"/>
                <w:color w:val="000000"/>
                <w:lang w:val="es-DO" w:eastAsia="en-GB"/>
              </w:rPr>
              <w:t xml:space="preserve">muy deseable </w:t>
            </w:r>
            <w:r w:rsidR="003E4F9C" w:rsidRPr="00454D39">
              <w:rPr>
                <w:rFonts w:asciiTheme="minorHAnsi" w:eastAsia="Times New Roman" w:hAnsiTheme="minorHAnsi"/>
                <w:color w:val="000000"/>
                <w:lang w:val="es-DO" w:eastAsia="en-GB"/>
              </w:rPr>
              <w:t>que</w:t>
            </w:r>
            <w:r w:rsidR="00526B27" w:rsidRPr="00454D39">
              <w:rPr>
                <w:rFonts w:asciiTheme="minorHAnsi" w:eastAsia="Times New Roman" w:hAnsiTheme="minorHAnsi"/>
                <w:color w:val="000000"/>
                <w:lang w:val="es-DO" w:eastAsia="en-GB"/>
              </w:rPr>
              <w:t xml:space="preserve"> </w:t>
            </w:r>
            <w:r w:rsidR="003E4F9C" w:rsidRPr="00454D39">
              <w:rPr>
                <w:rFonts w:asciiTheme="minorHAnsi" w:eastAsia="Times New Roman" w:hAnsiTheme="minorHAnsi"/>
                <w:color w:val="000000"/>
                <w:lang w:val="es-DO" w:eastAsia="en-GB"/>
              </w:rPr>
              <w:t xml:space="preserve">las </w:t>
            </w:r>
            <w:r w:rsidR="00526B27" w:rsidRPr="00454D39">
              <w:rPr>
                <w:rFonts w:asciiTheme="minorHAnsi" w:eastAsia="Times New Roman" w:hAnsiTheme="minorHAnsi"/>
                <w:color w:val="000000"/>
                <w:lang w:val="es-DO" w:eastAsia="en-GB"/>
              </w:rPr>
              <w:t xml:space="preserve">numerosas instituciones </w:t>
            </w:r>
            <w:r w:rsidR="006B240C" w:rsidRPr="00454D39">
              <w:rPr>
                <w:rFonts w:asciiTheme="minorHAnsi" w:eastAsia="Times New Roman" w:hAnsiTheme="minorHAnsi"/>
                <w:color w:val="000000"/>
                <w:lang w:val="es-DO" w:eastAsia="en-GB"/>
              </w:rPr>
              <w:t xml:space="preserve">que </w:t>
            </w:r>
            <w:r w:rsidR="003E4F9C" w:rsidRPr="00454D39">
              <w:rPr>
                <w:rFonts w:asciiTheme="minorHAnsi" w:eastAsia="Times New Roman" w:hAnsiTheme="minorHAnsi"/>
                <w:color w:val="000000"/>
                <w:lang w:val="es-DO" w:eastAsia="en-GB"/>
              </w:rPr>
              <w:t>participa</w:t>
            </w:r>
            <w:r w:rsidR="006B240C" w:rsidRPr="00454D39">
              <w:rPr>
                <w:rFonts w:asciiTheme="minorHAnsi" w:eastAsia="Times New Roman" w:hAnsiTheme="minorHAnsi"/>
                <w:color w:val="000000"/>
                <w:lang w:val="es-DO" w:eastAsia="en-GB"/>
              </w:rPr>
              <w:t xml:space="preserve">n </w:t>
            </w:r>
            <w:r w:rsidR="00526B27" w:rsidRPr="00454D39">
              <w:rPr>
                <w:rFonts w:asciiTheme="minorHAnsi" w:eastAsia="Times New Roman" w:hAnsiTheme="minorHAnsi"/>
                <w:color w:val="000000"/>
                <w:lang w:val="es-DO" w:eastAsia="en-GB"/>
              </w:rPr>
              <w:t xml:space="preserve">en </w:t>
            </w:r>
            <w:r w:rsidR="003E4F9C" w:rsidRPr="00454D39">
              <w:rPr>
                <w:rFonts w:asciiTheme="minorHAnsi" w:eastAsia="Times New Roman" w:hAnsiTheme="minorHAnsi"/>
                <w:color w:val="000000"/>
                <w:lang w:val="es-DO" w:eastAsia="en-GB"/>
              </w:rPr>
              <w:t>l</w:t>
            </w:r>
            <w:r w:rsidR="00526B27" w:rsidRPr="00454D39">
              <w:rPr>
                <w:rFonts w:asciiTheme="minorHAnsi" w:eastAsia="Times New Roman" w:hAnsiTheme="minorHAnsi"/>
                <w:color w:val="000000"/>
                <w:lang w:val="es-DO" w:eastAsia="en-GB"/>
              </w:rPr>
              <w:t xml:space="preserve">as redes de empleo y seguridad social trabajen en coordinación, asegurando la articulación e integración así como la sostenibilidad de los programas, esto es difícil de lograr en la práctica, y el éxito depende </w:t>
            </w:r>
            <w:r w:rsidR="006B240C" w:rsidRPr="00454D39">
              <w:rPr>
                <w:rFonts w:asciiTheme="minorHAnsi" w:eastAsia="Times New Roman" w:hAnsiTheme="minorHAnsi"/>
                <w:color w:val="000000"/>
                <w:lang w:val="es-DO" w:eastAsia="en-GB"/>
              </w:rPr>
              <w:t>enorme</w:t>
            </w:r>
            <w:r w:rsidR="00526B27" w:rsidRPr="00454D39">
              <w:rPr>
                <w:rFonts w:asciiTheme="minorHAnsi" w:eastAsia="Times New Roman" w:hAnsiTheme="minorHAnsi"/>
                <w:color w:val="000000"/>
                <w:lang w:val="es-DO" w:eastAsia="en-GB"/>
              </w:rPr>
              <w:t>mente de la capacidad y la habilidad de</w:t>
            </w:r>
            <w:r w:rsidR="006B240C" w:rsidRPr="00454D39">
              <w:rPr>
                <w:rFonts w:asciiTheme="minorHAnsi" w:eastAsia="Times New Roman" w:hAnsiTheme="minorHAnsi"/>
                <w:color w:val="000000"/>
                <w:lang w:val="es-DO" w:eastAsia="en-GB"/>
              </w:rPr>
              <w:t>l apoyo de</w:t>
            </w:r>
            <w:r w:rsidR="00526B27" w:rsidRPr="00454D39">
              <w:rPr>
                <w:rFonts w:asciiTheme="minorHAnsi" w:eastAsia="Times New Roman" w:hAnsiTheme="minorHAnsi"/>
                <w:color w:val="000000"/>
                <w:lang w:val="es-DO" w:eastAsia="en-GB"/>
              </w:rPr>
              <w:t xml:space="preserve"> implementación y </w:t>
            </w:r>
            <w:r w:rsidR="006B240C" w:rsidRPr="00454D39">
              <w:rPr>
                <w:rFonts w:asciiTheme="minorHAnsi" w:eastAsia="Times New Roman" w:hAnsiTheme="minorHAnsi"/>
                <w:color w:val="000000"/>
                <w:lang w:val="es-DO" w:eastAsia="en-GB"/>
              </w:rPr>
              <w:t>un</w:t>
            </w:r>
            <w:r w:rsidR="00526B27" w:rsidRPr="00454D39">
              <w:rPr>
                <w:rFonts w:asciiTheme="minorHAnsi" w:eastAsia="Times New Roman" w:hAnsiTheme="minorHAnsi"/>
                <w:color w:val="000000"/>
                <w:lang w:val="es-DO" w:eastAsia="en-GB"/>
              </w:rPr>
              <w:t xml:space="preserve"> monitoreo constante para </w:t>
            </w:r>
            <w:r w:rsidR="006B240C" w:rsidRPr="00454D39">
              <w:rPr>
                <w:rFonts w:asciiTheme="minorHAnsi" w:eastAsia="Times New Roman" w:hAnsiTheme="minorHAnsi"/>
                <w:color w:val="000000"/>
                <w:lang w:val="es-DO" w:eastAsia="en-GB"/>
              </w:rPr>
              <w:t>poner en práctica el</w:t>
            </w:r>
            <w:r w:rsidR="00526B27" w:rsidRPr="00454D39">
              <w:rPr>
                <w:rFonts w:asciiTheme="minorHAnsi" w:eastAsia="Times New Roman" w:hAnsiTheme="minorHAnsi"/>
                <w:color w:val="000000"/>
                <w:lang w:val="es-DO" w:eastAsia="en-GB"/>
              </w:rPr>
              <w:t xml:space="preserve"> diseño del proyecto.</w:t>
            </w:r>
          </w:p>
          <w:p w:rsidR="00526B27" w:rsidRDefault="00526B27" w:rsidP="001B5978">
            <w:pPr>
              <w:spacing w:line="240" w:lineRule="auto"/>
              <w:rPr>
                <w:rFonts w:asciiTheme="minorHAnsi" w:eastAsia="Times New Roman" w:hAnsiTheme="minorHAnsi"/>
                <w:color w:val="000000"/>
                <w:lang w:val="es-DO" w:eastAsia="en-GB"/>
              </w:rPr>
            </w:pPr>
            <w:r w:rsidRPr="00454D39">
              <w:rPr>
                <w:rFonts w:asciiTheme="minorHAnsi" w:eastAsia="Times New Roman" w:hAnsiTheme="minorHAnsi"/>
                <w:color w:val="000000"/>
                <w:lang w:val="es-DO" w:eastAsia="en-GB"/>
              </w:rPr>
              <w:t>La estabilidad del personal a cargo de la</w:t>
            </w:r>
            <w:r w:rsidR="001B5978" w:rsidRPr="00454D39">
              <w:rPr>
                <w:rFonts w:asciiTheme="minorHAnsi" w:eastAsia="Times New Roman" w:hAnsiTheme="minorHAnsi"/>
                <w:color w:val="000000"/>
                <w:lang w:val="es-DO" w:eastAsia="en-GB"/>
              </w:rPr>
              <w:t xml:space="preserve"> implemen</w:t>
            </w:r>
            <w:r w:rsidRPr="00454D39">
              <w:rPr>
                <w:rFonts w:asciiTheme="minorHAnsi" w:eastAsia="Times New Roman" w:hAnsiTheme="minorHAnsi"/>
                <w:color w:val="000000"/>
                <w:lang w:val="es-DO" w:eastAsia="en-GB"/>
              </w:rPr>
              <w:t>tación es muy importante. El Ministerio de Trabajo implement</w:t>
            </w:r>
            <w:r w:rsidR="006B240C" w:rsidRPr="00454D39">
              <w:rPr>
                <w:rFonts w:asciiTheme="minorHAnsi" w:eastAsia="Times New Roman" w:hAnsiTheme="minorHAnsi"/>
                <w:color w:val="000000"/>
                <w:lang w:val="es-DO" w:eastAsia="en-GB"/>
              </w:rPr>
              <w:t>ó</w:t>
            </w:r>
            <w:r w:rsidRPr="00454D39">
              <w:rPr>
                <w:rFonts w:asciiTheme="minorHAnsi" w:eastAsia="Times New Roman" w:hAnsiTheme="minorHAnsi"/>
                <w:color w:val="000000"/>
                <w:lang w:val="es-DO" w:eastAsia="en-GB"/>
              </w:rPr>
              <w:t xml:space="preserve"> los programas a través de la Unidad de Impl</w:t>
            </w:r>
            <w:r w:rsidR="001B5978" w:rsidRPr="00454D39">
              <w:rPr>
                <w:rFonts w:asciiTheme="minorHAnsi" w:eastAsia="Times New Roman" w:hAnsiTheme="minorHAnsi"/>
                <w:color w:val="000000"/>
                <w:lang w:val="es-DO" w:eastAsia="en-GB"/>
              </w:rPr>
              <w:t>ementación del Proyecto (UIP) que</w:t>
            </w:r>
            <w:r w:rsidRPr="00454D39">
              <w:rPr>
                <w:rFonts w:asciiTheme="minorHAnsi" w:eastAsia="Times New Roman" w:hAnsiTheme="minorHAnsi"/>
                <w:color w:val="000000"/>
                <w:lang w:val="es-DO" w:eastAsia="en-GB"/>
              </w:rPr>
              <w:t xml:space="preserve"> operaba desde el año 2001. La  implementación del componente del MINERD </w:t>
            </w:r>
            <w:r w:rsidR="006B240C" w:rsidRPr="00454D39">
              <w:rPr>
                <w:rFonts w:asciiTheme="minorHAnsi" w:eastAsia="Times New Roman" w:hAnsiTheme="minorHAnsi"/>
                <w:color w:val="000000"/>
                <w:lang w:val="es-DO" w:eastAsia="en-GB"/>
              </w:rPr>
              <w:t>la dirigió</w:t>
            </w:r>
            <w:r w:rsidRPr="00454D39">
              <w:rPr>
                <w:rFonts w:asciiTheme="minorHAnsi" w:eastAsia="Times New Roman" w:hAnsiTheme="minorHAnsi"/>
                <w:color w:val="000000"/>
                <w:lang w:val="es-DO" w:eastAsia="en-GB"/>
              </w:rPr>
              <w:t xml:space="preserve"> la </w:t>
            </w:r>
            <w:r w:rsidR="006B240C" w:rsidRPr="00454D39">
              <w:rPr>
                <w:rFonts w:asciiTheme="minorHAnsi" w:eastAsia="Times New Roman" w:hAnsiTheme="minorHAnsi"/>
                <w:color w:val="000000"/>
                <w:lang w:val="es-DO" w:eastAsia="en-GB"/>
              </w:rPr>
              <w:t>D</w:t>
            </w:r>
            <w:r w:rsidRPr="00454D39">
              <w:rPr>
                <w:rFonts w:asciiTheme="minorHAnsi" w:eastAsia="Times New Roman" w:hAnsiTheme="minorHAnsi"/>
                <w:color w:val="000000"/>
                <w:lang w:val="es-DO" w:eastAsia="en-GB"/>
              </w:rPr>
              <w:t xml:space="preserve">irección de </w:t>
            </w:r>
            <w:r w:rsidR="006B240C" w:rsidRPr="00454D39">
              <w:rPr>
                <w:rFonts w:asciiTheme="minorHAnsi" w:eastAsia="Times New Roman" w:hAnsiTheme="minorHAnsi"/>
                <w:color w:val="000000"/>
                <w:lang w:val="es-DO" w:eastAsia="en-GB"/>
              </w:rPr>
              <w:t>A</w:t>
            </w:r>
            <w:r w:rsidRPr="00454D39">
              <w:rPr>
                <w:rFonts w:asciiTheme="minorHAnsi" w:eastAsia="Times New Roman" w:hAnsiTheme="minorHAnsi"/>
                <w:color w:val="000000"/>
                <w:lang w:val="es-DO" w:eastAsia="en-GB"/>
              </w:rPr>
              <w:t xml:space="preserve">dultos cuyo jefe </w:t>
            </w:r>
            <w:r w:rsidR="001B5978" w:rsidRPr="00454D39">
              <w:rPr>
                <w:rFonts w:asciiTheme="minorHAnsi" w:eastAsia="Times New Roman" w:hAnsiTheme="minorHAnsi"/>
                <w:color w:val="000000"/>
                <w:lang w:val="es-DO" w:eastAsia="en-GB"/>
              </w:rPr>
              <w:t>de departamento cambió</w:t>
            </w:r>
            <w:r w:rsidRPr="00454D39">
              <w:rPr>
                <w:rFonts w:asciiTheme="minorHAnsi" w:eastAsia="Times New Roman" w:hAnsiTheme="minorHAnsi"/>
                <w:color w:val="000000"/>
                <w:lang w:val="es-DO" w:eastAsia="en-GB"/>
              </w:rPr>
              <w:t xml:space="preserve"> cada 6 meses en promedio.</w:t>
            </w:r>
            <w:r w:rsidR="006B240C" w:rsidRPr="00454D39">
              <w:rPr>
                <w:rFonts w:asciiTheme="minorHAnsi" w:eastAsia="Times New Roman" w:hAnsiTheme="minorHAnsi"/>
                <w:color w:val="000000"/>
                <w:lang w:val="es-DO" w:eastAsia="en-GB"/>
              </w:rPr>
              <w:t xml:space="preserve"> </w:t>
            </w:r>
            <w:r w:rsidRPr="00454D39">
              <w:rPr>
                <w:rFonts w:asciiTheme="minorHAnsi" w:eastAsia="Times New Roman" w:hAnsiTheme="minorHAnsi"/>
                <w:color w:val="000000"/>
                <w:lang w:val="es-DO" w:eastAsia="en-GB"/>
              </w:rPr>
              <w:t xml:space="preserve">Los resultados </w:t>
            </w:r>
            <w:r w:rsidR="006B240C" w:rsidRPr="00454D39">
              <w:rPr>
                <w:rFonts w:asciiTheme="minorHAnsi" w:eastAsia="Times New Roman" w:hAnsiTheme="minorHAnsi"/>
                <w:color w:val="000000"/>
                <w:lang w:val="es-DO" w:eastAsia="en-GB"/>
              </w:rPr>
              <w:t xml:space="preserve">contrapuestos </w:t>
            </w:r>
            <w:r w:rsidR="00190835" w:rsidRPr="00454D39">
              <w:rPr>
                <w:rFonts w:asciiTheme="minorHAnsi" w:eastAsia="Times New Roman" w:hAnsiTheme="minorHAnsi"/>
                <w:color w:val="000000"/>
                <w:lang w:val="es-DO" w:eastAsia="en-GB"/>
              </w:rPr>
              <w:t>que se han logrado</w:t>
            </w:r>
            <w:r w:rsidR="006B240C" w:rsidRPr="00454D39">
              <w:rPr>
                <w:rFonts w:asciiTheme="minorHAnsi" w:eastAsia="Times New Roman" w:hAnsiTheme="minorHAnsi"/>
                <w:color w:val="000000"/>
                <w:lang w:val="es-DO" w:eastAsia="en-GB"/>
              </w:rPr>
              <w:t xml:space="preserve"> </w:t>
            </w:r>
            <w:r w:rsidRPr="00454D39">
              <w:rPr>
                <w:rFonts w:asciiTheme="minorHAnsi" w:eastAsia="Times New Roman" w:hAnsiTheme="minorHAnsi"/>
                <w:color w:val="000000"/>
                <w:lang w:val="es-DO" w:eastAsia="en-GB"/>
              </w:rPr>
              <w:t xml:space="preserve"> pueden considerarse evidencia de la</w:t>
            </w:r>
            <w:r w:rsidR="006B240C" w:rsidRPr="00454D39">
              <w:rPr>
                <w:rFonts w:asciiTheme="minorHAnsi" w:eastAsia="Times New Roman" w:hAnsiTheme="minorHAnsi"/>
                <w:color w:val="000000"/>
                <w:lang w:val="es-DO" w:eastAsia="en-GB"/>
              </w:rPr>
              <w:t>s</w:t>
            </w:r>
            <w:r w:rsidRPr="00454D39">
              <w:rPr>
                <w:rFonts w:asciiTheme="minorHAnsi" w:eastAsia="Times New Roman" w:hAnsiTheme="minorHAnsi"/>
                <w:color w:val="000000"/>
                <w:lang w:val="es-DO" w:eastAsia="en-GB"/>
              </w:rPr>
              <w:t xml:space="preserve"> capacidad</w:t>
            </w:r>
            <w:r w:rsidR="006B240C" w:rsidRPr="00454D39">
              <w:rPr>
                <w:rFonts w:asciiTheme="minorHAnsi" w:eastAsia="Times New Roman" w:hAnsiTheme="minorHAnsi"/>
                <w:color w:val="000000"/>
                <w:lang w:val="es-DO" w:eastAsia="en-GB"/>
              </w:rPr>
              <w:t>es</w:t>
            </w:r>
            <w:r w:rsidRPr="00454D39">
              <w:rPr>
                <w:rFonts w:asciiTheme="minorHAnsi" w:eastAsia="Times New Roman" w:hAnsiTheme="minorHAnsi"/>
                <w:color w:val="000000"/>
                <w:lang w:val="es-DO" w:eastAsia="en-GB"/>
              </w:rPr>
              <w:t xml:space="preserve"> relativa</w:t>
            </w:r>
            <w:r w:rsidR="006B240C" w:rsidRPr="00454D39">
              <w:rPr>
                <w:rFonts w:asciiTheme="minorHAnsi" w:eastAsia="Times New Roman" w:hAnsiTheme="minorHAnsi"/>
                <w:color w:val="000000"/>
                <w:lang w:val="es-DO" w:eastAsia="en-GB"/>
              </w:rPr>
              <w:t>s</w:t>
            </w:r>
            <w:r w:rsidRPr="00454D39">
              <w:rPr>
                <w:rFonts w:asciiTheme="minorHAnsi" w:eastAsia="Times New Roman" w:hAnsiTheme="minorHAnsi"/>
                <w:color w:val="000000"/>
                <w:lang w:val="es-DO" w:eastAsia="en-GB"/>
              </w:rPr>
              <w:t xml:space="preserve"> de los organismos de ejecución y la importancia de la</w:t>
            </w:r>
            <w:r w:rsidR="001B5978" w:rsidRPr="00454D39">
              <w:rPr>
                <w:rFonts w:asciiTheme="minorHAnsi" w:eastAsia="Times New Roman" w:hAnsiTheme="minorHAnsi"/>
                <w:color w:val="000000"/>
                <w:lang w:val="es-DO" w:eastAsia="en-GB"/>
              </w:rPr>
              <w:t>s</w:t>
            </w:r>
            <w:r w:rsidRPr="00454D39">
              <w:rPr>
                <w:rFonts w:asciiTheme="minorHAnsi" w:eastAsia="Times New Roman" w:hAnsiTheme="minorHAnsi"/>
                <w:color w:val="000000"/>
                <w:lang w:val="es-DO" w:eastAsia="en-GB"/>
              </w:rPr>
              <w:t xml:space="preserve"> UIP </w:t>
            </w:r>
            <w:r w:rsidR="00190835" w:rsidRPr="00454D39">
              <w:rPr>
                <w:rFonts w:asciiTheme="minorHAnsi" w:eastAsia="Times New Roman" w:hAnsiTheme="minorHAnsi"/>
                <w:color w:val="000000"/>
                <w:lang w:val="es-DO" w:eastAsia="en-GB"/>
              </w:rPr>
              <w:t>para lograr las metas</w:t>
            </w:r>
            <w:r w:rsidRPr="00454D39">
              <w:rPr>
                <w:rFonts w:asciiTheme="minorHAnsi" w:eastAsia="Times New Roman" w:hAnsiTheme="minorHAnsi"/>
                <w:color w:val="000000"/>
                <w:lang w:val="es-DO" w:eastAsia="en-GB"/>
              </w:rPr>
              <w:t xml:space="preserve">, </w:t>
            </w:r>
            <w:r w:rsidR="00190835" w:rsidRPr="00454D39">
              <w:rPr>
                <w:rFonts w:asciiTheme="minorHAnsi" w:eastAsia="Times New Roman" w:hAnsiTheme="minorHAnsi"/>
                <w:color w:val="000000"/>
                <w:lang w:val="es-DO" w:eastAsia="en-GB"/>
              </w:rPr>
              <w:t>lo cual tiene una alta correlación</w:t>
            </w:r>
            <w:r w:rsidRPr="00454D39">
              <w:rPr>
                <w:rFonts w:asciiTheme="minorHAnsi" w:eastAsia="Times New Roman" w:hAnsiTheme="minorHAnsi"/>
                <w:color w:val="000000"/>
                <w:lang w:val="es-DO" w:eastAsia="en-GB"/>
              </w:rPr>
              <w:t xml:space="preserve"> con la estabilidad </w:t>
            </w:r>
            <w:r w:rsidR="00190835" w:rsidRPr="00454D39">
              <w:rPr>
                <w:rFonts w:asciiTheme="minorHAnsi" w:eastAsia="Times New Roman" w:hAnsiTheme="minorHAnsi"/>
                <w:color w:val="000000"/>
                <w:lang w:val="es-DO" w:eastAsia="en-GB"/>
              </w:rPr>
              <w:t>de las personas capacitadas</w:t>
            </w:r>
            <w:r w:rsidRPr="00454D39">
              <w:rPr>
                <w:rFonts w:asciiTheme="minorHAnsi" w:eastAsia="Times New Roman" w:hAnsiTheme="minorHAnsi"/>
                <w:color w:val="000000"/>
                <w:lang w:val="es-DO" w:eastAsia="en-GB"/>
              </w:rPr>
              <w:t xml:space="preserve"> </w:t>
            </w:r>
            <w:r w:rsidR="00190835" w:rsidRPr="00454D39">
              <w:rPr>
                <w:rFonts w:asciiTheme="minorHAnsi" w:eastAsia="Times New Roman" w:hAnsiTheme="minorHAnsi"/>
                <w:color w:val="000000"/>
                <w:lang w:val="es-DO" w:eastAsia="en-GB"/>
              </w:rPr>
              <w:t>que tienen</w:t>
            </w:r>
            <w:r w:rsidRPr="00454D39">
              <w:rPr>
                <w:rFonts w:asciiTheme="minorHAnsi" w:eastAsia="Times New Roman" w:hAnsiTheme="minorHAnsi"/>
                <w:color w:val="000000"/>
                <w:lang w:val="es-DO" w:eastAsia="en-GB"/>
              </w:rPr>
              <w:t xml:space="preserve"> experiencia práctica directa </w:t>
            </w:r>
            <w:r w:rsidR="00190835" w:rsidRPr="00454D39">
              <w:rPr>
                <w:rFonts w:asciiTheme="minorHAnsi" w:eastAsia="Times New Roman" w:hAnsiTheme="minorHAnsi"/>
                <w:color w:val="000000"/>
                <w:lang w:val="es-DO" w:eastAsia="en-GB"/>
              </w:rPr>
              <w:t>realizando</w:t>
            </w:r>
            <w:r w:rsidRPr="00454D39">
              <w:rPr>
                <w:rFonts w:asciiTheme="minorHAnsi" w:eastAsia="Times New Roman" w:hAnsiTheme="minorHAnsi"/>
                <w:color w:val="000000"/>
                <w:lang w:val="es-DO" w:eastAsia="en-GB"/>
              </w:rPr>
              <w:t xml:space="preserve"> estas actividades.</w:t>
            </w:r>
          </w:p>
          <w:p w:rsidR="00454D39" w:rsidRPr="00454D39" w:rsidRDefault="00454D39" w:rsidP="001B5978">
            <w:pPr>
              <w:spacing w:line="240" w:lineRule="auto"/>
              <w:rPr>
                <w:rFonts w:asciiTheme="minorHAnsi" w:eastAsia="Times New Roman" w:hAnsiTheme="minorHAnsi"/>
                <w:color w:val="000000"/>
                <w:lang w:val="es-DO" w:eastAsia="en-GB"/>
              </w:rPr>
            </w:pPr>
          </w:p>
        </w:tc>
      </w:tr>
      <w:tr w:rsidR="00460941" w:rsidRPr="00DD21DC" w:rsidTr="00A9073C">
        <w:trPr>
          <w:gridAfter w:val="2"/>
          <w:wAfter w:w="7380" w:type="dxa"/>
          <w:trHeight w:val="990"/>
        </w:trPr>
        <w:tc>
          <w:tcPr>
            <w:tcW w:w="14475" w:type="dxa"/>
            <w:gridSpan w:val="5"/>
            <w:tcBorders>
              <w:top w:val="single" w:sz="4" w:space="0" w:color="auto"/>
              <w:left w:val="single" w:sz="4" w:space="0" w:color="auto"/>
              <w:right w:val="single" w:sz="4" w:space="0" w:color="000000"/>
            </w:tcBorders>
            <w:shd w:val="clear" w:color="000000" w:fill="E4DFEC"/>
            <w:noWrap/>
            <w:vAlign w:val="center"/>
            <w:hideMark/>
          </w:tcPr>
          <w:p w:rsidR="00460941" w:rsidRPr="00B56642" w:rsidRDefault="00460941" w:rsidP="00CE0F82">
            <w:pPr>
              <w:spacing w:after="0" w:line="240" w:lineRule="auto"/>
              <w:jc w:val="center"/>
              <w:rPr>
                <w:rFonts w:ascii="Calibri" w:eastAsia="Times New Roman" w:hAnsi="Calibri"/>
                <w:b/>
                <w:bCs/>
                <w:color w:val="000000"/>
                <w:spacing w:val="-8"/>
                <w:lang w:val="es-DO" w:eastAsia="en-GB"/>
              </w:rPr>
            </w:pPr>
            <w:r w:rsidRPr="001B5978">
              <w:rPr>
                <w:rFonts w:ascii="Calibri" w:eastAsia="Times New Roman" w:hAnsi="Calibri"/>
                <w:b/>
                <w:bCs/>
                <w:color w:val="000000"/>
                <w:sz w:val="28"/>
                <w:szCs w:val="28"/>
                <w:lang w:val="es-DO" w:eastAsia="en-GB"/>
              </w:rPr>
              <w:lastRenderedPageBreak/>
              <w:t xml:space="preserve">II. </w:t>
            </w:r>
            <w:r w:rsidR="00190835" w:rsidRPr="001B5978">
              <w:rPr>
                <w:rFonts w:ascii="Calibri" w:eastAsia="Times New Roman" w:hAnsi="Calibri"/>
                <w:b/>
                <w:bCs/>
                <w:color w:val="000000"/>
                <w:sz w:val="28"/>
                <w:szCs w:val="28"/>
                <w:lang w:val="es-DO" w:eastAsia="en-GB"/>
              </w:rPr>
              <w:t>Objetivo estratégico dos: Promover la competitividad en un entorno económico sostenible y</w:t>
            </w:r>
            <w:r w:rsidRPr="001B5978">
              <w:rPr>
                <w:rFonts w:ascii="Calibri" w:eastAsia="Times New Roman" w:hAnsi="Calibri"/>
                <w:b/>
                <w:bCs/>
                <w:color w:val="000000"/>
                <w:sz w:val="28"/>
                <w:szCs w:val="28"/>
                <w:lang w:val="es-DO" w:eastAsia="en-GB"/>
              </w:rPr>
              <w:t xml:space="preserve"> </w:t>
            </w:r>
            <w:r w:rsidR="001B5978">
              <w:rPr>
                <w:rFonts w:ascii="Calibri" w:eastAsia="Times New Roman" w:hAnsi="Calibri"/>
                <w:b/>
                <w:bCs/>
                <w:color w:val="000000"/>
                <w:sz w:val="28"/>
                <w:szCs w:val="28"/>
                <w:lang w:val="es-DO" w:eastAsia="en-GB"/>
              </w:rPr>
              <w:t>resist</w:t>
            </w:r>
            <w:r w:rsidR="00CE0F82" w:rsidRPr="001B5978">
              <w:rPr>
                <w:rFonts w:ascii="Calibri" w:eastAsia="Times New Roman" w:hAnsi="Calibri"/>
                <w:b/>
                <w:bCs/>
                <w:color w:val="000000"/>
                <w:sz w:val="28"/>
                <w:szCs w:val="28"/>
                <w:lang w:val="es-DO" w:eastAsia="en-GB"/>
              </w:rPr>
              <w:t>ente</w:t>
            </w:r>
          </w:p>
        </w:tc>
      </w:tr>
      <w:tr w:rsidR="00C72D6B" w:rsidRPr="00DD21DC" w:rsidTr="00A9073C">
        <w:trPr>
          <w:gridAfter w:val="2"/>
          <w:wAfter w:w="7380" w:type="dxa"/>
          <w:trHeight w:val="3006"/>
        </w:trPr>
        <w:tc>
          <w:tcPr>
            <w:tcW w:w="2059" w:type="dxa"/>
            <w:vMerge w:val="restart"/>
            <w:tcBorders>
              <w:top w:val="nil"/>
              <w:left w:val="single" w:sz="4" w:space="0" w:color="auto"/>
              <w:bottom w:val="single" w:sz="4" w:space="0" w:color="auto"/>
              <w:right w:val="single" w:sz="4" w:space="0" w:color="auto"/>
            </w:tcBorders>
            <w:shd w:val="clear" w:color="auto" w:fill="auto"/>
            <w:vAlign w:val="center"/>
            <w:hideMark/>
          </w:tcPr>
          <w:p w:rsidR="00C72D6B" w:rsidRPr="00B56642" w:rsidRDefault="00C72D6B" w:rsidP="00817A07">
            <w:pPr>
              <w:spacing w:after="0" w:line="240" w:lineRule="auto"/>
              <w:rPr>
                <w:rFonts w:ascii="Calibri" w:eastAsia="Times New Roman" w:hAnsi="Calibri"/>
                <w:color w:val="000000"/>
                <w:lang w:val="es-DO" w:eastAsia="en-GB"/>
              </w:rPr>
            </w:pPr>
            <w:r w:rsidRPr="00B56642">
              <w:rPr>
                <w:rFonts w:ascii="Calibri" w:eastAsia="Times New Roman" w:hAnsi="Calibri"/>
                <w:b/>
                <w:bCs/>
                <w:color w:val="000000"/>
                <w:lang w:val="es-DO" w:eastAsia="en-GB"/>
              </w:rPr>
              <w:t xml:space="preserve">Resultado 1: </w:t>
            </w:r>
            <w:r w:rsidRPr="00B56642">
              <w:rPr>
                <w:rFonts w:ascii="Calibri" w:eastAsia="Times New Roman" w:hAnsi="Calibri"/>
                <w:b/>
                <w:color w:val="000000"/>
                <w:lang w:val="es-DO" w:eastAsia="en-GB"/>
              </w:rPr>
              <w:t>El gobierno tiene acceso a una base de información más amplia (datos y hechos) par</w:t>
            </w:r>
            <w:r w:rsidR="007B27B4" w:rsidRPr="00B56642">
              <w:rPr>
                <w:rFonts w:ascii="Calibri" w:eastAsia="Times New Roman" w:hAnsi="Calibri"/>
                <w:b/>
                <w:color w:val="000000"/>
                <w:lang w:val="es-DO" w:eastAsia="en-GB"/>
              </w:rPr>
              <w:t>a tomar decisiones informadas</w:t>
            </w:r>
            <w:r w:rsidRPr="00B56642">
              <w:rPr>
                <w:rFonts w:ascii="Calibri" w:eastAsia="Times New Roman" w:hAnsi="Calibri"/>
                <w:b/>
                <w:color w:val="000000"/>
                <w:lang w:val="es-DO" w:eastAsia="en-GB"/>
              </w:rPr>
              <w:t xml:space="preserve"> en las áreas de estabilidad macro financiera,</w:t>
            </w:r>
            <w:r w:rsidRPr="00B56642">
              <w:rPr>
                <w:rFonts w:ascii="Calibri" w:eastAsia="Times New Roman" w:hAnsi="Calibri"/>
                <w:color w:val="000000"/>
                <w:lang w:val="es-DO" w:eastAsia="en-GB"/>
              </w:rPr>
              <w:t xml:space="preserve"> </w:t>
            </w:r>
            <w:r w:rsidRPr="00B56642">
              <w:rPr>
                <w:rFonts w:ascii="Calibri" w:eastAsia="Times New Roman" w:hAnsi="Calibri"/>
                <w:b/>
                <w:bCs/>
                <w:color w:val="000000"/>
                <w:lang w:val="es-DO" w:eastAsia="en-GB"/>
              </w:rPr>
              <w:t>competitividad y  relaciones económicas en la isla de La Hispaniola al</w:t>
            </w:r>
            <w:r w:rsidR="007B27B4" w:rsidRPr="00B56642">
              <w:rPr>
                <w:rFonts w:ascii="Calibri" w:eastAsia="Times New Roman" w:hAnsi="Calibri"/>
                <w:b/>
                <w:bCs/>
                <w:color w:val="000000"/>
                <w:lang w:val="es-DO" w:eastAsia="en-GB"/>
              </w:rPr>
              <w:t xml:space="preserve"> año de </w:t>
            </w:r>
            <w:r w:rsidRPr="00B56642">
              <w:rPr>
                <w:rFonts w:ascii="Calibri" w:eastAsia="Times New Roman" w:hAnsi="Calibri"/>
                <w:b/>
                <w:bCs/>
                <w:color w:val="000000"/>
                <w:lang w:val="es-DO" w:eastAsia="en-GB"/>
              </w:rPr>
              <w:t>2013</w:t>
            </w:r>
            <w:r w:rsidRPr="00B56642">
              <w:rPr>
                <w:rFonts w:ascii="Calibri" w:eastAsia="Times New Roman" w:hAnsi="Calibri"/>
                <w:b/>
                <w:bCs/>
                <w:color w:val="000000"/>
                <w:lang w:val="es-DO" w:eastAsia="en-GB"/>
              </w:rPr>
              <w:br/>
            </w:r>
            <w:r w:rsidRPr="00B56642">
              <w:rPr>
                <w:rFonts w:ascii="Calibri" w:eastAsia="Times New Roman" w:hAnsi="Calibri"/>
                <w:b/>
                <w:bCs/>
                <w:color w:val="000000"/>
                <w:lang w:val="es-DO" w:eastAsia="en-GB"/>
              </w:rPr>
              <w:br/>
            </w:r>
            <w:r w:rsidRPr="00B56642">
              <w:rPr>
                <w:rFonts w:ascii="Calibri" w:eastAsia="Times New Roman" w:hAnsi="Calibri"/>
                <w:i/>
                <w:iCs/>
                <w:color w:val="000000"/>
                <w:lang w:val="es-DO" w:eastAsia="en-GB"/>
              </w:rPr>
              <w:t>Estatus:</w:t>
            </w:r>
            <w:r w:rsidRPr="00B56642">
              <w:rPr>
                <w:rFonts w:ascii="Calibri" w:eastAsia="Times New Roman" w:hAnsi="Calibri"/>
                <w:color w:val="000000"/>
                <w:lang w:val="es-DO" w:eastAsia="en-GB"/>
              </w:rPr>
              <w:t xml:space="preserve"> </w:t>
            </w:r>
            <w:r w:rsidR="00FC1AF4" w:rsidRPr="00B56642">
              <w:rPr>
                <w:rFonts w:ascii="Calibri" w:eastAsia="Times New Roman" w:hAnsi="Calibri"/>
                <w:b/>
                <w:bCs/>
                <w:i/>
                <w:color w:val="000000"/>
                <w:lang w:val="es-DO" w:eastAsia="en-GB"/>
              </w:rPr>
              <w:t>Logra</w:t>
            </w:r>
            <w:r w:rsidRPr="00B56642">
              <w:rPr>
                <w:rFonts w:ascii="Calibri" w:eastAsia="Times New Roman" w:hAnsi="Calibri"/>
                <w:b/>
                <w:bCs/>
                <w:i/>
                <w:color w:val="000000"/>
                <w:lang w:val="es-DO" w:eastAsia="en-GB"/>
              </w:rPr>
              <w:t xml:space="preserve">do </w:t>
            </w:r>
            <w:r w:rsidRPr="00B56642">
              <w:rPr>
                <w:rFonts w:ascii="Calibri" w:eastAsia="Times New Roman" w:hAnsi="Calibri"/>
                <w:b/>
                <w:bCs/>
                <w:color w:val="000000"/>
                <w:lang w:val="es-DO" w:eastAsia="en-GB"/>
              </w:rPr>
              <w:t xml:space="preserve">    </w:t>
            </w:r>
            <w:r w:rsidRPr="00B56642">
              <w:rPr>
                <w:rFonts w:ascii="Calibri" w:eastAsia="Times New Roman" w:hAnsi="Calibri"/>
                <w:color w:val="000000"/>
                <w:lang w:val="es-DO" w:eastAsia="en-GB"/>
              </w:rPr>
              <w:t xml:space="preserve">     </w:t>
            </w:r>
            <w:r w:rsidRPr="00B56642">
              <w:rPr>
                <w:rFonts w:ascii="Calibri" w:eastAsia="Times New Roman" w:hAnsi="Calibri"/>
                <w:b/>
                <w:bCs/>
                <w:color w:val="000000"/>
                <w:lang w:val="es-DO" w:eastAsia="en-GB"/>
              </w:rPr>
              <w:t xml:space="preserve">        </w:t>
            </w:r>
            <w:r w:rsidRPr="00B56642">
              <w:rPr>
                <w:rFonts w:ascii="Calibri" w:eastAsia="Times New Roman" w:hAnsi="Calibri"/>
                <w:b/>
                <w:bCs/>
                <w:color w:val="000000"/>
                <w:u w:val="single"/>
                <w:lang w:val="es-DO" w:eastAsia="en-GB"/>
              </w:rPr>
              <w:br/>
            </w:r>
            <w:r w:rsidRPr="00B56642">
              <w:rPr>
                <w:rFonts w:ascii="Calibri" w:eastAsia="Times New Roman" w:hAnsi="Calibri"/>
                <w:b/>
                <w:bCs/>
                <w:color w:val="000000"/>
                <w:u w:val="single"/>
                <w:lang w:val="es-DO" w:eastAsia="en-GB"/>
              </w:rPr>
              <w:br/>
            </w:r>
            <w:r w:rsidRPr="00B56642">
              <w:rPr>
                <w:rFonts w:ascii="Calibri" w:eastAsia="Times New Roman" w:hAnsi="Calibri"/>
                <w:i/>
                <w:color w:val="000000"/>
                <w:lang w:val="es-DO" w:eastAsia="en-GB"/>
              </w:rPr>
              <w:t>Justificación</w:t>
            </w:r>
            <w:r w:rsidRPr="00B56642">
              <w:rPr>
                <w:rFonts w:ascii="Calibri" w:eastAsia="Times New Roman" w:hAnsi="Calibri"/>
                <w:color w:val="000000"/>
                <w:lang w:val="es-DO" w:eastAsia="en-GB"/>
              </w:rPr>
              <w:t xml:space="preserve">: </w:t>
            </w:r>
            <w:r w:rsidR="007B27B4" w:rsidRPr="00B56642">
              <w:rPr>
                <w:rFonts w:ascii="Calibri" w:eastAsia="Times New Roman" w:hAnsi="Calibri"/>
                <w:color w:val="000000"/>
                <w:lang w:val="es-DO" w:eastAsia="en-GB"/>
              </w:rPr>
              <w:t xml:space="preserve">No se definieron </w:t>
            </w:r>
            <w:r w:rsidRPr="00B56642">
              <w:rPr>
                <w:rFonts w:ascii="Calibri" w:eastAsia="Times New Roman" w:hAnsi="Calibri"/>
                <w:color w:val="000000"/>
                <w:lang w:val="es-DO" w:eastAsia="en-GB"/>
              </w:rPr>
              <w:t>línea</w:t>
            </w:r>
            <w:r w:rsidR="00C67C64" w:rsidRPr="00B56642">
              <w:rPr>
                <w:rFonts w:ascii="Calibri" w:eastAsia="Times New Roman" w:hAnsi="Calibri"/>
                <w:color w:val="000000"/>
                <w:lang w:val="es-DO" w:eastAsia="en-GB"/>
              </w:rPr>
              <w:t>s</w:t>
            </w:r>
            <w:r w:rsidRPr="00B56642">
              <w:rPr>
                <w:rFonts w:ascii="Calibri" w:eastAsia="Times New Roman" w:hAnsi="Calibri"/>
                <w:color w:val="000000"/>
                <w:lang w:val="es-DO" w:eastAsia="en-GB"/>
              </w:rPr>
              <w:t xml:space="preserve"> de base o indicadores numéricos para este resultado, lo cual haría difícil </w:t>
            </w:r>
            <w:r w:rsidR="004617E1" w:rsidRPr="00B56642">
              <w:rPr>
                <w:rFonts w:ascii="Calibri" w:eastAsia="Times New Roman" w:hAnsi="Calibri"/>
                <w:color w:val="000000"/>
                <w:lang w:val="es-DO" w:eastAsia="en-GB"/>
              </w:rPr>
              <w:t>su evaluación</w:t>
            </w:r>
            <w:r w:rsidRPr="00B56642">
              <w:rPr>
                <w:rFonts w:ascii="Calibri" w:eastAsia="Times New Roman" w:hAnsi="Calibri"/>
                <w:color w:val="000000"/>
                <w:lang w:val="es-DO" w:eastAsia="en-GB"/>
              </w:rPr>
              <w:t>.</w:t>
            </w:r>
            <w:r w:rsidRPr="007F7A20">
              <w:rPr>
                <w:rFonts w:ascii="Calibri" w:hAnsi="Calibri"/>
                <w:lang w:val="es-DO"/>
              </w:rPr>
              <w:t xml:space="preserve"> </w:t>
            </w:r>
            <w:r w:rsidRPr="00B56642">
              <w:rPr>
                <w:rFonts w:ascii="Calibri" w:eastAsia="Times New Roman" w:hAnsi="Calibri"/>
                <w:color w:val="000000"/>
                <w:lang w:val="es-DO" w:eastAsia="en-GB"/>
              </w:rPr>
              <w:t xml:space="preserve">Sin embargo, basado en el apoyo proporcionado a la </w:t>
            </w:r>
            <w:r w:rsidR="004617E1" w:rsidRPr="00B56642">
              <w:rPr>
                <w:rFonts w:ascii="Calibri" w:eastAsia="Times New Roman" w:hAnsi="Calibri"/>
                <w:color w:val="000000"/>
                <w:lang w:val="es-DO" w:eastAsia="en-GB"/>
              </w:rPr>
              <w:t>O</w:t>
            </w:r>
            <w:r w:rsidRPr="00B56642">
              <w:rPr>
                <w:rFonts w:ascii="Calibri" w:eastAsia="Times New Roman" w:hAnsi="Calibri"/>
                <w:color w:val="000000"/>
                <w:lang w:val="es-DO" w:eastAsia="en-GB"/>
              </w:rPr>
              <w:t xml:space="preserve">ficina </w:t>
            </w:r>
            <w:r w:rsidR="004617E1" w:rsidRPr="00B56642">
              <w:rPr>
                <w:rFonts w:ascii="Calibri" w:eastAsia="Times New Roman" w:hAnsi="Calibri"/>
                <w:color w:val="000000"/>
                <w:lang w:val="es-DO" w:eastAsia="en-GB"/>
              </w:rPr>
              <w:t>N</w:t>
            </w:r>
            <w:r w:rsidRPr="00B56642">
              <w:rPr>
                <w:rFonts w:ascii="Calibri" w:eastAsia="Times New Roman" w:hAnsi="Calibri"/>
                <w:color w:val="000000"/>
                <w:lang w:val="es-DO" w:eastAsia="en-GB"/>
              </w:rPr>
              <w:t xml:space="preserve">acional de Estadística y a la adopción y el uso de una definición unificada de la pobreza, junto con una amplia gama de </w:t>
            </w:r>
            <w:r w:rsidRPr="00B56642">
              <w:rPr>
                <w:rFonts w:ascii="Calibri" w:eastAsia="Times New Roman" w:hAnsi="Calibri"/>
                <w:color w:val="000000"/>
                <w:lang w:val="es-DO" w:eastAsia="en-GB"/>
              </w:rPr>
              <w:lastRenderedPageBreak/>
              <w:t>servicios analíticos y de asesoramiento en las áreas de estabilidad macro financieras</w:t>
            </w:r>
            <w:r w:rsidR="004E73DF" w:rsidRPr="00B56642">
              <w:rPr>
                <w:rFonts w:ascii="Calibri" w:eastAsia="Times New Roman" w:hAnsi="Calibri"/>
                <w:color w:val="000000"/>
                <w:lang w:val="es-DO" w:eastAsia="en-GB"/>
              </w:rPr>
              <w:t xml:space="preserve">, competitividad y </w:t>
            </w:r>
            <w:r w:rsidRPr="00B56642">
              <w:rPr>
                <w:rFonts w:ascii="Calibri" w:eastAsia="Times New Roman" w:hAnsi="Calibri"/>
                <w:color w:val="000000"/>
                <w:lang w:val="es-DO" w:eastAsia="en-GB"/>
              </w:rPr>
              <w:t xml:space="preserve"> relaciones económicas con Haití, </w:t>
            </w:r>
            <w:r w:rsidR="004E73DF" w:rsidRPr="00B56642">
              <w:rPr>
                <w:rFonts w:ascii="Calibri" w:eastAsia="Times New Roman" w:hAnsi="Calibri"/>
                <w:color w:val="000000"/>
                <w:lang w:val="es-DO" w:eastAsia="en-GB"/>
              </w:rPr>
              <w:t xml:space="preserve">se podría justificar </w:t>
            </w:r>
            <w:r w:rsidR="00AF6AF2">
              <w:rPr>
                <w:rFonts w:ascii="Calibri" w:eastAsia="Times New Roman" w:hAnsi="Calibri"/>
                <w:color w:val="000000"/>
                <w:lang w:val="es-DO" w:eastAsia="en-GB"/>
              </w:rPr>
              <w:t>una cal</w:t>
            </w:r>
            <w:r w:rsidR="00C67C64" w:rsidRPr="00B56642">
              <w:rPr>
                <w:rFonts w:ascii="Calibri" w:eastAsia="Times New Roman" w:hAnsi="Calibri"/>
                <w:color w:val="000000"/>
                <w:lang w:val="es-DO" w:eastAsia="en-GB"/>
              </w:rPr>
              <w:t>ificación</w:t>
            </w:r>
            <w:r w:rsidR="00AF6AF2">
              <w:rPr>
                <w:rFonts w:ascii="Calibri" w:eastAsia="Times New Roman" w:hAnsi="Calibri"/>
                <w:color w:val="000000"/>
                <w:lang w:val="es-DO" w:eastAsia="en-GB"/>
              </w:rPr>
              <w:t xml:space="preserve"> de: logrado</w:t>
            </w:r>
            <w:r w:rsidRPr="00B56642">
              <w:rPr>
                <w:rFonts w:ascii="Calibri" w:eastAsia="Times New Roman" w:hAnsi="Calibri"/>
                <w:color w:val="000000"/>
                <w:lang w:val="es-DO" w:eastAsia="en-GB"/>
              </w:rPr>
              <w:t>.</w:t>
            </w:r>
          </w:p>
          <w:p w:rsidR="00C72D6B" w:rsidRPr="00B56642" w:rsidRDefault="00C72D6B" w:rsidP="00817A07">
            <w:pPr>
              <w:spacing w:after="0" w:line="240" w:lineRule="auto"/>
              <w:rPr>
                <w:rFonts w:ascii="Calibri" w:eastAsia="Times New Roman" w:hAnsi="Calibri"/>
                <w:b/>
                <w:bCs/>
                <w:color w:val="000000"/>
                <w:u w:val="single"/>
                <w:lang w:val="es-DO" w:eastAsia="en-GB"/>
              </w:rPr>
            </w:pPr>
          </w:p>
        </w:tc>
        <w:tc>
          <w:tcPr>
            <w:tcW w:w="2896" w:type="dxa"/>
            <w:tcBorders>
              <w:top w:val="nil"/>
              <w:left w:val="nil"/>
              <w:bottom w:val="single" w:sz="4" w:space="0" w:color="auto"/>
              <w:right w:val="single" w:sz="4" w:space="0" w:color="auto"/>
            </w:tcBorders>
            <w:shd w:val="clear" w:color="auto" w:fill="auto"/>
            <w:hideMark/>
          </w:tcPr>
          <w:p w:rsidR="00C72D6B" w:rsidRPr="00B56642" w:rsidRDefault="00C72D6B" w:rsidP="00817A07">
            <w:pPr>
              <w:spacing w:after="0" w:line="240" w:lineRule="auto"/>
              <w:rPr>
                <w:rFonts w:ascii="Calibri" w:eastAsia="Times New Roman" w:hAnsi="Calibri"/>
                <w:color w:val="000000"/>
                <w:lang w:val="es-DO" w:eastAsia="en-GB"/>
              </w:rPr>
            </w:pPr>
            <w:r w:rsidRPr="00B56642">
              <w:rPr>
                <w:rFonts w:ascii="Calibri" w:eastAsia="Times New Roman" w:hAnsi="Calibri"/>
                <w:color w:val="000000"/>
                <w:lang w:val="es-DO" w:eastAsia="en-GB"/>
              </w:rPr>
              <w:lastRenderedPageBreak/>
              <w:t xml:space="preserve">No </w:t>
            </w:r>
            <w:r w:rsidR="00AF6AF2">
              <w:rPr>
                <w:rFonts w:ascii="Calibri" w:eastAsia="Times New Roman" w:hAnsi="Calibri"/>
                <w:color w:val="000000"/>
                <w:lang w:val="es-DO" w:eastAsia="en-GB"/>
              </w:rPr>
              <w:t>se establecieron</w:t>
            </w:r>
            <w:r w:rsidRPr="00B56642">
              <w:rPr>
                <w:rFonts w:ascii="Calibri" w:eastAsia="Times New Roman" w:hAnsi="Calibri"/>
                <w:color w:val="000000"/>
                <w:lang w:val="es-DO" w:eastAsia="en-GB"/>
              </w:rPr>
              <w:t xml:space="preserve"> indicadores en la </w:t>
            </w:r>
            <w:r w:rsidR="007B27B4" w:rsidRPr="00B56642">
              <w:rPr>
                <w:rFonts w:ascii="Calibri" w:eastAsia="Times New Roman" w:hAnsi="Calibri"/>
                <w:color w:val="000000"/>
                <w:lang w:val="es-DO" w:eastAsia="en-GB"/>
              </w:rPr>
              <w:t>AE</w:t>
            </w:r>
            <w:r w:rsidRPr="00B56642">
              <w:rPr>
                <w:rFonts w:ascii="Calibri" w:eastAsia="Times New Roman" w:hAnsi="Calibri"/>
                <w:color w:val="000000"/>
                <w:lang w:val="es-DO" w:eastAsia="en-GB"/>
              </w:rPr>
              <w:t xml:space="preserve">P o en el Informe de Progreso de la </w:t>
            </w:r>
            <w:r w:rsidR="007B27B4" w:rsidRPr="00B56642">
              <w:rPr>
                <w:rFonts w:ascii="Calibri" w:eastAsia="Times New Roman" w:hAnsi="Calibri"/>
                <w:color w:val="000000"/>
                <w:lang w:val="es-DO" w:eastAsia="en-GB"/>
              </w:rPr>
              <w:t>AEP</w:t>
            </w:r>
            <w:r w:rsidRPr="00B56642">
              <w:rPr>
                <w:rFonts w:ascii="Calibri" w:eastAsia="Times New Roman" w:hAnsi="Calibri"/>
                <w:color w:val="000000"/>
                <w:lang w:val="es-DO" w:eastAsia="en-GB"/>
              </w:rPr>
              <w:t>.</w:t>
            </w:r>
          </w:p>
          <w:p w:rsidR="00C72D6B" w:rsidRPr="00B56642" w:rsidRDefault="00C72D6B" w:rsidP="00817A07">
            <w:pPr>
              <w:spacing w:after="0" w:line="240" w:lineRule="auto"/>
              <w:rPr>
                <w:rFonts w:ascii="Calibri" w:eastAsia="Times New Roman" w:hAnsi="Calibri"/>
                <w:color w:val="000000"/>
                <w:lang w:val="es-DO" w:eastAsia="en-GB"/>
              </w:rPr>
            </w:pPr>
          </w:p>
          <w:p w:rsidR="00C72D6B" w:rsidRPr="00B56642" w:rsidRDefault="00C72D6B" w:rsidP="00817A07">
            <w:pPr>
              <w:spacing w:after="0" w:line="240" w:lineRule="auto"/>
              <w:rPr>
                <w:rFonts w:ascii="Calibri" w:eastAsia="Times New Roman" w:hAnsi="Calibri"/>
                <w:color w:val="000000"/>
                <w:lang w:val="es-DO" w:eastAsia="en-GB"/>
              </w:rPr>
            </w:pPr>
          </w:p>
        </w:tc>
        <w:tc>
          <w:tcPr>
            <w:tcW w:w="3690" w:type="dxa"/>
            <w:tcBorders>
              <w:top w:val="nil"/>
              <w:left w:val="nil"/>
              <w:bottom w:val="single" w:sz="4" w:space="0" w:color="auto"/>
              <w:right w:val="single" w:sz="4" w:space="0" w:color="auto"/>
            </w:tcBorders>
            <w:shd w:val="clear" w:color="auto" w:fill="auto"/>
            <w:hideMark/>
          </w:tcPr>
          <w:p w:rsidR="00C72D6B" w:rsidRPr="00B56642" w:rsidRDefault="00C72D6B" w:rsidP="00817A07">
            <w:pPr>
              <w:spacing w:line="240" w:lineRule="auto"/>
              <w:rPr>
                <w:rFonts w:ascii="Calibri" w:eastAsia="Times New Roman" w:hAnsi="Calibri"/>
                <w:color w:val="000000"/>
                <w:spacing w:val="-2"/>
                <w:lang w:val="es-DO" w:eastAsia="en-GB"/>
              </w:rPr>
            </w:pPr>
            <w:r w:rsidRPr="00B56642">
              <w:rPr>
                <w:rFonts w:ascii="Calibri" w:eastAsia="Times New Roman" w:hAnsi="Calibri"/>
                <w:color w:val="000000"/>
                <w:spacing w:val="-2"/>
                <w:lang w:val="es-DO" w:eastAsia="en-GB"/>
              </w:rPr>
              <w:t xml:space="preserve">Las </w:t>
            </w:r>
            <w:r w:rsidR="00D91DF2">
              <w:rPr>
                <w:rFonts w:ascii="Calibri" w:eastAsia="Times New Roman" w:hAnsi="Calibri"/>
                <w:color w:val="000000"/>
                <w:spacing w:val="-2"/>
                <w:lang w:val="es-DO" w:eastAsia="en-GB"/>
              </w:rPr>
              <w:t>Notas de políticas</w:t>
            </w:r>
            <w:r w:rsidRPr="00B56642">
              <w:rPr>
                <w:rFonts w:ascii="Calibri" w:eastAsia="Times New Roman" w:hAnsi="Calibri"/>
                <w:color w:val="000000"/>
                <w:spacing w:val="-2"/>
                <w:lang w:val="es-DO" w:eastAsia="en-GB"/>
              </w:rPr>
              <w:t xml:space="preserve"> </w:t>
            </w:r>
            <w:r w:rsidR="006C74D1" w:rsidRPr="00B56642">
              <w:rPr>
                <w:rFonts w:ascii="Calibri" w:eastAsia="Times New Roman" w:hAnsi="Calibri"/>
                <w:color w:val="000000"/>
                <w:spacing w:val="-2"/>
                <w:lang w:val="es-DO" w:eastAsia="en-GB"/>
              </w:rPr>
              <w:t>correspondientes al</w:t>
            </w:r>
            <w:r w:rsidRPr="00B56642">
              <w:rPr>
                <w:rFonts w:ascii="Calibri" w:eastAsia="Times New Roman" w:hAnsi="Calibri"/>
                <w:color w:val="000000"/>
                <w:spacing w:val="-2"/>
                <w:lang w:val="es-DO" w:eastAsia="en-GB"/>
              </w:rPr>
              <w:t xml:space="preserve"> 2010 fueron recibidas </w:t>
            </w:r>
            <w:r w:rsidR="00BC1502" w:rsidRPr="00B56642">
              <w:rPr>
                <w:rFonts w:ascii="Calibri" w:eastAsia="Times New Roman" w:hAnsi="Calibri"/>
                <w:color w:val="000000"/>
                <w:spacing w:val="-2"/>
                <w:lang w:val="es-DO" w:eastAsia="en-GB"/>
              </w:rPr>
              <w:t xml:space="preserve">con gran beneplácito </w:t>
            </w:r>
            <w:r w:rsidRPr="00B56642">
              <w:rPr>
                <w:rFonts w:ascii="Calibri" w:eastAsia="Times New Roman" w:hAnsi="Calibri"/>
                <w:color w:val="000000"/>
                <w:spacing w:val="-2"/>
                <w:lang w:val="es-DO" w:eastAsia="en-GB"/>
              </w:rPr>
              <w:t xml:space="preserve">no sólo por el gobierno sino también por instituciones privadas, académicas  y otros donantes y </w:t>
            </w:r>
            <w:r w:rsidR="00B17DBA" w:rsidRPr="00B56642">
              <w:rPr>
                <w:rFonts w:ascii="Calibri" w:eastAsia="Times New Roman" w:hAnsi="Calibri"/>
                <w:color w:val="000000"/>
                <w:spacing w:val="-2"/>
                <w:lang w:val="es-DO" w:eastAsia="en-GB"/>
              </w:rPr>
              <w:t>siguen</w:t>
            </w:r>
            <w:r w:rsidRPr="00B56642">
              <w:rPr>
                <w:rFonts w:ascii="Calibri" w:eastAsia="Times New Roman" w:hAnsi="Calibri"/>
                <w:color w:val="000000"/>
                <w:spacing w:val="-2"/>
                <w:lang w:val="es-DO" w:eastAsia="en-GB"/>
              </w:rPr>
              <w:t xml:space="preserve"> siendo distribuid</w:t>
            </w:r>
            <w:r w:rsidR="00B17DBA" w:rsidRPr="00B56642">
              <w:rPr>
                <w:rFonts w:ascii="Calibri" w:eastAsia="Times New Roman" w:hAnsi="Calibri"/>
                <w:color w:val="000000"/>
                <w:spacing w:val="-2"/>
                <w:lang w:val="es-DO" w:eastAsia="en-GB"/>
              </w:rPr>
              <w:t>a</w:t>
            </w:r>
            <w:r w:rsidRPr="00B56642">
              <w:rPr>
                <w:rFonts w:ascii="Calibri" w:eastAsia="Times New Roman" w:hAnsi="Calibri"/>
                <w:color w:val="000000"/>
                <w:spacing w:val="-2"/>
                <w:lang w:val="es-DO" w:eastAsia="en-GB"/>
              </w:rPr>
              <w:t xml:space="preserve">s por la oficina local </w:t>
            </w:r>
            <w:r w:rsidR="00B17DBA" w:rsidRPr="00B56642">
              <w:rPr>
                <w:rFonts w:ascii="Calibri" w:eastAsia="Times New Roman" w:hAnsi="Calibri"/>
                <w:color w:val="000000"/>
                <w:spacing w:val="-2"/>
                <w:lang w:val="es-DO" w:eastAsia="en-GB"/>
              </w:rPr>
              <w:t xml:space="preserve">en la medida que  las mismas continúen </w:t>
            </w:r>
            <w:r w:rsidRPr="00B56642">
              <w:rPr>
                <w:rFonts w:ascii="Calibri" w:eastAsia="Times New Roman" w:hAnsi="Calibri"/>
                <w:color w:val="000000"/>
                <w:spacing w:val="-2"/>
                <w:lang w:val="es-DO" w:eastAsia="en-GB"/>
              </w:rPr>
              <w:t>siendo relevan</w:t>
            </w:r>
            <w:r w:rsidR="00B17DBA" w:rsidRPr="00B56642">
              <w:rPr>
                <w:rFonts w:ascii="Calibri" w:eastAsia="Times New Roman" w:hAnsi="Calibri"/>
                <w:color w:val="000000"/>
                <w:spacing w:val="-2"/>
                <w:lang w:val="es-DO" w:eastAsia="en-GB"/>
              </w:rPr>
              <w:t xml:space="preserve">tes </w:t>
            </w:r>
            <w:r w:rsidR="006C74D1" w:rsidRPr="00B56642">
              <w:rPr>
                <w:rFonts w:ascii="Calibri" w:eastAsia="Times New Roman" w:hAnsi="Calibri"/>
                <w:color w:val="000000"/>
                <w:spacing w:val="-2"/>
                <w:lang w:val="es-DO" w:eastAsia="en-GB"/>
              </w:rPr>
              <w:t>para</w:t>
            </w:r>
            <w:r w:rsidR="00B17DBA" w:rsidRPr="00B56642">
              <w:rPr>
                <w:rFonts w:ascii="Calibri" w:eastAsia="Times New Roman" w:hAnsi="Calibri"/>
                <w:color w:val="000000"/>
                <w:spacing w:val="-2"/>
                <w:lang w:val="es-DO" w:eastAsia="en-GB"/>
              </w:rPr>
              <w:t xml:space="preserve"> los retos</w:t>
            </w:r>
            <w:r w:rsidRPr="00B56642">
              <w:rPr>
                <w:rFonts w:ascii="Calibri" w:eastAsia="Times New Roman" w:hAnsi="Calibri"/>
                <w:color w:val="000000"/>
                <w:spacing w:val="-2"/>
                <w:lang w:val="es-DO" w:eastAsia="en-GB"/>
              </w:rPr>
              <w:t xml:space="preserve"> actuales. Un segundo conjunto de </w:t>
            </w:r>
            <w:r w:rsidR="00B17DBA" w:rsidRPr="00B56642">
              <w:rPr>
                <w:rFonts w:ascii="Calibri" w:eastAsia="Times New Roman" w:hAnsi="Calibri"/>
                <w:color w:val="000000"/>
                <w:spacing w:val="-2"/>
                <w:lang w:val="es-DO" w:eastAsia="en-GB"/>
              </w:rPr>
              <w:t xml:space="preserve">las </w:t>
            </w:r>
            <w:r w:rsidR="00D91DF2">
              <w:rPr>
                <w:rFonts w:ascii="Calibri" w:eastAsia="Times New Roman" w:hAnsi="Calibri"/>
                <w:color w:val="000000"/>
                <w:spacing w:val="-2"/>
                <w:lang w:val="es-DO" w:eastAsia="en-GB"/>
              </w:rPr>
              <w:t>notas de políticas</w:t>
            </w:r>
            <w:r w:rsidRPr="00B56642">
              <w:rPr>
                <w:rFonts w:ascii="Calibri" w:eastAsia="Times New Roman" w:hAnsi="Calibri"/>
                <w:color w:val="000000"/>
                <w:spacing w:val="-2"/>
                <w:lang w:val="es-DO" w:eastAsia="en-GB"/>
              </w:rPr>
              <w:t xml:space="preserve"> </w:t>
            </w:r>
            <w:r w:rsidR="006C74D1" w:rsidRPr="00B56642">
              <w:rPr>
                <w:rFonts w:ascii="Calibri" w:eastAsia="Times New Roman" w:hAnsi="Calibri"/>
                <w:color w:val="000000"/>
                <w:spacing w:val="-2"/>
                <w:lang w:val="es-DO" w:eastAsia="en-GB"/>
              </w:rPr>
              <w:t>para el año</w:t>
            </w:r>
            <w:r w:rsidRPr="00B56642">
              <w:rPr>
                <w:rFonts w:ascii="Calibri" w:eastAsia="Times New Roman" w:hAnsi="Calibri"/>
                <w:color w:val="000000"/>
                <w:spacing w:val="-2"/>
                <w:lang w:val="es-DO" w:eastAsia="en-GB"/>
              </w:rPr>
              <w:t xml:space="preserve"> 2013 </w:t>
            </w:r>
            <w:r w:rsidR="00B17DBA" w:rsidRPr="00B56642">
              <w:rPr>
                <w:rFonts w:ascii="Calibri" w:eastAsia="Times New Roman" w:hAnsi="Calibri"/>
                <w:color w:val="000000"/>
                <w:spacing w:val="-2"/>
                <w:lang w:val="es-DO" w:eastAsia="en-GB"/>
              </w:rPr>
              <w:t xml:space="preserve">ha informado decisiones para la nueva </w:t>
            </w:r>
            <w:r w:rsidR="00817A07" w:rsidRPr="00B56642">
              <w:rPr>
                <w:rFonts w:ascii="Calibri" w:eastAsia="Times New Roman" w:hAnsi="Calibri"/>
                <w:color w:val="000000"/>
                <w:spacing w:val="-2"/>
                <w:lang w:val="es-DO" w:eastAsia="en-GB"/>
              </w:rPr>
              <w:t>AEP</w:t>
            </w:r>
            <w:r w:rsidRPr="00B56642">
              <w:rPr>
                <w:rFonts w:ascii="Calibri" w:eastAsia="Times New Roman" w:hAnsi="Calibri"/>
                <w:color w:val="000000"/>
                <w:spacing w:val="-2"/>
                <w:lang w:val="es-DO" w:eastAsia="en-GB"/>
              </w:rPr>
              <w:t>.</w:t>
            </w:r>
          </w:p>
          <w:p w:rsidR="00C72D6B" w:rsidRPr="00B56642" w:rsidRDefault="00C72D6B" w:rsidP="00817A07">
            <w:pPr>
              <w:rPr>
                <w:rFonts w:ascii="Calibri" w:eastAsia="Times New Roman" w:hAnsi="Calibri"/>
                <w:color w:val="000000"/>
                <w:lang w:val="es-DO" w:eastAsia="en-GB"/>
              </w:rPr>
            </w:pPr>
          </w:p>
        </w:tc>
        <w:tc>
          <w:tcPr>
            <w:tcW w:w="2250" w:type="dxa"/>
            <w:tcBorders>
              <w:top w:val="nil"/>
              <w:left w:val="nil"/>
              <w:bottom w:val="single" w:sz="4" w:space="0" w:color="auto"/>
              <w:right w:val="single" w:sz="4" w:space="0" w:color="auto"/>
            </w:tcBorders>
            <w:shd w:val="clear" w:color="auto" w:fill="auto"/>
            <w:hideMark/>
          </w:tcPr>
          <w:p w:rsidR="00C72D6B" w:rsidRPr="00B56642" w:rsidRDefault="00C72D6B" w:rsidP="00D91DF2">
            <w:pPr>
              <w:spacing w:after="0" w:line="240" w:lineRule="auto"/>
              <w:rPr>
                <w:rFonts w:ascii="Calibri" w:eastAsia="Times New Roman" w:hAnsi="Calibri"/>
                <w:color w:val="000000"/>
                <w:spacing w:val="-8"/>
                <w:lang w:val="es-DO" w:eastAsia="en-GB"/>
              </w:rPr>
            </w:pPr>
            <w:r w:rsidRPr="00B56642">
              <w:rPr>
                <w:rFonts w:ascii="Calibri" w:eastAsia="Times New Roman" w:hAnsi="Calibri"/>
                <w:b/>
                <w:bCs/>
                <w:color w:val="000000"/>
                <w:spacing w:val="-8"/>
                <w:u w:val="single"/>
                <w:lang w:val="es-DO" w:eastAsia="en-GB"/>
              </w:rPr>
              <w:t>AAA/</w:t>
            </w:r>
            <w:r w:rsidR="00EA7C2F" w:rsidRPr="00B56642">
              <w:rPr>
                <w:rFonts w:ascii="Calibri" w:eastAsia="Times New Roman" w:hAnsi="Calibri"/>
                <w:b/>
                <w:bCs/>
                <w:color w:val="000000"/>
                <w:spacing w:val="-8"/>
                <w:u w:val="single"/>
                <w:lang w:val="es-DO" w:eastAsia="en-GB"/>
              </w:rPr>
              <w:t>Donaciones</w:t>
            </w:r>
            <w:r w:rsidRPr="00B56642">
              <w:rPr>
                <w:rFonts w:ascii="Calibri" w:eastAsia="Times New Roman" w:hAnsi="Calibri"/>
                <w:color w:val="000000"/>
                <w:spacing w:val="-8"/>
                <w:lang w:val="es-DO" w:eastAsia="en-GB"/>
              </w:rPr>
              <w:t xml:space="preserve">: Un primer conjunto de </w:t>
            </w:r>
            <w:r w:rsidR="00D91DF2">
              <w:rPr>
                <w:rFonts w:ascii="Calibri" w:eastAsia="Times New Roman" w:hAnsi="Calibri"/>
                <w:color w:val="000000"/>
                <w:spacing w:val="-8"/>
                <w:u w:val="single"/>
                <w:lang w:val="es-DO" w:eastAsia="en-GB"/>
              </w:rPr>
              <w:t>Notas de políticas</w:t>
            </w:r>
            <w:r w:rsidRPr="00B56642">
              <w:rPr>
                <w:rFonts w:ascii="Calibri" w:eastAsia="Times New Roman" w:hAnsi="Calibri"/>
                <w:color w:val="000000"/>
                <w:spacing w:val="-8"/>
                <w:lang w:val="es-DO" w:eastAsia="en-GB"/>
              </w:rPr>
              <w:t xml:space="preserve"> fue editado y presentado </w:t>
            </w:r>
            <w:r w:rsidR="00EA7C2F" w:rsidRPr="00B56642">
              <w:rPr>
                <w:rFonts w:ascii="Calibri" w:eastAsia="Times New Roman" w:hAnsi="Calibri"/>
                <w:color w:val="000000"/>
                <w:spacing w:val="-8"/>
                <w:lang w:val="es-DO" w:eastAsia="en-GB"/>
              </w:rPr>
              <w:t>en el verano de</w:t>
            </w:r>
            <w:r w:rsidRPr="00B56642">
              <w:rPr>
                <w:rFonts w:ascii="Calibri" w:eastAsia="Times New Roman" w:hAnsi="Calibri"/>
                <w:color w:val="000000"/>
                <w:spacing w:val="-8"/>
                <w:lang w:val="es-DO" w:eastAsia="en-GB"/>
              </w:rPr>
              <w:t xml:space="preserve"> 2010. </w:t>
            </w:r>
            <w:r w:rsidR="00EA7C2F" w:rsidRPr="00B56642">
              <w:rPr>
                <w:rFonts w:ascii="Calibri" w:eastAsia="Times New Roman" w:hAnsi="Calibri"/>
                <w:color w:val="000000"/>
                <w:spacing w:val="-8"/>
                <w:lang w:val="es-DO" w:eastAsia="en-GB"/>
              </w:rPr>
              <w:t>Se lanzó</w:t>
            </w:r>
            <w:r w:rsidRPr="00B56642">
              <w:rPr>
                <w:rFonts w:ascii="Calibri" w:eastAsia="Times New Roman" w:hAnsi="Calibri"/>
                <w:color w:val="000000"/>
                <w:spacing w:val="-8"/>
                <w:lang w:val="es-DO" w:eastAsia="en-GB"/>
              </w:rPr>
              <w:t xml:space="preserve"> una nueva serie de </w:t>
            </w:r>
            <w:r w:rsidR="00D91DF2">
              <w:rPr>
                <w:rFonts w:ascii="Calibri" w:eastAsia="Times New Roman" w:hAnsi="Calibri"/>
                <w:color w:val="000000"/>
                <w:spacing w:val="-8"/>
                <w:lang w:val="es-DO" w:eastAsia="en-GB"/>
              </w:rPr>
              <w:t>notas de políticas</w:t>
            </w:r>
            <w:r w:rsidRPr="00B56642">
              <w:rPr>
                <w:rFonts w:ascii="Calibri" w:eastAsia="Times New Roman" w:hAnsi="Calibri"/>
                <w:color w:val="000000"/>
                <w:spacing w:val="-8"/>
                <w:lang w:val="es-DO" w:eastAsia="en-GB"/>
              </w:rPr>
              <w:t xml:space="preserve"> en mayo del 2012 y </w:t>
            </w:r>
            <w:r w:rsidR="00EA7C2F" w:rsidRPr="00B56642">
              <w:rPr>
                <w:rFonts w:ascii="Calibri" w:eastAsia="Times New Roman" w:hAnsi="Calibri"/>
                <w:color w:val="000000"/>
                <w:spacing w:val="-8"/>
                <w:lang w:val="es-DO" w:eastAsia="en-GB"/>
              </w:rPr>
              <w:t xml:space="preserve">se preparó conjuntamente con el BID </w:t>
            </w:r>
            <w:r w:rsidRPr="00B56642">
              <w:rPr>
                <w:rFonts w:ascii="Calibri" w:eastAsia="Times New Roman" w:hAnsi="Calibri"/>
                <w:color w:val="000000"/>
                <w:spacing w:val="-8"/>
                <w:lang w:val="es-DO" w:eastAsia="en-GB"/>
              </w:rPr>
              <w:t xml:space="preserve">un primer juego </w:t>
            </w:r>
            <w:r w:rsidR="00EA7C2F" w:rsidRPr="00B56642">
              <w:rPr>
                <w:rFonts w:ascii="Calibri" w:eastAsia="Times New Roman" w:hAnsi="Calibri"/>
                <w:color w:val="000000"/>
                <w:spacing w:val="-8"/>
                <w:lang w:val="es-DO" w:eastAsia="en-GB"/>
              </w:rPr>
              <w:t xml:space="preserve">que fue </w:t>
            </w:r>
            <w:r w:rsidRPr="00B56642">
              <w:rPr>
                <w:rFonts w:ascii="Calibri" w:eastAsia="Times New Roman" w:hAnsi="Calibri"/>
                <w:color w:val="000000"/>
                <w:spacing w:val="-8"/>
                <w:lang w:val="es-DO" w:eastAsia="en-GB"/>
              </w:rPr>
              <w:t>compartido con el Gobierno en un “</w:t>
            </w:r>
            <w:r w:rsidR="00AA07CF" w:rsidRPr="00B56642">
              <w:rPr>
                <w:rFonts w:ascii="Calibri" w:eastAsia="Times New Roman" w:hAnsi="Calibri"/>
                <w:color w:val="000000"/>
                <w:spacing w:val="-8"/>
                <w:lang w:val="es-DO" w:eastAsia="en-GB"/>
              </w:rPr>
              <w:t xml:space="preserve">Día de </w:t>
            </w:r>
            <w:r w:rsidRPr="00B56642">
              <w:rPr>
                <w:rFonts w:ascii="Calibri" w:eastAsia="Times New Roman" w:hAnsi="Calibri"/>
                <w:color w:val="000000"/>
                <w:spacing w:val="-8"/>
                <w:lang w:val="es-DO" w:eastAsia="en-GB"/>
              </w:rPr>
              <w:t>Dialogo”</w:t>
            </w:r>
            <w:r w:rsidRPr="007F7A20">
              <w:rPr>
                <w:rFonts w:ascii="Calibri" w:hAnsi="Calibri"/>
                <w:spacing w:val="-8"/>
                <w:lang w:val="es-DO"/>
              </w:rPr>
              <w:t xml:space="preserve"> </w:t>
            </w:r>
            <w:r w:rsidRPr="00B56642">
              <w:rPr>
                <w:rFonts w:ascii="Calibri" w:eastAsia="Times New Roman" w:hAnsi="Calibri"/>
                <w:color w:val="000000"/>
                <w:spacing w:val="-8"/>
                <w:lang w:val="es-DO" w:eastAsia="en-GB"/>
              </w:rPr>
              <w:t xml:space="preserve">sobre </w:t>
            </w:r>
            <w:r w:rsidR="00EA7C2F" w:rsidRPr="00B56642">
              <w:rPr>
                <w:rFonts w:ascii="Calibri" w:eastAsia="Times New Roman" w:hAnsi="Calibri"/>
                <w:color w:val="000000"/>
                <w:spacing w:val="-8"/>
                <w:lang w:val="es-DO" w:eastAsia="en-GB"/>
              </w:rPr>
              <w:t xml:space="preserve">asuntos </w:t>
            </w:r>
            <w:r w:rsidRPr="00B56642">
              <w:rPr>
                <w:rFonts w:ascii="Calibri" w:eastAsia="Times New Roman" w:hAnsi="Calibri"/>
                <w:color w:val="000000"/>
                <w:spacing w:val="-8"/>
                <w:lang w:val="es-DO" w:eastAsia="en-GB"/>
              </w:rPr>
              <w:t xml:space="preserve">de desarrollo </w:t>
            </w:r>
            <w:r w:rsidR="009161E9" w:rsidRPr="00B56642">
              <w:rPr>
                <w:rFonts w:ascii="Calibri" w:eastAsia="Times New Roman" w:hAnsi="Calibri"/>
                <w:color w:val="000000"/>
                <w:spacing w:val="-8"/>
                <w:lang w:val="es-DO" w:eastAsia="en-GB"/>
              </w:rPr>
              <w:t>básico</w:t>
            </w:r>
            <w:r w:rsidRPr="00B56642">
              <w:rPr>
                <w:rFonts w:ascii="Calibri" w:eastAsia="Times New Roman" w:hAnsi="Calibri"/>
                <w:color w:val="000000"/>
                <w:spacing w:val="-8"/>
                <w:lang w:val="es-DO" w:eastAsia="en-GB"/>
              </w:rPr>
              <w:t xml:space="preserve"> con más de 100 altos </w:t>
            </w:r>
            <w:r w:rsidR="009161E9" w:rsidRPr="00B56642">
              <w:rPr>
                <w:rFonts w:ascii="Calibri" w:eastAsia="Times New Roman" w:hAnsi="Calibri"/>
                <w:color w:val="000000"/>
                <w:spacing w:val="-8"/>
                <w:lang w:val="es-DO" w:eastAsia="en-GB"/>
              </w:rPr>
              <w:t>funcionarios del g</w:t>
            </w:r>
            <w:r w:rsidR="00AF6AF2">
              <w:rPr>
                <w:rFonts w:ascii="Calibri" w:eastAsia="Times New Roman" w:hAnsi="Calibri"/>
                <w:color w:val="000000"/>
                <w:spacing w:val="-8"/>
                <w:lang w:val="es-DO" w:eastAsia="en-GB"/>
              </w:rPr>
              <w:t>obierno</w:t>
            </w:r>
            <w:r w:rsidRPr="00B56642">
              <w:rPr>
                <w:rFonts w:ascii="Calibri" w:eastAsia="Times New Roman" w:hAnsi="Calibri"/>
                <w:color w:val="000000"/>
                <w:spacing w:val="-8"/>
                <w:lang w:val="es-DO" w:eastAsia="en-GB"/>
              </w:rPr>
              <w:t xml:space="preserve">, del BID y del Banco Mundial en marzo del 2013. </w:t>
            </w:r>
          </w:p>
        </w:tc>
        <w:tc>
          <w:tcPr>
            <w:tcW w:w="3580" w:type="dxa"/>
            <w:tcBorders>
              <w:top w:val="nil"/>
              <w:left w:val="nil"/>
              <w:bottom w:val="single" w:sz="4" w:space="0" w:color="auto"/>
              <w:right w:val="single" w:sz="4" w:space="0" w:color="auto"/>
            </w:tcBorders>
            <w:shd w:val="clear" w:color="auto" w:fill="auto"/>
            <w:hideMark/>
          </w:tcPr>
          <w:p w:rsidR="00C72D6B" w:rsidRPr="00B56642" w:rsidRDefault="00C72D6B" w:rsidP="00817A07">
            <w:pPr>
              <w:spacing w:line="240" w:lineRule="auto"/>
              <w:rPr>
                <w:rFonts w:ascii="Calibri" w:eastAsia="Times New Roman" w:hAnsi="Calibri"/>
                <w:color w:val="000000"/>
                <w:spacing w:val="-6"/>
                <w:lang w:val="es-DO" w:eastAsia="en-GB"/>
              </w:rPr>
            </w:pPr>
            <w:r w:rsidRPr="00B56642">
              <w:rPr>
                <w:rFonts w:ascii="Calibri" w:eastAsia="Times New Roman" w:hAnsi="Calibri"/>
                <w:color w:val="000000"/>
                <w:spacing w:val="-6"/>
                <w:lang w:val="es-DO" w:eastAsia="en-GB"/>
              </w:rPr>
              <w:t>El asesoramiento técnico y poder de convocatoria del Banco para apoyar el proceso de desarroll</w:t>
            </w:r>
            <w:r w:rsidR="00A12DE1" w:rsidRPr="00B56642">
              <w:rPr>
                <w:rFonts w:ascii="Calibri" w:eastAsia="Times New Roman" w:hAnsi="Calibri"/>
                <w:color w:val="000000"/>
                <w:spacing w:val="-6"/>
                <w:lang w:val="es-DO" w:eastAsia="en-GB"/>
              </w:rPr>
              <w:t>o de</w:t>
            </w:r>
            <w:r w:rsidRPr="00B56642">
              <w:rPr>
                <w:rFonts w:ascii="Calibri" w:eastAsia="Times New Roman" w:hAnsi="Calibri"/>
                <w:color w:val="000000"/>
                <w:spacing w:val="-6"/>
                <w:lang w:val="es-DO" w:eastAsia="en-GB"/>
              </w:rPr>
              <w:t xml:space="preserve"> una metodología de la pobreza basada en prácticas de estándares internacionales ha influido positivamente en los resultados (metodología de la pobreza, intercambio de conocimiento</w:t>
            </w:r>
            <w:r w:rsidR="00AA07CF" w:rsidRPr="00B56642">
              <w:rPr>
                <w:rFonts w:ascii="Calibri" w:eastAsia="Times New Roman" w:hAnsi="Calibri"/>
                <w:color w:val="000000"/>
                <w:spacing w:val="-6"/>
                <w:lang w:val="es-DO" w:eastAsia="en-GB"/>
              </w:rPr>
              <w:t>s</w:t>
            </w:r>
            <w:r w:rsidRPr="00B56642">
              <w:rPr>
                <w:rFonts w:ascii="Calibri" w:eastAsia="Times New Roman" w:hAnsi="Calibri"/>
                <w:color w:val="000000"/>
                <w:spacing w:val="-6"/>
                <w:lang w:val="es-DO" w:eastAsia="en-GB"/>
              </w:rPr>
              <w:t xml:space="preserve">, fomento de la capacidad técnica de las instituciones locales, empoderamiento de la </w:t>
            </w:r>
            <w:r w:rsidR="00AA07CF" w:rsidRPr="00B56642">
              <w:rPr>
                <w:rFonts w:ascii="Calibri" w:eastAsia="Times New Roman" w:hAnsi="Calibri"/>
                <w:color w:val="000000"/>
                <w:spacing w:val="-6"/>
                <w:lang w:val="es-DO" w:eastAsia="en-GB"/>
              </w:rPr>
              <w:t>O</w:t>
            </w:r>
            <w:r w:rsidRPr="00B56642">
              <w:rPr>
                <w:rFonts w:ascii="Calibri" w:eastAsia="Times New Roman" w:hAnsi="Calibri"/>
                <w:color w:val="000000"/>
                <w:spacing w:val="-6"/>
                <w:lang w:val="es-DO" w:eastAsia="en-GB"/>
              </w:rPr>
              <w:t xml:space="preserve">ficina </w:t>
            </w:r>
            <w:r w:rsidR="00AA07CF" w:rsidRPr="00B56642">
              <w:rPr>
                <w:rFonts w:ascii="Calibri" w:eastAsia="Times New Roman" w:hAnsi="Calibri"/>
                <w:color w:val="000000"/>
                <w:spacing w:val="-6"/>
                <w:lang w:val="es-DO" w:eastAsia="en-GB"/>
              </w:rPr>
              <w:t>N</w:t>
            </w:r>
            <w:r w:rsidRPr="00B56642">
              <w:rPr>
                <w:rFonts w:ascii="Calibri" w:eastAsia="Times New Roman" w:hAnsi="Calibri"/>
                <w:color w:val="000000"/>
                <w:spacing w:val="-6"/>
                <w:lang w:val="es-DO" w:eastAsia="en-GB"/>
              </w:rPr>
              <w:t xml:space="preserve">acional de </w:t>
            </w:r>
            <w:r w:rsidR="00AA07CF" w:rsidRPr="00B56642">
              <w:rPr>
                <w:rFonts w:ascii="Calibri" w:eastAsia="Times New Roman" w:hAnsi="Calibri"/>
                <w:color w:val="000000"/>
                <w:spacing w:val="-6"/>
                <w:lang w:val="es-DO" w:eastAsia="en-GB"/>
              </w:rPr>
              <w:t>E</w:t>
            </w:r>
            <w:r w:rsidRPr="00B56642">
              <w:rPr>
                <w:rFonts w:ascii="Calibri" w:eastAsia="Times New Roman" w:hAnsi="Calibri"/>
                <w:color w:val="000000"/>
                <w:spacing w:val="-6"/>
                <w:lang w:val="es-DO" w:eastAsia="en-GB"/>
              </w:rPr>
              <w:t>stadística y es importante plan</w:t>
            </w:r>
            <w:r w:rsidR="00AA07CF" w:rsidRPr="00B56642">
              <w:rPr>
                <w:rFonts w:ascii="Calibri" w:eastAsia="Times New Roman" w:hAnsi="Calibri"/>
                <w:color w:val="000000"/>
                <w:spacing w:val="-6"/>
                <w:lang w:val="es-DO" w:eastAsia="en-GB"/>
              </w:rPr>
              <w:t xml:space="preserve">ificar </w:t>
            </w:r>
            <w:r w:rsidR="00AF6AF2">
              <w:rPr>
                <w:rFonts w:ascii="Calibri" w:eastAsia="Times New Roman" w:hAnsi="Calibri"/>
                <w:color w:val="000000"/>
                <w:spacing w:val="-6"/>
                <w:lang w:val="es-DO" w:eastAsia="en-GB"/>
              </w:rPr>
              <w:t>de manera muy adelantada</w:t>
            </w:r>
            <w:r w:rsidRPr="00B56642">
              <w:rPr>
                <w:rFonts w:ascii="Calibri" w:eastAsia="Times New Roman" w:hAnsi="Calibri"/>
                <w:color w:val="000000"/>
                <w:spacing w:val="-6"/>
                <w:lang w:val="es-DO" w:eastAsia="en-GB"/>
              </w:rPr>
              <w:t xml:space="preserve"> la sostenibilidad de la Comisión de la Pobreza.</w:t>
            </w:r>
          </w:p>
          <w:p w:rsidR="00C72D6B" w:rsidRPr="00B56642" w:rsidRDefault="00C72D6B" w:rsidP="00817A07">
            <w:pPr>
              <w:spacing w:after="0" w:line="240" w:lineRule="auto"/>
              <w:rPr>
                <w:rFonts w:ascii="Calibri" w:eastAsia="Times New Roman" w:hAnsi="Calibri"/>
                <w:color w:val="000000"/>
                <w:lang w:val="es-DO" w:eastAsia="en-GB"/>
              </w:rPr>
            </w:pPr>
          </w:p>
        </w:tc>
      </w:tr>
      <w:tr w:rsidR="00EA7C2F" w:rsidRPr="00DD21DC" w:rsidTr="00A9073C">
        <w:trPr>
          <w:gridAfter w:val="2"/>
          <w:wAfter w:w="7380" w:type="dxa"/>
          <w:trHeight w:val="3795"/>
        </w:trPr>
        <w:tc>
          <w:tcPr>
            <w:tcW w:w="2059" w:type="dxa"/>
            <w:vMerge/>
            <w:tcBorders>
              <w:top w:val="single" w:sz="4" w:space="0" w:color="auto"/>
              <w:left w:val="single" w:sz="4" w:space="0" w:color="auto"/>
              <w:bottom w:val="single" w:sz="4" w:space="0" w:color="auto"/>
              <w:right w:val="single" w:sz="4" w:space="0" w:color="auto"/>
            </w:tcBorders>
            <w:vAlign w:val="center"/>
            <w:hideMark/>
          </w:tcPr>
          <w:p w:rsidR="00EA7C2F" w:rsidRPr="00B56642" w:rsidRDefault="00EA7C2F" w:rsidP="00E47F12">
            <w:pPr>
              <w:spacing w:after="0" w:line="240" w:lineRule="auto"/>
              <w:rPr>
                <w:rFonts w:ascii="Calibri" w:eastAsia="Times New Roman" w:hAnsi="Calibri"/>
                <w:b/>
                <w:bCs/>
                <w:color w:val="000000"/>
                <w:u w:val="single"/>
                <w:lang w:val="es-DO" w:eastAsia="en-GB"/>
              </w:rPr>
            </w:pPr>
          </w:p>
        </w:tc>
        <w:tc>
          <w:tcPr>
            <w:tcW w:w="2896" w:type="dxa"/>
            <w:tcBorders>
              <w:top w:val="single" w:sz="4" w:space="0" w:color="auto"/>
              <w:left w:val="nil"/>
              <w:bottom w:val="single" w:sz="4" w:space="0" w:color="auto"/>
              <w:right w:val="single" w:sz="4" w:space="0" w:color="auto"/>
            </w:tcBorders>
            <w:shd w:val="clear" w:color="auto" w:fill="auto"/>
            <w:vAlign w:val="bottom"/>
            <w:hideMark/>
          </w:tcPr>
          <w:p w:rsidR="00EA7C2F" w:rsidRPr="00B56642" w:rsidRDefault="00EA7C2F" w:rsidP="00E47F12">
            <w:pPr>
              <w:spacing w:after="0" w:line="240" w:lineRule="auto"/>
              <w:rPr>
                <w:rFonts w:ascii="Calibri" w:eastAsia="Times New Roman" w:hAnsi="Calibri"/>
                <w:color w:val="000000"/>
                <w:lang w:val="es-DO" w:eastAsia="en-GB"/>
              </w:rPr>
            </w:pPr>
            <w:r w:rsidRPr="00B56642">
              <w:rPr>
                <w:rFonts w:ascii="Calibri" w:eastAsia="Times New Roman" w:hAnsi="Calibri"/>
                <w:color w:val="000000"/>
                <w:lang w:val="es-DO" w:eastAsia="en-GB"/>
              </w:rPr>
              <w:t> </w:t>
            </w:r>
          </w:p>
        </w:tc>
        <w:tc>
          <w:tcPr>
            <w:tcW w:w="3690" w:type="dxa"/>
            <w:tcBorders>
              <w:top w:val="single" w:sz="4" w:space="0" w:color="auto"/>
              <w:left w:val="nil"/>
              <w:bottom w:val="single" w:sz="4" w:space="0" w:color="auto"/>
              <w:right w:val="single" w:sz="4" w:space="0" w:color="auto"/>
            </w:tcBorders>
            <w:shd w:val="clear" w:color="auto" w:fill="auto"/>
            <w:vAlign w:val="center"/>
            <w:hideMark/>
          </w:tcPr>
          <w:p w:rsidR="00EA7C2F" w:rsidRPr="00B56642" w:rsidRDefault="00EA7C2F" w:rsidP="00EA7C2F">
            <w:pPr>
              <w:spacing w:after="0" w:line="240" w:lineRule="auto"/>
              <w:rPr>
                <w:rFonts w:ascii="Calibri" w:eastAsia="Times New Roman" w:hAnsi="Calibri"/>
                <w:color w:val="000000"/>
                <w:lang w:val="es-DO" w:eastAsia="en-GB"/>
              </w:rPr>
            </w:pPr>
            <w:r w:rsidRPr="00B56642">
              <w:rPr>
                <w:rFonts w:ascii="Calibri" w:eastAsia="Times New Roman" w:hAnsi="Calibri"/>
                <w:color w:val="000000"/>
                <w:lang w:val="es-DO" w:eastAsia="en-GB"/>
              </w:rPr>
              <w:t xml:space="preserve">Las conclusiones de un </w:t>
            </w:r>
            <w:r w:rsidR="00BC7A66" w:rsidRPr="00B56642">
              <w:rPr>
                <w:rFonts w:ascii="Calibri" w:eastAsia="Times New Roman" w:hAnsi="Calibri"/>
                <w:color w:val="000000"/>
                <w:lang w:val="es-DO" w:eastAsia="en-GB"/>
              </w:rPr>
              <w:t xml:space="preserve">estudio de factibilidad técnica de seguro </w:t>
            </w:r>
            <w:r w:rsidR="00AF6AF2">
              <w:rPr>
                <w:rFonts w:ascii="Calibri" w:eastAsia="Times New Roman" w:hAnsi="Calibri"/>
                <w:color w:val="000000"/>
                <w:lang w:val="es-DO" w:eastAsia="en-GB"/>
              </w:rPr>
              <w:t>basado en</w:t>
            </w:r>
            <w:r w:rsidR="00BC7A66" w:rsidRPr="00B56642">
              <w:rPr>
                <w:rFonts w:ascii="Calibri" w:eastAsia="Times New Roman" w:hAnsi="Calibri"/>
                <w:color w:val="000000"/>
                <w:lang w:val="es-DO" w:eastAsia="en-GB"/>
              </w:rPr>
              <w:t xml:space="preserve"> índices a nivel macro </w:t>
            </w:r>
            <w:r w:rsidRPr="00B56642">
              <w:rPr>
                <w:rFonts w:ascii="Calibri" w:eastAsia="Times New Roman" w:hAnsi="Calibri"/>
                <w:color w:val="000000"/>
                <w:lang w:val="es-DO" w:eastAsia="en-GB"/>
              </w:rPr>
              <w:t xml:space="preserve">están </w:t>
            </w:r>
            <w:r w:rsidR="00BC7A66" w:rsidRPr="00B56642">
              <w:rPr>
                <w:rFonts w:ascii="Calibri" w:eastAsia="Times New Roman" w:hAnsi="Calibri"/>
                <w:color w:val="000000"/>
                <w:lang w:val="es-DO" w:eastAsia="en-GB"/>
              </w:rPr>
              <w:t xml:space="preserve">aportando información para el diseño de </w:t>
            </w:r>
            <w:r w:rsidRPr="00B56642">
              <w:rPr>
                <w:rFonts w:ascii="Calibri" w:eastAsia="Times New Roman" w:hAnsi="Calibri"/>
                <w:color w:val="000000"/>
                <w:lang w:val="es-DO" w:eastAsia="en-GB"/>
              </w:rPr>
              <w:t xml:space="preserve">contratos </w:t>
            </w:r>
            <w:r w:rsidR="00BC7A66" w:rsidRPr="00B56642">
              <w:rPr>
                <w:rFonts w:ascii="Calibri" w:eastAsia="Times New Roman" w:hAnsi="Calibri"/>
                <w:color w:val="000000"/>
                <w:lang w:val="es-DO" w:eastAsia="en-GB"/>
              </w:rPr>
              <w:t>sobre</w:t>
            </w:r>
            <w:r w:rsidRPr="00B56642">
              <w:rPr>
                <w:rFonts w:ascii="Calibri" w:eastAsia="Times New Roman" w:hAnsi="Calibri"/>
                <w:color w:val="000000"/>
                <w:lang w:val="es-DO" w:eastAsia="en-GB"/>
              </w:rPr>
              <w:t xml:space="preserve"> índice</w:t>
            </w:r>
            <w:r w:rsidR="00BC7A66" w:rsidRPr="00B56642">
              <w:rPr>
                <w:rFonts w:ascii="Calibri" w:eastAsia="Times New Roman" w:hAnsi="Calibri"/>
                <w:color w:val="000000"/>
                <w:lang w:val="es-DO" w:eastAsia="en-GB"/>
              </w:rPr>
              <w:t>s</w:t>
            </w:r>
            <w:r w:rsidRPr="00B56642">
              <w:rPr>
                <w:rFonts w:ascii="Calibri" w:eastAsia="Times New Roman" w:hAnsi="Calibri"/>
                <w:color w:val="000000"/>
                <w:lang w:val="es-DO" w:eastAsia="en-GB"/>
              </w:rPr>
              <w:t xml:space="preserve"> y la implementación de un plan macro.</w:t>
            </w:r>
          </w:p>
          <w:p w:rsidR="00EA7C2F" w:rsidRPr="00B56642" w:rsidRDefault="00EA7C2F" w:rsidP="00E47F12">
            <w:pPr>
              <w:spacing w:after="0" w:line="240" w:lineRule="auto"/>
              <w:rPr>
                <w:rFonts w:ascii="Calibri" w:eastAsia="Times New Roman" w:hAnsi="Calibri"/>
                <w:color w:val="000000"/>
                <w:lang w:val="es-DO" w:eastAsia="en-GB"/>
              </w:rPr>
            </w:pP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B56642" w:rsidRPr="00B56642" w:rsidRDefault="00EA7C2F" w:rsidP="001A7BD1">
            <w:pPr>
              <w:spacing w:after="0" w:line="240" w:lineRule="auto"/>
              <w:rPr>
                <w:rFonts w:ascii="Calibri" w:eastAsia="Times New Roman" w:hAnsi="Calibri"/>
                <w:color w:val="000000"/>
                <w:u w:val="single"/>
                <w:lang w:val="es-ES" w:eastAsia="en-GB"/>
              </w:rPr>
            </w:pPr>
            <w:r w:rsidRPr="00B56642">
              <w:rPr>
                <w:rFonts w:ascii="Calibri" w:eastAsia="Times New Roman" w:hAnsi="Calibri"/>
                <w:b/>
                <w:bCs/>
                <w:color w:val="000000"/>
                <w:u w:val="single"/>
                <w:lang w:val="es-ES" w:eastAsia="en-GB"/>
              </w:rPr>
              <w:t>AAA/</w:t>
            </w:r>
            <w:r w:rsidR="00BC7A66" w:rsidRPr="00B56642">
              <w:rPr>
                <w:rFonts w:ascii="Calibri" w:eastAsia="Times New Roman" w:hAnsi="Calibri"/>
                <w:b/>
                <w:bCs/>
                <w:color w:val="000000"/>
                <w:u w:val="single"/>
                <w:lang w:val="es-ES" w:eastAsia="en-GB"/>
              </w:rPr>
              <w:t>Donaciones</w:t>
            </w:r>
            <w:r w:rsidRPr="00B56642">
              <w:rPr>
                <w:rFonts w:ascii="Calibri" w:eastAsia="Times New Roman" w:hAnsi="Calibri"/>
                <w:color w:val="000000"/>
                <w:lang w:val="es-ES" w:eastAsia="en-GB"/>
              </w:rPr>
              <w:t xml:space="preserve">: </w:t>
            </w:r>
          </w:p>
          <w:p w:rsidR="00EA7C2F" w:rsidRPr="00B56642" w:rsidRDefault="00B56642" w:rsidP="00284EFE">
            <w:pPr>
              <w:rPr>
                <w:rFonts w:ascii="Calibri" w:eastAsia="Times New Roman" w:hAnsi="Calibri"/>
                <w:color w:val="000000"/>
                <w:lang w:val="es-ES" w:eastAsia="en-GB"/>
              </w:rPr>
            </w:pPr>
            <w:r w:rsidRPr="007F7A20">
              <w:rPr>
                <w:rFonts w:ascii="Calibri" w:hAnsi="Calibri"/>
                <w:u w:val="single"/>
                <w:lang w:val="es-DO"/>
              </w:rPr>
              <w:t>Construcción de la Capacidad Reguladora de Políticas de Seguros  Indexados</w:t>
            </w:r>
            <w:r w:rsidR="00284EFE" w:rsidRPr="007F7A20">
              <w:rPr>
                <w:rFonts w:ascii="Calibri" w:hAnsi="Calibri"/>
                <w:u w:val="single"/>
                <w:lang w:val="es-DO"/>
              </w:rPr>
              <w:t xml:space="preserve"> en RD</w:t>
            </w:r>
            <w:r w:rsidR="00284EFE" w:rsidRPr="007F7A20">
              <w:rPr>
                <w:rFonts w:ascii="Calibri" w:hAnsi="Calibri"/>
                <w:lang w:val="es-DO"/>
              </w:rPr>
              <w:t xml:space="preserve">: </w:t>
            </w:r>
            <w:r w:rsidR="00EA7C2F" w:rsidRPr="00B56642">
              <w:rPr>
                <w:rFonts w:ascii="Calibri" w:eastAsia="Times New Roman" w:hAnsi="Calibri"/>
                <w:color w:val="000000"/>
                <w:lang w:val="es-ES" w:eastAsia="en-GB"/>
              </w:rPr>
              <w:t>El informe final del</w:t>
            </w:r>
            <w:r w:rsidR="00284EFE">
              <w:rPr>
                <w:rFonts w:ascii="Calibri" w:eastAsia="Times New Roman" w:hAnsi="Calibri"/>
                <w:color w:val="000000"/>
                <w:lang w:val="es-ES" w:eastAsia="en-GB"/>
              </w:rPr>
              <w:t xml:space="preserve"> estudio de facti</w:t>
            </w:r>
            <w:r w:rsidR="00EA7C2F" w:rsidRPr="00B56642">
              <w:rPr>
                <w:rFonts w:ascii="Calibri" w:eastAsia="Times New Roman" w:hAnsi="Calibri"/>
                <w:color w:val="000000"/>
                <w:lang w:val="es-ES" w:eastAsia="en-GB"/>
              </w:rPr>
              <w:t xml:space="preserve">bilidad </w:t>
            </w:r>
            <w:r w:rsidR="00284EFE">
              <w:rPr>
                <w:rFonts w:ascii="Calibri" w:eastAsia="Times New Roman" w:hAnsi="Calibri"/>
                <w:color w:val="000000"/>
                <w:lang w:val="es-ES" w:eastAsia="en-GB"/>
              </w:rPr>
              <w:t>de seguros indexados a nivel macro</w:t>
            </w:r>
            <w:r w:rsidR="00EA7C2F" w:rsidRPr="00B56642">
              <w:rPr>
                <w:rFonts w:ascii="Calibri" w:eastAsia="Times New Roman" w:hAnsi="Calibri"/>
                <w:color w:val="000000"/>
                <w:lang w:val="es-ES" w:eastAsia="en-GB"/>
              </w:rPr>
              <w:t xml:space="preserve"> fue presentado en diciembre del 2012,  </w:t>
            </w:r>
            <w:r w:rsidR="00EA7C2F" w:rsidRPr="00B56642">
              <w:rPr>
                <w:rFonts w:ascii="Calibri" w:eastAsia="Times New Roman" w:hAnsi="Calibri"/>
                <w:color w:val="000000"/>
                <w:lang w:val="es-DO" w:eastAsia="en-GB"/>
              </w:rPr>
              <w:t xml:space="preserve">mientras que el </w:t>
            </w:r>
            <w:r w:rsidR="00284EFE">
              <w:rPr>
                <w:rFonts w:ascii="Calibri" w:eastAsia="Times New Roman" w:hAnsi="Calibri"/>
                <w:color w:val="000000"/>
                <w:lang w:val="es-DO" w:eastAsia="en-GB"/>
              </w:rPr>
              <w:t xml:space="preserve">avance de los seguros indexados  a niveles </w:t>
            </w:r>
            <w:r w:rsidR="00284EFE">
              <w:rPr>
                <w:rFonts w:ascii="Calibri" w:eastAsia="Times New Roman" w:hAnsi="Calibri"/>
                <w:color w:val="000000"/>
                <w:lang w:val="es-DO" w:eastAsia="en-GB"/>
              </w:rPr>
              <w:lastRenderedPageBreak/>
              <w:t xml:space="preserve">meso y micro </w:t>
            </w:r>
            <w:r w:rsidR="00EA7C2F" w:rsidRPr="00B56642">
              <w:rPr>
                <w:rFonts w:ascii="Calibri" w:eastAsia="Times New Roman" w:hAnsi="Calibri"/>
                <w:color w:val="000000"/>
                <w:lang w:val="es-DO" w:eastAsia="en-GB"/>
              </w:rPr>
              <w:t xml:space="preserve"> </w:t>
            </w:r>
            <w:r w:rsidR="00284EFE">
              <w:rPr>
                <w:rFonts w:ascii="Calibri" w:eastAsia="Times New Roman" w:hAnsi="Calibri"/>
                <w:color w:val="000000"/>
                <w:lang w:val="es-DO" w:eastAsia="en-GB"/>
              </w:rPr>
              <w:t>se ha</w:t>
            </w:r>
            <w:r w:rsidR="00EA7C2F" w:rsidRPr="00B56642">
              <w:rPr>
                <w:rFonts w:ascii="Calibri" w:eastAsia="Times New Roman" w:hAnsi="Calibri"/>
                <w:color w:val="000000"/>
                <w:lang w:val="es-DO" w:eastAsia="en-GB"/>
              </w:rPr>
              <w:t xml:space="preserve"> retrasado debido a la </w:t>
            </w:r>
            <w:r w:rsidR="00284EFE">
              <w:rPr>
                <w:rFonts w:ascii="Calibri" w:eastAsia="Times New Roman" w:hAnsi="Calibri"/>
                <w:color w:val="000000"/>
                <w:lang w:val="es-DO" w:eastAsia="en-GB"/>
              </w:rPr>
              <w:t>no disponibilidad de datos</w:t>
            </w:r>
            <w:r w:rsidR="00EA7C2F" w:rsidRPr="00B56642">
              <w:rPr>
                <w:rFonts w:ascii="Calibri" w:eastAsia="Times New Roman" w:hAnsi="Calibri"/>
                <w:color w:val="000000"/>
                <w:lang w:val="es-DO" w:eastAsia="en-GB"/>
              </w:rPr>
              <w:t>.</w:t>
            </w:r>
          </w:p>
          <w:p w:rsidR="00EA7C2F" w:rsidRPr="00B56642" w:rsidRDefault="00EA7C2F" w:rsidP="001A7BD1">
            <w:pPr>
              <w:spacing w:after="0" w:line="240" w:lineRule="auto"/>
              <w:rPr>
                <w:rFonts w:ascii="Calibri" w:eastAsia="Times New Roman" w:hAnsi="Calibri"/>
                <w:color w:val="000000"/>
                <w:lang w:val="es-DO" w:eastAsia="en-GB"/>
              </w:rPr>
            </w:pP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EA7C2F" w:rsidRPr="00B56642" w:rsidRDefault="00EA7C2F" w:rsidP="00E47F12">
            <w:pPr>
              <w:spacing w:after="0" w:line="240" w:lineRule="auto"/>
              <w:rPr>
                <w:rFonts w:ascii="Calibri" w:eastAsia="Times New Roman" w:hAnsi="Calibri"/>
                <w:color w:val="000000"/>
                <w:lang w:val="es-DO" w:eastAsia="en-GB"/>
              </w:rPr>
            </w:pPr>
            <w:r w:rsidRPr="00B56642">
              <w:rPr>
                <w:rFonts w:ascii="Calibri" w:eastAsia="Times New Roman" w:hAnsi="Calibri"/>
                <w:color w:val="000000"/>
                <w:lang w:val="es-DO" w:eastAsia="en-GB"/>
              </w:rPr>
              <w:lastRenderedPageBreak/>
              <w:t> </w:t>
            </w:r>
          </w:p>
        </w:tc>
      </w:tr>
      <w:tr w:rsidR="00271A12" w:rsidRPr="00DD21DC" w:rsidTr="00454D39">
        <w:trPr>
          <w:gridAfter w:val="2"/>
          <w:wAfter w:w="7380" w:type="dxa"/>
          <w:trHeight w:val="2258"/>
        </w:trPr>
        <w:tc>
          <w:tcPr>
            <w:tcW w:w="20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71A12" w:rsidRPr="00CE4A1F" w:rsidRDefault="00271A12" w:rsidP="00454D39">
            <w:pPr>
              <w:spacing w:after="0" w:line="240" w:lineRule="auto"/>
              <w:rPr>
                <w:rFonts w:ascii="Calibri" w:eastAsia="Times New Roman" w:hAnsi="Calibri"/>
                <w:b/>
                <w:bCs/>
                <w:color w:val="000000"/>
                <w:lang w:val="en-GB" w:eastAsia="en-GB"/>
              </w:rPr>
            </w:pPr>
            <w:r w:rsidRPr="00CE4A1F">
              <w:rPr>
                <w:rFonts w:ascii="Calibri" w:eastAsia="Times New Roman" w:hAnsi="Calibri"/>
                <w:b/>
                <w:bCs/>
                <w:color w:val="000000"/>
                <w:lang w:val="es-ES" w:eastAsia="en-GB"/>
              </w:rPr>
              <w:lastRenderedPageBreak/>
              <w:t>Continuación del Resultado 1.</w:t>
            </w:r>
          </w:p>
        </w:tc>
        <w:tc>
          <w:tcPr>
            <w:tcW w:w="2896" w:type="dxa"/>
            <w:tcBorders>
              <w:top w:val="single" w:sz="4" w:space="0" w:color="auto"/>
              <w:left w:val="nil"/>
              <w:bottom w:val="single" w:sz="4" w:space="0" w:color="auto"/>
              <w:right w:val="single" w:sz="4" w:space="0" w:color="auto"/>
            </w:tcBorders>
            <w:shd w:val="clear" w:color="auto" w:fill="auto"/>
            <w:hideMark/>
          </w:tcPr>
          <w:p w:rsidR="00271A12" w:rsidRPr="00CE4A1F" w:rsidRDefault="00271A12" w:rsidP="00454D39">
            <w:pPr>
              <w:spacing w:after="0" w:line="240" w:lineRule="auto"/>
              <w:rPr>
                <w:rFonts w:ascii="Calibri" w:eastAsia="Times New Roman" w:hAnsi="Calibri"/>
                <w:color w:val="000000"/>
                <w:lang w:val="en-GB" w:eastAsia="en-GB"/>
              </w:rPr>
            </w:pPr>
          </w:p>
        </w:tc>
        <w:tc>
          <w:tcPr>
            <w:tcW w:w="3690" w:type="dxa"/>
            <w:tcBorders>
              <w:top w:val="single" w:sz="4" w:space="0" w:color="auto"/>
              <w:left w:val="nil"/>
              <w:bottom w:val="single" w:sz="4" w:space="0" w:color="auto"/>
              <w:right w:val="single" w:sz="4" w:space="0" w:color="auto"/>
            </w:tcBorders>
            <w:shd w:val="clear" w:color="auto" w:fill="auto"/>
            <w:hideMark/>
          </w:tcPr>
          <w:p w:rsidR="00271A12" w:rsidRPr="00CE4A1F" w:rsidRDefault="00284EFE" w:rsidP="00454D39">
            <w:pPr>
              <w:spacing w:after="0" w:line="240" w:lineRule="auto"/>
              <w:rPr>
                <w:rFonts w:ascii="Calibri" w:eastAsia="Times New Roman" w:hAnsi="Calibri"/>
                <w:color w:val="000000"/>
                <w:lang w:val="es-DO" w:eastAsia="en-GB"/>
              </w:rPr>
            </w:pPr>
            <w:r w:rsidRPr="00CE4A1F">
              <w:rPr>
                <w:rFonts w:ascii="Calibri" w:eastAsia="Times New Roman" w:hAnsi="Calibri"/>
                <w:color w:val="000000"/>
                <w:lang w:val="es-DO" w:eastAsia="en-GB"/>
              </w:rPr>
              <w:t>Se promovió u</w:t>
            </w:r>
            <w:r w:rsidR="00271A12" w:rsidRPr="00CE4A1F">
              <w:rPr>
                <w:rFonts w:ascii="Calibri" w:eastAsia="Times New Roman" w:hAnsi="Calibri"/>
                <w:color w:val="000000"/>
                <w:lang w:val="es-DO" w:eastAsia="en-GB"/>
              </w:rPr>
              <w:t>n intercambio de sur a sur con Singap</w:t>
            </w:r>
            <w:r w:rsidRPr="00CE4A1F">
              <w:rPr>
                <w:rFonts w:ascii="Calibri" w:eastAsia="Times New Roman" w:hAnsi="Calibri"/>
                <w:color w:val="000000"/>
                <w:lang w:val="es-DO" w:eastAsia="en-GB"/>
              </w:rPr>
              <w:t>u</w:t>
            </w:r>
            <w:r w:rsidR="00271A12" w:rsidRPr="00CE4A1F">
              <w:rPr>
                <w:rFonts w:ascii="Calibri" w:eastAsia="Times New Roman" w:hAnsi="Calibri"/>
                <w:color w:val="000000"/>
                <w:lang w:val="es-DO" w:eastAsia="en-GB"/>
              </w:rPr>
              <w:t xml:space="preserve">r para mejorar </w:t>
            </w:r>
            <w:r w:rsidRPr="00CE4A1F">
              <w:rPr>
                <w:rFonts w:ascii="Calibri" w:eastAsia="Times New Roman" w:hAnsi="Calibri"/>
                <w:color w:val="000000"/>
                <w:lang w:val="es-DO" w:eastAsia="en-GB"/>
              </w:rPr>
              <w:t>los</w:t>
            </w:r>
            <w:r w:rsidR="00271A12" w:rsidRPr="00CE4A1F">
              <w:rPr>
                <w:rFonts w:ascii="Calibri" w:eastAsia="Times New Roman" w:hAnsi="Calibri"/>
                <w:color w:val="000000"/>
                <w:lang w:val="es-DO" w:eastAsia="en-GB"/>
              </w:rPr>
              <w:t xml:space="preserve"> conocimiento</w:t>
            </w:r>
            <w:r w:rsidRPr="00CE4A1F">
              <w:rPr>
                <w:rFonts w:ascii="Calibri" w:eastAsia="Times New Roman" w:hAnsi="Calibri"/>
                <w:color w:val="000000"/>
                <w:lang w:val="es-DO" w:eastAsia="en-GB"/>
              </w:rPr>
              <w:t>s</w:t>
            </w:r>
            <w:r w:rsidR="00271A12" w:rsidRPr="00CE4A1F">
              <w:rPr>
                <w:rFonts w:ascii="Calibri" w:eastAsia="Times New Roman" w:hAnsi="Calibri"/>
                <w:color w:val="000000"/>
                <w:lang w:val="es-DO" w:eastAsia="en-GB"/>
              </w:rPr>
              <w:t xml:space="preserve"> sobre </w:t>
            </w:r>
            <w:r w:rsidRPr="00CE4A1F">
              <w:rPr>
                <w:rFonts w:ascii="Calibri" w:eastAsia="Times New Roman" w:hAnsi="Calibri"/>
                <w:color w:val="000000"/>
                <w:lang w:val="es-DO" w:eastAsia="en-GB"/>
              </w:rPr>
              <w:t xml:space="preserve">los </w:t>
            </w:r>
            <w:r w:rsidR="00271A12" w:rsidRPr="00CE4A1F">
              <w:rPr>
                <w:rFonts w:ascii="Calibri" w:eastAsia="Times New Roman" w:hAnsi="Calibri"/>
                <w:color w:val="000000"/>
                <w:lang w:val="es-DO" w:eastAsia="en-GB"/>
              </w:rPr>
              <w:t>acuerdos de libre comercio.</w:t>
            </w:r>
          </w:p>
          <w:p w:rsidR="00271A12" w:rsidRPr="00CE4A1F" w:rsidRDefault="00271A12" w:rsidP="00454D39">
            <w:pPr>
              <w:spacing w:after="0" w:line="240" w:lineRule="auto"/>
              <w:rPr>
                <w:rFonts w:ascii="Calibri" w:eastAsia="Times New Roman" w:hAnsi="Calibri"/>
                <w:color w:val="000000"/>
                <w:lang w:val="es-DO" w:eastAsia="en-GB"/>
              </w:rPr>
            </w:pPr>
          </w:p>
        </w:tc>
        <w:tc>
          <w:tcPr>
            <w:tcW w:w="2250" w:type="dxa"/>
            <w:tcBorders>
              <w:top w:val="single" w:sz="4" w:space="0" w:color="auto"/>
              <w:left w:val="nil"/>
              <w:bottom w:val="single" w:sz="4" w:space="0" w:color="auto"/>
              <w:right w:val="single" w:sz="4" w:space="0" w:color="auto"/>
            </w:tcBorders>
            <w:shd w:val="clear" w:color="auto" w:fill="auto"/>
            <w:hideMark/>
          </w:tcPr>
          <w:p w:rsidR="00C60A59" w:rsidRPr="00CE4A1F" w:rsidRDefault="00271A12" w:rsidP="00454D39">
            <w:pPr>
              <w:spacing w:line="240" w:lineRule="auto"/>
              <w:rPr>
                <w:rFonts w:ascii="Calibri" w:eastAsia="Times New Roman" w:hAnsi="Calibri"/>
                <w:color w:val="000000"/>
                <w:lang w:val="es-DO" w:eastAsia="en-GB"/>
              </w:rPr>
            </w:pPr>
            <w:r w:rsidRPr="00CE4A1F">
              <w:rPr>
                <w:rFonts w:ascii="Calibri" w:eastAsia="Times New Roman" w:hAnsi="Calibri"/>
                <w:b/>
                <w:color w:val="000000"/>
                <w:u w:val="single"/>
                <w:lang w:val="es-DO" w:eastAsia="en-GB"/>
              </w:rPr>
              <w:t>Diálogo</w:t>
            </w:r>
            <w:r w:rsidR="00284EFE" w:rsidRPr="00CE4A1F">
              <w:rPr>
                <w:rFonts w:ascii="Calibri" w:eastAsia="Times New Roman" w:hAnsi="Calibri"/>
                <w:color w:val="000000"/>
                <w:lang w:val="es-DO" w:eastAsia="en-GB"/>
              </w:rPr>
              <w:t xml:space="preserve">: </w:t>
            </w:r>
            <w:r w:rsidRPr="00CE4A1F">
              <w:rPr>
                <w:rFonts w:ascii="Calibri" w:eastAsia="Times New Roman" w:hAnsi="Calibri"/>
                <w:color w:val="000000"/>
                <w:lang w:val="es-DO" w:eastAsia="en-GB"/>
              </w:rPr>
              <w:t xml:space="preserve"> </w:t>
            </w:r>
            <w:r w:rsidR="009A5946" w:rsidRPr="00CE4A1F">
              <w:rPr>
                <w:rFonts w:ascii="Calibri" w:eastAsia="Times New Roman" w:hAnsi="Calibri"/>
                <w:color w:val="000000"/>
                <w:lang w:val="es-DO" w:eastAsia="en-GB"/>
              </w:rPr>
              <w:t>C</w:t>
            </w:r>
            <w:r w:rsidRPr="00CE4A1F">
              <w:rPr>
                <w:rFonts w:ascii="Calibri" w:eastAsia="Times New Roman" w:hAnsi="Calibri"/>
                <w:color w:val="000000"/>
                <w:lang w:val="es-DO" w:eastAsia="en-GB"/>
              </w:rPr>
              <w:t xml:space="preserve">onferencias </w:t>
            </w:r>
            <w:r w:rsidR="009B142A" w:rsidRPr="00CE4A1F">
              <w:rPr>
                <w:rFonts w:ascii="Calibri" w:eastAsia="Times New Roman" w:hAnsi="Calibri"/>
                <w:color w:val="000000"/>
                <w:lang w:val="es-DO" w:eastAsia="en-GB"/>
              </w:rPr>
              <w:t xml:space="preserve">virtuales </w:t>
            </w:r>
            <w:r w:rsidRPr="00CE4A1F">
              <w:rPr>
                <w:rFonts w:ascii="Calibri" w:eastAsia="Times New Roman" w:hAnsi="Calibri"/>
                <w:color w:val="000000"/>
                <w:lang w:val="es-DO" w:eastAsia="en-GB"/>
              </w:rPr>
              <w:t xml:space="preserve">sobre acuerdos de libre comercio: En Septiembre de 2011, a </w:t>
            </w:r>
            <w:r w:rsidR="009B142A" w:rsidRPr="00CE4A1F">
              <w:rPr>
                <w:rFonts w:ascii="Calibri" w:eastAsia="Times New Roman" w:hAnsi="Calibri"/>
                <w:color w:val="000000"/>
                <w:lang w:val="es-DO" w:eastAsia="en-GB"/>
              </w:rPr>
              <w:t>solicitud</w:t>
            </w:r>
            <w:r w:rsidRPr="00CE4A1F">
              <w:rPr>
                <w:rFonts w:ascii="Calibri" w:eastAsia="Times New Roman" w:hAnsi="Calibri"/>
                <w:color w:val="000000"/>
                <w:lang w:val="es-DO" w:eastAsia="en-GB"/>
              </w:rPr>
              <w:t xml:space="preserve"> del Ministro Montás y </w:t>
            </w:r>
            <w:r w:rsidR="009B142A" w:rsidRPr="00CE4A1F">
              <w:rPr>
                <w:rFonts w:ascii="Calibri" w:eastAsia="Times New Roman" w:hAnsi="Calibri"/>
                <w:color w:val="000000"/>
                <w:lang w:val="es-DO" w:eastAsia="en-GB"/>
              </w:rPr>
              <w:t>luego de</w:t>
            </w:r>
            <w:r w:rsidRPr="00CE4A1F">
              <w:rPr>
                <w:rFonts w:ascii="Calibri" w:eastAsia="Times New Roman" w:hAnsi="Calibri"/>
                <w:color w:val="000000"/>
                <w:lang w:val="es-DO" w:eastAsia="en-GB"/>
              </w:rPr>
              <w:t xml:space="preserve"> una conversación entre el Presidente Fernández y el Presidente Zoellick</w:t>
            </w:r>
            <w:r w:rsidR="00C60A59" w:rsidRPr="00CE4A1F">
              <w:rPr>
                <w:rFonts w:ascii="Calibri" w:eastAsia="Times New Roman" w:hAnsi="Calibri"/>
                <w:color w:val="000000"/>
                <w:lang w:val="es-DO" w:eastAsia="en-GB"/>
              </w:rPr>
              <w:t xml:space="preserve"> del BM</w:t>
            </w:r>
            <w:r w:rsidRPr="00CE4A1F">
              <w:rPr>
                <w:rFonts w:ascii="Calibri" w:eastAsia="Times New Roman" w:hAnsi="Calibri"/>
                <w:color w:val="000000"/>
                <w:lang w:val="es-DO" w:eastAsia="en-GB"/>
              </w:rPr>
              <w:t xml:space="preserve">, se organizaron dos conferencias </w:t>
            </w:r>
            <w:r w:rsidR="009B142A" w:rsidRPr="00CE4A1F">
              <w:rPr>
                <w:rFonts w:ascii="Calibri" w:eastAsia="Times New Roman" w:hAnsi="Calibri"/>
                <w:color w:val="000000"/>
                <w:lang w:val="es-DO" w:eastAsia="en-GB"/>
              </w:rPr>
              <w:t xml:space="preserve">virtuales sobre experiencias internacionales </w:t>
            </w:r>
            <w:r w:rsidR="00DC06F8" w:rsidRPr="00CE4A1F">
              <w:rPr>
                <w:rFonts w:ascii="Calibri" w:eastAsia="Times New Roman" w:hAnsi="Calibri"/>
                <w:color w:val="000000"/>
                <w:lang w:val="es-DO" w:eastAsia="en-GB"/>
              </w:rPr>
              <w:t>de</w:t>
            </w:r>
            <w:r w:rsidR="00DC06F8">
              <w:rPr>
                <w:rFonts w:ascii="Calibri" w:eastAsia="Times New Roman" w:hAnsi="Calibri"/>
                <w:color w:val="000000"/>
                <w:lang w:val="es-DO" w:eastAsia="en-GB"/>
              </w:rPr>
              <w:t xml:space="preserve"> acuerdos de libre c</w:t>
            </w:r>
            <w:r w:rsidR="00DC06F8" w:rsidRPr="00CE4A1F">
              <w:rPr>
                <w:rFonts w:ascii="Calibri" w:eastAsia="Times New Roman" w:hAnsi="Calibri"/>
                <w:color w:val="000000"/>
                <w:lang w:val="es-DO" w:eastAsia="en-GB"/>
              </w:rPr>
              <w:t xml:space="preserve">omercio </w:t>
            </w:r>
            <w:r w:rsidR="009B142A" w:rsidRPr="00CE4A1F">
              <w:rPr>
                <w:rFonts w:ascii="Calibri" w:eastAsia="Times New Roman" w:hAnsi="Calibri"/>
                <w:color w:val="000000"/>
                <w:lang w:val="es-DO" w:eastAsia="en-GB"/>
              </w:rPr>
              <w:t>y lecciones aprendidas para la RD</w:t>
            </w:r>
            <w:r w:rsidR="00DC06F8">
              <w:rPr>
                <w:rFonts w:ascii="Calibri" w:eastAsia="Times New Roman" w:hAnsi="Calibri"/>
                <w:color w:val="000000"/>
                <w:lang w:val="es-DO" w:eastAsia="en-GB"/>
              </w:rPr>
              <w:t>,</w:t>
            </w:r>
            <w:r w:rsidR="00C60A59" w:rsidRPr="00CE4A1F">
              <w:rPr>
                <w:rFonts w:ascii="Calibri" w:eastAsia="Times New Roman" w:hAnsi="Calibri"/>
                <w:color w:val="000000"/>
                <w:lang w:val="es-DO" w:eastAsia="en-GB"/>
              </w:rPr>
              <w:t xml:space="preserve"> </w:t>
            </w:r>
            <w:r w:rsidRPr="00CE4A1F">
              <w:rPr>
                <w:rFonts w:ascii="Calibri" w:eastAsia="Times New Roman" w:hAnsi="Calibri"/>
                <w:color w:val="000000"/>
                <w:lang w:val="es-DO" w:eastAsia="en-GB"/>
              </w:rPr>
              <w:t xml:space="preserve">con </w:t>
            </w:r>
            <w:r w:rsidR="009B142A" w:rsidRPr="00CE4A1F">
              <w:rPr>
                <w:rFonts w:ascii="Calibri" w:eastAsia="Times New Roman" w:hAnsi="Calibri"/>
                <w:color w:val="000000"/>
                <w:lang w:val="es-DO" w:eastAsia="en-GB"/>
              </w:rPr>
              <w:t xml:space="preserve">la participación de </w:t>
            </w:r>
            <w:r w:rsidRPr="00CE4A1F">
              <w:rPr>
                <w:rFonts w:ascii="Calibri" w:eastAsia="Times New Roman" w:hAnsi="Calibri"/>
                <w:color w:val="000000"/>
                <w:lang w:val="es-DO" w:eastAsia="en-GB"/>
              </w:rPr>
              <w:t xml:space="preserve">altos funcionarios del gobierno dominicano y expertos en el área de comercio y economía, </w:t>
            </w:r>
            <w:r w:rsidR="009B142A" w:rsidRPr="00CE4A1F">
              <w:rPr>
                <w:rFonts w:ascii="Calibri" w:eastAsia="Times New Roman" w:hAnsi="Calibri"/>
                <w:color w:val="000000"/>
                <w:lang w:val="es-DO" w:eastAsia="en-GB"/>
              </w:rPr>
              <w:t>además de</w:t>
            </w:r>
            <w:r w:rsidRPr="00CE4A1F">
              <w:rPr>
                <w:rFonts w:ascii="Calibri" w:eastAsia="Times New Roman" w:hAnsi="Calibri"/>
                <w:color w:val="000000"/>
                <w:lang w:val="es-DO" w:eastAsia="en-GB"/>
              </w:rPr>
              <w:t xml:space="preserve">l Director </w:t>
            </w:r>
            <w:r w:rsidR="00C60A59" w:rsidRPr="00CE4A1F">
              <w:rPr>
                <w:rFonts w:ascii="Calibri" w:eastAsia="Times New Roman" w:hAnsi="Calibri"/>
                <w:color w:val="000000"/>
                <w:lang w:val="es-DO" w:eastAsia="en-GB"/>
              </w:rPr>
              <w:t>Ejecutivo</w:t>
            </w:r>
            <w:r w:rsidRPr="00CE4A1F">
              <w:rPr>
                <w:rFonts w:ascii="Calibri" w:eastAsia="Times New Roman" w:hAnsi="Calibri"/>
                <w:color w:val="000000"/>
                <w:lang w:val="es-DO" w:eastAsia="en-GB"/>
              </w:rPr>
              <w:t xml:space="preserve"> y </w:t>
            </w:r>
            <w:r w:rsidRPr="00CE4A1F">
              <w:rPr>
                <w:rFonts w:ascii="Calibri" w:eastAsia="Times New Roman" w:hAnsi="Calibri"/>
                <w:color w:val="000000"/>
                <w:lang w:val="es-DO" w:eastAsia="en-GB"/>
              </w:rPr>
              <w:lastRenderedPageBreak/>
              <w:t>Secretario del Centro de Arbitraje Internacional de Singapur, así como los miembros del equipo</w:t>
            </w:r>
            <w:r w:rsidR="00784D99" w:rsidRPr="00CE4A1F">
              <w:rPr>
                <w:rFonts w:ascii="Calibri" w:eastAsia="Times New Roman" w:hAnsi="Calibri"/>
                <w:color w:val="000000"/>
                <w:lang w:val="es-DO" w:eastAsia="en-GB"/>
              </w:rPr>
              <w:t xml:space="preserve"> de RD del </w:t>
            </w:r>
            <w:r w:rsidRPr="00CE4A1F">
              <w:rPr>
                <w:rFonts w:ascii="Calibri" w:eastAsia="Times New Roman" w:hAnsi="Calibri"/>
                <w:color w:val="000000"/>
                <w:lang w:val="es-DO" w:eastAsia="en-GB"/>
              </w:rPr>
              <w:t>Banco Mundial</w:t>
            </w:r>
            <w:r w:rsidR="00784D99" w:rsidRPr="00CE4A1F">
              <w:rPr>
                <w:rFonts w:ascii="Calibri" w:eastAsia="Times New Roman" w:hAnsi="Calibri"/>
                <w:color w:val="000000"/>
                <w:lang w:val="es-DO" w:eastAsia="en-GB"/>
              </w:rPr>
              <w:t>.</w:t>
            </w:r>
          </w:p>
        </w:tc>
        <w:tc>
          <w:tcPr>
            <w:tcW w:w="3580" w:type="dxa"/>
            <w:tcBorders>
              <w:top w:val="single" w:sz="4" w:space="0" w:color="auto"/>
              <w:left w:val="nil"/>
              <w:bottom w:val="single" w:sz="4" w:space="0" w:color="auto"/>
              <w:right w:val="single" w:sz="4" w:space="0" w:color="auto"/>
            </w:tcBorders>
            <w:shd w:val="clear" w:color="auto" w:fill="auto"/>
            <w:hideMark/>
          </w:tcPr>
          <w:p w:rsidR="00271A12" w:rsidRPr="00CE4A1F" w:rsidRDefault="00271A12" w:rsidP="00454D39">
            <w:pPr>
              <w:spacing w:line="240" w:lineRule="auto"/>
              <w:rPr>
                <w:rFonts w:ascii="Calibri" w:eastAsia="Times New Roman" w:hAnsi="Calibri"/>
                <w:color w:val="000000"/>
                <w:lang w:val="es-DO" w:eastAsia="en-GB"/>
              </w:rPr>
            </w:pPr>
            <w:r w:rsidRPr="00CE4A1F">
              <w:rPr>
                <w:rFonts w:ascii="Calibri" w:eastAsia="Times New Roman" w:hAnsi="Calibri"/>
                <w:color w:val="000000"/>
                <w:lang w:val="es-DO" w:eastAsia="en-GB"/>
              </w:rPr>
              <w:lastRenderedPageBreak/>
              <w:t>El hech</w:t>
            </w:r>
            <w:r w:rsidR="00784D99" w:rsidRPr="00CE4A1F">
              <w:rPr>
                <w:rFonts w:ascii="Calibri" w:eastAsia="Times New Roman" w:hAnsi="Calibri"/>
                <w:color w:val="000000"/>
                <w:lang w:val="es-DO" w:eastAsia="en-GB"/>
              </w:rPr>
              <w:t xml:space="preserve">o de que originalmente las </w:t>
            </w:r>
            <w:r w:rsidRPr="00CE4A1F">
              <w:rPr>
                <w:rFonts w:ascii="Calibri" w:eastAsia="Times New Roman" w:hAnsi="Calibri"/>
                <w:color w:val="000000"/>
                <w:lang w:val="es-DO" w:eastAsia="en-GB"/>
              </w:rPr>
              <w:t xml:space="preserve">conferencias </w:t>
            </w:r>
            <w:r w:rsidR="00AF6AF2">
              <w:rPr>
                <w:rFonts w:ascii="Calibri" w:eastAsia="Times New Roman" w:hAnsi="Calibri"/>
                <w:color w:val="000000"/>
                <w:lang w:val="es-DO" w:eastAsia="en-GB"/>
              </w:rPr>
              <w:t xml:space="preserve">virtuales </w:t>
            </w:r>
            <w:r w:rsidRPr="00CE4A1F">
              <w:rPr>
                <w:rFonts w:ascii="Calibri" w:eastAsia="Times New Roman" w:hAnsi="Calibri"/>
                <w:color w:val="000000"/>
                <w:lang w:val="es-DO" w:eastAsia="en-GB"/>
              </w:rPr>
              <w:t xml:space="preserve">sobre acuerdos de libre comercio no estaban contempladas en </w:t>
            </w:r>
            <w:r w:rsidR="00784D99" w:rsidRPr="00CE4A1F">
              <w:rPr>
                <w:rFonts w:ascii="Calibri" w:eastAsia="Times New Roman" w:hAnsi="Calibri"/>
                <w:color w:val="000000"/>
                <w:lang w:val="es-DO" w:eastAsia="en-GB"/>
              </w:rPr>
              <w:t xml:space="preserve">la </w:t>
            </w:r>
            <w:r w:rsidRPr="00CE4A1F">
              <w:rPr>
                <w:rFonts w:ascii="Calibri" w:eastAsia="Times New Roman" w:hAnsi="Calibri"/>
                <w:color w:val="000000"/>
                <w:lang w:val="es-DO" w:eastAsia="en-GB"/>
              </w:rPr>
              <w:t xml:space="preserve">AEP y fueron una iniciativa impulsada por </w:t>
            </w:r>
            <w:r w:rsidR="00784D99" w:rsidRPr="00CE4A1F">
              <w:rPr>
                <w:rFonts w:ascii="Calibri" w:eastAsia="Times New Roman" w:hAnsi="Calibri"/>
                <w:color w:val="000000"/>
                <w:lang w:val="es-DO" w:eastAsia="en-GB"/>
              </w:rPr>
              <w:t>los clientes</w:t>
            </w:r>
            <w:r w:rsidRPr="00CE4A1F">
              <w:rPr>
                <w:rFonts w:ascii="Calibri" w:eastAsia="Times New Roman" w:hAnsi="Calibri"/>
                <w:color w:val="000000"/>
                <w:lang w:val="es-DO" w:eastAsia="en-GB"/>
              </w:rPr>
              <w:t>, demuestra la necesidad de construir cierta flexibilidad en la estrategia del país para asegurar la capacidad de respuesta a la demanda de cliente</w:t>
            </w:r>
            <w:r w:rsidR="00784D99" w:rsidRPr="00CE4A1F">
              <w:rPr>
                <w:rFonts w:ascii="Calibri" w:eastAsia="Times New Roman" w:hAnsi="Calibri"/>
                <w:color w:val="000000"/>
                <w:lang w:val="es-DO" w:eastAsia="en-GB"/>
              </w:rPr>
              <w:t>s con servicios “justo a tiempo”</w:t>
            </w:r>
            <w:r w:rsidRPr="00CE4A1F">
              <w:rPr>
                <w:rFonts w:ascii="Calibri" w:eastAsia="Times New Roman" w:hAnsi="Calibri"/>
                <w:color w:val="000000"/>
                <w:lang w:val="es-DO" w:eastAsia="en-GB"/>
              </w:rPr>
              <w:t>.</w:t>
            </w:r>
          </w:p>
          <w:p w:rsidR="00271A12" w:rsidRPr="00CE4A1F" w:rsidRDefault="00271A12" w:rsidP="00454D39">
            <w:pPr>
              <w:spacing w:after="0" w:line="240" w:lineRule="auto"/>
              <w:rPr>
                <w:rFonts w:ascii="Calibri" w:eastAsia="Times New Roman" w:hAnsi="Calibri"/>
                <w:color w:val="000000"/>
                <w:lang w:val="es-DO" w:eastAsia="en-GB"/>
              </w:rPr>
            </w:pPr>
          </w:p>
        </w:tc>
      </w:tr>
      <w:tr w:rsidR="00DF7AD7" w:rsidRPr="00DD21DC" w:rsidTr="00A9073C">
        <w:trPr>
          <w:gridAfter w:val="2"/>
          <w:wAfter w:w="7380" w:type="dxa"/>
          <w:trHeight w:val="4800"/>
        </w:trPr>
        <w:tc>
          <w:tcPr>
            <w:tcW w:w="2059" w:type="dxa"/>
            <w:vMerge/>
            <w:tcBorders>
              <w:top w:val="single" w:sz="4" w:space="0" w:color="auto"/>
              <w:left w:val="single" w:sz="4" w:space="0" w:color="auto"/>
              <w:bottom w:val="single" w:sz="4" w:space="0" w:color="auto"/>
              <w:right w:val="single" w:sz="4" w:space="0" w:color="auto"/>
            </w:tcBorders>
            <w:hideMark/>
          </w:tcPr>
          <w:p w:rsidR="00DF7AD7" w:rsidRPr="00CE4A1F" w:rsidRDefault="00DF7AD7" w:rsidP="00E47F12">
            <w:pPr>
              <w:spacing w:after="0" w:line="240" w:lineRule="auto"/>
              <w:rPr>
                <w:rFonts w:ascii="Calibri" w:eastAsia="Times New Roman" w:hAnsi="Calibri"/>
                <w:b/>
                <w:bCs/>
                <w:color w:val="000000"/>
                <w:lang w:val="es-DO" w:eastAsia="en-GB"/>
              </w:rPr>
            </w:pPr>
          </w:p>
        </w:tc>
        <w:tc>
          <w:tcPr>
            <w:tcW w:w="2896" w:type="dxa"/>
            <w:tcBorders>
              <w:top w:val="single" w:sz="4" w:space="0" w:color="auto"/>
              <w:left w:val="nil"/>
              <w:bottom w:val="single" w:sz="4" w:space="0" w:color="auto"/>
              <w:right w:val="single" w:sz="4" w:space="0" w:color="auto"/>
            </w:tcBorders>
            <w:shd w:val="clear" w:color="auto" w:fill="auto"/>
            <w:hideMark/>
          </w:tcPr>
          <w:p w:rsidR="00DF7AD7" w:rsidRPr="00CE4A1F" w:rsidRDefault="00DF7AD7" w:rsidP="00E47F12">
            <w:pPr>
              <w:spacing w:after="0" w:line="240" w:lineRule="auto"/>
              <w:rPr>
                <w:rFonts w:ascii="Calibri" w:eastAsia="Times New Roman" w:hAnsi="Calibri"/>
                <w:color w:val="000000"/>
                <w:lang w:val="es-DO" w:eastAsia="en-GB"/>
              </w:rPr>
            </w:pPr>
            <w:r w:rsidRPr="00CE4A1F">
              <w:rPr>
                <w:rFonts w:ascii="Calibri" w:eastAsia="Times New Roman" w:hAnsi="Calibri"/>
                <w:color w:val="000000"/>
                <w:lang w:val="es-DO" w:eastAsia="en-GB"/>
              </w:rPr>
              <w:t> </w:t>
            </w:r>
          </w:p>
        </w:tc>
        <w:tc>
          <w:tcPr>
            <w:tcW w:w="3690" w:type="dxa"/>
            <w:tcBorders>
              <w:top w:val="single" w:sz="4" w:space="0" w:color="auto"/>
              <w:left w:val="nil"/>
              <w:bottom w:val="single" w:sz="4" w:space="0" w:color="auto"/>
              <w:right w:val="single" w:sz="4" w:space="0" w:color="auto"/>
            </w:tcBorders>
            <w:shd w:val="clear" w:color="auto" w:fill="auto"/>
            <w:hideMark/>
          </w:tcPr>
          <w:p w:rsidR="00DF7AD7" w:rsidRPr="00CE4A1F" w:rsidRDefault="00DF7AD7" w:rsidP="00DC06F8">
            <w:pPr>
              <w:spacing w:line="240" w:lineRule="auto"/>
              <w:rPr>
                <w:rFonts w:ascii="Calibri" w:eastAsia="Times New Roman" w:hAnsi="Calibri"/>
                <w:color w:val="000000"/>
                <w:lang w:val="es-DO" w:eastAsia="en-GB"/>
              </w:rPr>
            </w:pPr>
            <w:r w:rsidRPr="00CE4A1F">
              <w:rPr>
                <w:rFonts w:ascii="Calibri" w:eastAsia="Times New Roman" w:hAnsi="Calibri"/>
                <w:color w:val="000000"/>
                <w:lang w:val="es-DO" w:eastAsia="en-GB"/>
              </w:rPr>
              <w:t xml:space="preserve">La Oficina Nacional de Estadística (ONE) ha venido realizando una evaluación de la producción y el </w:t>
            </w:r>
            <w:r w:rsidR="00CE4A1F">
              <w:rPr>
                <w:rFonts w:ascii="Calibri" w:eastAsia="Times New Roman" w:hAnsi="Calibri"/>
                <w:color w:val="000000"/>
                <w:lang w:val="es-DO" w:eastAsia="en-GB"/>
              </w:rPr>
              <w:t xml:space="preserve">uso de </w:t>
            </w:r>
            <w:r w:rsidRPr="00CE4A1F">
              <w:rPr>
                <w:rFonts w:ascii="Calibri" w:eastAsia="Times New Roman" w:hAnsi="Calibri"/>
                <w:color w:val="000000"/>
                <w:lang w:val="es-DO" w:eastAsia="en-GB"/>
              </w:rPr>
              <w:t>estadísticas a través de las principales</w:t>
            </w:r>
            <w:r w:rsidR="00CE4A1F">
              <w:rPr>
                <w:rFonts w:ascii="Calibri" w:eastAsia="Times New Roman" w:hAnsi="Calibri"/>
                <w:color w:val="000000"/>
                <w:lang w:val="es-DO" w:eastAsia="en-GB"/>
              </w:rPr>
              <w:t xml:space="preserve"> instituciones nacionales y </w:t>
            </w:r>
            <w:r w:rsidRPr="00CE4A1F">
              <w:rPr>
                <w:rFonts w:ascii="Calibri" w:eastAsia="Times New Roman" w:hAnsi="Calibri"/>
                <w:color w:val="000000"/>
                <w:lang w:val="es-DO" w:eastAsia="en-GB"/>
              </w:rPr>
              <w:t xml:space="preserve">sectores económicos </w:t>
            </w:r>
            <w:r w:rsidR="00CE4A1F">
              <w:rPr>
                <w:rFonts w:ascii="Calibri" w:eastAsia="Times New Roman" w:hAnsi="Calibri"/>
                <w:color w:val="000000"/>
                <w:lang w:val="es-DO" w:eastAsia="en-GB"/>
              </w:rPr>
              <w:t xml:space="preserve">claves </w:t>
            </w:r>
            <w:r w:rsidRPr="00CE4A1F">
              <w:rPr>
                <w:rFonts w:ascii="Calibri" w:eastAsia="Times New Roman" w:hAnsi="Calibri"/>
                <w:color w:val="000000"/>
                <w:lang w:val="es-DO" w:eastAsia="en-GB"/>
              </w:rPr>
              <w:t xml:space="preserve">para producir un plan nacional </w:t>
            </w:r>
            <w:r w:rsidR="00CE4A1F">
              <w:rPr>
                <w:rFonts w:ascii="Calibri" w:eastAsia="Times New Roman" w:hAnsi="Calibri"/>
                <w:color w:val="000000"/>
                <w:lang w:val="es-DO" w:eastAsia="en-GB"/>
              </w:rPr>
              <w:t>que oriente</w:t>
            </w:r>
            <w:r w:rsidRPr="00CE4A1F">
              <w:rPr>
                <w:rFonts w:ascii="Calibri" w:eastAsia="Times New Roman" w:hAnsi="Calibri"/>
                <w:color w:val="000000"/>
                <w:lang w:val="es-DO" w:eastAsia="en-GB"/>
              </w:rPr>
              <w:t xml:space="preserve"> la </w:t>
            </w:r>
            <w:r w:rsidR="00CE4A1F">
              <w:rPr>
                <w:rFonts w:ascii="Calibri" w:eastAsia="Times New Roman" w:hAnsi="Calibri"/>
                <w:color w:val="000000"/>
                <w:lang w:val="es-DO" w:eastAsia="en-GB"/>
              </w:rPr>
              <w:t>producción</w:t>
            </w:r>
            <w:r w:rsidRPr="00CE4A1F">
              <w:rPr>
                <w:rFonts w:ascii="Calibri" w:eastAsia="Times New Roman" w:hAnsi="Calibri"/>
                <w:color w:val="000000"/>
                <w:lang w:val="es-DO" w:eastAsia="en-GB"/>
              </w:rPr>
              <w:t xml:space="preserve"> de estadísticas </w:t>
            </w:r>
            <w:r w:rsidR="00CE4A1F">
              <w:rPr>
                <w:rFonts w:ascii="Calibri" w:eastAsia="Times New Roman" w:hAnsi="Calibri"/>
                <w:color w:val="000000"/>
                <w:lang w:val="es-DO" w:eastAsia="en-GB"/>
              </w:rPr>
              <w:t>para</w:t>
            </w:r>
            <w:r w:rsidRPr="00CE4A1F">
              <w:rPr>
                <w:rFonts w:ascii="Calibri" w:eastAsia="Times New Roman" w:hAnsi="Calibri"/>
                <w:color w:val="000000"/>
                <w:lang w:val="es-DO" w:eastAsia="en-GB"/>
              </w:rPr>
              <w:t xml:space="preserve"> (i) evaluar la disponibilidad y utilización de dat</w:t>
            </w:r>
            <w:r w:rsidR="00CE4A1F">
              <w:rPr>
                <w:rFonts w:ascii="Calibri" w:eastAsia="Times New Roman" w:hAnsi="Calibri"/>
                <w:color w:val="000000"/>
                <w:lang w:val="es-DO" w:eastAsia="en-GB"/>
              </w:rPr>
              <w:t>a</w:t>
            </w:r>
            <w:r w:rsidRPr="00CE4A1F">
              <w:rPr>
                <w:rFonts w:ascii="Calibri" w:eastAsia="Times New Roman" w:hAnsi="Calibri"/>
                <w:color w:val="000000"/>
                <w:lang w:val="es-DO" w:eastAsia="en-GB"/>
              </w:rPr>
              <w:t>; (ii) armonizar e integrar mejor l</w:t>
            </w:r>
            <w:r w:rsidR="00CE4A1F">
              <w:rPr>
                <w:rFonts w:ascii="Calibri" w:eastAsia="Times New Roman" w:hAnsi="Calibri"/>
                <w:color w:val="000000"/>
                <w:lang w:val="es-DO" w:eastAsia="en-GB"/>
              </w:rPr>
              <w:t>a</w:t>
            </w:r>
            <w:r w:rsidRPr="00CE4A1F">
              <w:rPr>
                <w:rFonts w:ascii="Calibri" w:eastAsia="Times New Roman" w:hAnsi="Calibri"/>
                <w:color w:val="000000"/>
                <w:lang w:val="es-DO" w:eastAsia="en-GB"/>
              </w:rPr>
              <w:t xml:space="preserve"> dat</w:t>
            </w:r>
            <w:r w:rsidR="00CE4A1F">
              <w:rPr>
                <w:rFonts w:ascii="Calibri" w:eastAsia="Times New Roman" w:hAnsi="Calibri"/>
                <w:color w:val="000000"/>
                <w:lang w:val="es-DO" w:eastAsia="en-GB"/>
              </w:rPr>
              <w:t>a</w:t>
            </w:r>
            <w:r w:rsidRPr="00CE4A1F">
              <w:rPr>
                <w:rFonts w:ascii="Calibri" w:eastAsia="Times New Roman" w:hAnsi="Calibri"/>
                <w:color w:val="000000"/>
                <w:lang w:val="es-DO" w:eastAsia="en-GB"/>
              </w:rPr>
              <w:t xml:space="preserve"> a través de los usuarios y productores, (iii) identificar áreas críticas </w:t>
            </w:r>
            <w:r w:rsidR="00CE4A1F">
              <w:rPr>
                <w:rFonts w:ascii="Calibri" w:eastAsia="Times New Roman" w:hAnsi="Calibri"/>
                <w:color w:val="000000"/>
                <w:lang w:val="es-DO" w:eastAsia="en-GB"/>
              </w:rPr>
              <w:t>para</w:t>
            </w:r>
            <w:r w:rsidRPr="00CE4A1F">
              <w:rPr>
                <w:rFonts w:ascii="Calibri" w:eastAsia="Times New Roman" w:hAnsi="Calibri"/>
                <w:color w:val="000000"/>
                <w:lang w:val="es-DO" w:eastAsia="en-GB"/>
              </w:rPr>
              <w:t xml:space="preserve"> las cuales </w:t>
            </w:r>
            <w:r w:rsidR="00CE4A1F">
              <w:rPr>
                <w:rFonts w:ascii="Calibri" w:eastAsia="Times New Roman" w:hAnsi="Calibri"/>
                <w:color w:val="000000"/>
                <w:lang w:val="es-DO" w:eastAsia="en-GB"/>
              </w:rPr>
              <w:t xml:space="preserve">se produce </w:t>
            </w:r>
            <w:r w:rsidRPr="00CE4A1F">
              <w:rPr>
                <w:rFonts w:ascii="Calibri" w:eastAsia="Times New Roman" w:hAnsi="Calibri"/>
                <w:color w:val="000000"/>
                <w:lang w:val="es-DO" w:eastAsia="en-GB"/>
              </w:rPr>
              <w:t>muy poc</w:t>
            </w:r>
            <w:r w:rsidR="00CE4A1F">
              <w:rPr>
                <w:rFonts w:ascii="Calibri" w:eastAsia="Times New Roman" w:hAnsi="Calibri"/>
                <w:color w:val="000000"/>
                <w:lang w:val="es-DO" w:eastAsia="en-GB"/>
              </w:rPr>
              <w:t>a</w:t>
            </w:r>
            <w:r w:rsidRPr="00CE4A1F">
              <w:rPr>
                <w:rFonts w:ascii="Calibri" w:eastAsia="Times New Roman" w:hAnsi="Calibri"/>
                <w:color w:val="000000"/>
                <w:lang w:val="es-DO" w:eastAsia="en-GB"/>
              </w:rPr>
              <w:t xml:space="preserve"> o ning</w:t>
            </w:r>
            <w:r w:rsidR="00CE4A1F">
              <w:rPr>
                <w:rFonts w:ascii="Calibri" w:eastAsia="Times New Roman" w:hAnsi="Calibri"/>
                <w:color w:val="000000"/>
                <w:lang w:val="es-DO" w:eastAsia="en-GB"/>
              </w:rPr>
              <w:t>una data</w:t>
            </w:r>
            <w:r w:rsidRPr="00CE4A1F">
              <w:rPr>
                <w:rFonts w:ascii="Calibri" w:eastAsia="Times New Roman" w:hAnsi="Calibri"/>
                <w:color w:val="000000"/>
                <w:lang w:val="es-DO" w:eastAsia="en-GB"/>
              </w:rPr>
              <w:t xml:space="preserve"> y que son fundamentales para seguir el progreso y el logro de las metas establecidas en el Plan Nacional de Desarrollo y (iv) </w:t>
            </w:r>
            <w:r w:rsidR="00CE4A1F">
              <w:rPr>
                <w:rFonts w:ascii="Calibri" w:eastAsia="Times New Roman" w:hAnsi="Calibri"/>
                <w:color w:val="000000"/>
                <w:lang w:val="es-DO" w:eastAsia="en-GB"/>
              </w:rPr>
              <w:t>vincular</w:t>
            </w:r>
            <w:r w:rsidRPr="00CE4A1F">
              <w:rPr>
                <w:rFonts w:ascii="Calibri" w:eastAsia="Times New Roman" w:hAnsi="Calibri"/>
                <w:color w:val="000000"/>
                <w:lang w:val="es-DO" w:eastAsia="en-GB"/>
              </w:rPr>
              <w:t xml:space="preserve"> la producción de dat</w:t>
            </w:r>
            <w:r w:rsidR="00CE4A1F">
              <w:rPr>
                <w:rFonts w:ascii="Calibri" w:eastAsia="Times New Roman" w:hAnsi="Calibri"/>
                <w:color w:val="000000"/>
                <w:lang w:val="es-DO" w:eastAsia="en-GB"/>
              </w:rPr>
              <w:t>a</w:t>
            </w:r>
            <w:r w:rsidRPr="00CE4A1F">
              <w:rPr>
                <w:rFonts w:ascii="Calibri" w:eastAsia="Times New Roman" w:hAnsi="Calibri"/>
                <w:color w:val="000000"/>
                <w:lang w:val="es-DO" w:eastAsia="en-GB"/>
              </w:rPr>
              <w:t xml:space="preserve"> </w:t>
            </w:r>
            <w:r w:rsidR="00CE4A1F">
              <w:rPr>
                <w:rFonts w:ascii="Calibri" w:eastAsia="Times New Roman" w:hAnsi="Calibri"/>
                <w:color w:val="000000"/>
                <w:lang w:val="es-DO" w:eastAsia="en-GB"/>
              </w:rPr>
              <w:t xml:space="preserve">con </w:t>
            </w:r>
            <w:r w:rsidR="00DC06F8">
              <w:rPr>
                <w:rFonts w:ascii="Calibri" w:eastAsia="Times New Roman" w:hAnsi="Calibri"/>
                <w:color w:val="000000"/>
                <w:lang w:val="es-DO" w:eastAsia="en-GB"/>
              </w:rPr>
              <w:t>decisiones</w:t>
            </w:r>
            <w:r w:rsidR="00CE4A1F">
              <w:rPr>
                <w:rFonts w:ascii="Calibri" w:eastAsia="Times New Roman" w:hAnsi="Calibri"/>
                <w:color w:val="000000"/>
                <w:lang w:val="es-DO" w:eastAsia="en-GB"/>
              </w:rPr>
              <w:t xml:space="preserve"> de políticas basadas en evidencia.  Un </w:t>
            </w:r>
            <w:r w:rsidRPr="00CE4A1F">
              <w:rPr>
                <w:rFonts w:ascii="Calibri" w:eastAsia="Times New Roman" w:hAnsi="Calibri"/>
                <w:color w:val="000000"/>
                <w:lang w:val="es-DO" w:eastAsia="en-GB"/>
              </w:rPr>
              <w:t xml:space="preserve">primer borrador del Plan </w:t>
            </w:r>
            <w:r w:rsidR="00CE4A1F">
              <w:rPr>
                <w:rFonts w:ascii="Calibri" w:eastAsia="Times New Roman" w:hAnsi="Calibri"/>
                <w:color w:val="000000"/>
                <w:lang w:val="es-DO" w:eastAsia="en-GB"/>
              </w:rPr>
              <w:t>se elaboró a partir de</w:t>
            </w:r>
            <w:r w:rsidRPr="00CE4A1F">
              <w:rPr>
                <w:rFonts w:ascii="Calibri" w:eastAsia="Times New Roman" w:hAnsi="Calibri"/>
                <w:color w:val="000000"/>
                <w:lang w:val="es-DO" w:eastAsia="en-GB"/>
              </w:rPr>
              <w:t xml:space="preserve"> 2013.</w:t>
            </w:r>
          </w:p>
        </w:tc>
        <w:tc>
          <w:tcPr>
            <w:tcW w:w="2250" w:type="dxa"/>
            <w:tcBorders>
              <w:top w:val="single" w:sz="4" w:space="0" w:color="auto"/>
              <w:left w:val="nil"/>
              <w:bottom w:val="single" w:sz="4" w:space="0" w:color="auto"/>
              <w:right w:val="single" w:sz="4" w:space="0" w:color="auto"/>
            </w:tcBorders>
            <w:shd w:val="clear" w:color="auto" w:fill="auto"/>
            <w:hideMark/>
          </w:tcPr>
          <w:p w:rsidR="00DF7AD7" w:rsidRPr="00CE4A1F" w:rsidRDefault="00DF7AD7" w:rsidP="00CE4A1F">
            <w:pPr>
              <w:spacing w:after="0" w:line="240" w:lineRule="auto"/>
              <w:rPr>
                <w:rFonts w:ascii="Calibri" w:eastAsia="Times New Roman" w:hAnsi="Calibri"/>
                <w:color w:val="000000"/>
                <w:lang w:val="es-DO" w:eastAsia="en-GB"/>
              </w:rPr>
            </w:pPr>
            <w:r w:rsidRPr="00CE4A1F">
              <w:rPr>
                <w:rFonts w:ascii="Calibri" w:eastAsia="Times New Roman" w:hAnsi="Calibri"/>
                <w:b/>
                <w:bCs/>
                <w:color w:val="000000"/>
                <w:u w:val="single"/>
                <w:lang w:val="es-DO" w:eastAsia="en-GB"/>
              </w:rPr>
              <w:t>AAA/</w:t>
            </w:r>
            <w:r w:rsidR="00CE4A1F">
              <w:rPr>
                <w:rFonts w:ascii="Calibri" w:eastAsia="Times New Roman" w:hAnsi="Calibri"/>
                <w:b/>
                <w:bCs/>
                <w:color w:val="000000"/>
                <w:u w:val="single"/>
                <w:lang w:val="es-DO" w:eastAsia="en-GB"/>
              </w:rPr>
              <w:t>Donacio</w:t>
            </w:r>
            <w:r w:rsidRPr="00CE4A1F">
              <w:rPr>
                <w:rFonts w:ascii="Calibri" w:eastAsia="Times New Roman" w:hAnsi="Calibri"/>
                <w:b/>
                <w:bCs/>
                <w:color w:val="000000"/>
                <w:u w:val="single"/>
                <w:lang w:val="es-DO" w:eastAsia="en-GB"/>
              </w:rPr>
              <w:t>nes</w:t>
            </w:r>
            <w:r w:rsidRPr="00CE4A1F">
              <w:rPr>
                <w:rFonts w:ascii="Calibri" w:eastAsia="Times New Roman" w:hAnsi="Calibri"/>
                <w:color w:val="000000"/>
                <w:lang w:val="es-DO" w:eastAsia="en-GB"/>
              </w:rPr>
              <w:t xml:space="preserve">: </w:t>
            </w:r>
            <w:r w:rsidRPr="00CE4A1F">
              <w:rPr>
                <w:rFonts w:ascii="Calibri" w:eastAsia="Times New Roman" w:hAnsi="Calibri"/>
                <w:color w:val="000000"/>
                <w:u w:val="single"/>
                <w:lang w:val="es-DO" w:eastAsia="en-GB"/>
              </w:rPr>
              <w:t xml:space="preserve">Estrategia Nacional para el Desarrollo de Estadísticas de </w:t>
            </w:r>
            <w:r w:rsidR="00CE4A1F">
              <w:rPr>
                <w:rFonts w:ascii="Calibri" w:eastAsia="Times New Roman" w:hAnsi="Calibri"/>
                <w:color w:val="000000"/>
                <w:u w:val="single"/>
                <w:lang w:val="es-DO" w:eastAsia="en-GB"/>
              </w:rPr>
              <w:t>l</w:t>
            </w:r>
            <w:r w:rsidRPr="00CE4A1F">
              <w:rPr>
                <w:rFonts w:ascii="Calibri" w:eastAsia="Times New Roman" w:hAnsi="Calibri"/>
                <w:color w:val="000000"/>
                <w:u w:val="single"/>
                <w:lang w:val="es-DO" w:eastAsia="en-GB"/>
              </w:rPr>
              <w:t>a RD</w:t>
            </w:r>
            <w:r w:rsidRPr="00CE4A1F">
              <w:rPr>
                <w:rFonts w:ascii="Calibri" w:eastAsia="Times New Roman" w:hAnsi="Calibri"/>
                <w:color w:val="000000"/>
                <w:lang w:val="es-DO" w:eastAsia="en-GB"/>
              </w:rPr>
              <w:t xml:space="preserve"> </w:t>
            </w:r>
          </w:p>
        </w:tc>
        <w:tc>
          <w:tcPr>
            <w:tcW w:w="3580" w:type="dxa"/>
            <w:tcBorders>
              <w:top w:val="single" w:sz="4" w:space="0" w:color="auto"/>
              <w:left w:val="nil"/>
              <w:bottom w:val="single" w:sz="4" w:space="0" w:color="auto"/>
              <w:right w:val="single" w:sz="4" w:space="0" w:color="auto"/>
            </w:tcBorders>
            <w:shd w:val="clear" w:color="auto" w:fill="auto"/>
            <w:hideMark/>
          </w:tcPr>
          <w:p w:rsidR="00DF7AD7" w:rsidRPr="00CE4A1F" w:rsidRDefault="00DF7AD7" w:rsidP="00E47F12">
            <w:pPr>
              <w:spacing w:after="0" w:line="240" w:lineRule="auto"/>
              <w:rPr>
                <w:rFonts w:ascii="Calibri" w:eastAsia="Times New Roman" w:hAnsi="Calibri"/>
                <w:color w:val="000000"/>
                <w:lang w:val="es-DO" w:eastAsia="en-GB"/>
              </w:rPr>
            </w:pPr>
            <w:r w:rsidRPr="00CE4A1F">
              <w:rPr>
                <w:rFonts w:ascii="Calibri" w:eastAsia="Times New Roman" w:hAnsi="Calibri"/>
                <w:color w:val="000000"/>
                <w:lang w:val="es-DO" w:eastAsia="en-GB"/>
              </w:rPr>
              <w:t> </w:t>
            </w:r>
          </w:p>
        </w:tc>
      </w:tr>
      <w:tr w:rsidR="00DF7AD7" w:rsidRPr="00DD21DC" w:rsidTr="00A9073C">
        <w:trPr>
          <w:gridAfter w:val="2"/>
          <w:wAfter w:w="7380" w:type="dxa"/>
          <w:trHeight w:val="566"/>
        </w:trPr>
        <w:tc>
          <w:tcPr>
            <w:tcW w:w="2059" w:type="dxa"/>
            <w:vMerge/>
            <w:tcBorders>
              <w:top w:val="single" w:sz="4" w:space="0" w:color="auto"/>
              <w:left w:val="single" w:sz="4" w:space="0" w:color="auto"/>
              <w:bottom w:val="single" w:sz="4" w:space="0" w:color="auto"/>
              <w:right w:val="single" w:sz="4" w:space="0" w:color="auto"/>
            </w:tcBorders>
            <w:vAlign w:val="center"/>
            <w:hideMark/>
          </w:tcPr>
          <w:p w:rsidR="00DF7AD7" w:rsidRPr="00CE4A1F" w:rsidRDefault="00DF7AD7" w:rsidP="00E47F12">
            <w:pPr>
              <w:spacing w:after="0" w:line="240" w:lineRule="auto"/>
              <w:rPr>
                <w:rFonts w:ascii="Calibri" w:eastAsia="Times New Roman" w:hAnsi="Calibri"/>
                <w:b/>
                <w:bCs/>
                <w:color w:val="000000"/>
                <w:lang w:val="es-DO" w:eastAsia="en-GB"/>
              </w:rPr>
            </w:pPr>
          </w:p>
        </w:tc>
        <w:tc>
          <w:tcPr>
            <w:tcW w:w="2896" w:type="dxa"/>
            <w:tcBorders>
              <w:top w:val="single" w:sz="4" w:space="0" w:color="auto"/>
              <w:left w:val="nil"/>
              <w:bottom w:val="single" w:sz="4" w:space="0" w:color="auto"/>
              <w:right w:val="single" w:sz="4" w:space="0" w:color="auto"/>
            </w:tcBorders>
            <w:shd w:val="clear" w:color="auto" w:fill="auto"/>
            <w:vAlign w:val="bottom"/>
            <w:hideMark/>
          </w:tcPr>
          <w:p w:rsidR="00DF7AD7" w:rsidRPr="00CE4A1F" w:rsidRDefault="00DF7AD7" w:rsidP="00E47F12">
            <w:pPr>
              <w:spacing w:after="0" w:line="240" w:lineRule="auto"/>
              <w:rPr>
                <w:rFonts w:ascii="Calibri" w:eastAsia="Times New Roman" w:hAnsi="Calibri"/>
                <w:color w:val="000000"/>
                <w:lang w:val="es-DO" w:eastAsia="en-GB"/>
              </w:rPr>
            </w:pPr>
            <w:r w:rsidRPr="00CE4A1F">
              <w:rPr>
                <w:rFonts w:ascii="Calibri" w:eastAsia="Times New Roman" w:hAnsi="Calibri"/>
                <w:color w:val="000000"/>
                <w:lang w:val="es-DO" w:eastAsia="en-GB"/>
              </w:rPr>
              <w:t> </w:t>
            </w:r>
          </w:p>
        </w:tc>
        <w:tc>
          <w:tcPr>
            <w:tcW w:w="3690" w:type="dxa"/>
            <w:tcBorders>
              <w:top w:val="single" w:sz="4" w:space="0" w:color="auto"/>
              <w:left w:val="nil"/>
              <w:bottom w:val="single" w:sz="4" w:space="0" w:color="auto"/>
              <w:right w:val="single" w:sz="4" w:space="0" w:color="auto"/>
            </w:tcBorders>
            <w:shd w:val="clear" w:color="auto" w:fill="auto"/>
            <w:vAlign w:val="center"/>
            <w:hideMark/>
          </w:tcPr>
          <w:p w:rsidR="00DF7AD7" w:rsidRPr="00CE4A1F" w:rsidRDefault="00DF7AD7" w:rsidP="00F9796C">
            <w:pPr>
              <w:spacing w:line="240" w:lineRule="auto"/>
              <w:textAlignment w:val="top"/>
              <w:rPr>
                <w:rFonts w:ascii="Calibri" w:eastAsia="Times New Roman" w:hAnsi="Calibri" w:cs="Arial"/>
                <w:color w:val="777777"/>
                <w:lang w:val="es-ES"/>
              </w:rPr>
            </w:pPr>
            <w:r w:rsidRPr="00CE4A1F">
              <w:rPr>
                <w:rFonts w:ascii="Calibri" w:eastAsia="Times New Roman" w:hAnsi="Calibri"/>
                <w:color w:val="000000"/>
                <w:lang w:val="es-DO" w:eastAsia="en-GB"/>
              </w:rPr>
              <w:t xml:space="preserve">El </w:t>
            </w:r>
            <w:r w:rsidR="003F6D75">
              <w:rPr>
                <w:rFonts w:ascii="Calibri" w:eastAsia="Times New Roman" w:hAnsi="Calibri"/>
                <w:color w:val="000000"/>
                <w:lang w:val="es-DO" w:eastAsia="en-GB"/>
              </w:rPr>
              <w:t>apoyo</w:t>
            </w:r>
            <w:r w:rsidRPr="00CE4A1F">
              <w:rPr>
                <w:rFonts w:ascii="Calibri" w:eastAsia="Times New Roman" w:hAnsi="Calibri"/>
                <w:color w:val="000000"/>
                <w:lang w:val="es-DO" w:eastAsia="en-GB"/>
              </w:rPr>
              <w:t xml:space="preserve"> para </w:t>
            </w:r>
            <w:r w:rsidR="00F9796C">
              <w:rPr>
                <w:rFonts w:ascii="Calibri" w:eastAsia="Times New Roman" w:hAnsi="Calibri"/>
                <w:color w:val="000000"/>
                <w:lang w:val="es-DO" w:eastAsia="en-GB"/>
              </w:rPr>
              <w:t>medir</w:t>
            </w:r>
            <w:r w:rsidR="003F6D75">
              <w:rPr>
                <w:rFonts w:ascii="Calibri" w:eastAsia="Times New Roman" w:hAnsi="Calibri"/>
                <w:color w:val="000000"/>
                <w:lang w:val="es-DO" w:eastAsia="en-GB"/>
              </w:rPr>
              <w:t xml:space="preserve"> estándares </w:t>
            </w:r>
            <w:r w:rsidRPr="00CE4A1F">
              <w:rPr>
                <w:rFonts w:ascii="Calibri" w:eastAsia="Times New Roman" w:hAnsi="Calibri"/>
                <w:color w:val="000000"/>
                <w:lang w:val="es-DO" w:eastAsia="en-GB"/>
              </w:rPr>
              <w:t xml:space="preserve">de vida ha contribuido a: </w:t>
            </w:r>
            <w:r w:rsidR="00F9796C">
              <w:rPr>
                <w:rFonts w:ascii="Calibri" w:eastAsia="Times New Roman" w:hAnsi="Calibri"/>
                <w:color w:val="000000"/>
                <w:lang w:val="es-DO" w:eastAsia="en-GB"/>
              </w:rPr>
              <w:t>l</w:t>
            </w:r>
            <w:r w:rsidRPr="00CE4A1F">
              <w:rPr>
                <w:rFonts w:ascii="Calibri" w:eastAsia="Times New Roman" w:hAnsi="Calibri"/>
                <w:color w:val="000000"/>
                <w:lang w:val="es-DO" w:eastAsia="en-GB"/>
              </w:rPr>
              <w:t xml:space="preserve">a creación del Comité Técnico Interinstitucional de </w:t>
            </w:r>
            <w:r w:rsidR="00F9796C">
              <w:rPr>
                <w:rFonts w:ascii="Calibri" w:eastAsia="Times New Roman" w:hAnsi="Calibri"/>
                <w:color w:val="000000"/>
                <w:lang w:val="es-DO" w:eastAsia="en-GB"/>
              </w:rPr>
              <w:t xml:space="preserve">Medición de </w:t>
            </w:r>
            <w:r w:rsidRPr="00CE4A1F">
              <w:rPr>
                <w:rFonts w:ascii="Calibri" w:eastAsia="Times New Roman" w:hAnsi="Calibri"/>
                <w:color w:val="000000"/>
                <w:lang w:val="es-DO" w:eastAsia="en-GB"/>
              </w:rPr>
              <w:t>la Pobreza, integrado por nueve instituciones nacionales e internacionales (octubre de 2010); acuerdo sobre un</w:t>
            </w:r>
            <w:r w:rsidR="00F9796C">
              <w:rPr>
                <w:rFonts w:ascii="Calibri" w:eastAsia="Times New Roman" w:hAnsi="Calibri"/>
                <w:color w:val="000000"/>
                <w:lang w:val="es-DO" w:eastAsia="en-GB"/>
              </w:rPr>
              <w:t>a metodología consensuada para</w:t>
            </w:r>
            <w:r w:rsidRPr="00CE4A1F">
              <w:rPr>
                <w:rFonts w:ascii="Calibri" w:eastAsia="Times New Roman" w:hAnsi="Calibri"/>
                <w:color w:val="000000"/>
                <w:lang w:val="es-DO" w:eastAsia="en-GB"/>
              </w:rPr>
              <w:t xml:space="preserve"> </w:t>
            </w:r>
            <w:r w:rsidR="00DC06F8">
              <w:rPr>
                <w:rFonts w:ascii="Calibri" w:eastAsia="Times New Roman" w:hAnsi="Calibri"/>
                <w:color w:val="000000"/>
                <w:lang w:val="es-DO" w:eastAsia="en-GB"/>
              </w:rPr>
              <w:t xml:space="preserve">la </w:t>
            </w:r>
            <w:r w:rsidRPr="00CE4A1F">
              <w:rPr>
                <w:rFonts w:ascii="Calibri" w:eastAsia="Times New Roman" w:hAnsi="Calibri"/>
                <w:color w:val="000000"/>
                <w:lang w:val="es-DO" w:eastAsia="en-GB"/>
              </w:rPr>
              <w:t xml:space="preserve">medición de la pobreza, avalado por la </w:t>
            </w:r>
            <w:r w:rsidR="00F9796C">
              <w:rPr>
                <w:rFonts w:ascii="Calibri" w:eastAsia="Times New Roman" w:hAnsi="Calibri"/>
                <w:color w:val="000000"/>
                <w:lang w:val="es-DO" w:eastAsia="en-GB"/>
              </w:rPr>
              <w:t xml:space="preserve">firma de </w:t>
            </w:r>
            <w:r w:rsidR="00F9796C">
              <w:rPr>
                <w:rFonts w:ascii="Calibri" w:eastAsia="Times New Roman" w:hAnsi="Calibri"/>
                <w:color w:val="000000"/>
                <w:lang w:val="es-DO" w:eastAsia="en-GB"/>
              </w:rPr>
              <w:lastRenderedPageBreak/>
              <w:t>representantes de alto nivel</w:t>
            </w:r>
            <w:r w:rsidRPr="00CE4A1F">
              <w:rPr>
                <w:rFonts w:ascii="Calibri" w:eastAsia="Times New Roman" w:hAnsi="Calibri"/>
                <w:color w:val="000000"/>
                <w:lang w:val="es-DO" w:eastAsia="en-GB"/>
              </w:rPr>
              <w:t xml:space="preserve"> de las diferentes instituciones (julio-agosto 2012); y </w:t>
            </w:r>
            <w:r w:rsidR="00F9796C">
              <w:rPr>
                <w:rFonts w:ascii="Calibri" w:eastAsia="Times New Roman" w:hAnsi="Calibri"/>
                <w:color w:val="000000"/>
                <w:lang w:val="es-DO" w:eastAsia="en-GB"/>
              </w:rPr>
              <w:t>desarrollo</w:t>
            </w:r>
            <w:r w:rsidRPr="00CE4A1F">
              <w:rPr>
                <w:rFonts w:ascii="Calibri" w:eastAsia="Times New Roman" w:hAnsi="Calibri"/>
                <w:color w:val="000000"/>
                <w:lang w:val="es-DO" w:eastAsia="en-GB"/>
              </w:rPr>
              <w:t xml:space="preserve"> de capacitación </w:t>
            </w:r>
            <w:r w:rsidR="00F9796C">
              <w:rPr>
                <w:rFonts w:ascii="Calibri" w:eastAsia="Times New Roman" w:hAnsi="Calibri"/>
                <w:color w:val="000000"/>
                <w:lang w:val="es-DO" w:eastAsia="en-GB"/>
              </w:rPr>
              <w:t>en</w:t>
            </w:r>
            <w:r w:rsidRPr="00CE4A1F">
              <w:rPr>
                <w:rFonts w:ascii="Calibri" w:eastAsia="Times New Roman" w:hAnsi="Calibri"/>
                <w:color w:val="000000"/>
                <w:lang w:val="es-DO" w:eastAsia="en-GB"/>
              </w:rPr>
              <w:t xml:space="preserve"> medición de la pobreza</w:t>
            </w:r>
            <w:r w:rsidR="00F9796C">
              <w:rPr>
                <w:rFonts w:ascii="Calibri" w:eastAsia="Times New Roman" w:hAnsi="Calibri"/>
                <w:color w:val="000000"/>
                <w:lang w:val="es-DO" w:eastAsia="en-GB"/>
              </w:rPr>
              <w:t xml:space="preserve"> monetaria y no monetaria; micro </w:t>
            </w:r>
            <w:r w:rsidRPr="00CE4A1F">
              <w:rPr>
                <w:rFonts w:ascii="Calibri" w:eastAsia="Times New Roman" w:hAnsi="Calibri"/>
                <w:color w:val="000000"/>
                <w:lang w:val="es-DO" w:eastAsia="en-GB"/>
              </w:rPr>
              <w:t>simulaciones  y</w:t>
            </w:r>
            <w:r w:rsidR="00F9796C">
              <w:rPr>
                <w:rFonts w:ascii="Calibri" w:eastAsia="Times New Roman" w:hAnsi="Calibri"/>
                <w:color w:val="000000"/>
                <w:lang w:val="es-DO" w:eastAsia="en-GB"/>
              </w:rPr>
              <w:t xml:space="preserve"> análisis de</w:t>
            </w:r>
            <w:r w:rsidRPr="00CE4A1F">
              <w:rPr>
                <w:rFonts w:ascii="Calibri" w:eastAsia="Times New Roman" w:hAnsi="Calibri"/>
                <w:color w:val="000000"/>
                <w:lang w:val="es-DO" w:eastAsia="en-GB"/>
              </w:rPr>
              <w:t xml:space="preserve"> la pobreza; informe sobre perfiles de la pobreza en la RD y  </w:t>
            </w:r>
            <w:r w:rsidRPr="00CE4A1F">
              <w:rPr>
                <w:rFonts w:ascii="Calibri" w:eastAsia="Times New Roman" w:hAnsi="Calibri" w:cs="Arial"/>
                <w:color w:val="222222"/>
                <w:lang w:val="es-ES"/>
              </w:rPr>
              <w:t>estudios de casos de micro-simulación para evaluar el impacto de las políticas públicas sobre la pobreza.</w:t>
            </w:r>
          </w:p>
        </w:tc>
        <w:tc>
          <w:tcPr>
            <w:tcW w:w="2250" w:type="dxa"/>
            <w:tcBorders>
              <w:top w:val="single" w:sz="4" w:space="0" w:color="auto"/>
              <w:left w:val="nil"/>
              <w:bottom w:val="single" w:sz="4" w:space="0" w:color="auto"/>
              <w:right w:val="single" w:sz="4" w:space="0" w:color="auto"/>
            </w:tcBorders>
            <w:shd w:val="clear" w:color="auto" w:fill="auto"/>
            <w:hideMark/>
          </w:tcPr>
          <w:p w:rsidR="00DF7AD7" w:rsidRPr="00CE4A1F" w:rsidRDefault="00DF7AD7" w:rsidP="008163A4">
            <w:pPr>
              <w:spacing w:after="0" w:line="240" w:lineRule="auto"/>
              <w:rPr>
                <w:rFonts w:ascii="Calibri" w:eastAsia="Times New Roman" w:hAnsi="Calibri"/>
                <w:color w:val="000000"/>
                <w:lang w:val="es-DO" w:eastAsia="en-GB"/>
              </w:rPr>
            </w:pPr>
            <w:r w:rsidRPr="00CE4A1F">
              <w:rPr>
                <w:rFonts w:ascii="Calibri" w:eastAsia="Times New Roman" w:hAnsi="Calibri"/>
                <w:b/>
                <w:bCs/>
                <w:color w:val="000000"/>
                <w:u w:val="single"/>
                <w:lang w:val="es-DO" w:eastAsia="en-GB"/>
              </w:rPr>
              <w:lastRenderedPageBreak/>
              <w:t>AAA/</w:t>
            </w:r>
            <w:r w:rsidR="001A7BD1">
              <w:rPr>
                <w:rFonts w:ascii="Calibri" w:eastAsia="Times New Roman" w:hAnsi="Calibri"/>
                <w:b/>
                <w:bCs/>
                <w:color w:val="000000"/>
                <w:u w:val="single"/>
                <w:lang w:val="es-DO" w:eastAsia="en-GB"/>
              </w:rPr>
              <w:t>Donacio</w:t>
            </w:r>
            <w:r w:rsidRPr="00CE4A1F">
              <w:rPr>
                <w:rFonts w:ascii="Calibri" w:eastAsia="Times New Roman" w:hAnsi="Calibri"/>
                <w:b/>
                <w:bCs/>
                <w:color w:val="000000"/>
                <w:u w:val="single"/>
                <w:lang w:val="es-DO" w:eastAsia="en-GB"/>
              </w:rPr>
              <w:t>nes</w:t>
            </w:r>
            <w:r w:rsidRPr="00CE4A1F">
              <w:rPr>
                <w:rFonts w:ascii="Calibri" w:eastAsia="Times New Roman" w:hAnsi="Calibri"/>
                <w:color w:val="000000"/>
                <w:lang w:val="es-DO" w:eastAsia="en-GB"/>
              </w:rPr>
              <w:t xml:space="preserve">: </w:t>
            </w:r>
            <w:r w:rsidR="008163A4">
              <w:rPr>
                <w:rFonts w:ascii="Calibri" w:eastAsia="Times New Roman" w:hAnsi="Calibri"/>
                <w:color w:val="000000"/>
                <w:lang w:val="es-DO" w:eastAsia="en-GB"/>
              </w:rPr>
              <w:t xml:space="preserve">El proyecto de </w:t>
            </w:r>
            <w:r w:rsidRPr="008163A4">
              <w:rPr>
                <w:rFonts w:ascii="Calibri" w:eastAsia="Times New Roman" w:hAnsi="Calibri"/>
                <w:color w:val="000000"/>
                <w:u w:val="single"/>
                <w:lang w:val="es-DO" w:eastAsia="en-GB"/>
              </w:rPr>
              <w:t>Medición de</w:t>
            </w:r>
            <w:r w:rsidR="008163A4">
              <w:rPr>
                <w:rFonts w:ascii="Calibri" w:eastAsia="Times New Roman" w:hAnsi="Calibri"/>
                <w:color w:val="000000"/>
                <w:u w:val="single"/>
                <w:lang w:val="es-DO" w:eastAsia="en-GB"/>
              </w:rPr>
              <w:t xml:space="preserve"> los </w:t>
            </w:r>
            <w:r w:rsidR="001A7BD1" w:rsidRPr="008163A4">
              <w:rPr>
                <w:rFonts w:ascii="Calibri" w:eastAsia="Times New Roman" w:hAnsi="Calibri"/>
                <w:color w:val="000000"/>
                <w:u w:val="single"/>
                <w:lang w:val="es-DO" w:eastAsia="en-GB"/>
              </w:rPr>
              <w:t>estándar</w:t>
            </w:r>
            <w:r w:rsidR="008163A4">
              <w:rPr>
                <w:rFonts w:ascii="Calibri" w:eastAsia="Times New Roman" w:hAnsi="Calibri"/>
                <w:color w:val="000000"/>
                <w:u w:val="single"/>
                <w:lang w:val="es-DO" w:eastAsia="en-GB"/>
              </w:rPr>
              <w:t>es</w:t>
            </w:r>
            <w:r w:rsidR="001A7BD1" w:rsidRPr="008163A4">
              <w:rPr>
                <w:rFonts w:ascii="Calibri" w:eastAsia="Times New Roman" w:hAnsi="Calibri"/>
                <w:color w:val="000000"/>
                <w:u w:val="single"/>
                <w:lang w:val="es-DO" w:eastAsia="en-GB"/>
              </w:rPr>
              <w:t xml:space="preserve"> </w:t>
            </w:r>
            <w:r w:rsidRPr="008163A4">
              <w:rPr>
                <w:rFonts w:ascii="Calibri" w:eastAsia="Times New Roman" w:hAnsi="Calibri"/>
                <w:color w:val="000000"/>
                <w:u w:val="single"/>
                <w:lang w:val="es-DO" w:eastAsia="en-GB"/>
              </w:rPr>
              <w:t>de vida en la RD</w:t>
            </w:r>
            <w:r w:rsidRPr="008163A4">
              <w:rPr>
                <w:rFonts w:ascii="Calibri" w:eastAsia="Times New Roman" w:hAnsi="Calibri"/>
                <w:color w:val="000000"/>
                <w:lang w:val="es-DO" w:eastAsia="en-GB"/>
              </w:rPr>
              <w:t xml:space="preserve"> </w:t>
            </w:r>
            <w:r w:rsidRPr="00CE4A1F">
              <w:rPr>
                <w:rFonts w:ascii="Calibri" w:eastAsia="Times New Roman" w:hAnsi="Calibri"/>
                <w:color w:val="000000"/>
                <w:lang w:val="es-DO" w:eastAsia="en-GB"/>
              </w:rPr>
              <w:t>cerr</w:t>
            </w:r>
            <w:r w:rsidR="008163A4">
              <w:rPr>
                <w:rFonts w:ascii="Calibri" w:eastAsia="Times New Roman" w:hAnsi="Calibri"/>
                <w:color w:val="000000"/>
                <w:lang w:val="es-DO" w:eastAsia="en-GB"/>
              </w:rPr>
              <w:t xml:space="preserve">ó </w:t>
            </w:r>
            <w:r w:rsidRPr="00CE4A1F">
              <w:rPr>
                <w:rFonts w:ascii="Calibri" w:eastAsia="Times New Roman" w:hAnsi="Calibri"/>
                <w:color w:val="000000"/>
                <w:lang w:val="es-DO" w:eastAsia="en-GB"/>
              </w:rPr>
              <w:t xml:space="preserve"> el 29 de enero de 2013. </w:t>
            </w:r>
          </w:p>
        </w:tc>
        <w:tc>
          <w:tcPr>
            <w:tcW w:w="3580" w:type="dxa"/>
            <w:tcBorders>
              <w:top w:val="single" w:sz="4" w:space="0" w:color="auto"/>
              <w:left w:val="nil"/>
              <w:bottom w:val="single" w:sz="4" w:space="0" w:color="auto"/>
              <w:right w:val="single" w:sz="4" w:space="0" w:color="auto"/>
            </w:tcBorders>
            <w:shd w:val="clear" w:color="auto" w:fill="auto"/>
            <w:hideMark/>
          </w:tcPr>
          <w:p w:rsidR="00DF7AD7" w:rsidRPr="00CE4A1F" w:rsidRDefault="00FF11A9" w:rsidP="001A7BD1">
            <w:pPr>
              <w:spacing w:line="240" w:lineRule="auto"/>
              <w:rPr>
                <w:rFonts w:ascii="Calibri" w:eastAsia="Times New Roman" w:hAnsi="Calibri"/>
                <w:color w:val="000000"/>
                <w:lang w:val="es-DO" w:eastAsia="en-GB"/>
              </w:rPr>
            </w:pPr>
            <w:r>
              <w:rPr>
                <w:rFonts w:ascii="Calibri" w:eastAsia="Times New Roman" w:hAnsi="Calibri"/>
                <w:color w:val="000000"/>
                <w:lang w:val="es-DO" w:eastAsia="en-GB"/>
              </w:rPr>
              <w:t>Integrar</w:t>
            </w:r>
            <w:r w:rsidR="00DF7AD7" w:rsidRPr="00CE4A1F">
              <w:rPr>
                <w:rFonts w:ascii="Calibri" w:eastAsia="Times New Roman" w:hAnsi="Calibri"/>
                <w:color w:val="000000"/>
                <w:lang w:val="es-DO" w:eastAsia="en-GB"/>
              </w:rPr>
              <w:t xml:space="preserve"> varias instituciones </w:t>
            </w:r>
            <w:r>
              <w:rPr>
                <w:rFonts w:ascii="Calibri" w:eastAsia="Times New Roman" w:hAnsi="Calibri"/>
                <w:color w:val="000000"/>
                <w:lang w:val="es-DO" w:eastAsia="en-GB"/>
              </w:rPr>
              <w:t>a</w:t>
            </w:r>
            <w:r w:rsidR="00DF7AD7" w:rsidRPr="00CE4A1F">
              <w:rPr>
                <w:rFonts w:ascii="Calibri" w:eastAsia="Times New Roman" w:hAnsi="Calibri"/>
                <w:color w:val="000000"/>
                <w:lang w:val="es-DO" w:eastAsia="en-GB"/>
              </w:rPr>
              <w:t xml:space="preserve"> un proceso de consenso probablemente </w:t>
            </w:r>
            <w:r>
              <w:rPr>
                <w:rFonts w:ascii="Calibri" w:eastAsia="Times New Roman" w:hAnsi="Calibri"/>
                <w:color w:val="000000"/>
                <w:lang w:val="es-DO" w:eastAsia="en-GB"/>
              </w:rPr>
              <w:t>atrase</w:t>
            </w:r>
            <w:r w:rsidR="00DF7AD7" w:rsidRPr="00CE4A1F">
              <w:rPr>
                <w:rFonts w:ascii="Calibri" w:eastAsia="Times New Roman" w:hAnsi="Calibri"/>
                <w:color w:val="000000"/>
                <w:lang w:val="es-DO" w:eastAsia="en-GB"/>
              </w:rPr>
              <w:t xml:space="preserve"> el proyecto, como ha sido el caso del Comité Técnico Interinstitucional de </w:t>
            </w:r>
            <w:r>
              <w:rPr>
                <w:rFonts w:ascii="Calibri" w:eastAsia="Times New Roman" w:hAnsi="Calibri"/>
                <w:color w:val="000000"/>
                <w:lang w:val="es-DO" w:eastAsia="en-GB"/>
              </w:rPr>
              <w:t xml:space="preserve">Medición de </w:t>
            </w:r>
            <w:r w:rsidR="00DF7AD7" w:rsidRPr="00CE4A1F">
              <w:rPr>
                <w:rFonts w:ascii="Calibri" w:eastAsia="Times New Roman" w:hAnsi="Calibri"/>
                <w:color w:val="000000"/>
                <w:lang w:val="es-DO" w:eastAsia="en-GB"/>
              </w:rPr>
              <w:t>la Pobreza, integrado por varios ministerios y organi</w:t>
            </w:r>
            <w:r>
              <w:rPr>
                <w:rFonts w:ascii="Calibri" w:eastAsia="Times New Roman" w:hAnsi="Calibri"/>
                <w:color w:val="000000"/>
                <w:lang w:val="es-DO" w:eastAsia="en-GB"/>
              </w:rPr>
              <w:t xml:space="preserve">smos </w:t>
            </w:r>
            <w:r w:rsidR="00DF7AD7" w:rsidRPr="00CE4A1F">
              <w:rPr>
                <w:rFonts w:ascii="Calibri" w:eastAsia="Times New Roman" w:hAnsi="Calibri"/>
                <w:color w:val="000000"/>
                <w:lang w:val="es-DO" w:eastAsia="en-GB"/>
              </w:rPr>
              <w:t>internacionales. Sin embargo, aunque</w:t>
            </w:r>
            <w:r>
              <w:rPr>
                <w:rFonts w:ascii="Calibri" w:eastAsia="Times New Roman" w:hAnsi="Calibri"/>
                <w:color w:val="000000"/>
                <w:lang w:val="es-DO" w:eastAsia="en-GB"/>
              </w:rPr>
              <w:t xml:space="preserve"> una amplia </w:t>
            </w:r>
            <w:r w:rsidR="00DF7AD7" w:rsidRPr="00CE4A1F">
              <w:rPr>
                <w:rFonts w:ascii="Calibri" w:eastAsia="Times New Roman" w:hAnsi="Calibri"/>
                <w:color w:val="000000"/>
                <w:lang w:val="es-DO" w:eastAsia="en-GB"/>
              </w:rPr>
              <w:t xml:space="preserve">participación en </w:t>
            </w:r>
            <w:r w:rsidR="00DF7AD7" w:rsidRPr="00CE4A1F">
              <w:rPr>
                <w:rFonts w:ascii="Calibri" w:eastAsia="Times New Roman" w:hAnsi="Calibri"/>
                <w:color w:val="000000"/>
                <w:lang w:val="es-DO" w:eastAsia="en-GB"/>
              </w:rPr>
              <w:lastRenderedPageBreak/>
              <w:t xml:space="preserve">los cambios de políticas y metodologías toma más tiempo y es más engorrosa, puede </w:t>
            </w:r>
            <w:r>
              <w:rPr>
                <w:rFonts w:ascii="Calibri" w:eastAsia="Times New Roman" w:hAnsi="Calibri"/>
                <w:color w:val="000000"/>
                <w:lang w:val="es-DO" w:eastAsia="en-GB"/>
              </w:rPr>
              <w:t>llevar</w:t>
            </w:r>
            <w:r w:rsidR="00DF7AD7" w:rsidRPr="00CE4A1F">
              <w:rPr>
                <w:rFonts w:ascii="Calibri" w:eastAsia="Times New Roman" w:hAnsi="Calibri"/>
                <w:color w:val="000000"/>
                <w:lang w:val="es-DO" w:eastAsia="en-GB"/>
              </w:rPr>
              <w:t xml:space="preserve"> a </w:t>
            </w:r>
            <w:r>
              <w:rPr>
                <w:rFonts w:ascii="Calibri" w:eastAsia="Times New Roman" w:hAnsi="Calibri"/>
                <w:color w:val="000000"/>
                <w:lang w:val="es-DO" w:eastAsia="en-GB"/>
              </w:rPr>
              <w:t>construir un</w:t>
            </w:r>
            <w:r w:rsidR="00DF7AD7" w:rsidRPr="00CE4A1F">
              <w:rPr>
                <w:rFonts w:ascii="Calibri" w:eastAsia="Times New Roman" w:hAnsi="Calibri"/>
                <w:color w:val="000000"/>
                <w:lang w:val="es-DO" w:eastAsia="en-GB"/>
              </w:rPr>
              <w:t xml:space="preserve"> consenso</w:t>
            </w:r>
            <w:r>
              <w:rPr>
                <w:rFonts w:ascii="Calibri" w:eastAsia="Times New Roman" w:hAnsi="Calibri"/>
                <w:color w:val="000000"/>
                <w:lang w:val="es-DO" w:eastAsia="en-GB"/>
              </w:rPr>
              <w:t xml:space="preserve"> más firme</w:t>
            </w:r>
            <w:r w:rsidR="00DF7AD7" w:rsidRPr="00CE4A1F">
              <w:rPr>
                <w:rFonts w:ascii="Calibri" w:eastAsia="Times New Roman" w:hAnsi="Calibri"/>
                <w:color w:val="000000"/>
                <w:lang w:val="es-DO" w:eastAsia="en-GB"/>
              </w:rPr>
              <w:t>.</w:t>
            </w:r>
          </w:p>
          <w:p w:rsidR="00DF7AD7" w:rsidRPr="00CE4A1F" w:rsidRDefault="00DF7AD7" w:rsidP="001A7BD1">
            <w:pPr>
              <w:spacing w:after="0" w:line="240" w:lineRule="auto"/>
              <w:rPr>
                <w:rFonts w:ascii="Calibri" w:eastAsia="Times New Roman" w:hAnsi="Calibri"/>
                <w:color w:val="000000"/>
                <w:lang w:val="es-DO" w:eastAsia="en-GB"/>
              </w:rPr>
            </w:pPr>
          </w:p>
        </w:tc>
      </w:tr>
      <w:tr w:rsidR="00DF7AD7" w:rsidRPr="00DD21DC" w:rsidTr="00A9073C">
        <w:trPr>
          <w:gridAfter w:val="2"/>
          <w:wAfter w:w="7380" w:type="dxa"/>
          <w:trHeight w:val="2100"/>
        </w:trPr>
        <w:tc>
          <w:tcPr>
            <w:tcW w:w="2059" w:type="dxa"/>
            <w:tcBorders>
              <w:top w:val="single" w:sz="4" w:space="0" w:color="auto"/>
              <w:left w:val="single" w:sz="4" w:space="0" w:color="auto"/>
              <w:bottom w:val="single" w:sz="4" w:space="0" w:color="auto"/>
              <w:right w:val="nil"/>
            </w:tcBorders>
            <w:shd w:val="clear" w:color="auto" w:fill="auto"/>
            <w:noWrap/>
            <w:hideMark/>
          </w:tcPr>
          <w:p w:rsidR="00DF7AD7" w:rsidRPr="001312D5" w:rsidRDefault="00DF7AD7" w:rsidP="00FF11A9">
            <w:pPr>
              <w:spacing w:after="0" w:line="240" w:lineRule="auto"/>
              <w:rPr>
                <w:rFonts w:ascii="Calibri" w:eastAsia="Times New Roman" w:hAnsi="Calibri"/>
                <w:b/>
                <w:bCs/>
                <w:color w:val="000000"/>
                <w:lang w:val="es-DO" w:eastAsia="en-GB"/>
              </w:rPr>
            </w:pPr>
            <w:r w:rsidRPr="001312D5">
              <w:rPr>
                <w:rFonts w:ascii="Calibri" w:eastAsia="Times New Roman" w:hAnsi="Calibri"/>
                <w:b/>
                <w:bCs/>
                <w:color w:val="000000"/>
                <w:lang w:val="es-DO" w:eastAsia="en-GB"/>
              </w:rPr>
              <w:lastRenderedPageBreak/>
              <w:t>Cont</w:t>
            </w:r>
            <w:r w:rsidR="00FF11A9" w:rsidRPr="001312D5">
              <w:rPr>
                <w:rFonts w:ascii="Calibri" w:eastAsia="Times New Roman" w:hAnsi="Calibri"/>
                <w:b/>
                <w:bCs/>
                <w:color w:val="000000"/>
                <w:lang w:val="es-DO" w:eastAsia="en-GB"/>
              </w:rPr>
              <w:t xml:space="preserve">inuación </w:t>
            </w:r>
            <w:r w:rsidRPr="001312D5">
              <w:rPr>
                <w:rFonts w:ascii="Calibri" w:eastAsia="Times New Roman" w:hAnsi="Calibri"/>
                <w:b/>
                <w:bCs/>
                <w:color w:val="000000"/>
                <w:lang w:val="es-DO" w:eastAsia="en-GB"/>
              </w:rPr>
              <w:t>de Resultado 1</w:t>
            </w:r>
          </w:p>
        </w:tc>
        <w:tc>
          <w:tcPr>
            <w:tcW w:w="2896" w:type="dxa"/>
            <w:tcBorders>
              <w:top w:val="nil"/>
              <w:left w:val="single" w:sz="4" w:space="0" w:color="auto"/>
              <w:bottom w:val="single" w:sz="4" w:space="0" w:color="auto"/>
              <w:right w:val="single" w:sz="4" w:space="0" w:color="auto"/>
            </w:tcBorders>
            <w:shd w:val="clear" w:color="auto" w:fill="auto"/>
            <w:hideMark/>
          </w:tcPr>
          <w:p w:rsidR="00DF7AD7" w:rsidRPr="00CE4A1F" w:rsidRDefault="00DF7AD7" w:rsidP="001A7BD1">
            <w:pPr>
              <w:spacing w:after="0" w:line="240" w:lineRule="auto"/>
              <w:rPr>
                <w:rFonts w:ascii="Calibri" w:eastAsia="Times New Roman" w:hAnsi="Calibri"/>
                <w:color w:val="000000"/>
                <w:lang w:val="en-GB" w:eastAsia="en-GB"/>
              </w:rPr>
            </w:pPr>
            <w:r w:rsidRPr="00CE4A1F">
              <w:rPr>
                <w:rFonts w:ascii="Calibri" w:eastAsia="Times New Roman" w:hAnsi="Calibri"/>
                <w:color w:val="000000"/>
                <w:lang w:val="en-GB" w:eastAsia="en-GB"/>
              </w:rPr>
              <w:t> </w:t>
            </w:r>
          </w:p>
        </w:tc>
        <w:tc>
          <w:tcPr>
            <w:tcW w:w="3690" w:type="dxa"/>
            <w:tcBorders>
              <w:top w:val="nil"/>
              <w:left w:val="nil"/>
              <w:bottom w:val="single" w:sz="4" w:space="0" w:color="auto"/>
              <w:right w:val="single" w:sz="4" w:space="0" w:color="auto"/>
            </w:tcBorders>
            <w:shd w:val="clear" w:color="auto" w:fill="auto"/>
            <w:hideMark/>
          </w:tcPr>
          <w:p w:rsidR="00DF7AD7" w:rsidRPr="00CE4A1F" w:rsidRDefault="00695A32" w:rsidP="001A7BD1">
            <w:pPr>
              <w:spacing w:line="240" w:lineRule="auto"/>
              <w:rPr>
                <w:rFonts w:ascii="Calibri" w:eastAsia="Times New Roman" w:hAnsi="Calibri"/>
                <w:color w:val="000000"/>
                <w:lang w:val="es-DO" w:eastAsia="en-GB"/>
              </w:rPr>
            </w:pPr>
            <w:r>
              <w:rPr>
                <w:rFonts w:ascii="Calibri" w:eastAsia="Times New Roman" w:hAnsi="Calibri"/>
                <w:color w:val="000000"/>
                <w:lang w:val="es-DO" w:eastAsia="en-GB"/>
              </w:rPr>
              <w:t>La</w:t>
            </w:r>
            <w:r w:rsidR="001312D5">
              <w:rPr>
                <w:rFonts w:ascii="Calibri" w:eastAsia="Times New Roman" w:hAnsi="Calibri"/>
                <w:color w:val="000000"/>
                <w:lang w:val="es-DO" w:eastAsia="en-GB"/>
              </w:rPr>
              <w:t xml:space="preserve"> actividad de asesoría y análisis (</w:t>
            </w:r>
            <w:r w:rsidR="00DF7AD7" w:rsidRPr="00CE4A1F">
              <w:rPr>
                <w:rFonts w:ascii="Calibri" w:eastAsia="Times New Roman" w:hAnsi="Calibri"/>
                <w:color w:val="000000"/>
                <w:lang w:val="es-DO" w:eastAsia="en-GB"/>
              </w:rPr>
              <w:t>AAA</w:t>
            </w:r>
            <w:r w:rsidR="001312D5">
              <w:rPr>
                <w:rFonts w:ascii="Calibri" w:eastAsia="Times New Roman" w:hAnsi="Calibri"/>
                <w:color w:val="000000"/>
                <w:lang w:val="es-DO" w:eastAsia="en-GB"/>
              </w:rPr>
              <w:t>)</w:t>
            </w:r>
            <w:r w:rsidR="00DF7AD7" w:rsidRPr="00CE4A1F">
              <w:rPr>
                <w:rFonts w:ascii="Calibri" w:eastAsia="Times New Roman" w:hAnsi="Calibri"/>
                <w:color w:val="000000"/>
                <w:lang w:val="es-DO" w:eastAsia="en-GB"/>
              </w:rPr>
              <w:t xml:space="preserve"> </w:t>
            </w:r>
            <w:r w:rsidR="001312D5">
              <w:rPr>
                <w:rFonts w:ascii="Calibri" w:eastAsia="Times New Roman" w:hAnsi="Calibri"/>
                <w:color w:val="000000"/>
                <w:lang w:val="es-DO" w:eastAsia="en-GB"/>
              </w:rPr>
              <w:t>de la pobreza y la desigualdad ha</w:t>
            </w:r>
            <w:r w:rsidR="00DF7AD7" w:rsidRPr="00CE4A1F">
              <w:rPr>
                <w:rFonts w:ascii="Calibri" w:eastAsia="Times New Roman" w:hAnsi="Calibri"/>
                <w:color w:val="000000"/>
                <w:lang w:val="es-DO" w:eastAsia="en-GB"/>
              </w:rPr>
              <w:t xml:space="preserve"> contribuido a</w:t>
            </w:r>
            <w:r w:rsidR="001312D5">
              <w:rPr>
                <w:rFonts w:ascii="Calibri" w:eastAsia="Times New Roman" w:hAnsi="Calibri"/>
                <w:color w:val="000000"/>
                <w:lang w:val="es-DO" w:eastAsia="en-GB"/>
              </w:rPr>
              <w:t xml:space="preserve"> mejorar las capacidades asociadas a la medición </w:t>
            </w:r>
            <w:r w:rsidR="00DF7AD7" w:rsidRPr="00CE4A1F">
              <w:rPr>
                <w:rFonts w:ascii="Calibri" w:eastAsia="Times New Roman" w:hAnsi="Calibri"/>
                <w:color w:val="000000"/>
                <w:lang w:val="es-DO" w:eastAsia="en-GB"/>
              </w:rPr>
              <w:t xml:space="preserve">y </w:t>
            </w:r>
            <w:r w:rsidR="001312D5">
              <w:rPr>
                <w:rFonts w:ascii="Calibri" w:eastAsia="Times New Roman" w:hAnsi="Calibri"/>
                <w:color w:val="000000"/>
                <w:lang w:val="es-DO" w:eastAsia="en-GB"/>
              </w:rPr>
              <w:t>e</w:t>
            </w:r>
            <w:r w:rsidR="00DF7AD7" w:rsidRPr="00CE4A1F">
              <w:rPr>
                <w:rFonts w:ascii="Calibri" w:eastAsia="Times New Roman" w:hAnsi="Calibri"/>
                <w:color w:val="000000"/>
                <w:lang w:val="es-DO" w:eastAsia="en-GB"/>
              </w:rPr>
              <w:t xml:space="preserve">l análisis de la pobreza a nivel local. La nueva metodología </w:t>
            </w:r>
            <w:r w:rsidR="001312D5">
              <w:rPr>
                <w:rFonts w:ascii="Calibri" w:eastAsia="Times New Roman" w:hAnsi="Calibri"/>
                <w:color w:val="000000"/>
                <w:lang w:val="es-DO" w:eastAsia="en-GB"/>
              </w:rPr>
              <w:t xml:space="preserve">oficial que aplica la RD para medir la </w:t>
            </w:r>
            <w:r w:rsidR="00DF7AD7" w:rsidRPr="00CE4A1F">
              <w:rPr>
                <w:rFonts w:ascii="Calibri" w:eastAsia="Times New Roman" w:hAnsi="Calibri"/>
                <w:color w:val="000000"/>
                <w:lang w:val="es-DO" w:eastAsia="en-GB"/>
              </w:rPr>
              <w:t xml:space="preserve">pobreza también se ha beneficiado de los conocimientos técnicos y </w:t>
            </w:r>
            <w:r w:rsidR="001312D5">
              <w:rPr>
                <w:rFonts w:ascii="Calibri" w:eastAsia="Times New Roman" w:hAnsi="Calibri"/>
                <w:color w:val="000000"/>
                <w:lang w:val="es-DO" w:eastAsia="en-GB"/>
              </w:rPr>
              <w:t xml:space="preserve">pautas generales del experimentado personal del </w:t>
            </w:r>
            <w:r w:rsidR="00DF7AD7" w:rsidRPr="00CE4A1F">
              <w:rPr>
                <w:rFonts w:ascii="Calibri" w:eastAsia="Times New Roman" w:hAnsi="Calibri"/>
                <w:color w:val="000000"/>
                <w:lang w:val="es-DO" w:eastAsia="en-GB"/>
              </w:rPr>
              <w:t xml:space="preserve">BM </w:t>
            </w:r>
            <w:r w:rsidR="001312D5">
              <w:rPr>
                <w:rFonts w:ascii="Calibri" w:eastAsia="Times New Roman" w:hAnsi="Calibri"/>
                <w:color w:val="000000"/>
                <w:lang w:val="es-DO" w:eastAsia="en-GB"/>
              </w:rPr>
              <w:t>con respecto a</w:t>
            </w:r>
            <w:r w:rsidR="00DF7AD7" w:rsidRPr="00CE4A1F">
              <w:rPr>
                <w:rFonts w:ascii="Calibri" w:eastAsia="Times New Roman" w:hAnsi="Calibri"/>
                <w:color w:val="000000"/>
                <w:lang w:val="es-DO" w:eastAsia="en-GB"/>
              </w:rPr>
              <w:t xml:space="preserve"> </w:t>
            </w:r>
            <w:r w:rsidR="001312D5">
              <w:rPr>
                <w:rFonts w:ascii="Calibri" w:eastAsia="Times New Roman" w:hAnsi="Calibri"/>
                <w:color w:val="000000"/>
                <w:lang w:val="es-DO" w:eastAsia="en-GB"/>
              </w:rPr>
              <w:t>los supuestos</w:t>
            </w:r>
            <w:r w:rsidR="00DF7AD7" w:rsidRPr="00CE4A1F">
              <w:rPr>
                <w:rFonts w:ascii="Calibri" w:eastAsia="Times New Roman" w:hAnsi="Calibri"/>
                <w:color w:val="000000"/>
                <w:lang w:val="es-DO" w:eastAsia="en-GB"/>
              </w:rPr>
              <w:t xml:space="preserve">  y los pasos que se </w:t>
            </w:r>
            <w:r w:rsidR="001312D5">
              <w:rPr>
                <w:rFonts w:ascii="Calibri" w:eastAsia="Times New Roman" w:hAnsi="Calibri"/>
                <w:color w:val="000000"/>
                <w:lang w:val="es-DO" w:eastAsia="en-GB"/>
              </w:rPr>
              <w:t>han seguido</w:t>
            </w:r>
            <w:r w:rsidR="00DF7AD7" w:rsidRPr="00CE4A1F">
              <w:rPr>
                <w:rFonts w:ascii="Calibri" w:eastAsia="Times New Roman" w:hAnsi="Calibri"/>
                <w:color w:val="000000"/>
                <w:lang w:val="es-DO" w:eastAsia="en-GB"/>
              </w:rPr>
              <w:t>.</w:t>
            </w:r>
          </w:p>
          <w:p w:rsidR="00DF7AD7" w:rsidRPr="00CE4A1F" w:rsidRDefault="00DF7AD7" w:rsidP="001A7BD1">
            <w:pPr>
              <w:spacing w:after="0" w:line="240" w:lineRule="auto"/>
              <w:rPr>
                <w:rFonts w:ascii="Calibri" w:eastAsia="Times New Roman" w:hAnsi="Calibri"/>
                <w:color w:val="000000"/>
                <w:lang w:val="es-DO" w:eastAsia="en-GB"/>
              </w:rPr>
            </w:pPr>
          </w:p>
        </w:tc>
        <w:tc>
          <w:tcPr>
            <w:tcW w:w="2250" w:type="dxa"/>
            <w:tcBorders>
              <w:top w:val="nil"/>
              <w:left w:val="nil"/>
              <w:bottom w:val="single" w:sz="4" w:space="0" w:color="auto"/>
              <w:right w:val="single" w:sz="4" w:space="0" w:color="auto"/>
            </w:tcBorders>
            <w:shd w:val="clear" w:color="auto" w:fill="auto"/>
            <w:vAlign w:val="center"/>
            <w:hideMark/>
          </w:tcPr>
          <w:p w:rsidR="009402C4" w:rsidRPr="00CE4A1F" w:rsidRDefault="00DF7AD7" w:rsidP="00E07B81">
            <w:pPr>
              <w:spacing w:line="240" w:lineRule="auto"/>
              <w:rPr>
                <w:rFonts w:ascii="Calibri" w:eastAsia="Times New Roman" w:hAnsi="Calibri"/>
                <w:color w:val="000000"/>
                <w:lang w:val="es-DO" w:eastAsia="en-GB"/>
              </w:rPr>
            </w:pPr>
            <w:r w:rsidRPr="00CE4A1F">
              <w:rPr>
                <w:rFonts w:ascii="Calibri" w:eastAsia="Times New Roman" w:hAnsi="Calibri"/>
                <w:b/>
                <w:bCs/>
                <w:color w:val="000000"/>
                <w:u w:val="single"/>
                <w:lang w:val="es-DO" w:eastAsia="en-GB"/>
              </w:rPr>
              <w:t>AAA/</w:t>
            </w:r>
            <w:r w:rsidR="001312D5">
              <w:rPr>
                <w:rFonts w:ascii="Calibri" w:eastAsia="Times New Roman" w:hAnsi="Calibri"/>
                <w:b/>
                <w:bCs/>
                <w:color w:val="000000"/>
                <w:u w:val="single"/>
                <w:lang w:val="es-DO" w:eastAsia="en-GB"/>
              </w:rPr>
              <w:t>Donacio</w:t>
            </w:r>
            <w:r w:rsidRPr="00CE4A1F">
              <w:rPr>
                <w:rFonts w:ascii="Calibri" w:eastAsia="Times New Roman" w:hAnsi="Calibri"/>
                <w:b/>
                <w:bCs/>
                <w:color w:val="000000"/>
                <w:u w:val="single"/>
                <w:lang w:val="es-DO" w:eastAsia="en-GB"/>
              </w:rPr>
              <w:t>nes</w:t>
            </w:r>
            <w:r w:rsidRPr="00CE4A1F">
              <w:rPr>
                <w:rFonts w:ascii="Calibri" w:eastAsia="Times New Roman" w:hAnsi="Calibri"/>
                <w:color w:val="000000"/>
                <w:lang w:val="es-DO" w:eastAsia="en-GB"/>
              </w:rPr>
              <w:t xml:space="preserve">: </w:t>
            </w:r>
            <w:r w:rsidR="00DC06F8">
              <w:rPr>
                <w:rFonts w:ascii="Calibri" w:eastAsia="Times New Roman" w:hAnsi="Calibri"/>
                <w:color w:val="000000"/>
                <w:lang w:val="es-DO" w:eastAsia="en-GB"/>
              </w:rPr>
              <w:t>ATN</w:t>
            </w:r>
            <w:r w:rsidR="00264914">
              <w:rPr>
                <w:rFonts w:ascii="Calibri" w:eastAsia="Times New Roman" w:hAnsi="Calibri"/>
                <w:color w:val="000000"/>
                <w:lang w:val="es-DO" w:eastAsia="en-GB"/>
              </w:rPr>
              <w:t xml:space="preserve">C para </w:t>
            </w:r>
            <w:r w:rsidRPr="00CE4A1F">
              <w:rPr>
                <w:rFonts w:ascii="Calibri" w:eastAsia="Times New Roman" w:hAnsi="Calibri"/>
                <w:color w:val="000000"/>
                <w:u w:val="single"/>
                <w:lang w:val="es-DO" w:eastAsia="en-GB"/>
              </w:rPr>
              <w:t>Pobreza y desigualdad</w:t>
            </w:r>
            <w:r w:rsidR="00264914">
              <w:rPr>
                <w:rFonts w:ascii="Calibri" w:eastAsia="Times New Roman" w:hAnsi="Calibri"/>
                <w:color w:val="000000"/>
                <w:lang w:val="es-DO" w:eastAsia="en-GB"/>
              </w:rPr>
              <w:t>.</w:t>
            </w:r>
            <w:r w:rsidRPr="00CE4A1F">
              <w:rPr>
                <w:rFonts w:ascii="Calibri" w:eastAsia="Times New Roman" w:hAnsi="Calibri"/>
                <w:color w:val="000000"/>
                <w:lang w:val="es-DO" w:eastAsia="en-GB"/>
              </w:rPr>
              <w:t xml:space="preserve"> Ha proporcionado una orientación técnica y asesoramiento en la metodología de la pobreza, medición, </w:t>
            </w:r>
            <w:r w:rsidR="00E07B81">
              <w:rPr>
                <w:rFonts w:ascii="Calibri" w:eastAsia="Times New Roman" w:hAnsi="Calibri"/>
                <w:color w:val="000000"/>
                <w:lang w:val="es-DO" w:eastAsia="en-GB"/>
              </w:rPr>
              <w:t xml:space="preserve">y </w:t>
            </w:r>
            <w:r w:rsidRPr="00CE4A1F">
              <w:rPr>
                <w:rFonts w:ascii="Calibri" w:eastAsia="Times New Roman" w:hAnsi="Calibri"/>
                <w:color w:val="000000"/>
                <w:lang w:val="es-DO" w:eastAsia="en-GB"/>
              </w:rPr>
              <w:t xml:space="preserve">seguimiento al Comité </w:t>
            </w:r>
            <w:r w:rsidR="00E07B81">
              <w:rPr>
                <w:rFonts w:ascii="Calibri" w:eastAsia="Times New Roman" w:hAnsi="Calibri"/>
                <w:color w:val="000000"/>
                <w:lang w:val="es-DO" w:eastAsia="en-GB"/>
              </w:rPr>
              <w:t>de</w:t>
            </w:r>
            <w:r w:rsidRPr="00CE4A1F">
              <w:rPr>
                <w:rFonts w:ascii="Calibri" w:eastAsia="Times New Roman" w:hAnsi="Calibri"/>
                <w:color w:val="000000"/>
                <w:lang w:val="es-DO" w:eastAsia="en-GB"/>
              </w:rPr>
              <w:t xml:space="preserve"> </w:t>
            </w:r>
            <w:r w:rsidR="00245F92">
              <w:rPr>
                <w:rFonts w:ascii="Calibri" w:eastAsia="Times New Roman" w:hAnsi="Calibri"/>
                <w:color w:val="000000"/>
                <w:lang w:val="es-DO" w:eastAsia="en-GB"/>
              </w:rPr>
              <w:t>P</w:t>
            </w:r>
            <w:r w:rsidRPr="00CE4A1F">
              <w:rPr>
                <w:rFonts w:ascii="Calibri" w:eastAsia="Times New Roman" w:hAnsi="Calibri"/>
                <w:color w:val="000000"/>
                <w:lang w:val="es-DO" w:eastAsia="en-GB"/>
              </w:rPr>
              <w:t xml:space="preserve">obreza y </w:t>
            </w:r>
            <w:r w:rsidR="00245F92">
              <w:rPr>
                <w:rFonts w:ascii="Calibri" w:eastAsia="Times New Roman" w:hAnsi="Calibri"/>
                <w:color w:val="000000"/>
                <w:lang w:val="es-DO" w:eastAsia="en-GB"/>
              </w:rPr>
              <w:t xml:space="preserve">se concluyó </w:t>
            </w:r>
            <w:r w:rsidRPr="00CE4A1F">
              <w:rPr>
                <w:rFonts w:ascii="Calibri" w:eastAsia="Times New Roman" w:hAnsi="Calibri"/>
                <w:color w:val="000000"/>
                <w:lang w:val="es-DO" w:eastAsia="en-GB"/>
              </w:rPr>
              <w:t xml:space="preserve">una evaluación de equidad </w:t>
            </w:r>
            <w:r w:rsidRPr="007F7A20">
              <w:rPr>
                <w:rFonts w:ascii="Calibri" w:hAnsi="Calibri"/>
                <w:lang w:val="es-DO"/>
              </w:rPr>
              <w:t xml:space="preserve">en el 2013 </w:t>
            </w:r>
            <w:r w:rsidR="009402C4" w:rsidRPr="007F7A20">
              <w:rPr>
                <w:rFonts w:ascii="Calibri" w:hAnsi="Calibri"/>
                <w:lang w:val="es-DO"/>
              </w:rPr>
              <w:t>a la cual se le dio</w:t>
            </w:r>
            <w:r w:rsidR="00245F92" w:rsidRPr="007F7A20">
              <w:rPr>
                <w:rFonts w:ascii="Calibri" w:hAnsi="Calibri"/>
                <w:lang w:val="es-DO"/>
              </w:rPr>
              <w:t xml:space="preserve"> amplia diseminación en febrero de </w:t>
            </w:r>
            <w:r w:rsidRPr="007F7A20">
              <w:rPr>
                <w:rFonts w:ascii="Calibri" w:hAnsi="Calibri"/>
                <w:lang w:val="es-DO"/>
              </w:rPr>
              <w:t xml:space="preserve">2014, </w:t>
            </w:r>
            <w:r w:rsidR="009402C4" w:rsidRPr="007F7A20">
              <w:rPr>
                <w:rFonts w:ascii="Calibri" w:hAnsi="Calibri"/>
                <w:lang w:val="es-DO"/>
              </w:rPr>
              <w:t>que ha genera</w:t>
            </w:r>
            <w:r w:rsidRPr="007F7A20">
              <w:rPr>
                <w:rFonts w:ascii="Calibri" w:hAnsi="Calibri"/>
                <w:lang w:val="es-DO"/>
              </w:rPr>
              <w:t>do amplios y continuos debates públicos sobre la reducción de la pobreza.</w:t>
            </w:r>
          </w:p>
        </w:tc>
        <w:tc>
          <w:tcPr>
            <w:tcW w:w="3580" w:type="dxa"/>
            <w:tcBorders>
              <w:top w:val="nil"/>
              <w:left w:val="nil"/>
              <w:bottom w:val="single" w:sz="4" w:space="0" w:color="auto"/>
              <w:right w:val="single" w:sz="4" w:space="0" w:color="auto"/>
            </w:tcBorders>
            <w:shd w:val="clear" w:color="auto" w:fill="auto"/>
            <w:vAlign w:val="bottom"/>
            <w:hideMark/>
          </w:tcPr>
          <w:p w:rsidR="00DF7AD7" w:rsidRPr="00CE4A1F" w:rsidRDefault="00DF7AD7" w:rsidP="00E47F12">
            <w:pPr>
              <w:spacing w:after="0" w:line="240" w:lineRule="auto"/>
              <w:rPr>
                <w:rFonts w:ascii="Calibri" w:eastAsia="Times New Roman" w:hAnsi="Calibri"/>
                <w:color w:val="000000"/>
                <w:lang w:val="es-DO" w:eastAsia="en-GB"/>
              </w:rPr>
            </w:pPr>
            <w:r w:rsidRPr="00CE4A1F">
              <w:rPr>
                <w:rFonts w:ascii="Calibri" w:eastAsia="Times New Roman" w:hAnsi="Calibri"/>
                <w:color w:val="000000"/>
                <w:lang w:val="es-DO" w:eastAsia="en-GB"/>
              </w:rPr>
              <w:t> </w:t>
            </w:r>
          </w:p>
        </w:tc>
      </w:tr>
      <w:tr w:rsidR="00313D9B" w:rsidRPr="00DD21DC" w:rsidTr="00A9073C">
        <w:trPr>
          <w:gridAfter w:val="2"/>
          <w:wAfter w:w="7380" w:type="dxa"/>
          <w:trHeight w:val="4166"/>
        </w:trPr>
        <w:tc>
          <w:tcPr>
            <w:tcW w:w="2059" w:type="dxa"/>
            <w:tcBorders>
              <w:top w:val="single" w:sz="4" w:space="0" w:color="auto"/>
              <w:left w:val="single" w:sz="4" w:space="0" w:color="auto"/>
              <w:bottom w:val="single" w:sz="4" w:space="0" w:color="auto"/>
              <w:right w:val="nil"/>
            </w:tcBorders>
            <w:shd w:val="clear" w:color="auto" w:fill="auto"/>
            <w:noWrap/>
            <w:vAlign w:val="bottom"/>
            <w:hideMark/>
          </w:tcPr>
          <w:p w:rsidR="00313D9B" w:rsidRPr="00DF7AD7" w:rsidRDefault="00313D9B" w:rsidP="00E47F12">
            <w:pPr>
              <w:spacing w:after="0" w:line="240" w:lineRule="auto"/>
              <w:rPr>
                <w:rFonts w:ascii="Book Antiqua" w:eastAsia="Times New Roman" w:hAnsi="Book Antiqua"/>
                <w:color w:val="000000"/>
                <w:lang w:val="es-DO" w:eastAsia="en-GB"/>
              </w:rPr>
            </w:pPr>
            <w:r w:rsidRPr="00DF7AD7">
              <w:rPr>
                <w:rFonts w:ascii="Book Antiqua" w:eastAsia="Times New Roman" w:hAnsi="Book Antiqua"/>
                <w:color w:val="000000"/>
                <w:lang w:val="es-DO" w:eastAsia="en-GB"/>
              </w:rPr>
              <w:lastRenderedPageBreak/>
              <w:t> </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rsidR="00313D9B" w:rsidRPr="00DF7AD7" w:rsidRDefault="00313D9B" w:rsidP="00E47F12">
            <w:pPr>
              <w:spacing w:after="0" w:line="240" w:lineRule="auto"/>
              <w:rPr>
                <w:rFonts w:ascii="Book Antiqua" w:eastAsia="Times New Roman" w:hAnsi="Book Antiqua"/>
                <w:color w:val="000000"/>
                <w:lang w:val="es-DO" w:eastAsia="en-GB"/>
              </w:rPr>
            </w:pPr>
            <w:r w:rsidRPr="00DF7AD7">
              <w:rPr>
                <w:rFonts w:ascii="Book Antiqua" w:eastAsia="Times New Roman" w:hAnsi="Book Antiqua"/>
                <w:color w:val="000000"/>
                <w:lang w:val="es-DO" w:eastAsia="en-GB"/>
              </w:rPr>
              <w:t> </w:t>
            </w:r>
          </w:p>
        </w:tc>
        <w:tc>
          <w:tcPr>
            <w:tcW w:w="3690" w:type="dxa"/>
            <w:tcBorders>
              <w:top w:val="single" w:sz="4" w:space="0" w:color="auto"/>
              <w:left w:val="nil"/>
              <w:bottom w:val="single" w:sz="4" w:space="0" w:color="auto"/>
              <w:right w:val="single" w:sz="4" w:space="0" w:color="auto"/>
            </w:tcBorders>
            <w:shd w:val="clear" w:color="auto" w:fill="auto"/>
            <w:hideMark/>
          </w:tcPr>
          <w:p w:rsidR="00313D9B" w:rsidRPr="00313D9B" w:rsidRDefault="00313D9B" w:rsidP="00340F81">
            <w:pPr>
              <w:spacing w:line="240" w:lineRule="auto"/>
              <w:rPr>
                <w:rFonts w:ascii="Calibri" w:eastAsia="Times New Roman" w:hAnsi="Calibri"/>
                <w:color w:val="000000"/>
                <w:lang w:val="es-DO" w:eastAsia="en-GB"/>
              </w:rPr>
            </w:pPr>
            <w:r w:rsidRPr="00313D9B">
              <w:rPr>
                <w:rFonts w:ascii="Calibri" w:eastAsia="Times New Roman" w:hAnsi="Calibri"/>
                <w:color w:val="000000"/>
                <w:lang w:val="es-DO" w:eastAsia="en-GB"/>
              </w:rPr>
              <w:t xml:space="preserve">Aunque ha habido una profundización </w:t>
            </w:r>
            <w:r w:rsidR="00752AFA">
              <w:rPr>
                <w:rFonts w:ascii="Calibri" w:eastAsia="Times New Roman" w:hAnsi="Calibri"/>
                <w:color w:val="000000"/>
                <w:lang w:val="es-DO" w:eastAsia="en-GB"/>
              </w:rPr>
              <w:t>en</w:t>
            </w:r>
            <w:r w:rsidRPr="00313D9B">
              <w:rPr>
                <w:rFonts w:ascii="Calibri" w:eastAsia="Times New Roman" w:hAnsi="Calibri"/>
                <w:color w:val="000000"/>
                <w:lang w:val="es-DO" w:eastAsia="en-GB"/>
              </w:rPr>
              <w:t xml:space="preserve"> las relaciones comerciales entre Haití y República Dominicana (una sexta parte de cuyas exportaciones van a Haití), no es posible atribuir esto al informe de Quisqueya.</w:t>
            </w:r>
          </w:p>
          <w:p w:rsidR="00313D9B" w:rsidRPr="00313D9B" w:rsidRDefault="00752AFA" w:rsidP="00340F81">
            <w:pPr>
              <w:spacing w:after="0" w:line="240" w:lineRule="auto"/>
              <w:rPr>
                <w:rFonts w:ascii="Calibri" w:eastAsia="Times New Roman" w:hAnsi="Calibri"/>
                <w:color w:val="000000"/>
                <w:lang w:val="es-DO" w:eastAsia="en-GB"/>
              </w:rPr>
            </w:pPr>
            <w:r>
              <w:rPr>
                <w:rFonts w:ascii="Calibri" w:eastAsia="Times New Roman" w:hAnsi="Calibri"/>
                <w:color w:val="000000"/>
                <w:lang w:val="es-DO" w:eastAsia="en-GB"/>
              </w:rPr>
              <w:t xml:space="preserve">Se logró sensibilizar al público con respecto a áreas donde puede mejorar el </w:t>
            </w:r>
            <w:r w:rsidR="00313D9B" w:rsidRPr="00313D9B">
              <w:rPr>
                <w:rFonts w:ascii="Calibri" w:eastAsia="Times New Roman" w:hAnsi="Calibri"/>
                <w:color w:val="000000"/>
                <w:lang w:val="es-DO" w:eastAsia="en-GB"/>
              </w:rPr>
              <w:t xml:space="preserve">gasto público </w:t>
            </w:r>
            <w:r>
              <w:rPr>
                <w:rFonts w:ascii="Calibri" w:eastAsia="Times New Roman" w:hAnsi="Calibri"/>
                <w:color w:val="000000"/>
                <w:lang w:val="es-DO" w:eastAsia="en-GB"/>
              </w:rPr>
              <w:t>por vía de una ATNC del Banco</w:t>
            </w:r>
            <w:r w:rsidR="00D843CB">
              <w:rPr>
                <w:rFonts w:ascii="Calibri" w:eastAsia="Times New Roman" w:hAnsi="Calibri"/>
                <w:color w:val="000000"/>
                <w:lang w:val="es-DO" w:eastAsia="en-GB"/>
              </w:rPr>
              <w:t xml:space="preserve"> que incluyó </w:t>
            </w:r>
            <w:r w:rsidR="00313D9B" w:rsidRPr="00313D9B">
              <w:rPr>
                <w:rFonts w:ascii="Calibri" w:eastAsia="Times New Roman" w:hAnsi="Calibri"/>
                <w:color w:val="000000"/>
                <w:lang w:val="es-DO" w:eastAsia="en-GB"/>
              </w:rPr>
              <w:t>análisis conjuntos con el Ministerio de Economía.</w:t>
            </w:r>
          </w:p>
          <w:p w:rsidR="00313D9B" w:rsidRPr="00313D9B" w:rsidRDefault="00313D9B" w:rsidP="00340F81">
            <w:pPr>
              <w:spacing w:after="0" w:line="240" w:lineRule="auto"/>
              <w:rPr>
                <w:rFonts w:ascii="Calibri" w:eastAsia="Times New Roman" w:hAnsi="Calibri"/>
                <w:color w:val="000000"/>
                <w:lang w:val="es-DO" w:eastAsia="en-GB"/>
              </w:rPr>
            </w:pPr>
          </w:p>
          <w:p w:rsidR="00313D9B" w:rsidRPr="00313D9B" w:rsidRDefault="00313D9B" w:rsidP="00340F81">
            <w:pPr>
              <w:spacing w:after="0" w:line="240" w:lineRule="auto"/>
              <w:rPr>
                <w:rFonts w:ascii="Calibri" w:eastAsia="Times New Roman" w:hAnsi="Calibri"/>
                <w:color w:val="000000"/>
                <w:lang w:val="es-DO" w:eastAsia="en-GB"/>
              </w:rPr>
            </w:pPr>
            <w:r w:rsidRPr="00313D9B">
              <w:rPr>
                <w:rFonts w:ascii="Calibri" w:eastAsia="Times New Roman" w:hAnsi="Calibri"/>
                <w:color w:val="000000"/>
                <w:lang w:val="es-DO" w:eastAsia="en-GB"/>
              </w:rPr>
              <w:t xml:space="preserve">Las actividades de la Tesorería han aumentado las capacidades de inversión del Banco Central para </w:t>
            </w:r>
            <w:r w:rsidR="00D843CB">
              <w:rPr>
                <w:rFonts w:ascii="Calibri" w:eastAsia="Times New Roman" w:hAnsi="Calibri"/>
                <w:color w:val="000000"/>
                <w:lang w:val="es-DO" w:eastAsia="en-GB"/>
              </w:rPr>
              <w:t xml:space="preserve">la gestión </w:t>
            </w:r>
            <w:r w:rsidRPr="00313D9B">
              <w:rPr>
                <w:rFonts w:ascii="Calibri" w:eastAsia="Times New Roman" w:hAnsi="Calibri"/>
                <w:color w:val="000000"/>
                <w:lang w:val="es-DO" w:eastAsia="en-GB"/>
              </w:rPr>
              <w:t xml:space="preserve"> de las reservas en divisas, </w:t>
            </w:r>
            <w:r w:rsidR="00531A1C">
              <w:rPr>
                <w:rFonts w:ascii="Calibri" w:eastAsia="Times New Roman" w:hAnsi="Calibri"/>
                <w:color w:val="000000"/>
                <w:lang w:val="es-DO" w:eastAsia="en-GB"/>
              </w:rPr>
              <w:t xml:space="preserve">y la </w:t>
            </w:r>
            <w:r w:rsidRPr="00313D9B">
              <w:rPr>
                <w:rFonts w:ascii="Calibri" w:eastAsia="Times New Roman" w:hAnsi="Calibri"/>
                <w:color w:val="000000"/>
                <w:lang w:val="es-DO" w:eastAsia="en-GB"/>
              </w:rPr>
              <w:t xml:space="preserve">capacitación de gerentes financieros, </w:t>
            </w:r>
            <w:r w:rsidR="00D843CB">
              <w:rPr>
                <w:rFonts w:ascii="Calibri" w:eastAsia="Times New Roman" w:hAnsi="Calibri"/>
                <w:color w:val="000000"/>
                <w:lang w:val="es-DO" w:eastAsia="en-GB"/>
              </w:rPr>
              <w:t>según</w:t>
            </w:r>
            <w:r w:rsidRPr="00313D9B">
              <w:rPr>
                <w:rFonts w:ascii="Calibri" w:eastAsia="Times New Roman" w:hAnsi="Calibri"/>
                <w:color w:val="000000"/>
                <w:lang w:val="es-DO" w:eastAsia="en-GB"/>
              </w:rPr>
              <w:t xml:space="preserve"> </w:t>
            </w:r>
            <w:r w:rsidR="00D843CB">
              <w:rPr>
                <w:rFonts w:ascii="Calibri" w:eastAsia="Times New Roman" w:hAnsi="Calibri"/>
                <w:color w:val="000000"/>
                <w:lang w:val="es-DO" w:eastAsia="en-GB"/>
              </w:rPr>
              <w:t>reporta el informe de progreso de la AEP para el año</w:t>
            </w:r>
            <w:r w:rsidRPr="00313D9B">
              <w:rPr>
                <w:rFonts w:ascii="Calibri" w:eastAsia="Times New Roman" w:hAnsi="Calibri"/>
                <w:color w:val="000000"/>
                <w:lang w:val="es-DO" w:eastAsia="en-GB"/>
              </w:rPr>
              <w:t xml:space="preserve"> 2011.</w:t>
            </w:r>
          </w:p>
          <w:p w:rsidR="00313D9B" w:rsidRPr="00313D9B" w:rsidRDefault="00313D9B" w:rsidP="00340F81">
            <w:pPr>
              <w:spacing w:after="0" w:line="240" w:lineRule="auto"/>
              <w:rPr>
                <w:rFonts w:ascii="Calibri" w:eastAsia="Times New Roman" w:hAnsi="Calibri"/>
                <w:color w:val="000000"/>
                <w:lang w:val="es-DO" w:eastAsia="en-GB"/>
              </w:rPr>
            </w:pPr>
            <w:r w:rsidRPr="00313D9B">
              <w:rPr>
                <w:rFonts w:ascii="Calibri" w:eastAsia="Times New Roman" w:hAnsi="Calibri"/>
                <w:color w:val="000000"/>
                <w:lang w:val="es-DO" w:eastAsia="en-GB"/>
              </w:rPr>
              <w:br/>
            </w:r>
          </w:p>
        </w:tc>
        <w:tc>
          <w:tcPr>
            <w:tcW w:w="2250" w:type="dxa"/>
            <w:tcBorders>
              <w:top w:val="single" w:sz="4" w:space="0" w:color="auto"/>
              <w:left w:val="nil"/>
              <w:bottom w:val="single" w:sz="4" w:space="0" w:color="auto"/>
              <w:right w:val="single" w:sz="4" w:space="0" w:color="auto"/>
            </w:tcBorders>
            <w:shd w:val="clear" w:color="auto" w:fill="auto"/>
            <w:hideMark/>
          </w:tcPr>
          <w:p w:rsidR="00313D9B" w:rsidRPr="007F7A20" w:rsidRDefault="00313D9B" w:rsidP="00340F81">
            <w:pPr>
              <w:spacing w:line="240" w:lineRule="auto"/>
              <w:rPr>
                <w:rFonts w:ascii="Calibri" w:hAnsi="Calibri"/>
                <w:lang w:val="es-DO"/>
              </w:rPr>
            </w:pPr>
            <w:r w:rsidRPr="00313D9B">
              <w:rPr>
                <w:rFonts w:ascii="Calibri" w:eastAsia="Times New Roman" w:hAnsi="Calibri"/>
                <w:b/>
                <w:bCs/>
                <w:color w:val="000000"/>
                <w:u w:val="single"/>
                <w:lang w:val="es-DO" w:eastAsia="en-GB"/>
              </w:rPr>
              <w:t>AAA</w:t>
            </w:r>
            <w:r w:rsidRPr="00313D9B">
              <w:rPr>
                <w:rFonts w:ascii="Calibri" w:eastAsia="Times New Roman" w:hAnsi="Calibri"/>
                <w:color w:val="000000"/>
                <w:lang w:val="es-DO" w:eastAsia="en-GB"/>
              </w:rPr>
              <w:t xml:space="preserve">: </w:t>
            </w:r>
            <w:r w:rsidRPr="00313D9B">
              <w:rPr>
                <w:rFonts w:ascii="Calibri" w:eastAsia="Times New Roman" w:hAnsi="Calibri"/>
                <w:color w:val="000000"/>
                <w:u w:val="single"/>
                <w:lang w:val="es-DO" w:eastAsia="en-GB"/>
              </w:rPr>
              <w:t>Informe de crecimiento y pobreza de la Rep</w:t>
            </w:r>
            <w:r w:rsidR="006B25AA">
              <w:rPr>
                <w:rFonts w:ascii="Calibri" w:eastAsia="Times New Roman" w:hAnsi="Calibri"/>
                <w:color w:val="000000"/>
                <w:u w:val="single"/>
                <w:lang w:val="es-DO" w:eastAsia="en-GB"/>
              </w:rPr>
              <w:t>ú</w:t>
            </w:r>
            <w:r w:rsidRPr="00313D9B">
              <w:rPr>
                <w:rFonts w:ascii="Calibri" w:eastAsia="Times New Roman" w:hAnsi="Calibri"/>
                <w:color w:val="000000"/>
                <w:u w:val="single"/>
                <w:lang w:val="es-DO" w:eastAsia="en-GB"/>
              </w:rPr>
              <w:t>blica Dominicana-Haití, Quisqueya:</w:t>
            </w:r>
            <w:r w:rsidRPr="00313D9B">
              <w:rPr>
                <w:rFonts w:ascii="Calibri" w:eastAsia="Times New Roman" w:hAnsi="Calibri"/>
                <w:color w:val="000000"/>
                <w:lang w:val="es-DO" w:eastAsia="en-GB"/>
              </w:rPr>
              <w:t xml:space="preserve"> </w:t>
            </w:r>
            <w:r w:rsidRPr="007F7A20">
              <w:rPr>
                <w:rFonts w:ascii="Calibri" w:hAnsi="Calibri"/>
                <w:lang w:val="es-DO"/>
              </w:rPr>
              <w:t>El informe analiza los vínculos de</w:t>
            </w:r>
            <w:r w:rsidR="006B25AA" w:rsidRPr="007F7A20">
              <w:rPr>
                <w:rFonts w:ascii="Calibri" w:hAnsi="Calibri"/>
                <w:lang w:val="es-DO"/>
              </w:rPr>
              <w:t>l</w:t>
            </w:r>
            <w:r w:rsidRPr="007F7A20">
              <w:rPr>
                <w:rFonts w:ascii="Calibri" w:hAnsi="Calibri"/>
                <w:lang w:val="es-DO"/>
              </w:rPr>
              <w:t xml:space="preserve"> comercio </w:t>
            </w:r>
            <w:r w:rsidR="006B25AA" w:rsidRPr="007F7A20">
              <w:rPr>
                <w:rFonts w:ascii="Calibri" w:hAnsi="Calibri"/>
                <w:lang w:val="es-DO"/>
              </w:rPr>
              <w:t xml:space="preserve">exterior </w:t>
            </w:r>
            <w:r w:rsidRPr="007F7A20">
              <w:rPr>
                <w:rFonts w:ascii="Calibri" w:hAnsi="Calibri"/>
                <w:lang w:val="es-DO"/>
              </w:rPr>
              <w:t xml:space="preserve">y </w:t>
            </w:r>
            <w:r w:rsidR="006B25AA" w:rsidRPr="007F7A20">
              <w:rPr>
                <w:rFonts w:ascii="Calibri" w:hAnsi="Calibri"/>
                <w:lang w:val="es-DO"/>
              </w:rPr>
              <w:t xml:space="preserve">la </w:t>
            </w:r>
            <w:r w:rsidRPr="007F7A20">
              <w:rPr>
                <w:rFonts w:ascii="Calibri" w:hAnsi="Calibri"/>
                <w:lang w:val="es-DO"/>
              </w:rPr>
              <w:t xml:space="preserve">migración en la isla </w:t>
            </w:r>
            <w:r w:rsidR="00531A1C">
              <w:rPr>
                <w:rFonts w:ascii="Calibri" w:hAnsi="Calibri"/>
                <w:lang w:val="es-DO"/>
              </w:rPr>
              <w:t xml:space="preserve">de </w:t>
            </w:r>
            <w:r w:rsidR="006B25AA" w:rsidRPr="007F7A20">
              <w:rPr>
                <w:rFonts w:ascii="Calibri" w:hAnsi="Calibri"/>
                <w:lang w:val="es-DO"/>
              </w:rPr>
              <w:t>L</w:t>
            </w:r>
            <w:r w:rsidRPr="007F7A20">
              <w:rPr>
                <w:rFonts w:ascii="Calibri" w:hAnsi="Calibri"/>
                <w:lang w:val="es-DO"/>
              </w:rPr>
              <w:t xml:space="preserve">a </w:t>
            </w:r>
            <w:r w:rsidR="006B25AA" w:rsidRPr="007F7A20">
              <w:rPr>
                <w:rFonts w:ascii="Calibri" w:hAnsi="Calibri"/>
                <w:lang w:val="es-DO"/>
              </w:rPr>
              <w:t xml:space="preserve">Hispaniola </w:t>
            </w:r>
            <w:r w:rsidRPr="007F7A20">
              <w:rPr>
                <w:rFonts w:ascii="Calibri" w:hAnsi="Calibri"/>
                <w:lang w:val="es-DO"/>
              </w:rPr>
              <w:t xml:space="preserve">en un contexto de dos países vecinos con patrones </w:t>
            </w:r>
            <w:r w:rsidR="006B25AA" w:rsidRPr="007F7A20">
              <w:rPr>
                <w:rFonts w:ascii="Calibri" w:hAnsi="Calibri"/>
                <w:lang w:val="es-DO"/>
              </w:rPr>
              <w:t xml:space="preserve">divergentes </w:t>
            </w:r>
            <w:r w:rsidRPr="007F7A20">
              <w:rPr>
                <w:rFonts w:ascii="Calibri" w:hAnsi="Calibri"/>
                <w:lang w:val="es-DO"/>
              </w:rPr>
              <w:t>de desarrollo.</w:t>
            </w:r>
          </w:p>
          <w:p w:rsidR="00313D9B" w:rsidRPr="007F7A20" w:rsidRDefault="00531A1C" w:rsidP="00340F81">
            <w:pPr>
              <w:spacing w:line="240" w:lineRule="auto"/>
              <w:rPr>
                <w:rFonts w:ascii="Calibri" w:hAnsi="Calibri"/>
                <w:lang w:val="es-DO"/>
              </w:rPr>
            </w:pPr>
            <w:r w:rsidRPr="007F7A20">
              <w:rPr>
                <w:rFonts w:ascii="Calibri" w:hAnsi="Calibri"/>
                <w:u w:val="single"/>
                <w:lang w:val="es-DO"/>
              </w:rPr>
              <w:t xml:space="preserve">ATNC </w:t>
            </w:r>
            <w:r>
              <w:rPr>
                <w:rFonts w:ascii="Calibri" w:hAnsi="Calibri"/>
                <w:u w:val="single"/>
                <w:lang w:val="es-DO"/>
              </w:rPr>
              <w:t xml:space="preserve">sobre el </w:t>
            </w:r>
            <w:r w:rsidR="00313D9B" w:rsidRPr="007F7A20">
              <w:rPr>
                <w:rFonts w:ascii="Calibri" w:hAnsi="Calibri"/>
                <w:u w:val="single"/>
                <w:lang w:val="es-DO"/>
              </w:rPr>
              <w:t>Mejora</w:t>
            </w:r>
            <w:r w:rsidR="006B25AA" w:rsidRPr="007F7A20">
              <w:rPr>
                <w:rFonts w:ascii="Calibri" w:hAnsi="Calibri"/>
                <w:u w:val="single"/>
                <w:lang w:val="es-DO"/>
              </w:rPr>
              <w:t xml:space="preserve">miento </w:t>
            </w:r>
            <w:r w:rsidR="00313D9B" w:rsidRPr="007F7A20">
              <w:rPr>
                <w:rFonts w:ascii="Calibri" w:hAnsi="Calibri"/>
                <w:u w:val="single"/>
                <w:lang w:val="es-DO"/>
              </w:rPr>
              <w:t xml:space="preserve"> de la calidad &amp; la eficiencia del gasto público en la </w:t>
            </w:r>
            <w:r w:rsidR="006B25AA" w:rsidRPr="007F7A20">
              <w:rPr>
                <w:rFonts w:ascii="Calibri" w:hAnsi="Calibri"/>
                <w:u w:val="single"/>
                <w:lang w:val="es-DO"/>
              </w:rPr>
              <w:t xml:space="preserve">de la </w:t>
            </w:r>
            <w:r w:rsidR="00313D9B" w:rsidRPr="007F7A20">
              <w:rPr>
                <w:rFonts w:ascii="Calibri" w:hAnsi="Calibri"/>
                <w:u w:val="single"/>
                <w:lang w:val="es-DO"/>
              </w:rPr>
              <w:t>RD</w:t>
            </w:r>
            <w:r w:rsidR="00313D9B" w:rsidRPr="007F7A20">
              <w:rPr>
                <w:rFonts w:ascii="Calibri" w:hAnsi="Calibri"/>
                <w:lang w:val="es-DO"/>
              </w:rPr>
              <w:t xml:space="preserve">; La </w:t>
            </w:r>
            <w:r w:rsidR="006B25AA" w:rsidRPr="007F7A20">
              <w:rPr>
                <w:rFonts w:ascii="Calibri" w:hAnsi="Calibri"/>
                <w:lang w:val="es-DO"/>
              </w:rPr>
              <w:t xml:space="preserve">ATNC </w:t>
            </w:r>
            <w:r w:rsidR="00313D9B" w:rsidRPr="007F7A20">
              <w:rPr>
                <w:rFonts w:ascii="Calibri" w:hAnsi="Calibri"/>
                <w:lang w:val="es-DO"/>
              </w:rPr>
              <w:t>incluyó análisis conjuntos</w:t>
            </w:r>
            <w:r w:rsidR="006B25AA" w:rsidRPr="007F7A20">
              <w:rPr>
                <w:rFonts w:ascii="Calibri" w:hAnsi="Calibri"/>
                <w:lang w:val="es-DO"/>
              </w:rPr>
              <w:t xml:space="preserve"> del</w:t>
            </w:r>
            <w:r w:rsidR="00313D9B" w:rsidRPr="007F7A20">
              <w:rPr>
                <w:rFonts w:ascii="Calibri" w:hAnsi="Calibri"/>
                <w:lang w:val="es-DO"/>
              </w:rPr>
              <w:t xml:space="preserve"> Gobierno</w:t>
            </w:r>
            <w:r w:rsidR="006B25AA" w:rsidRPr="007F7A20">
              <w:rPr>
                <w:rFonts w:ascii="Calibri" w:hAnsi="Calibri"/>
                <w:lang w:val="es-DO"/>
              </w:rPr>
              <w:t xml:space="preserve"> y el </w:t>
            </w:r>
            <w:r w:rsidR="00313D9B" w:rsidRPr="007F7A20">
              <w:rPr>
                <w:rFonts w:ascii="Calibri" w:hAnsi="Calibri"/>
                <w:lang w:val="es-DO"/>
              </w:rPr>
              <w:t>Banco del ciclo fiscal completo</w:t>
            </w:r>
            <w:r w:rsidR="002D351D" w:rsidRPr="007F7A20">
              <w:rPr>
                <w:rFonts w:ascii="Calibri" w:hAnsi="Calibri"/>
                <w:lang w:val="es-DO"/>
              </w:rPr>
              <w:t xml:space="preserve"> desde la planificación al </w:t>
            </w:r>
            <w:r w:rsidR="00313D9B" w:rsidRPr="007F7A20">
              <w:rPr>
                <w:rFonts w:ascii="Calibri" w:hAnsi="Calibri"/>
                <w:lang w:val="es-DO"/>
              </w:rPr>
              <w:t>monitoreo y evaluación, así como análisis sectoriales en sectores clave como el de electricidad.</w:t>
            </w:r>
          </w:p>
          <w:p w:rsidR="00313D9B" w:rsidRPr="007F7A20" w:rsidRDefault="00230367" w:rsidP="00230367">
            <w:pPr>
              <w:spacing w:line="240" w:lineRule="auto"/>
              <w:rPr>
                <w:rFonts w:ascii="Calibri" w:hAnsi="Calibri"/>
                <w:lang w:val="es-DO"/>
              </w:rPr>
            </w:pPr>
            <w:r w:rsidRPr="007F7A20">
              <w:rPr>
                <w:rFonts w:ascii="Calibri" w:hAnsi="Calibri"/>
                <w:u w:val="single"/>
                <w:lang w:val="es-DO"/>
              </w:rPr>
              <w:t>Las a</w:t>
            </w:r>
            <w:r w:rsidR="00313D9B" w:rsidRPr="007F7A20">
              <w:rPr>
                <w:rFonts w:ascii="Calibri" w:hAnsi="Calibri"/>
                <w:u w:val="single"/>
                <w:lang w:val="es-DO"/>
              </w:rPr>
              <w:t>ctividades de la Tesorería en apoyo del Banco Central</w:t>
            </w:r>
            <w:r w:rsidR="00313D9B" w:rsidRPr="007F7A20">
              <w:rPr>
                <w:rFonts w:ascii="Calibri" w:hAnsi="Calibri"/>
                <w:lang w:val="es-DO"/>
              </w:rPr>
              <w:t xml:space="preserve"> fueron diseñadas para fortalecer la </w:t>
            </w:r>
            <w:r w:rsidRPr="007F7A20">
              <w:rPr>
                <w:rFonts w:ascii="Calibri" w:hAnsi="Calibri"/>
                <w:lang w:val="es-DO"/>
              </w:rPr>
              <w:t xml:space="preserve">deuda y la </w:t>
            </w:r>
            <w:r w:rsidR="00313D9B" w:rsidRPr="007F7A20">
              <w:rPr>
                <w:rFonts w:ascii="Calibri" w:hAnsi="Calibri"/>
                <w:lang w:val="es-DO"/>
              </w:rPr>
              <w:t>gestión de</w:t>
            </w:r>
            <w:r w:rsidRPr="007F7A20">
              <w:rPr>
                <w:rFonts w:ascii="Calibri" w:hAnsi="Calibri"/>
                <w:lang w:val="es-DO"/>
              </w:rPr>
              <w:t xml:space="preserve"> activos</w:t>
            </w:r>
            <w:r w:rsidR="00313D9B" w:rsidRPr="007F7A20">
              <w:rPr>
                <w:rFonts w:ascii="Calibri" w:hAnsi="Calibri"/>
                <w:lang w:val="es-DO"/>
              </w:rPr>
              <w:t xml:space="preserve">. </w:t>
            </w:r>
          </w:p>
        </w:tc>
        <w:tc>
          <w:tcPr>
            <w:tcW w:w="3580" w:type="dxa"/>
            <w:tcBorders>
              <w:top w:val="single" w:sz="4" w:space="0" w:color="auto"/>
              <w:left w:val="nil"/>
              <w:bottom w:val="single" w:sz="4" w:space="0" w:color="auto"/>
              <w:right w:val="single" w:sz="4" w:space="0" w:color="auto"/>
            </w:tcBorders>
            <w:shd w:val="clear" w:color="auto" w:fill="auto"/>
            <w:hideMark/>
          </w:tcPr>
          <w:p w:rsidR="00313D9B" w:rsidRPr="00313D9B" w:rsidRDefault="00313D9B" w:rsidP="00235F7C">
            <w:pPr>
              <w:spacing w:after="0" w:line="240" w:lineRule="auto"/>
              <w:rPr>
                <w:rFonts w:ascii="Calibri" w:eastAsia="Times New Roman" w:hAnsi="Calibri"/>
                <w:color w:val="000000"/>
                <w:lang w:val="es-DO" w:eastAsia="en-GB"/>
              </w:rPr>
            </w:pPr>
            <w:r w:rsidRPr="00313D9B">
              <w:rPr>
                <w:rFonts w:ascii="Calibri" w:eastAsia="Times New Roman" w:hAnsi="Calibri"/>
                <w:color w:val="000000"/>
                <w:lang w:val="es-DO" w:eastAsia="en-GB"/>
              </w:rPr>
              <w:t xml:space="preserve">Productos de conocimiento que </w:t>
            </w:r>
            <w:r w:rsidR="002D351D">
              <w:rPr>
                <w:rFonts w:ascii="Calibri" w:eastAsia="Times New Roman" w:hAnsi="Calibri"/>
                <w:color w:val="000000"/>
                <w:lang w:val="es-DO" w:eastAsia="en-GB"/>
              </w:rPr>
              <w:t>i</w:t>
            </w:r>
            <w:r w:rsidRPr="00313D9B">
              <w:rPr>
                <w:rFonts w:ascii="Calibri" w:eastAsia="Times New Roman" w:hAnsi="Calibri"/>
                <w:color w:val="000000"/>
                <w:lang w:val="es-DO" w:eastAsia="en-GB"/>
              </w:rPr>
              <w:t>n</w:t>
            </w:r>
            <w:r w:rsidR="002D351D">
              <w:rPr>
                <w:rFonts w:ascii="Calibri" w:eastAsia="Times New Roman" w:hAnsi="Calibri"/>
                <w:color w:val="000000"/>
                <w:lang w:val="es-DO" w:eastAsia="en-GB"/>
              </w:rPr>
              <w:t>cluy</w:t>
            </w:r>
            <w:r w:rsidR="00FE053F">
              <w:rPr>
                <w:rFonts w:ascii="Calibri" w:eastAsia="Times New Roman" w:hAnsi="Calibri"/>
                <w:color w:val="000000"/>
                <w:lang w:val="es-DO" w:eastAsia="en-GB"/>
              </w:rPr>
              <w:t>e</w:t>
            </w:r>
            <w:r w:rsidR="002D351D">
              <w:rPr>
                <w:rFonts w:ascii="Calibri" w:eastAsia="Times New Roman" w:hAnsi="Calibri"/>
                <w:color w:val="000000"/>
                <w:lang w:val="es-DO" w:eastAsia="en-GB"/>
              </w:rPr>
              <w:t>n ambos</w:t>
            </w:r>
            <w:r w:rsidRPr="00313D9B">
              <w:rPr>
                <w:rFonts w:ascii="Calibri" w:eastAsia="Times New Roman" w:hAnsi="Calibri"/>
                <w:color w:val="000000"/>
                <w:lang w:val="es-DO" w:eastAsia="en-GB"/>
              </w:rPr>
              <w:t xml:space="preserve"> países</w:t>
            </w:r>
            <w:r w:rsidR="002D351D">
              <w:rPr>
                <w:rFonts w:ascii="Calibri" w:eastAsia="Times New Roman" w:hAnsi="Calibri"/>
                <w:color w:val="000000"/>
                <w:lang w:val="es-DO" w:eastAsia="en-GB"/>
              </w:rPr>
              <w:t>/</w:t>
            </w:r>
            <w:r w:rsidRPr="00313D9B">
              <w:rPr>
                <w:rFonts w:ascii="Calibri" w:eastAsia="Times New Roman" w:hAnsi="Calibri"/>
                <w:color w:val="000000"/>
                <w:lang w:val="es-DO" w:eastAsia="en-GB"/>
              </w:rPr>
              <w:t xml:space="preserve">gobiernos y pueden reflejarse </w:t>
            </w:r>
            <w:r w:rsidR="002D351D">
              <w:rPr>
                <w:rFonts w:ascii="Calibri" w:eastAsia="Times New Roman" w:hAnsi="Calibri"/>
                <w:color w:val="000000"/>
                <w:lang w:val="es-DO" w:eastAsia="en-GB"/>
              </w:rPr>
              <w:t xml:space="preserve">uno sobre </w:t>
            </w:r>
            <w:r w:rsidRPr="00313D9B">
              <w:rPr>
                <w:rFonts w:ascii="Calibri" w:eastAsia="Times New Roman" w:hAnsi="Calibri"/>
                <w:color w:val="000000"/>
                <w:lang w:val="es-DO" w:eastAsia="en-GB"/>
              </w:rPr>
              <w:t xml:space="preserve">otro </w:t>
            </w:r>
            <w:r w:rsidR="002D351D">
              <w:rPr>
                <w:rFonts w:ascii="Calibri" w:eastAsia="Times New Roman" w:hAnsi="Calibri"/>
                <w:color w:val="000000"/>
                <w:lang w:val="es-DO" w:eastAsia="en-GB"/>
              </w:rPr>
              <w:t>de modo más positivo</w:t>
            </w:r>
            <w:r w:rsidR="002D351D" w:rsidRPr="00313D9B">
              <w:rPr>
                <w:rFonts w:ascii="Calibri" w:eastAsia="Times New Roman" w:hAnsi="Calibri"/>
                <w:color w:val="000000"/>
                <w:lang w:val="es-DO" w:eastAsia="en-GB"/>
              </w:rPr>
              <w:t xml:space="preserve"> </w:t>
            </w:r>
            <w:r w:rsidR="002D351D">
              <w:rPr>
                <w:rFonts w:ascii="Calibri" w:eastAsia="Times New Roman" w:hAnsi="Calibri"/>
                <w:color w:val="000000"/>
                <w:lang w:val="es-DO" w:eastAsia="en-GB"/>
              </w:rPr>
              <w:t xml:space="preserve">requieren mayor sensibilidad para concitar interés </w:t>
            </w:r>
            <w:r w:rsidRPr="00313D9B">
              <w:rPr>
                <w:rFonts w:ascii="Calibri" w:eastAsia="Times New Roman" w:hAnsi="Calibri"/>
                <w:color w:val="000000"/>
                <w:lang w:val="es-DO" w:eastAsia="en-GB"/>
              </w:rPr>
              <w:t xml:space="preserve"> </w:t>
            </w:r>
            <w:r w:rsidR="00235F7C">
              <w:rPr>
                <w:rFonts w:ascii="Calibri" w:eastAsia="Times New Roman" w:hAnsi="Calibri"/>
                <w:color w:val="000000"/>
                <w:lang w:val="es-DO" w:eastAsia="en-GB"/>
              </w:rPr>
              <w:t>y procesos de autorización</w:t>
            </w:r>
          </w:p>
        </w:tc>
      </w:tr>
      <w:tr w:rsidR="00313D9B" w:rsidRPr="00DD21DC" w:rsidTr="00A9073C">
        <w:trPr>
          <w:gridAfter w:val="2"/>
          <w:wAfter w:w="7380" w:type="dxa"/>
          <w:trHeight w:val="4065"/>
        </w:trPr>
        <w:tc>
          <w:tcPr>
            <w:tcW w:w="2059" w:type="dxa"/>
            <w:tcBorders>
              <w:top w:val="single" w:sz="4" w:space="0" w:color="auto"/>
              <w:left w:val="single" w:sz="4" w:space="0" w:color="auto"/>
              <w:bottom w:val="single" w:sz="4" w:space="0" w:color="auto"/>
              <w:right w:val="single" w:sz="4" w:space="0" w:color="auto"/>
            </w:tcBorders>
            <w:shd w:val="clear" w:color="auto" w:fill="auto"/>
            <w:hideMark/>
          </w:tcPr>
          <w:p w:rsidR="00340F81" w:rsidRPr="007F7A20" w:rsidRDefault="00313D9B" w:rsidP="00340F81">
            <w:pPr>
              <w:pStyle w:val="NoSpacing"/>
              <w:rPr>
                <w:rFonts w:ascii="Calibri" w:hAnsi="Calibri"/>
                <w:b/>
                <w:lang w:val="es-DO" w:eastAsia="en-GB"/>
              </w:rPr>
            </w:pPr>
            <w:r w:rsidRPr="007F7A20">
              <w:rPr>
                <w:rFonts w:ascii="Calibri" w:hAnsi="Calibri"/>
                <w:b/>
                <w:lang w:val="es-DO" w:eastAsia="en-GB"/>
              </w:rPr>
              <w:lastRenderedPageBreak/>
              <w:t xml:space="preserve">Resultado 2: </w:t>
            </w:r>
          </w:p>
          <w:p w:rsidR="00313D9B" w:rsidRPr="007F7A20" w:rsidRDefault="00313D9B" w:rsidP="00340F81">
            <w:pPr>
              <w:pStyle w:val="NoSpacing"/>
              <w:rPr>
                <w:rFonts w:ascii="Calibri" w:hAnsi="Calibri"/>
                <w:b/>
                <w:lang w:val="es-DO"/>
              </w:rPr>
            </w:pPr>
            <w:r w:rsidRPr="007F7A20">
              <w:rPr>
                <w:rFonts w:ascii="Calibri" w:hAnsi="Calibri"/>
                <w:b/>
                <w:spacing w:val="-2"/>
                <w:lang w:val="es-DO"/>
              </w:rPr>
              <w:t xml:space="preserve">Apoyar un ambiente propicio para </w:t>
            </w:r>
            <w:r w:rsidR="00340F81" w:rsidRPr="007F7A20">
              <w:rPr>
                <w:rFonts w:ascii="Calibri" w:hAnsi="Calibri"/>
                <w:b/>
                <w:spacing w:val="-2"/>
                <w:lang w:val="es-DO"/>
              </w:rPr>
              <w:t>una</w:t>
            </w:r>
            <w:r w:rsidRPr="007F7A20">
              <w:rPr>
                <w:rFonts w:ascii="Calibri" w:hAnsi="Calibri"/>
                <w:b/>
                <w:spacing w:val="-2"/>
                <w:lang w:val="es-DO"/>
              </w:rPr>
              <w:t xml:space="preserve"> </w:t>
            </w:r>
            <w:r w:rsidR="00340F81" w:rsidRPr="007F7A20">
              <w:rPr>
                <w:rFonts w:ascii="Calibri" w:hAnsi="Calibri"/>
                <w:b/>
                <w:spacing w:val="-2"/>
                <w:lang w:val="es-DO"/>
              </w:rPr>
              <w:t xml:space="preserve">mejor </w:t>
            </w:r>
            <w:r w:rsidRPr="007F7A20">
              <w:rPr>
                <w:rFonts w:ascii="Calibri" w:hAnsi="Calibri"/>
                <w:b/>
                <w:spacing w:val="-2"/>
                <w:lang w:val="es-DO"/>
              </w:rPr>
              <w:t xml:space="preserve">gestión del sector agua y </w:t>
            </w:r>
            <w:r w:rsidR="00340F81" w:rsidRPr="007F7A20">
              <w:rPr>
                <w:rFonts w:ascii="Calibri" w:hAnsi="Calibri"/>
                <w:b/>
                <w:spacing w:val="-2"/>
                <w:lang w:val="es-DO"/>
              </w:rPr>
              <w:t>s</w:t>
            </w:r>
            <w:r w:rsidRPr="007F7A20">
              <w:rPr>
                <w:rFonts w:ascii="Calibri" w:hAnsi="Calibri"/>
                <w:b/>
                <w:spacing w:val="-2"/>
                <w:lang w:val="es-DO"/>
              </w:rPr>
              <w:t>aneamiento.</w:t>
            </w:r>
          </w:p>
          <w:p w:rsidR="00313D9B" w:rsidRPr="00313D9B" w:rsidRDefault="00313D9B" w:rsidP="00340F81">
            <w:pPr>
              <w:spacing w:after="0" w:line="240" w:lineRule="auto"/>
              <w:rPr>
                <w:rFonts w:ascii="Calibri" w:eastAsia="Times New Roman" w:hAnsi="Calibri"/>
                <w:b/>
                <w:bCs/>
                <w:color w:val="000000"/>
                <w:u w:val="single"/>
                <w:lang w:val="es-DO" w:eastAsia="en-GB"/>
              </w:rPr>
            </w:pPr>
            <w:r w:rsidRPr="00313D9B">
              <w:rPr>
                <w:rFonts w:ascii="Calibri" w:eastAsia="Times New Roman" w:hAnsi="Calibri"/>
                <w:b/>
                <w:bCs/>
                <w:color w:val="000000"/>
                <w:u w:val="single"/>
                <w:lang w:val="es-DO" w:eastAsia="en-GB"/>
              </w:rPr>
              <w:br/>
            </w:r>
            <w:r w:rsidRPr="00313D9B">
              <w:rPr>
                <w:rFonts w:ascii="Calibri" w:eastAsia="Times New Roman" w:hAnsi="Calibri"/>
                <w:i/>
                <w:iCs/>
                <w:color w:val="000000"/>
                <w:lang w:val="es-DO" w:eastAsia="en-GB"/>
              </w:rPr>
              <w:t>Estatus:</w:t>
            </w:r>
            <w:r w:rsidRPr="00313D9B">
              <w:rPr>
                <w:rFonts w:ascii="Calibri" w:eastAsia="Times New Roman" w:hAnsi="Calibri"/>
                <w:color w:val="000000"/>
                <w:lang w:val="es-DO" w:eastAsia="en-GB"/>
              </w:rPr>
              <w:t xml:space="preserve"> </w:t>
            </w:r>
            <w:r w:rsidRPr="00313D9B">
              <w:rPr>
                <w:rFonts w:ascii="Calibri" w:eastAsia="Times New Roman" w:hAnsi="Calibri"/>
                <w:b/>
                <w:bCs/>
                <w:i/>
                <w:color w:val="000000"/>
                <w:lang w:val="es-DO" w:eastAsia="en-GB"/>
              </w:rPr>
              <w:t xml:space="preserve">No </w:t>
            </w:r>
            <w:r w:rsidR="00340F81">
              <w:rPr>
                <w:rFonts w:ascii="Calibri" w:eastAsia="Times New Roman" w:hAnsi="Calibri"/>
                <w:b/>
                <w:bCs/>
                <w:i/>
                <w:color w:val="000000"/>
                <w:lang w:val="es-DO" w:eastAsia="en-GB"/>
              </w:rPr>
              <w:t>logrado</w:t>
            </w:r>
            <w:r w:rsidRPr="00313D9B">
              <w:rPr>
                <w:rFonts w:ascii="Calibri" w:eastAsia="Times New Roman" w:hAnsi="Calibri"/>
                <w:color w:val="000000"/>
                <w:lang w:val="es-DO" w:eastAsia="en-GB"/>
              </w:rPr>
              <w:t xml:space="preserve"> </w:t>
            </w:r>
            <w:r w:rsidRPr="00313D9B">
              <w:rPr>
                <w:rFonts w:ascii="Calibri" w:eastAsia="Times New Roman" w:hAnsi="Calibri"/>
                <w:b/>
                <w:bCs/>
                <w:color w:val="000000"/>
                <w:u w:val="single"/>
                <w:lang w:val="es-DO" w:eastAsia="en-GB"/>
              </w:rPr>
              <w:t xml:space="preserve">               </w:t>
            </w:r>
          </w:p>
          <w:p w:rsidR="00313D9B" w:rsidRPr="00313D9B" w:rsidRDefault="00313D9B" w:rsidP="00733037">
            <w:pPr>
              <w:spacing w:after="0" w:line="240" w:lineRule="auto"/>
              <w:rPr>
                <w:rFonts w:ascii="Calibri" w:eastAsia="Times New Roman" w:hAnsi="Calibri"/>
                <w:b/>
                <w:bCs/>
                <w:color w:val="000000"/>
                <w:u w:val="single"/>
                <w:lang w:val="es-DO" w:eastAsia="en-GB"/>
              </w:rPr>
            </w:pPr>
            <w:r w:rsidRPr="00313D9B">
              <w:rPr>
                <w:rFonts w:ascii="Calibri" w:eastAsia="Times New Roman" w:hAnsi="Calibri"/>
                <w:b/>
                <w:bCs/>
                <w:color w:val="000000"/>
                <w:u w:val="single"/>
                <w:lang w:val="es-DO" w:eastAsia="en-GB"/>
              </w:rPr>
              <w:br/>
            </w:r>
            <w:r w:rsidRPr="00313D9B">
              <w:rPr>
                <w:rFonts w:ascii="Calibri" w:eastAsia="Times New Roman" w:hAnsi="Calibri"/>
                <w:i/>
                <w:iCs/>
                <w:color w:val="000000"/>
                <w:lang w:val="es-DO" w:eastAsia="en-GB"/>
              </w:rPr>
              <w:t xml:space="preserve">Justificación: </w:t>
            </w:r>
            <w:r w:rsidRPr="00313D9B">
              <w:rPr>
                <w:rFonts w:ascii="Calibri" w:eastAsia="Times New Roman" w:hAnsi="Calibri"/>
                <w:iCs/>
                <w:color w:val="000000"/>
                <w:lang w:val="es-DO" w:eastAsia="en-GB"/>
              </w:rPr>
              <w:t xml:space="preserve">No se logró </w:t>
            </w:r>
            <w:r w:rsidR="00340F81">
              <w:rPr>
                <w:rFonts w:ascii="Calibri" w:eastAsia="Times New Roman" w:hAnsi="Calibri"/>
                <w:iCs/>
                <w:color w:val="000000"/>
                <w:lang w:val="es-DO" w:eastAsia="en-GB"/>
              </w:rPr>
              <w:t>la meta</w:t>
            </w:r>
            <w:r w:rsidRPr="00313D9B">
              <w:rPr>
                <w:rFonts w:ascii="Calibri" w:eastAsia="Times New Roman" w:hAnsi="Calibri"/>
                <w:iCs/>
                <w:color w:val="000000"/>
                <w:lang w:val="es-DO" w:eastAsia="en-GB"/>
              </w:rPr>
              <w:t xml:space="preserve"> </w:t>
            </w:r>
            <w:r w:rsidR="00733037">
              <w:rPr>
                <w:rFonts w:ascii="Calibri" w:eastAsia="Times New Roman" w:hAnsi="Calibri"/>
                <w:iCs/>
                <w:color w:val="000000"/>
                <w:lang w:val="es-DO" w:eastAsia="en-GB"/>
              </w:rPr>
              <w:t>del</w:t>
            </w:r>
            <w:r w:rsidRPr="00313D9B">
              <w:rPr>
                <w:rFonts w:ascii="Calibri" w:eastAsia="Times New Roman" w:hAnsi="Calibri"/>
                <w:iCs/>
                <w:color w:val="000000"/>
                <w:lang w:val="es-DO" w:eastAsia="en-GB"/>
              </w:rPr>
              <w:t xml:space="preserve"> </w:t>
            </w:r>
            <w:r w:rsidR="00340F81">
              <w:rPr>
                <w:rFonts w:ascii="Calibri" w:eastAsia="Times New Roman" w:hAnsi="Calibri"/>
                <w:iCs/>
                <w:color w:val="000000"/>
                <w:lang w:val="es-DO" w:eastAsia="en-GB"/>
              </w:rPr>
              <w:t xml:space="preserve">único </w:t>
            </w:r>
            <w:r w:rsidRPr="00313D9B">
              <w:rPr>
                <w:rFonts w:ascii="Calibri" w:eastAsia="Times New Roman" w:hAnsi="Calibri"/>
                <w:iCs/>
                <w:color w:val="000000"/>
                <w:lang w:val="es-DO" w:eastAsia="en-GB"/>
              </w:rPr>
              <w:t>indicador para este resultado.</w:t>
            </w:r>
          </w:p>
        </w:tc>
        <w:tc>
          <w:tcPr>
            <w:tcW w:w="2896" w:type="dxa"/>
            <w:tcBorders>
              <w:top w:val="single" w:sz="4" w:space="0" w:color="auto"/>
              <w:left w:val="nil"/>
              <w:bottom w:val="single" w:sz="4" w:space="0" w:color="auto"/>
              <w:right w:val="single" w:sz="4" w:space="0" w:color="auto"/>
            </w:tcBorders>
            <w:shd w:val="clear" w:color="auto" w:fill="auto"/>
            <w:hideMark/>
          </w:tcPr>
          <w:p w:rsidR="00313D9B" w:rsidRPr="00313D9B" w:rsidRDefault="00313D9B" w:rsidP="00340F81">
            <w:pPr>
              <w:spacing w:after="0" w:line="240" w:lineRule="auto"/>
              <w:rPr>
                <w:rFonts w:ascii="Calibri" w:eastAsia="Times New Roman" w:hAnsi="Calibri"/>
                <w:color w:val="000000"/>
                <w:lang w:val="es-DO" w:eastAsia="en-GB"/>
              </w:rPr>
            </w:pPr>
            <w:r w:rsidRPr="00313D9B">
              <w:rPr>
                <w:rFonts w:ascii="Calibri" w:eastAsia="Times New Roman" w:hAnsi="Calibri"/>
                <w:b/>
                <w:bCs/>
                <w:color w:val="000000"/>
                <w:u w:val="single"/>
                <w:lang w:val="es-DO" w:eastAsia="en-GB"/>
              </w:rPr>
              <w:t>Indicador revisado 1</w:t>
            </w:r>
            <w:r w:rsidRPr="00313D9B">
              <w:rPr>
                <w:rFonts w:ascii="Calibri" w:eastAsia="Times New Roman" w:hAnsi="Calibri"/>
                <w:color w:val="000000"/>
                <w:lang w:val="es-DO" w:eastAsia="en-GB"/>
              </w:rPr>
              <w:t xml:space="preserve">: Adopción de una estrategia nacional </w:t>
            </w:r>
            <w:r w:rsidR="00700F91">
              <w:rPr>
                <w:rFonts w:ascii="Calibri" w:eastAsia="Times New Roman" w:hAnsi="Calibri"/>
                <w:color w:val="000000"/>
                <w:lang w:val="es-DO" w:eastAsia="en-GB"/>
              </w:rPr>
              <w:t>de</w:t>
            </w:r>
            <w:r w:rsidRPr="00313D9B">
              <w:rPr>
                <w:rFonts w:ascii="Calibri" w:eastAsia="Times New Roman" w:hAnsi="Calibri"/>
                <w:color w:val="000000"/>
                <w:lang w:val="es-DO" w:eastAsia="en-GB"/>
              </w:rPr>
              <w:t xml:space="preserve"> agua y  saneamiento. </w:t>
            </w:r>
          </w:p>
          <w:p w:rsidR="00313D9B" w:rsidRPr="00313D9B" w:rsidRDefault="00235CFD" w:rsidP="00340F81">
            <w:pPr>
              <w:spacing w:after="0" w:line="240" w:lineRule="auto"/>
              <w:rPr>
                <w:rFonts w:ascii="Calibri" w:eastAsia="Times New Roman" w:hAnsi="Calibri"/>
                <w:color w:val="000000"/>
                <w:lang w:val="es-DO" w:eastAsia="en-GB"/>
              </w:rPr>
            </w:pPr>
            <w:r>
              <w:rPr>
                <w:rFonts w:ascii="Calibri" w:eastAsia="Times New Roman" w:hAnsi="Calibri"/>
                <w:color w:val="000000"/>
                <w:u w:val="single"/>
                <w:lang w:val="es-DO" w:eastAsia="en-GB"/>
              </w:rPr>
              <w:t>Línea de base</w:t>
            </w:r>
            <w:r w:rsidR="00313D9B" w:rsidRPr="00313D9B">
              <w:rPr>
                <w:rFonts w:ascii="Calibri" w:eastAsia="Times New Roman" w:hAnsi="Calibri"/>
                <w:color w:val="000000"/>
                <w:lang w:val="es-DO" w:eastAsia="en-GB"/>
              </w:rPr>
              <w:t xml:space="preserve">: No </w:t>
            </w:r>
            <w:r w:rsidR="00340F81">
              <w:rPr>
                <w:rFonts w:ascii="Calibri" w:eastAsia="Times New Roman" w:hAnsi="Calibri"/>
                <w:color w:val="000000"/>
                <w:lang w:val="es-DO" w:eastAsia="en-GB"/>
              </w:rPr>
              <w:t>se ha implementado</w:t>
            </w:r>
            <w:r w:rsidR="00313D9B" w:rsidRPr="00313D9B">
              <w:rPr>
                <w:rFonts w:ascii="Calibri" w:eastAsia="Times New Roman" w:hAnsi="Calibri"/>
                <w:color w:val="000000"/>
                <w:lang w:val="es-DO" w:eastAsia="en-GB"/>
              </w:rPr>
              <w:t xml:space="preserve"> una estrategia nacional para el agua y saneamiento desde </w:t>
            </w:r>
            <w:r w:rsidR="00700F91">
              <w:rPr>
                <w:rFonts w:ascii="Calibri" w:eastAsia="Times New Roman" w:hAnsi="Calibri"/>
                <w:color w:val="000000"/>
                <w:lang w:val="es-DO" w:eastAsia="en-GB"/>
              </w:rPr>
              <w:t>mayo de</w:t>
            </w:r>
            <w:r w:rsidR="00313D9B" w:rsidRPr="00313D9B">
              <w:rPr>
                <w:rFonts w:ascii="Calibri" w:eastAsia="Times New Roman" w:hAnsi="Calibri"/>
                <w:color w:val="000000"/>
                <w:lang w:val="es-DO" w:eastAsia="en-GB"/>
              </w:rPr>
              <w:t xml:space="preserve">l 2009.  </w:t>
            </w:r>
          </w:p>
          <w:p w:rsidR="00313D9B" w:rsidRPr="00313D9B" w:rsidRDefault="00313D9B" w:rsidP="00340F81">
            <w:pPr>
              <w:spacing w:after="0" w:line="240" w:lineRule="auto"/>
              <w:rPr>
                <w:rFonts w:ascii="Calibri" w:eastAsia="Times New Roman" w:hAnsi="Calibri"/>
                <w:color w:val="000000"/>
                <w:lang w:val="es-DO" w:eastAsia="en-GB"/>
              </w:rPr>
            </w:pPr>
          </w:p>
          <w:p w:rsidR="00313D9B" w:rsidRPr="00313D9B" w:rsidRDefault="00313D9B" w:rsidP="00340F81">
            <w:pPr>
              <w:spacing w:after="0" w:line="240" w:lineRule="auto"/>
              <w:rPr>
                <w:rFonts w:ascii="Calibri" w:eastAsia="Times New Roman" w:hAnsi="Calibri"/>
                <w:color w:val="000000"/>
                <w:lang w:val="es-DO" w:eastAsia="en-GB"/>
              </w:rPr>
            </w:pPr>
          </w:p>
        </w:tc>
        <w:tc>
          <w:tcPr>
            <w:tcW w:w="3690" w:type="dxa"/>
            <w:tcBorders>
              <w:top w:val="single" w:sz="4" w:space="0" w:color="auto"/>
              <w:left w:val="nil"/>
              <w:bottom w:val="single" w:sz="4" w:space="0" w:color="auto"/>
              <w:right w:val="single" w:sz="4" w:space="0" w:color="auto"/>
            </w:tcBorders>
            <w:shd w:val="clear" w:color="auto" w:fill="auto"/>
            <w:hideMark/>
          </w:tcPr>
          <w:p w:rsidR="00313D9B" w:rsidRPr="00313D9B" w:rsidRDefault="00313D9B" w:rsidP="00340F81">
            <w:pPr>
              <w:spacing w:after="0" w:line="240" w:lineRule="auto"/>
              <w:rPr>
                <w:rFonts w:ascii="Calibri" w:eastAsia="Times New Roman" w:hAnsi="Calibri"/>
                <w:color w:val="000000"/>
                <w:lang w:val="es-ES" w:eastAsia="en-GB"/>
              </w:rPr>
            </w:pPr>
            <w:r w:rsidRPr="00313D9B">
              <w:rPr>
                <w:rFonts w:ascii="Calibri" w:eastAsia="Times New Roman" w:hAnsi="Calibri"/>
                <w:b/>
                <w:bCs/>
                <w:color w:val="000000"/>
                <w:u w:val="single"/>
                <w:lang w:val="es-ES" w:eastAsia="en-GB"/>
              </w:rPr>
              <w:t>Indicador revisado 1</w:t>
            </w:r>
            <w:r w:rsidRPr="00313D9B">
              <w:rPr>
                <w:rFonts w:ascii="Calibri" w:eastAsia="Times New Roman" w:hAnsi="Calibri"/>
                <w:color w:val="000000"/>
                <w:lang w:val="es-ES" w:eastAsia="en-GB"/>
              </w:rPr>
              <w:t xml:space="preserve">: </w:t>
            </w:r>
            <w:r w:rsidRPr="00313D9B">
              <w:rPr>
                <w:rFonts w:ascii="Calibri" w:eastAsia="Times New Roman" w:hAnsi="Calibri"/>
                <w:b/>
                <w:bCs/>
                <w:i/>
                <w:iCs/>
                <w:color w:val="000000"/>
                <w:lang w:val="es-ES" w:eastAsia="en-GB"/>
              </w:rPr>
              <w:t xml:space="preserve">No </w:t>
            </w:r>
            <w:r w:rsidR="00700F91">
              <w:rPr>
                <w:rFonts w:ascii="Calibri" w:eastAsia="Times New Roman" w:hAnsi="Calibri"/>
                <w:b/>
                <w:bCs/>
                <w:i/>
                <w:iCs/>
                <w:color w:val="000000"/>
                <w:lang w:val="es-ES" w:eastAsia="en-GB"/>
              </w:rPr>
              <w:t>logra</w:t>
            </w:r>
            <w:r w:rsidRPr="00313D9B">
              <w:rPr>
                <w:rFonts w:ascii="Calibri" w:eastAsia="Times New Roman" w:hAnsi="Calibri"/>
                <w:b/>
                <w:bCs/>
                <w:i/>
                <w:iCs/>
                <w:color w:val="000000"/>
                <w:lang w:val="es-ES" w:eastAsia="en-GB"/>
              </w:rPr>
              <w:t xml:space="preserve">do. </w:t>
            </w:r>
            <w:r w:rsidRPr="00313D9B">
              <w:rPr>
                <w:rFonts w:ascii="Calibri" w:eastAsia="Times New Roman" w:hAnsi="Calibri"/>
                <w:bCs/>
                <w:iCs/>
                <w:color w:val="000000"/>
                <w:lang w:val="es-ES" w:eastAsia="en-GB"/>
              </w:rPr>
              <w:t xml:space="preserve"> </w:t>
            </w:r>
            <w:r w:rsidRPr="00313D9B">
              <w:rPr>
                <w:rFonts w:ascii="Calibri" w:eastAsia="Times New Roman" w:hAnsi="Calibri"/>
                <w:color w:val="000000"/>
                <w:lang w:val="es-ES" w:eastAsia="en-GB"/>
              </w:rPr>
              <w:t xml:space="preserve">Una estrategia nacional </w:t>
            </w:r>
            <w:r w:rsidR="00700F91">
              <w:rPr>
                <w:rFonts w:ascii="Calibri" w:eastAsia="Times New Roman" w:hAnsi="Calibri"/>
                <w:color w:val="000000"/>
                <w:lang w:val="es-ES" w:eastAsia="en-GB"/>
              </w:rPr>
              <w:t>de</w:t>
            </w:r>
            <w:r w:rsidRPr="00313D9B">
              <w:rPr>
                <w:rFonts w:ascii="Calibri" w:eastAsia="Times New Roman" w:hAnsi="Calibri"/>
                <w:color w:val="000000"/>
                <w:lang w:val="es-ES" w:eastAsia="en-GB"/>
              </w:rPr>
              <w:t xml:space="preserve"> agua y saneamiento </w:t>
            </w:r>
            <w:r w:rsidR="00700F91">
              <w:rPr>
                <w:rFonts w:ascii="Calibri" w:eastAsia="Times New Roman" w:hAnsi="Calibri"/>
                <w:color w:val="000000"/>
                <w:lang w:val="es-ES" w:eastAsia="en-GB"/>
              </w:rPr>
              <w:t>y</w:t>
            </w:r>
            <w:r w:rsidRPr="00313D9B">
              <w:rPr>
                <w:rFonts w:ascii="Calibri" w:eastAsia="Times New Roman" w:hAnsi="Calibri"/>
                <w:color w:val="000000"/>
                <w:lang w:val="es-ES" w:eastAsia="en-GB"/>
              </w:rPr>
              <w:t xml:space="preserve"> un proyecto de ley, </w:t>
            </w:r>
            <w:r w:rsidR="00700F91">
              <w:rPr>
                <w:rFonts w:ascii="Calibri" w:eastAsia="Times New Roman" w:hAnsi="Calibri"/>
                <w:color w:val="000000"/>
                <w:lang w:val="es-ES" w:eastAsia="en-GB"/>
              </w:rPr>
              <w:t xml:space="preserve">aunque redactados, no </w:t>
            </w:r>
            <w:r w:rsidR="00531A1C">
              <w:rPr>
                <w:rFonts w:ascii="Calibri" w:eastAsia="Times New Roman" w:hAnsi="Calibri"/>
                <w:color w:val="000000"/>
                <w:lang w:val="es-ES" w:eastAsia="en-GB"/>
              </w:rPr>
              <w:t>han sido</w:t>
            </w:r>
            <w:r w:rsidRPr="00313D9B">
              <w:rPr>
                <w:rFonts w:ascii="Calibri" w:eastAsia="Times New Roman" w:hAnsi="Calibri"/>
                <w:color w:val="000000"/>
                <w:lang w:val="es-ES" w:eastAsia="en-GB"/>
              </w:rPr>
              <w:t xml:space="preserve"> adoptado</w:t>
            </w:r>
            <w:r w:rsidR="00531A1C">
              <w:rPr>
                <w:rFonts w:ascii="Calibri" w:eastAsia="Times New Roman" w:hAnsi="Calibri"/>
                <w:color w:val="000000"/>
                <w:lang w:val="es-ES" w:eastAsia="en-GB"/>
              </w:rPr>
              <w:t>s</w:t>
            </w:r>
            <w:r w:rsidRPr="00313D9B">
              <w:rPr>
                <w:rFonts w:ascii="Calibri" w:eastAsia="Times New Roman" w:hAnsi="Calibri"/>
                <w:color w:val="000000"/>
                <w:lang w:val="es-ES" w:eastAsia="en-GB"/>
              </w:rPr>
              <w:t>.</w:t>
            </w:r>
          </w:p>
          <w:p w:rsidR="00313D9B" w:rsidRPr="00313D9B" w:rsidRDefault="00313D9B" w:rsidP="00340F81">
            <w:pPr>
              <w:spacing w:after="0" w:line="240" w:lineRule="auto"/>
              <w:rPr>
                <w:rFonts w:ascii="Calibri" w:eastAsia="Times New Roman" w:hAnsi="Calibri"/>
                <w:color w:val="000000"/>
                <w:lang w:val="es-DO" w:eastAsia="en-GB"/>
              </w:rPr>
            </w:pPr>
          </w:p>
          <w:p w:rsidR="00313D9B" w:rsidRPr="00313D9B" w:rsidRDefault="00313D9B" w:rsidP="00340F81">
            <w:pPr>
              <w:spacing w:after="0" w:line="240" w:lineRule="auto"/>
              <w:rPr>
                <w:rFonts w:ascii="Calibri" w:eastAsia="Times New Roman" w:hAnsi="Calibri"/>
                <w:color w:val="000000"/>
                <w:lang w:val="es-DO" w:eastAsia="en-GB"/>
              </w:rPr>
            </w:pPr>
          </w:p>
        </w:tc>
        <w:tc>
          <w:tcPr>
            <w:tcW w:w="2250" w:type="dxa"/>
            <w:tcBorders>
              <w:top w:val="single" w:sz="4" w:space="0" w:color="auto"/>
              <w:left w:val="nil"/>
              <w:bottom w:val="single" w:sz="4" w:space="0" w:color="auto"/>
              <w:right w:val="single" w:sz="4" w:space="0" w:color="auto"/>
            </w:tcBorders>
            <w:shd w:val="clear" w:color="auto" w:fill="auto"/>
            <w:hideMark/>
          </w:tcPr>
          <w:p w:rsidR="00313D9B" w:rsidRPr="00313D9B" w:rsidRDefault="00313D9B" w:rsidP="00340F81">
            <w:pPr>
              <w:spacing w:after="0" w:line="240" w:lineRule="auto"/>
              <w:rPr>
                <w:rFonts w:ascii="Calibri" w:eastAsia="Times New Roman" w:hAnsi="Calibri"/>
                <w:i/>
                <w:color w:val="000000"/>
                <w:lang w:val="es-DO" w:eastAsia="en-GB"/>
              </w:rPr>
            </w:pPr>
            <w:r w:rsidRPr="00313D9B">
              <w:rPr>
                <w:rFonts w:ascii="Calibri" w:eastAsia="Times New Roman" w:hAnsi="Calibri"/>
                <w:b/>
                <w:bCs/>
                <w:color w:val="000000"/>
                <w:u w:val="single"/>
                <w:lang w:val="es-DO" w:eastAsia="en-GB"/>
              </w:rPr>
              <w:t>Préstamo</w:t>
            </w:r>
            <w:r w:rsidRPr="00313D9B">
              <w:rPr>
                <w:rFonts w:ascii="Calibri" w:eastAsia="Times New Roman" w:hAnsi="Calibri"/>
                <w:color w:val="000000"/>
                <w:lang w:val="es-DO" w:eastAsia="en-GB"/>
              </w:rPr>
              <w:t xml:space="preserve">: Proyecto </w:t>
            </w:r>
            <w:r w:rsidR="00700F91">
              <w:rPr>
                <w:rFonts w:ascii="Calibri" w:eastAsia="Times New Roman" w:hAnsi="Calibri"/>
                <w:color w:val="000000"/>
                <w:lang w:val="es-DO" w:eastAsia="en-GB"/>
              </w:rPr>
              <w:t xml:space="preserve"> </w:t>
            </w:r>
            <w:r w:rsidRPr="00313D9B">
              <w:rPr>
                <w:rFonts w:ascii="Calibri" w:eastAsia="Times New Roman" w:hAnsi="Calibri"/>
                <w:color w:val="000000"/>
                <w:lang w:val="es-DO" w:eastAsia="en-GB"/>
              </w:rPr>
              <w:t xml:space="preserve">de agua y </w:t>
            </w:r>
            <w:r w:rsidR="00700F91">
              <w:rPr>
                <w:rFonts w:ascii="Calibri" w:eastAsia="Times New Roman" w:hAnsi="Calibri"/>
                <w:color w:val="000000"/>
                <w:lang w:val="es-DO" w:eastAsia="en-GB"/>
              </w:rPr>
              <w:t>s</w:t>
            </w:r>
            <w:r w:rsidRPr="00313D9B">
              <w:rPr>
                <w:rFonts w:ascii="Calibri" w:eastAsia="Times New Roman" w:hAnsi="Calibri"/>
                <w:color w:val="000000"/>
                <w:lang w:val="es-DO" w:eastAsia="en-GB"/>
              </w:rPr>
              <w:t xml:space="preserve">aneamiento en zonas turísticas APL1 (AF09) - $27.5M; </w:t>
            </w:r>
            <w:r w:rsidRPr="00313D9B">
              <w:rPr>
                <w:rFonts w:ascii="Calibri" w:eastAsia="Times New Roman" w:hAnsi="Calibri"/>
                <w:i/>
                <w:color w:val="000000"/>
                <w:lang w:val="es-DO" w:eastAsia="en-GB"/>
              </w:rPr>
              <w:t>Ultima</w:t>
            </w:r>
            <w:r w:rsidRPr="00313D9B">
              <w:rPr>
                <w:rFonts w:ascii="Calibri" w:eastAsia="Times New Roman" w:hAnsi="Calibri"/>
                <w:color w:val="000000"/>
                <w:lang w:val="es-DO" w:eastAsia="en-GB"/>
              </w:rPr>
              <w:t xml:space="preserve"> </w:t>
            </w:r>
            <w:r w:rsidRPr="00313D9B">
              <w:rPr>
                <w:rFonts w:ascii="Calibri" w:eastAsia="Times New Roman" w:hAnsi="Calibri"/>
                <w:i/>
                <w:color w:val="000000"/>
                <w:lang w:val="es-DO" w:eastAsia="en-GB"/>
              </w:rPr>
              <w:t>C</w:t>
            </w:r>
            <w:r w:rsidR="00700F91">
              <w:rPr>
                <w:rFonts w:ascii="Calibri" w:eastAsia="Times New Roman" w:hAnsi="Calibri"/>
                <w:i/>
                <w:color w:val="000000"/>
                <w:lang w:val="es-DO" w:eastAsia="en-GB"/>
              </w:rPr>
              <w:t xml:space="preserve">alificación de </w:t>
            </w:r>
            <w:r w:rsidR="00531A1C">
              <w:rPr>
                <w:rFonts w:ascii="Calibri" w:eastAsia="Times New Roman" w:hAnsi="Calibri"/>
                <w:i/>
                <w:color w:val="000000"/>
                <w:lang w:val="es-DO" w:eastAsia="en-GB"/>
              </w:rPr>
              <w:t>ISR</w:t>
            </w:r>
            <w:r w:rsidRPr="00313D9B">
              <w:rPr>
                <w:rFonts w:ascii="Calibri" w:eastAsia="Times New Roman" w:hAnsi="Calibri"/>
                <w:i/>
                <w:color w:val="000000"/>
                <w:lang w:val="es-DO" w:eastAsia="en-GB"/>
              </w:rPr>
              <w:t>: Moderadamente Satisfactorio</w:t>
            </w:r>
          </w:p>
          <w:p w:rsidR="00313D9B" w:rsidRPr="00313D9B" w:rsidRDefault="00313D9B" w:rsidP="00340F81">
            <w:pPr>
              <w:spacing w:after="0" w:line="240" w:lineRule="auto"/>
              <w:rPr>
                <w:rFonts w:ascii="Calibri" w:eastAsia="Times New Roman" w:hAnsi="Calibri"/>
                <w:color w:val="000000"/>
                <w:lang w:val="es-DO" w:eastAsia="en-GB"/>
              </w:rPr>
            </w:pPr>
          </w:p>
          <w:p w:rsidR="00313D9B" w:rsidRPr="00313D9B" w:rsidRDefault="00313D9B" w:rsidP="00340F81">
            <w:pPr>
              <w:spacing w:after="0" w:line="240" w:lineRule="auto"/>
              <w:rPr>
                <w:rFonts w:ascii="Calibri" w:eastAsia="Times New Roman" w:hAnsi="Calibri"/>
                <w:color w:val="000000"/>
                <w:lang w:val="es-DO" w:eastAsia="en-GB"/>
              </w:rPr>
            </w:pPr>
          </w:p>
        </w:tc>
        <w:tc>
          <w:tcPr>
            <w:tcW w:w="3580" w:type="dxa"/>
            <w:tcBorders>
              <w:top w:val="single" w:sz="4" w:space="0" w:color="auto"/>
              <w:left w:val="nil"/>
              <w:bottom w:val="single" w:sz="4" w:space="0" w:color="auto"/>
              <w:right w:val="single" w:sz="4" w:space="0" w:color="auto"/>
            </w:tcBorders>
            <w:shd w:val="clear" w:color="auto" w:fill="auto"/>
            <w:hideMark/>
          </w:tcPr>
          <w:p w:rsidR="00313D9B" w:rsidRPr="007F7A20" w:rsidRDefault="00313D9B" w:rsidP="00531A1C">
            <w:pPr>
              <w:spacing w:line="240" w:lineRule="auto"/>
              <w:rPr>
                <w:rFonts w:ascii="Calibri" w:hAnsi="Calibri"/>
                <w:lang w:val="es-DO"/>
              </w:rPr>
            </w:pPr>
            <w:r w:rsidRPr="00313D9B">
              <w:rPr>
                <w:rFonts w:ascii="Calibri" w:eastAsia="Times New Roman" w:hAnsi="Calibri"/>
                <w:bCs/>
                <w:color w:val="000000"/>
                <w:lang w:val="es-DO" w:eastAsia="en-GB"/>
              </w:rPr>
              <w:t xml:space="preserve">El proceso de </w:t>
            </w:r>
            <w:r w:rsidR="00531A1C">
              <w:rPr>
                <w:rFonts w:ascii="Calibri" w:eastAsia="Times New Roman" w:hAnsi="Calibri"/>
                <w:bCs/>
                <w:color w:val="000000"/>
                <w:lang w:val="es-DO" w:eastAsia="en-GB"/>
              </w:rPr>
              <w:t>aprobación de la ley</w:t>
            </w:r>
            <w:r w:rsidR="00051306">
              <w:rPr>
                <w:rFonts w:ascii="Calibri" w:eastAsia="Times New Roman" w:hAnsi="Calibri"/>
                <w:bCs/>
                <w:color w:val="000000"/>
                <w:lang w:val="es-DO" w:eastAsia="en-GB"/>
              </w:rPr>
              <w:t xml:space="preserve"> de nuevo </w:t>
            </w:r>
            <w:r w:rsidR="005E0D97">
              <w:rPr>
                <w:rFonts w:ascii="Calibri" w:eastAsia="Times New Roman" w:hAnsi="Calibri"/>
                <w:bCs/>
                <w:color w:val="000000"/>
                <w:lang w:val="es-DO" w:eastAsia="en-GB"/>
              </w:rPr>
              <w:t xml:space="preserve">ha sido tortuoso y </w:t>
            </w:r>
            <w:r w:rsidRPr="00313D9B">
              <w:rPr>
                <w:rFonts w:ascii="Calibri" w:eastAsia="Times New Roman" w:hAnsi="Calibri"/>
                <w:bCs/>
                <w:color w:val="000000"/>
                <w:lang w:val="es-DO" w:eastAsia="en-GB"/>
              </w:rPr>
              <w:t xml:space="preserve">otra vez ha </w:t>
            </w:r>
            <w:r w:rsidR="005E0D97">
              <w:rPr>
                <w:rFonts w:ascii="Calibri" w:eastAsia="Times New Roman" w:hAnsi="Calibri"/>
                <w:bCs/>
                <w:color w:val="000000"/>
                <w:lang w:val="es-DO" w:eastAsia="en-GB"/>
              </w:rPr>
              <w:t>sufrido</w:t>
            </w:r>
            <w:r w:rsidRPr="00313D9B">
              <w:rPr>
                <w:rFonts w:ascii="Calibri" w:eastAsia="Times New Roman" w:hAnsi="Calibri"/>
                <w:bCs/>
                <w:color w:val="000000"/>
                <w:lang w:val="es-DO" w:eastAsia="en-GB"/>
              </w:rPr>
              <w:t xml:space="preserve"> retrasos con el cambio de gobierno y ahora </w:t>
            </w:r>
            <w:r w:rsidR="005E0D97">
              <w:rPr>
                <w:rFonts w:ascii="Calibri" w:eastAsia="Times New Roman" w:hAnsi="Calibri"/>
                <w:bCs/>
                <w:color w:val="000000"/>
                <w:lang w:val="es-DO" w:eastAsia="en-GB"/>
              </w:rPr>
              <w:t xml:space="preserve">con los </w:t>
            </w:r>
            <w:r w:rsidRPr="00313D9B">
              <w:rPr>
                <w:rFonts w:ascii="Calibri" w:eastAsia="Times New Roman" w:hAnsi="Calibri"/>
                <w:bCs/>
                <w:color w:val="000000"/>
                <w:lang w:val="es-DO" w:eastAsia="en-GB"/>
              </w:rPr>
              <w:t xml:space="preserve">intensos debates dado </w:t>
            </w:r>
            <w:r w:rsidR="005E0D97">
              <w:rPr>
                <w:rFonts w:ascii="Calibri" w:eastAsia="Times New Roman" w:hAnsi="Calibri"/>
                <w:bCs/>
                <w:color w:val="000000"/>
                <w:lang w:val="es-DO" w:eastAsia="en-GB"/>
              </w:rPr>
              <w:t>los temas</w:t>
            </w:r>
            <w:r w:rsidRPr="00313D9B">
              <w:rPr>
                <w:rFonts w:ascii="Calibri" w:eastAsia="Times New Roman" w:hAnsi="Calibri"/>
                <w:bCs/>
                <w:color w:val="000000"/>
                <w:lang w:val="es-DO" w:eastAsia="en-GB"/>
              </w:rPr>
              <w:t xml:space="preserve"> </w:t>
            </w:r>
            <w:r w:rsidR="00531A1C">
              <w:rPr>
                <w:rFonts w:ascii="Calibri" w:eastAsia="Times New Roman" w:hAnsi="Calibri"/>
                <w:bCs/>
                <w:color w:val="000000"/>
                <w:lang w:val="es-DO" w:eastAsia="en-GB"/>
              </w:rPr>
              <w:t xml:space="preserve">sensibles </w:t>
            </w:r>
            <w:r w:rsidR="005E0D97">
              <w:rPr>
                <w:rFonts w:ascii="Calibri" w:eastAsia="Times New Roman" w:hAnsi="Calibri"/>
                <w:bCs/>
                <w:color w:val="000000"/>
                <w:lang w:val="es-DO" w:eastAsia="en-GB"/>
              </w:rPr>
              <w:t>que trata, incluyendo</w:t>
            </w:r>
            <w:r w:rsidRPr="00313D9B">
              <w:rPr>
                <w:rFonts w:ascii="Calibri" w:eastAsia="Times New Roman" w:hAnsi="Calibri"/>
                <w:bCs/>
                <w:color w:val="000000"/>
                <w:lang w:val="es-DO" w:eastAsia="en-GB"/>
              </w:rPr>
              <w:t xml:space="preserve"> reformas institucionales. Las leyes del sect</w:t>
            </w:r>
            <w:r w:rsidR="005E0D97">
              <w:rPr>
                <w:rFonts w:ascii="Calibri" w:eastAsia="Times New Roman" w:hAnsi="Calibri"/>
                <w:bCs/>
                <w:color w:val="000000"/>
                <w:lang w:val="es-DO" w:eastAsia="en-GB"/>
              </w:rPr>
              <w:t xml:space="preserve">or de agua a veces toman años así como </w:t>
            </w:r>
            <w:r w:rsidRPr="00313D9B">
              <w:rPr>
                <w:rFonts w:ascii="Calibri" w:eastAsia="Times New Roman" w:hAnsi="Calibri"/>
                <w:bCs/>
                <w:color w:val="000000"/>
                <w:lang w:val="es-DO" w:eastAsia="en-GB"/>
              </w:rPr>
              <w:t xml:space="preserve">varios intentos y versiones antes de </w:t>
            </w:r>
            <w:r w:rsidR="005E0D97">
              <w:rPr>
                <w:rFonts w:ascii="Calibri" w:eastAsia="Times New Roman" w:hAnsi="Calibri"/>
                <w:bCs/>
                <w:color w:val="000000"/>
                <w:lang w:val="es-DO" w:eastAsia="en-GB"/>
              </w:rPr>
              <w:t>ser adoptadas</w:t>
            </w:r>
            <w:r w:rsidRPr="00313D9B">
              <w:rPr>
                <w:rFonts w:ascii="Calibri" w:eastAsia="Times New Roman" w:hAnsi="Calibri"/>
                <w:bCs/>
                <w:color w:val="000000"/>
                <w:lang w:val="es-DO" w:eastAsia="en-GB"/>
              </w:rPr>
              <w:t>.</w:t>
            </w:r>
            <w:r w:rsidR="005E0D97">
              <w:rPr>
                <w:rFonts w:ascii="Calibri" w:eastAsia="Times New Roman" w:hAnsi="Calibri"/>
                <w:bCs/>
                <w:color w:val="000000"/>
                <w:lang w:val="es-DO" w:eastAsia="en-GB"/>
              </w:rPr>
              <w:t xml:space="preserve"> El apoyo</w:t>
            </w:r>
            <w:r w:rsidRPr="007F7A20">
              <w:rPr>
                <w:rFonts w:ascii="Calibri" w:hAnsi="Calibri"/>
                <w:lang w:val="es-DO"/>
              </w:rPr>
              <w:t xml:space="preserve"> ministerial y liderazgo en la construcción de coaliciones para la reforma son esenciales para</w:t>
            </w:r>
            <w:r w:rsidR="00D16B2A" w:rsidRPr="007F7A20">
              <w:rPr>
                <w:rFonts w:ascii="Calibri" w:hAnsi="Calibri"/>
                <w:lang w:val="es-DO"/>
              </w:rPr>
              <w:t xml:space="preserve"> </w:t>
            </w:r>
            <w:r w:rsidR="00583CE7" w:rsidRPr="007F7A20">
              <w:rPr>
                <w:rFonts w:ascii="Calibri" w:hAnsi="Calibri"/>
                <w:lang w:val="es-DO"/>
              </w:rPr>
              <w:t>adelantar</w:t>
            </w:r>
            <w:r w:rsidRPr="007F7A20">
              <w:rPr>
                <w:rFonts w:ascii="Calibri" w:hAnsi="Calibri"/>
                <w:lang w:val="es-DO"/>
              </w:rPr>
              <w:t xml:space="preserve"> la reforma del sector.</w:t>
            </w:r>
          </w:p>
        </w:tc>
      </w:tr>
      <w:tr w:rsidR="00313D9B" w:rsidRPr="00DD21DC" w:rsidTr="00A9073C">
        <w:trPr>
          <w:gridAfter w:val="2"/>
          <w:wAfter w:w="7380" w:type="dxa"/>
          <w:trHeight w:val="4500"/>
        </w:trPr>
        <w:tc>
          <w:tcPr>
            <w:tcW w:w="2059" w:type="dxa"/>
            <w:tcBorders>
              <w:top w:val="single" w:sz="4" w:space="0" w:color="auto"/>
              <w:left w:val="single" w:sz="4" w:space="0" w:color="auto"/>
              <w:bottom w:val="single" w:sz="4" w:space="0" w:color="auto"/>
              <w:right w:val="nil"/>
            </w:tcBorders>
            <w:shd w:val="clear" w:color="auto" w:fill="auto"/>
            <w:hideMark/>
          </w:tcPr>
          <w:p w:rsidR="00313D9B" w:rsidRPr="007F7A20" w:rsidRDefault="00313D9B" w:rsidP="00340F81">
            <w:pPr>
              <w:spacing w:line="240" w:lineRule="auto"/>
              <w:rPr>
                <w:rFonts w:ascii="Calibri" w:hAnsi="Calibri"/>
                <w:b/>
                <w:lang w:val="es-DO"/>
              </w:rPr>
            </w:pPr>
            <w:r w:rsidRPr="007F7A20">
              <w:rPr>
                <w:rFonts w:ascii="Calibri" w:hAnsi="Calibri"/>
                <w:b/>
                <w:u w:val="single"/>
                <w:lang w:val="es-DO"/>
              </w:rPr>
              <w:t>Resultado 3</w:t>
            </w:r>
            <w:r w:rsidR="00733037" w:rsidRPr="007F7A20">
              <w:rPr>
                <w:rFonts w:ascii="Calibri" w:hAnsi="Calibri"/>
                <w:b/>
                <w:lang w:val="es-DO"/>
              </w:rPr>
              <w:t>: Mejoramiento d</w:t>
            </w:r>
            <w:r w:rsidRPr="007F7A20">
              <w:rPr>
                <w:rFonts w:ascii="Calibri" w:hAnsi="Calibri"/>
                <w:b/>
                <w:lang w:val="es-DO"/>
              </w:rPr>
              <w:t xml:space="preserve">el </w:t>
            </w:r>
            <w:r w:rsidR="00733037" w:rsidRPr="007F7A20">
              <w:rPr>
                <w:rFonts w:ascii="Calibri" w:hAnsi="Calibri"/>
                <w:b/>
                <w:lang w:val="es-DO"/>
              </w:rPr>
              <w:t>desempeño</w:t>
            </w:r>
            <w:r w:rsidRPr="007F7A20">
              <w:rPr>
                <w:rFonts w:ascii="Calibri" w:hAnsi="Calibri"/>
                <w:b/>
                <w:lang w:val="es-DO"/>
              </w:rPr>
              <w:t xml:space="preserve"> de </w:t>
            </w:r>
            <w:r w:rsidR="00733037" w:rsidRPr="007F7A20">
              <w:rPr>
                <w:rFonts w:ascii="Calibri" w:hAnsi="Calibri"/>
                <w:b/>
                <w:lang w:val="es-DO"/>
              </w:rPr>
              <w:t xml:space="preserve">las </w:t>
            </w:r>
            <w:r w:rsidRPr="007F7A20">
              <w:rPr>
                <w:rFonts w:ascii="Calibri" w:hAnsi="Calibri"/>
                <w:b/>
                <w:lang w:val="es-DO"/>
              </w:rPr>
              <w:t xml:space="preserve">corporaciones  de agua y saneamiento en la región de Puerto Plata y en dos </w:t>
            </w:r>
            <w:r w:rsidRPr="006C4576">
              <w:rPr>
                <w:rFonts w:ascii="Calibri" w:eastAsia="Times New Roman" w:hAnsi="Calibri"/>
                <w:b/>
                <w:bCs/>
                <w:color w:val="000000"/>
                <w:lang w:val="es-DO" w:eastAsia="en-GB"/>
              </w:rPr>
              <w:t>Corporaci</w:t>
            </w:r>
            <w:r w:rsidR="00733037" w:rsidRPr="006C4576">
              <w:rPr>
                <w:rFonts w:ascii="Calibri" w:eastAsia="Times New Roman" w:hAnsi="Calibri"/>
                <w:b/>
                <w:bCs/>
                <w:color w:val="000000"/>
                <w:lang w:val="es-DO" w:eastAsia="en-GB"/>
              </w:rPr>
              <w:t>ones</w:t>
            </w:r>
            <w:r w:rsidRPr="006C4576">
              <w:rPr>
                <w:rFonts w:ascii="Calibri" w:eastAsia="Times New Roman" w:hAnsi="Calibri"/>
                <w:b/>
                <w:bCs/>
                <w:color w:val="000000"/>
                <w:lang w:val="es-DO" w:eastAsia="en-GB"/>
              </w:rPr>
              <w:t xml:space="preserve"> de Acueductos y Alcantarillados (CORAA).                           </w:t>
            </w:r>
            <w:r w:rsidRPr="006C4576">
              <w:rPr>
                <w:rFonts w:ascii="Calibri" w:eastAsia="Times New Roman" w:hAnsi="Calibri"/>
                <w:b/>
                <w:bCs/>
                <w:color w:val="000000"/>
                <w:lang w:val="es-DO" w:eastAsia="en-GB"/>
              </w:rPr>
              <w:br/>
            </w:r>
            <w:r w:rsidRPr="006C4576">
              <w:rPr>
                <w:rFonts w:ascii="Calibri" w:eastAsia="Times New Roman" w:hAnsi="Calibri"/>
                <w:b/>
                <w:bCs/>
                <w:color w:val="000000"/>
                <w:lang w:val="es-DO" w:eastAsia="en-GB"/>
              </w:rPr>
              <w:br/>
            </w:r>
            <w:r w:rsidRPr="006C4576">
              <w:rPr>
                <w:rFonts w:ascii="Calibri" w:eastAsia="Times New Roman" w:hAnsi="Calibri"/>
                <w:i/>
                <w:iCs/>
                <w:color w:val="000000"/>
                <w:lang w:val="es-DO" w:eastAsia="en-GB"/>
              </w:rPr>
              <w:t>Estatus:</w:t>
            </w:r>
            <w:r w:rsidRPr="006C4576">
              <w:rPr>
                <w:rFonts w:ascii="Calibri" w:eastAsia="Times New Roman" w:hAnsi="Calibri"/>
                <w:color w:val="000000"/>
                <w:lang w:val="es-DO" w:eastAsia="en-GB"/>
              </w:rPr>
              <w:t xml:space="preserve"> </w:t>
            </w:r>
            <w:r w:rsidRPr="006C4576">
              <w:rPr>
                <w:rFonts w:ascii="Calibri" w:eastAsia="Times New Roman" w:hAnsi="Calibri"/>
                <w:b/>
                <w:bCs/>
                <w:color w:val="000000"/>
                <w:lang w:val="es-DO" w:eastAsia="en-GB"/>
              </w:rPr>
              <w:t xml:space="preserve">No </w:t>
            </w:r>
            <w:r w:rsidR="00733037" w:rsidRPr="006C4576">
              <w:rPr>
                <w:rFonts w:ascii="Calibri" w:eastAsia="Times New Roman" w:hAnsi="Calibri"/>
                <w:b/>
                <w:bCs/>
                <w:color w:val="000000"/>
                <w:lang w:val="es-DO" w:eastAsia="en-GB"/>
              </w:rPr>
              <w:t>logra</w:t>
            </w:r>
            <w:r w:rsidRPr="006C4576">
              <w:rPr>
                <w:rFonts w:ascii="Calibri" w:eastAsia="Times New Roman" w:hAnsi="Calibri"/>
                <w:b/>
                <w:bCs/>
                <w:color w:val="000000"/>
                <w:lang w:val="es-DO" w:eastAsia="en-GB"/>
              </w:rPr>
              <w:t>do</w:t>
            </w:r>
          </w:p>
          <w:p w:rsidR="00313D9B" w:rsidRPr="007F7A20" w:rsidRDefault="00313D9B" w:rsidP="006C4576">
            <w:pPr>
              <w:spacing w:line="240" w:lineRule="auto"/>
              <w:rPr>
                <w:rFonts w:ascii="Calibri" w:hAnsi="Calibri"/>
                <w:b/>
                <w:lang w:val="es-DO"/>
              </w:rPr>
            </w:pPr>
            <w:r w:rsidRPr="006C4576">
              <w:rPr>
                <w:rFonts w:ascii="Calibri" w:eastAsia="Times New Roman" w:hAnsi="Calibri"/>
                <w:i/>
                <w:iCs/>
                <w:color w:val="000000"/>
                <w:lang w:val="es-DO" w:eastAsia="en-GB"/>
              </w:rPr>
              <w:t xml:space="preserve">Justificación </w:t>
            </w:r>
            <w:r w:rsidR="00CA6067" w:rsidRPr="006C4576">
              <w:rPr>
                <w:rFonts w:ascii="Calibri" w:eastAsia="Times New Roman" w:hAnsi="Calibri"/>
                <w:i/>
                <w:iCs/>
                <w:color w:val="000000"/>
                <w:lang w:val="es-DO" w:eastAsia="en-GB"/>
              </w:rPr>
              <w:t>para el</w:t>
            </w:r>
            <w:r w:rsidRPr="006C4576">
              <w:rPr>
                <w:rFonts w:ascii="Calibri" w:eastAsia="Times New Roman" w:hAnsi="Calibri"/>
                <w:i/>
                <w:iCs/>
                <w:color w:val="000000"/>
                <w:lang w:val="es-DO" w:eastAsia="en-GB"/>
              </w:rPr>
              <w:t xml:space="preserve"> estatus: </w:t>
            </w:r>
            <w:r w:rsidRPr="006C4576">
              <w:rPr>
                <w:rFonts w:ascii="Calibri" w:eastAsia="Times New Roman" w:hAnsi="Calibri"/>
                <w:iCs/>
                <w:color w:val="000000"/>
                <w:lang w:val="es-DO" w:eastAsia="en-GB"/>
              </w:rPr>
              <w:t xml:space="preserve">No se lograron </w:t>
            </w:r>
            <w:r w:rsidR="00CA6067" w:rsidRPr="006C4576">
              <w:rPr>
                <w:rFonts w:ascii="Calibri" w:eastAsia="Times New Roman" w:hAnsi="Calibri"/>
                <w:iCs/>
                <w:color w:val="000000"/>
                <w:lang w:val="es-DO" w:eastAsia="en-GB"/>
              </w:rPr>
              <w:t>las metas</w:t>
            </w:r>
            <w:r w:rsidRPr="006C4576">
              <w:rPr>
                <w:rFonts w:ascii="Calibri" w:eastAsia="Times New Roman" w:hAnsi="Calibri"/>
                <w:iCs/>
                <w:color w:val="000000"/>
                <w:lang w:val="es-DO" w:eastAsia="en-GB"/>
              </w:rPr>
              <w:t xml:space="preserve"> </w:t>
            </w:r>
            <w:r w:rsidR="00CA6067" w:rsidRPr="006C4576">
              <w:rPr>
                <w:rFonts w:ascii="Calibri" w:eastAsia="Times New Roman" w:hAnsi="Calibri"/>
                <w:iCs/>
                <w:color w:val="000000"/>
                <w:lang w:val="es-DO" w:eastAsia="en-GB"/>
              </w:rPr>
              <w:t>de</w:t>
            </w:r>
            <w:r w:rsidRPr="006C4576">
              <w:rPr>
                <w:rFonts w:ascii="Calibri" w:eastAsia="Times New Roman" w:hAnsi="Calibri"/>
                <w:iCs/>
                <w:color w:val="000000"/>
                <w:lang w:val="es-DO" w:eastAsia="en-GB"/>
              </w:rPr>
              <w:t xml:space="preserve"> ninguno </w:t>
            </w:r>
            <w:r w:rsidR="00CA6067" w:rsidRPr="006C4576">
              <w:rPr>
                <w:rFonts w:ascii="Calibri" w:eastAsia="Times New Roman" w:hAnsi="Calibri"/>
                <w:iCs/>
                <w:color w:val="000000"/>
                <w:lang w:val="es-DO" w:eastAsia="en-GB"/>
              </w:rPr>
              <w:t xml:space="preserve">de los </w:t>
            </w:r>
            <w:r w:rsidRPr="006C4576">
              <w:rPr>
                <w:rFonts w:ascii="Calibri" w:eastAsia="Times New Roman" w:hAnsi="Calibri"/>
                <w:iCs/>
                <w:color w:val="000000"/>
                <w:lang w:val="es-DO" w:eastAsia="en-GB"/>
              </w:rPr>
              <w:t>dos indicadores para este resultado.</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rsidR="00313D9B" w:rsidRPr="006C4576" w:rsidRDefault="009E06FA" w:rsidP="00340F81">
            <w:pPr>
              <w:spacing w:after="0" w:line="240" w:lineRule="auto"/>
              <w:rPr>
                <w:rFonts w:ascii="Calibri" w:eastAsia="Times New Roman" w:hAnsi="Calibri"/>
                <w:color w:val="000000"/>
                <w:lang w:val="es-DO" w:eastAsia="en-GB"/>
              </w:rPr>
            </w:pPr>
            <w:r>
              <w:rPr>
                <w:rFonts w:ascii="Calibri" w:eastAsia="Times New Roman" w:hAnsi="Calibri"/>
                <w:b/>
                <w:bCs/>
                <w:color w:val="000000"/>
                <w:u w:val="single"/>
                <w:lang w:val="es-DO" w:eastAsia="en-GB"/>
              </w:rPr>
              <w:t>Indicador revisado</w:t>
            </w:r>
            <w:r w:rsidR="00313D9B" w:rsidRPr="006C4576">
              <w:rPr>
                <w:rFonts w:ascii="Calibri" w:eastAsia="Times New Roman" w:hAnsi="Calibri"/>
                <w:b/>
                <w:bCs/>
                <w:color w:val="000000"/>
                <w:u w:val="single"/>
                <w:lang w:val="es-DO" w:eastAsia="en-GB"/>
              </w:rPr>
              <w:t xml:space="preserve"> 1:</w:t>
            </w:r>
            <w:r w:rsidR="00313D9B" w:rsidRPr="006C4576">
              <w:rPr>
                <w:rFonts w:ascii="Calibri" w:eastAsia="Times New Roman" w:hAnsi="Calibri"/>
                <w:color w:val="000000"/>
                <w:lang w:val="es-DO" w:eastAsia="en-GB"/>
              </w:rPr>
              <w:t xml:space="preserve"> Plan de negocio y plan de modernización co</w:t>
            </w:r>
            <w:r w:rsidR="00B0284E" w:rsidRPr="006C4576">
              <w:rPr>
                <w:rFonts w:ascii="Calibri" w:eastAsia="Times New Roman" w:hAnsi="Calibri"/>
                <w:color w:val="000000"/>
                <w:lang w:val="es-DO" w:eastAsia="en-GB"/>
              </w:rPr>
              <w:t xml:space="preserve">ncluido </w:t>
            </w:r>
            <w:r w:rsidR="00313D9B" w:rsidRPr="006C4576">
              <w:rPr>
                <w:rFonts w:ascii="Calibri" w:eastAsia="Times New Roman" w:hAnsi="Calibri"/>
                <w:color w:val="000000"/>
                <w:lang w:val="es-DO" w:eastAsia="en-GB"/>
              </w:rPr>
              <w:t>para las corporaciones de agua y saneamiento</w:t>
            </w:r>
            <w:r w:rsidR="00B0284E" w:rsidRPr="006C4576">
              <w:rPr>
                <w:rFonts w:ascii="Calibri" w:eastAsia="Times New Roman" w:hAnsi="Calibri"/>
                <w:color w:val="000000"/>
                <w:lang w:val="es-DO" w:eastAsia="en-GB"/>
              </w:rPr>
              <w:t xml:space="preserve"> participantes</w:t>
            </w:r>
            <w:r w:rsidR="00313D9B" w:rsidRPr="006C4576">
              <w:rPr>
                <w:rFonts w:ascii="Calibri" w:eastAsia="Times New Roman" w:hAnsi="Calibri"/>
                <w:color w:val="000000"/>
                <w:lang w:val="es-DO" w:eastAsia="en-GB"/>
              </w:rPr>
              <w:t xml:space="preserve">.  </w:t>
            </w:r>
          </w:p>
          <w:p w:rsidR="00313D9B" w:rsidRPr="006C4576" w:rsidRDefault="00313D9B" w:rsidP="00340F81">
            <w:pPr>
              <w:spacing w:after="0" w:line="240" w:lineRule="auto"/>
              <w:rPr>
                <w:rFonts w:ascii="Calibri" w:eastAsia="Times New Roman" w:hAnsi="Calibri"/>
                <w:color w:val="000000"/>
                <w:lang w:val="es-DO" w:eastAsia="en-GB"/>
              </w:rPr>
            </w:pPr>
          </w:p>
          <w:p w:rsidR="00313D9B" w:rsidRPr="006C4576" w:rsidRDefault="00235CFD" w:rsidP="00340F81">
            <w:pPr>
              <w:spacing w:after="0" w:line="240" w:lineRule="auto"/>
              <w:rPr>
                <w:rFonts w:ascii="Calibri" w:eastAsia="Times New Roman" w:hAnsi="Calibri"/>
                <w:color w:val="000000"/>
                <w:lang w:val="es-DO" w:eastAsia="en-GB"/>
              </w:rPr>
            </w:pPr>
            <w:r>
              <w:rPr>
                <w:rFonts w:ascii="Calibri" w:eastAsia="Times New Roman" w:hAnsi="Calibri"/>
                <w:color w:val="000000"/>
                <w:u w:val="single"/>
                <w:lang w:val="es-DO" w:eastAsia="en-GB"/>
              </w:rPr>
              <w:t>Línea de base</w:t>
            </w:r>
            <w:r w:rsidR="00313D9B" w:rsidRPr="006C4576">
              <w:rPr>
                <w:rFonts w:ascii="Calibri" w:eastAsia="Times New Roman" w:hAnsi="Calibri"/>
                <w:color w:val="000000"/>
                <w:lang w:val="es-DO" w:eastAsia="en-GB"/>
              </w:rPr>
              <w:t>: No hay planes de negocios o de modernización en marcha.</w:t>
            </w:r>
          </w:p>
        </w:tc>
        <w:tc>
          <w:tcPr>
            <w:tcW w:w="3690" w:type="dxa"/>
            <w:tcBorders>
              <w:top w:val="single" w:sz="4" w:space="0" w:color="auto"/>
              <w:left w:val="nil"/>
              <w:bottom w:val="single" w:sz="4" w:space="0" w:color="auto"/>
              <w:right w:val="single" w:sz="4" w:space="0" w:color="auto"/>
            </w:tcBorders>
            <w:shd w:val="clear" w:color="auto" w:fill="auto"/>
            <w:hideMark/>
          </w:tcPr>
          <w:p w:rsidR="00313D9B" w:rsidRPr="006C4576" w:rsidRDefault="00313D9B" w:rsidP="00340F81">
            <w:pPr>
              <w:spacing w:after="0" w:line="240" w:lineRule="auto"/>
              <w:rPr>
                <w:rFonts w:ascii="Calibri" w:eastAsia="Times New Roman" w:hAnsi="Calibri"/>
                <w:bCs/>
                <w:color w:val="000000"/>
                <w:lang w:val="es-DO" w:eastAsia="en-GB"/>
              </w:rPr>
            </w:pPr>
            <w:r w:rsidRPr="006C4576">
              <w:rPr>
                <w:rFonts w:ascii="Calibri" w:eastAsia="Times New Roman" w:hAnsi="Calibri"/>
                <w:b/>
                <w:bCs/>
                <w:color w:val="000000"/>
                <w:u w:val="single"/>
                <w:lang w:val="es-DO" w:eastAsia="en-GB"/>
              </w:rPr>
              <w:t xml:space="preserve">Indicador </w:t>
            </w:r>
            <w:r w:rsidR="00B0284E" w:rsidRPr="006C4576">
              <w:rPr>
                <w:rFonts w:ascii="Calibri" w:eastAsia="Times New Roman" w:hAnsi="Calibri"/>
                <w:b/>
                <w:bCs/>
                <w:color w:val="000000"/>
                <w:u w:val="single"/>
                <w:lang w:val="es-DO" w:eastAsia="en-GB"/>
              </w:rPr>
              <w:t>r</w:t>
            </w:r>
            <w:r w:rsidRPr="006C4576">
              <w:rPr>
                <w:rFonts w:ascii="Calibri" w:eastAsia="Times New Roman" w:hAnsi="Calibri"/>
                <w:b/>
                <w:bCs/>
                <w:color w:val="000000"/>
                <w:u w:val="single"/>
                <w:lang w:val="es-DO" w:eastAsia="en-GB"/>
              </w:rPr>
              <w:t>evisado 1:</w:t>
            </w:r>
            <w:r w:rsidRPr="006C4576">
              <w:rPr>
                <w:rFonts w:ascii="Calibri" w:eastAsia="Times New Roman" w:hAnsi="Calibri"/>
                <w:b/>
                <w:bCs/>
                <w:i/>
                <w:iCs/>
                <w:color w:val="000000"/>
                <w:lang w:val="es-DO" w:eastAsia="en-GB"/>
              </w:rPr>
              <w:t xml:space="preserve"> No </w:t>
            </w:r>
            <w:r w:rsidR="00B0284E" w:rsidRPr="006C4576">
              <w:rPr>
                <w:rFonts w:ascii="Calibri" w:eastAsia="Times New Roman" w:hAnsi="Calibri"/>
                <w:b/>
                <w:bCs/>
                <w:i/>
                <w:iCs/>
                <w:color w:val="000000"/>
                <w:lang w:val="es-DO" w:eastAsia="en-GB"/>
              </w:rPr>
              <w:t>logrado</w:t>
            </w:r>
            <w:r w:rsidRPr="006C4576">
              <w:rPr>
                <w:rFonts w:ascii="Calibri" w:eastAsia="Times New Roman" w:hAnsi="Calibri"/>
                <w:b/>
                <w:bCs/>
                <w:i/>
                <w:iCs/>
                <w:color w:val="000000"/>
                <w:lang w:val="es-DO" w:eastAsia="en-GB"/>
              </w:rPr>
              <w:t>.</w:t>
            </w:r>
            <w:r w:rsidRPr="006C4576">
              <w:rPr>
                <w:rFonts w:ascii="Calibri" w:eastAsia="Times New Roman" w:hAnsi="Calibri"/>
                <w:b/>
                <w:bCs/>
                <w:color w:val="000000"/>
                <w:lang w:val="es-DO" w:eastAsia="en-GB"/>
              </w:rPr>
              <w:t xml:space="preserve"> </w:t>
            </w:r>
            <w:r w:rsidRPr="006C4576">
              <w:rPr>
                <w:rFonts w:ascii="Calibri" w:eastAsia="Times New Roman" w:hAnsi="Calibri"/>
                <w:bCs/>
                <w:color w:val="000000"/>
                <w:lang w:val="es-DO" w:eastAsia="en-GB"/>
              </w:rPr>
              <w:t xml:space="preserve"> Planes de negocios han </w:t>
            </w:r>
            <w:r w:rsidR="009B314D">
              <w:rPr>
                <w:rFonts w:ascii="Calibri" w:eastAsia="Times New Roman" w:hAnsi="Calibri"/>
                <w:bCs/>
                <w:color w:val="000000"/>
                <w:lang w:val="es-DO" w:eastAsia="en-GB"/>
              </w:rPr>
              <w:t xml:space="preserve">sido </w:t>
            </w:r>
            <w:r w:rsidRPr="006C4576">
              <w:rPr>
                <w:rFonts w:ascii="Calibri" w:eastAsia="Times New Roman" w:hAnsi="Calibri"/>
                <w:bCs/>
                <w:color w:val="000000"/>
                <w:lang w:val="es-DO" w:eastAsia="en-GB"/>
              </w:rPr>
              <w:t>contratado</w:t>
            </w:r>
            <w:r w:rsidR="009B314D">
              <w:rPr>
                <w:rFonts w:ascii="Calibri" w:eastAsia="Times New Roman" w:hAnsi="Calibri"/>
                <w:bCs/>
                <w:color w:val="000000"/>
                <w:lang w:val="es-DO" w:eastAsia="en-GB"/>
              </w:rPr>
              <w:t>s</w:t>
            </w:r>
            <w:r w:rsidRPr="006C4576">
              <w:rPr>
                <w:rFonts w:ascii="Calibri" w:eastAsia="Times New Roman" w:hAnsi="Calibri"/>
                <w:bCs/>
                <w:color w:val="000000"/>
                <w:lang w:val="es-DO" w:eastAsia="en-GB"/>
              </w:rPr>
              <w:t xml:space="preserve"> pero no finalizado</w:t>
            </w:r>
            <w:r w:rsidR="009B314D">
              <w:rPr>
                <w:rFonts w:ascii="Calibri" w:eastAsia="Times New Roman" w:hAnsi="Calibri"/>
                <w:bCs/>
                <w:color w:val="000000"/>
                <w:lang w:val="es-DO" w:eastAsia="en-GB"/>
              </w:rPr>
              <w:t>s</w:t>
            </w:r>
            <w:r w:rsidRPr="006C4576">
              <w:rPr>
                <w:rFonts w:ascii="Calibri" w:eastAsia="Times New Roman" w:hAnsi="Calibri"/>
                <w:bCs/>
                <w:color w:val="000000"/>
                <w:lang w:val="es-DO" w:eastAsia="en-GB"/>
              </w:rPr>
              <w:t>. Solo un</w:t>
            </w:r>
            <w:r w:rsidR="00B0284E" w:rsidRPr="006C4576">
              <w:rPr>
                <w:rFonts w:ascii="Calibri" w:eastAsia="Times New Roman" w:hAnsi="Calibri"/>
                <w:bCs/>
                <w:color w:val="000000"/>
                <w:lang w:val="es-DO" w:eastAsia="en-GB"/>
              </w:rPr>
              <w:t>a</w:t>
            </w:r>
            <w:r w:rsidRPr="006C4576">
              <w:rPr>
                <w:rFonts w:ascii="Calibri" w:eastAsia="Times New Roman" w:hAnsi="Calibri"/>
                <w:bCs/>
                <w:color w:val="000000"/>
                <w:lang w:val="es-DO" w:eastAsia="en-GB"/>
              </w:rPr>
              <w:t xml:space="preserve"> de l</w:t>
            </w:r>
            <w:r w:rsidR="00B0284E" w:rsidRPr="006C4576">
              <w:rPr>
                <w:rFonts w:ascii="Calibri" w:eastAsia="Times New Roman" w:hAnsi="Calibri"/>
                <w:bCs/>
                <w:color w:val="000000"/>
                <w:lang w:val="es-DO" w:eastAsia="en-GB"/>
              </w:rPr>
              <w:t>a</w:t>
            </w:r>
            <w:r w:rsidRPr="006C4576">
              <w:rPr>
                <w:rFonts w:ascii="Calibri" w:eastAsia="Times New Roman" w:hAnsi="Calibri"/>
                <w:bCs/>
                <w:color w:val="000000"/>
                <w:lang w:val="es-DO" w:eastAsia="en-GB"/>
              </w:rPr>
              <w:t xml:space="preserve">s tres CORAAs tiene un plan de negocios y modernización </w:t>
            </w:r>
            <w:r w:rsidR="00B0284E" w:rsidRPr="006C4576">
              <w:rPr>
                <w:rFonts w:ascii="Calibri" w:eastAsia="Times New Roman" w:hAnsi="Calibri"/>
                <w:bCs/>
                <w:color w:val="000000"/>
                <w:lang w:val="es-DO" w:eastAsia="en-GB"/>
              </w:rPr>
              <w:t xml:space="preserve">en borrador </w:t>
            </w:r>
            <w:r w:rsidRPr="006C4576">
              <w:rPr>
                <w:rFonts w:ascii="Calibri" w:eastAsia="Times New Roman" w:hAnsi="Calibri"/>
                <w:bCs/>
                <w:color w:val="000000"/>
                <w:lang w:val="es-DO" w:eastAsia="en-GB"/>
              </w:rPr>
              <w:t xml:space="preserve">desde el 2013. Se espera que estos planes estén </w:t>
            </w:r>
            <w:r w:rsidR="00B0284E" w:rsidRPr="006C4576">
              <w:rPr>
                <w:rFonts w:ascii="Calibri" w:eastAsia="Times New Roman" w:hAnsi="Calibri"/>
                <w:bCs/>
                <w:color w:val="000000"/>
                <w:lang w:val="es-DO" w:eastAsia="en-GB"/>
              </w:rPr>
              <w:t>operando</w:t>
            </w:r>
            <w:r w:rsidRPr="006C4576">
              <w:rPr>
                <w:rFonts w:ascii="Calibri" w:eastAsia="Times New Roman" w:hAnsi="Calibri"/>
                <w:bCs/>
                <w:color w:val="000000"/>
                <w:lang w:val="es-DO" w:eastAsia="en-GB"/>
              </w:rPr>
              <w:t xml:space="preserve"> para el cierre de</w:t>
            </w:r>
            <w:r w:rsidR="00B0284E" w:rsidRPr="006C4576">
              <w:rPr>
                <w:rFonts w:ascii="Calibri" w:eastAsia="Times New Roman" w:hAnsi="Calibri"/>
                <w:bCs/>
                <w:color w:val="000000"/>
                <w:lang w:val="es-DO" w:eastAsia="en-GB"/>
              </w:rPr>
              <w:t xml:space="preserve">l proyecto </w:t>
            </w:r>
            <w:r w:rsidRPr="006C4576">
              <w:rPr>
                <w:rFonts w:ascii="Calibri" w:eastAsia="Times New Roman" w:hAnsi="Calibri"/>
                <w:bCs/>
                <w:color w:val="000000"/>
                <w:lang w:val="es-DO" w:eastAsia="en-GB"/>
              </w:rPr>
              <w:t xml:space="preserve">del banco en el 2015.  </w:t>
            </w:r>
          </w:p>
          <w:p w:rsidR="00313D9B" w:rsidRPr="006C4576" w:rsidRDefault="00313D9B" w:rsidP="00340F81">
            <w:pPr>
              <w:spacing w:after="0" w:line="240" w:lineRule="auto"/>
              <w:rPr>
                <w:rFonts w:ascii="Calibri" w:eastAsia="Times New Roman" w:hAnsi="Calibri"/>
                <w:color w:val="000000"/>
                <w:lang w:val="es-DO" w:eastAsia="en-GB"/>
              </w:rPr>
            </w:pPr>
          </w:p>
          <w:p w:rsidR="00313D9B" w:rsidRPr="006C4576" w:rsidRDefault="00313D9B" w:rsidP="00340F81">
            <w:pPr>
              <w:spacing w:after="0" w:line="240" w:lineRule="auto"/>
              <w:rPr>
                <w:rFonts w:ascii="Calibri" w:eastAsia="Times New Roman" w:hAnsi="Calibri"/>
                <w:color w:val="000000"/>
                <w:lang w:val="es-DO" w:eastAsia="en-GB"/>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13D9B" w:rsidRPr="006C4576" w:rsidRDefault="00313D9B" w:rsidP="00340F81">
            <w:pPr>
              <w:spacing w:after="0" w:line="240" w:lineRule="auto"/>
              <w:rPr>
                <w:rFonts w:ascii="Calibri" w:eastAsia="Times New Roman" w:hAnsi="Calibri"/>
                <w:i/>
                <w:color w:val="000000"/>
                <w:lang w:val="es-DO" w:eastAsia="en-GB"/>
              </w:rPr>
            </w:pPr>
            <w:r w:rsidRPr="006C4576">
              <w:rPr>
                <w:rFonts w:ascii="Calibri" w:eastAsia="Times New Roman" w:hAnsi="Calibri"/>
                <w:b/>
                <w:bCs/>
                <w:color w:val="000000"/>
                <w:u w:val="single"/>
                <w:lang w:val="es-DO" w:eastAsia="en-GB"/>
              </w:rPr>
              <w:t>Préstamo</w:t>
            </w:r>
            <w:r w:rsidRPr="006C4576">
              <w:rPr>
                <w:rFonts w:ascii="Calibri" w:eastAsia="Times New Roman" w:hAnsi="Calibri"/>
                <w:color w:val="000000"/>
                <w:lang w:val="es-DO" w:eastAsia="en-GB"/>
              </w:rPr>
              <w:t xml:space="preserve">: </w:t>
            </w:r>
            <w:r w:rsidR="00B0284E" w:rsidRPr="006C4576">
              <w:rPr>
                <w:rFonts w:ascii="Calibri" w:eastAsia="Times New Roman" w:hAnsi="Calibri"/>
                <w:color w:val="000000"/>
                <w:lang w:val="es-DO" w:eastAsia="en-GB"/>
              </w:rPr>
              <w:t xml:space="preserve">Proyecto de agua </w:t>
            </w:r>
            <w:r w:rsidRPr="006C4576">
              <w:rPr>
                <w:rFonts w:ascii="Calibri" w:eastAsia="Times New Roman" w:hAnsi="Calibri"/>
                <w:color w:val="000000"/>
                <w:lang w:val="es-DO" w:eastAsia="en-GB"/>
              </w:rPr>
              <w:t xml:space="preserve">y saneamiento en zonas turísticas APL1 (AF09) - $27.5M; </w:t>
            </w:r>
            <w:r w:rsidRPr="006C4576">
              <w:rPr>
                <w:rFonts w:ascii="Calibri" w:eastAsia="Times New Roman" w:hAnsi="Calibri"/>
                <w:i/>
                <w:color w:val="000000"/>
                <w:lang w:val="es-DO" w:eastAsia="en-GB"/>
              </w:rPr>
              <w:t>Ultima</w:t>
            </w:r>
            <w:r w:rsidRPr="006C4576">
              <w:rPr>
                <w:rFonts w:ascii="Calibri" w:eastAsia="Times New Roman" w:hAnsi="Calibri"/>
                <w:color w:val="000000"/>
                <w:lang w:val="es-DO" w:eastAsia="en-GB"/>
              </w:rPr>
              <w:t xml:space="preserve"> </w:t>
            </w:r>
            <w:r w:rsidR="00B0284E" w:rsidRPr="006C4576">
              <w:rPr>
                <w:rFonts w:ascii="Calibri" w:eastAsia="Times New Roman" w:hAnsi="Calibri"/>
                <w:i/>
                <w:color w:val="000000"/>
                <w:lang w:val="es-DO" w:eastAsia="en-GB"/>
              </w:rPr>
              <w:t xml:space="preserve">calificación del </w:t>
            </w:r>
            <w:r w:rsidR="009B314D">
              <w:rPr>
                <w:rFonts w:ascii="Calibri" w:eastAsia="Times New Roman" w:hAnsi="Calibri"/>
                <w:i/>
                <w:color w:val="000000"/>
                <w:lang w:val="es-DO" w:eastAsia="en-GB"/>
              </w:rPr>
              <w:t>ISR</w:t>
            </w:r>
            <w:r w:rsidRPr="006C4576">
              <w:rPr>
                <w:rFonts w:ascii="Calibri" w:eastAsia="Times New Roman" w:hAnsi="Calibri"/>
                <w:i/>
                <w:color w:val="000000"/>
                <w:lang w:val="es-DO" w:eastAsia="en-GB"/>
              </w:rPr>
              <w:t>: Moderadamente Satisfactorio</w:t>
            </w:r>
          </w:p>
          <w:p w:rsidR="00313D9B" w:rsidRPr="006C4576" w:rsidRDefault="00313D9B" w:rsidP="00340F81">
            <w:pPr>
              <w:spacing w:after="0" w:line="240" w:lineRule="auto"/>
              <w:rPr>
                <w:rFonts w:ascii="Calibri" w:eastAsia="Times New Roman" w:hAnsi="Calibri"/>
                <w:color w:val="000000"/>
                <w:lang w:val="es-DO" w:eastAsia="en-GB"/>
              </w:rPr>
            </w:pPr>
          </w:p>
        </w:tc>
        <w:tc>
          <w:tcPr>
            <w:tcW w:w="3580" w:type="dxa"/>
            <w:tcBorders>
              <w:top w:val="single" w:sz="4" w:space="0" w:color="auto"/>
              <w:left w:val="nil"/>
              <w:bottom w:val="single" w:sz="4" w:space="0" w:color="auto"/>
              <w:right w:val="single" w:sz="4" w:space="0" w:color="auto"/>
            </w:tcBorders>
            <w:shd w:val="clear" w:color="auto" w:fill="auto"/>
            <w:hideMark/>
          </w:tcPr>
          <w:p w:rsidR="00313D9B" w:rsidRPr="006C4576" w:rsidRDefault="00313D9B" w:rsidP="00340F81">
            <w:pPr>
              <w:spacing w:after="0" w:line="240" w:lineRule="auto"/>
              <w:rPr>
                <w:rFonts w:ascii="Calibri" w:eastAsia="Times New Roman" w:hAnsi="Calibri"/>
                <w:color w:val="000000"/>
                <w:lang w:val="es-DO" w:eastAsia="en-GB"/>
              </w:rPr>
            </w:pPr>
            <w:r w:rsidRPr="006C4576">
              <w:rPr>
                <w:rFonts w:ascii="Calibri" w:eastAsia="Times New Roman" w:hAnsi="Calibri"/>
                <w:color w:val="000000"/>
                <w:lang w:val="es-DO" w:eastAsia="en-GB"/>
              </w:rPr>
              <w:t xml:space="preserve">Sobre el fortalecimiento de las CORAAs, la lección principal fue la necesidad de </w:t>
            </w:r>
            <w:r w:rsidR="00B0284E" w:rsidRPr="006C4576">
              <w:rPr>
                <w:rFonts w:ascii="Calibri" w:eastAsia="Times New Roman" w:hAnsi="Calibri"/>
                <w:color w:val="000000"/>
                <w:lang w:val="es-DO" w:eastAsia="en-GB"/>
              </w:rPr>
              <w:t>incorporar</w:t>
            </w:r>
            <w:r w:rsidRPr="006C4576">
              <w:rPr>
                <w:rFonts w:ascii="Calibri" w:eastAsia="Times New Roman" w:hAnsi="Calibri"/>
                <w:color w:val="000000"/>
                <w:lang w:val="es-DO" w:eastAsia="en-GB"/>
              </w:rPr>
              <w:t xml:space="preserve"> resultados rápidos en la planificación para </w:t>
            </w:r>
            <w:r w:rsidR="00B0284E" w:rsidRPr="006C4576">
              <w:rPr>
                <w:rFonts w:ascii="Calibri" w:eastAsia="Times New Roman" w:hAnsi="Calibri"/>
                <w:color w:val="000000"/>
                <w:lang w:val="es-DO" w:eastAsia="en-GB"/>
              </w:rPr>
              <w:t>lograr</w:t>
            </w:r>
            <w:r w:rsidRPr="006C4576">
              <w:rPr>
                <w:rFonts w:ascii="Calibri" w:eastAsia="Times New Roman" w:hAnsi="Calibri"/>
                <w:color w:val="000000"/>
                <w:lang w:val="es-DO" w:eastAsia="en-GB"/>
              </w:rPr>
              <w:t xml:space="preserve"> compromiso y apoyo, dado los resultados </w:t>
            </w:r>
            <w:r w:rsidR="00344E84" w:rsidRPr="006C4576">
              <w:rPr>
                <w:rFonts w:ascii="Calibri" w:eastAsia="Times New Roman" w:hAnsi="Calibri"/>
                <w:color w:val="000000"/>
                <w:lang w:val="es-DO" w:eastAsia="en-GB"/>
              </w:rPr>
              <w:t xml:space="preserve">a </w:t>
            </w:r>
            <w:r w:rsidRPr="006C4576">
              <w:rPr>
                <w:rFonts w:ascii="Calibri" w:eastAsia="Times New Roman" w:hAnsi="Calibri"/>
                <w:color w:val="000000"/>
                <w:lang w:val="es-DO" w:eastAsia="en-GB"/>
              </w:rPr>
              <w:t xml:space="preserve">mediano plazo de los planes de negocio. </w:t>
            </w:r>
            <w:r w:rsidR="00344E84" w:rsidRPr="006C4576">
              <w:rPr>
                <w:rFonts w:ascii="Calibri" w:eastAsia="Times New Roman" w:hAnsi="Calibri"/>
                <w:color w:val="000000"/>
                <w:lang w:val="es-DO" w:eastAsia="en-GB"/>
              </w:rPr>
              <w:t xml:space="preserve">Se pudo haber perseguido una mayor participación de </w:t>
            </w:r>
            <w:r w:rsidRPr="006C4576">
              <w:rPr>
                <w:rFonts w:ascii="Calibri" w:eastAsia="Times New Roman" w:hAnsi="Calibri"/>
                <w:color w:val="000000"/>
                <w:lang w:val="es-DO" w:eastAsia="en-GB"/>
              </w:rPr>
              <w:t xml:space="preserve">las CORAAs, incluso mientras </w:t>
            </w:r>
            <w:r w:rsidR="00344E84" w:rsidRPr="006C4576">
              <w:rPr>
                <w:rFonts w:ascii="Calibri" w:eastAsia="Times New Roman" w:hAnsi="Calibri"/>
                <w:color w:val="000000"/>
                <w:lang w:val="es-DO" w:eastAsia="en-GB"/>
              </w:rPr>
              <w:t xml:space="preserve">se construía </w:t>
            </w:r>
            <w:r w:rsidRPr="006C4576">
              <w:rPr>
                <w:rFonts w:ascii="Calibri" w:eastAsia="Times New Roman" w:hAnsi="Calibri"/>
                <w:color w:val="000000"/>
                <w:lang w:val="es-DO" w:eastAsia="en-GB"/>
              </w:rPr>
              <w:t>la capacidad en l</w:t>
            </w:r>
            <w:r w:rsidR="00344E84" w:rsidRPr="006C4576">
              <w:rPr>
                <w:rFonts w:ascii="Calibri" w:eastAsia="Times New Roman" w:hAnsi="Calibri"/>
                <w:color w:val="000000"/>
                <w:lang w:val="es-DO" w:eastAsia="en-GB"/>
              </w:rPr>
              <w:t>a</w:t>
            </w:r>
            <w:r w:rsidRPr="006C4576">
              <w:rPr>
                <w:rFonts w:ascii="Calibri" w:eastAsia="Times New Roman" w:hAnsi="Calibri"/>
                <w:color w:val="000000"/>
                <w:lang w:val="es-DO" w:eastAsia="en-GB"/>
              </w:rPr>
              <w:t>s CORAAs.</w:t>
            </w:r>
          </w:p>
          <w:p w:rsidR="00313D9B" w:rsidRPr="006C4576" w:rsidRDefault="00313D9B" w:rsidP="00340F81">
            <w:pPr>
              <w:spacing w:after="0" w:line="240" w:lineRule="auto"/>
              <w:rPr>
                <w:rFonts w:ascii="Calibri" w:eastAsia="Times New Roman" w:hAnsi="Calibri"/>
                <w:color w:val="000000"/>
                <w:lang w:val="es-DO" w:eastAsia="en-GB"/>
              </w:rPr>
            </w:pPr>
            <w:r w:rsidRPr="006C4576">
              <w:rPr>
                <w:rFonts w:ascii="Calibri" w:eastAsia="Times New Roman" w:hAnsi="Calibri"/>
                <w:color w:val="000000"/>
                <w:lang w:val="es-DO" w:eastAsia="en-GB"/>
              </w:rPr>
              <w:t xml:space="preserve"> </w:t>
            </w:r>
          </w:p>
          <w:p w:rsidR="00313D9B" w:rsidRPr="006C4576" w:rsidRDefault="00313D9B" w:rsidP="00340F81">
            <w:pPr>
              <w:spacing w:after="0" w:line="240" w:lineRule="auto"/>
              <w:rPr>
                <w:rFonts w:ascii="Calibri" w:eastAsia="Times New Roman" w:hAnsi="Calibri"/>
                <w:color w:val="000000"/>
                <w:lang w:val="es-DO" w:eastAsia="en-GB"/>
              </w:rPr>
            </w:pPr>
          </w:p>
        </w:tc>
      </w:tr>
      <w:tr w:rsidR="006C4576" w:rsidRPr="00DD21DC" w:rsidTr="00A9073C">
        <w:trPr>
          <w:gridAfter w:val="2"/>
          <w:wAfter w:w="7380" w:type="dxa"/>
          <w:trHeight w:val="2010"/>
        </w:trPr>
        <w:tc>
          <w:tcPr>
            <w:tcW w:w="2059" w:type="dxa"/>
            <w:tcBorders>
              <w:top w:val="single" w:sz="4" w:space="0" w:color="auto"/>
              <w:left w:val="single" w:sz="4" w:space="0" w:color="auto"/>
              <w:bottom w:val="single" w:sz="4" w:space="0" w:color="auto"/>
              <w:right w:val="nil"/>
            </w:tcBorders>
            <w:shd w:val="clear" w:color="auto" w:fill="auto"/>
            <w:noWrap/>
            <w:hideMark/>
          </w:tcPr>
          <w:p w:rsidR="006C4576" w:rsidRPr="00313D9B" w:rsidRDefault="006C4576" w:rsidP="00E47F12">
            <w:pPr>
              <w:spacing w:after="0" w:line="240" w:lineRule="auto"/>
              <w:rPr>
                <w:rFonts w:ascii="Book Antiqua" w:eastAsia="Times New Roman" w:hAnsi="Book Antiqua"/>
                <w:color w:val="000000"/>
                <w:lang w:val="es-DO" w:eastAsia="en-GB"/>
              </w:rPr>
            </w:pPr>
            <w:r w:rsidRPr="00313D9B">
              <w:rPr>
                <w:rFonts w:ascii="Book Antiqua" w:eastAsia="Times New Roman" w:hAnsi="Book Antiqua"/>
                <w:color w:val="000000"/>
                <w:lang w:val="es-DO" w:eastAsia="en-GB"/>
              </w:rPr>
              <w:lastRenderedPageBreak/>
              <w:t> </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rsidR="006C4576" w:rsidRPr="006C4576" w:rsidRDefault="006C4576" w:rsidP="0080200B">
            <w:pPr>
              <w:spacing w:after="0" w:line="240" w:lineRule="auto"/>
              <w:rPr>
                <w:rFonts w:ascii="Calibri" w:eastAsia="Times New Roman" w:hAnsi="Calibri"/>
                <w:color w:val="000000"/>
                <w:lang w:val="es-DO" w:eastAsia="en-GB"/>
              </w:rPr>
            </w:pPr>
            <w:r w:rsidRPr="006C4576">
              <w:rPr>
                <w:rFonts w:ascii="Calibri" w:eastAsia="Times New Roman" w:hAnsi="Calibri"/>
                <w:b/>
                <w:bCs/>
                <w:color w:val="000000"/>
                <w:u w:val="single"/>
                <w:lang w:val="es-DO" w:eastAsia="en-GB"/>
              </w:rPr>
              <w:t xml:space="preserve">Indicador </w:t>
            </w:r>
            <w:r>
              <w:rPr>
                <w:rFonts w:ascii="Calibri" w:eastAsia="Times New Roman" w:hAnsi="Calibri"/>
                <w:b/>
                <w:bCs/>
                <w:color w:val="000000"/>
                <w:u w:val="single"/>
                <w:lang w:val="es-DO" w:eastAsia="en-GB"/>
              </w:rPr>
              <w:t>r</w:t>
            </w:r>
            <w:r w:rsidRPr="006C4576">
              <w:rPr>
                <w:rFonts w:ascii="Calibri" w:eastAsia="Times New Roman" w:hAnsi="Calibri"/>
                <w:b/>
                <w:bCs/>
                <w:color w:val="000000"/>
                <w:u w:val="single"/>
                <w:lang w:val="es-DO" w:eastAsia="en-GB"/>
              </w:rPr>
              <w:t>evisado 2</w:t>
            </w:r>
            <w:r w:rsidRPr="006C4576">
              <w:rPr>
                <w:rFonts w:ascii="Calibri" w:eastAsia="Times New Roman" w:hAnsi="Calibri"/>
                <w:color w:val="000000"/>
                <w:lang w:val="es-DO" w:eastAsia="en-GB"/>
              </w:rPr>
              <w:t xml:space="preserve">: Las corporaciones de agua y saneamiento cumplen con los </w:t>
            </w:r>
            <w:r>
              <w:rPr>
                <w:rFonts w:ascii="Calibri" w:eastAsia="Times New Roman" w:hAnsi="Calibri"/>
                <w:color w:val="000000"/>
                <w:lang w:val="es-DO" w:eastAsia="en-GB"/>
              </w:rPr>
              <w:t xml:space="preserve">acuerdos operativos y </w:t>
            </w:r>
            <w:r w:rsidR="009B314D">
              <w:rPr>
                <w:rFonts w:ascii="Calibri" w:eastAsia="Times New Roman" w:hAnsi="Calibri"/>
                <w:color w:val="000000"/>
                <w:lang w:val="es-DO" w:eastAsia="en-GB"/>
              </w:rPr>
              <w:t xml:space="preserve">de </w:t>
            </w:r>
            <w:r>
              <w:rPr>
                <w:rFonts w:ascii="Calibri" w:eastAsia="Times New Roman" w:hAnsi="Calibri"/>
                <w:color w:val="000000"/>
                <w:lang w:val="es-DO" w:eastAsia="en-GB"/>
              </w:rPr>
              <w:t>desempeño comercial</w:t>
            </w:r>
            <w:r w:rsidRPr="006C4576">
              <w:rPr>
                <w:rFonts w:ascii="Calibri" w:eastAsia="Times New Roman" w:hAnsi="Calibri"/>
                <w:color w:val="000000"/>
                <w:lang w:val="es-DO" w:eastAsia="en-GB"/>
              </w:rPr>
              <w:t xml:space="preserve">. </w:t>
            </w:r>
          </w:p>
          <w:p w:rsidR="006C4576" w:rsidRPr="006C4576" w:rsidRDefault="006C4576" w:rsidP="006C4576">
            <w:pPr>
              <w:spacing w:after="0" w:line="240" w:lineRule="auto"/>
              <w:rPr>
                <w:rFonts w:ascii="Calibri" w:eastAsia="Times New Roman" w:hAnsi="Calibri"/>
                <w:color w:val="000000"/>
                <w:lang w:val="es-DO" w:eastAsia="en-GB"/>
              </w:rPr>
            </w:pPr>
            <w:r w:rsidRPr="006C4576">
              <w:rPr>
                <w:rFonts w:ascii="Calibri" w:eastAsia="Times New Roman" w:hAnsi="Calibri"/>
                <w:color w:val="000000"/>
                <w:u w:val="single"/>
                <w:lang w:val="es-DO" w:eastAsia="en-GB"/>
              </w:rPr>
              <w:t>Línea de base</w:t>
            </w:r>
            <w:r w:rsidRPr="006C4576">
              <w:rPr>
                <w:rFonts w:ascii="Calibri" w:eastAsia="Times New Roman" w:hAnsi="Calibri"/>
                <w:color w:val="000000"/>
                <w:lang w:val="es-DO" w:eastAsia="en-GB"/>
              </w:rPr>
              <w:t xml:space="preserve">: No hay acuerdos </w:t>
            </w:r>
            <w:r>
              <w:rPr>
                <w:rFonts w:ascii="Calibri" w:eastAsia="Times New Roman" w:hAnsi="Calibri"/>
                <w:color w:val="000000"/>
                <w:lang w:val="es-DO" w:eastAsia="en-GB"/>
              </w:rPr>
              <w:t xml:space="preserve">operativos o </w:t>
            </w:r>
            <w:r w:rsidRPr="006C4576">
              <w:rPr>
                <w:rFonts w:ascii="Calibri" w:eastAsia="Times New Roman" w:hAnsi="Calibri"/>
                <w:color w:val="000000"/>
                <w:lang w:val="es-DO" w:eastAsia="en-GB"/>
              </w:rPr>
              <w:t xml:space="preserve">de desempeño </w:t>
            </w:r>
            <w:r>
              <w:rPr>
                <w:rFonts w:ascii="Calibri" w:eastAsia="Times New Roman" w:hAnsi="Calibri"/>
                <w:color w:val="000000"/>
                <w:lang w:val="es-DO" w:eastAsia="en-GB"/>
              </w:rPr>
              <w:t>comercial</w:t>
            </w:r>
            <w:r w:rsidRPr="006C4576">
              <w:rPr>
                <w:rFonts w:ascii="Calibri" w:eastAsia="Times New Roman" w:hAnsi="Calibri"/>
                <w:color w:val="000000"/>
                <w:lang w:val="es-DO" w:eastAsia="en-GB"/>
              </w:rPr>
              <w:t xml:space="preserve"> en marcha.</w:t>
            </w:r>
          </w:p>
        </w:tc>
        <w:tc>
          <w:tcPr>
            <w:tcW w:w="3690" w:type="dxa"/>
            <w:tcBorders>
              <w:top w:val="single" w:sz="4" w:space="0" w:color="auto"/>
              <w:left w:val="nil"/>
              <w:bottom w:val="single" w:sz="4" w:space="0" w:color="auto"/>
              <w:right w:val="single" w:sz="4" w:space="0" w:color="auto"/>
            </w:tcBorders>
            <w:shd w:val="clear" w:color="auto" w:fill="auto"/>
            <w:hideMark/>
          </w:tcPr>
          <w:p w:rsidR="006C4576" w:rsidRPr="006C4576" w:rsidRDefault="006C4576" w:rsidP="0080200B">
            <w:pPr>
              <w:spacing w:after="0" w:line="240" w:lineRule="auto"/>
              <w:rPr>
                <w:rFonts w:ascii="Calibri" w:eastAsia="Times New Roman" w:hAnsi="Calibri"/>
                <w:color w:val="000000"/>
                <w:lang w:val="es-DO" w:eastAsia="en-GB"/>
              </w:rPr>
            </w:pPr>
            <w:r w:rsidRPr="006C4576">
              <w:rPr>
                <w:rFonts w:ascii="Calibri" w:eastAsia="Times New Roman" w:hAnsi="Calibri"/>
                <w:b/>
                <w:bCs/>
                <w:color w:val="000000"/>
                <w:u w:val="single"/>
                <w:lang w:val="es-DO" w:eastAsia="en-GB"/>
              </w:rPr>
              <w:t xml:space="preserve">Indicador </w:t>
            </w:r>
            <w:r>
              <w:rPr>
                <w:rFonts w:ascii="Calibri" w:eastAsia="Times New Roman" w:hAnsi="Calibri"/>
                <w:b/>
                <w:bCs/>
                <w:color w:val="000000"/>
                <w:u w:val="single"/>
                <w:lang w:val="es-DO" w:eastAsia="en-GB"/>
              </w:rPr>
              <w:t>r</w:t>
            </w:r>
            <w:r w:rsidRPr="006C4576">
              <w:rPr>
                <w:rFonts w:ascii="Calibri" w:eastAsia="Times New Roman" w:hAnsi="Calibri"/>
                <w:b/>
                <w:bCs/>
                <w:color w:val="000000"/>
                <w:u w:val="single"/>
                <w:lang w:val="es-DO" w:eastAsia="en-GB"/>
              </w:rPr>
              <w:t>evisado 2</w:t>
            </w:r>
            <w:r w:rsidRPr="006C4576">
              <w:rPr>
                <w:rFonts w:ascii="Calibri" w:eastAsia="Times New Roman" w:hAnsi="Calibri"/>
                <w:color w:val="000000"/>
                <w:lang w:val="es-DO" w:eastAsia="en-GB"/>
              </w:rPr>
              <w:t xml:space="preserve">: </w:t>
            </w:r>
            <w:r w:rsidRPr="006C4576">
              <w:rPr>
                <w:rFonts w:ascii="Calibri" w:eastAsia="Times New Roman" w:hAnsi="Calibri"/>
                <w:b/>
                <w:bCs/>
                <w:i/>
                <w:iCs/>
                <w:color w:val="000000"/>
                <w:lang w:val="es-DO" w:eastAsia="en-GB"/>
              </w:rPr>
              <w:t xml:space="preserve">No </w:t>
            </w:r>
            <w:r>
              <w:rPr>
                <w:rFonts w:ascii="Calibri" w:eastAsia="Times New Roman" w:hAnsi="Calibri"/>
                <w:b/>
                <w:bCs/>
                <w:i/>
                <w:iCs/>
                <w:color w:val="000000"/>
                <w:lang w:val="es-DO" w:eastAsia="en-GB"/>
              </w:rPr>
              <w:t>logra</w:t>
            </w:r>
            <w:r w:rsidRPr="006C4576">
              <w:rPr>
                <w:rFonts w:ascii="Calibri" w:eastAsia="Times New Roman" w:hAnsi="Calibri"/>
                <w:b/>
                <w:bCs/>
                <w:i/>
                <w:iCs/>
                <w:color w:val="000000"/>
                <w:lang w:val="es-DO" w:eastAsia="en-GB"/>
              </w:rPr>
              <w:t>do.</w:t>
            </w:r>
            <w:r w:rsidRPr="006C4576">
              <w:rPr>
                <w:rFonts w:ascii="Calibri" w:eastAsia="Times New Roman" w:hAnsi="Calibri"/>
                <w:color w:val="000000"/>
                <w:lang w:val="es-DO" w:eastAsia="en-GB"/>
              </w:rPr>
              <w:t xml:space="preserve"> No se han firmado acuerdos </w:t>
            </w:r>
            <w:r>
              <w:rPr>
                <w:rFonts w:ascii="Calibri" w:eastAsia="Times New Roman" w:hAnsi="Calibri"/>
                <w:color w:val="000000"/>
                <w:lang w:val="es-DO" w:eastAsia="en-GB"/>
              </w:rPr>
              <w:t xml:space="preserve">los acuerdos de </w:t>
            </w:r>
            <w:r w:rsidRPr="006C4576">
              <w:rPr>
                <w:rFonts w:ascii="Calibri" w:eastAsia="Times New Roman" w:hAnsi="Calibri"/>
                <w:color w:val="000000"/>
                <w:lang w:val="es-DO" w:eastAsia="en-GB"/>
              </w:rPr>
              <w:t>desempeño. Estos dependerán de la finali</w:t>
            </w:r>
            <w:r>
              <w:rPr>
                <w:rFonts w:ascii="Calibri" w:eastAsia="Times New Roman" w:hAnsi="Calibri"/>
                <w:color w:val="000000"/>
                <w:lang w:val="es-DO" w:eastAsia="en-GB"/>
              </w:rPr>
              <w:t>zación de los planes de negocio</w:t>
            </w:r>
            <w:r w:rsidRPr="006C4576">
              <w:rPr>
                <w:rFonts w:ascii="Calibri" w:eastAsia="Times New Roman" w:hAnsi="Calibri"/>
                <w:color w:val="000000"/>
                <w:lang w:val="es-DO" w:eastAsia="en-GB"/>
              </w:rPr>
              <w:t xml:space="preserve">.  </w:t>
            </w:r>
          </w:p>
          <w:p w:rsidR="006C4576" w:rsidRPr="006C4576" w:rsidRDefault="006C4576" w:rsidP="0080200B">
            <w:pPr>
              <w:spacing w:after="0" w:line="240" w:lineRule="auto"/>
              <w:rPr>
                <w:rFonts w:ascii="Calibri" w:eastAsia="Times New Roman" w:hAnsi="Calibri"/>
                <w:color w:val="000000"/>
                <w:lang w:val="es-DO" w:eastAsia="en-GB"/>
              </w:rPr>
            </w:pPr>
          </w:p>
        </w:tc>
        <w:tc>
          <w:tcPr>
            <w:tcW w:w="2250" w:type="dxa"/>
            <w:vMerge/>
            <w:tcBorders>
              <w:top w:val="single" w:sz="4" w:space="0" w:color="auto"/>
              <w:left w:val="single" w:sz="4" w:space="0" w:color="auto"/>
              <w:bottom w:val="single" w:sz="4" w:space="0" w:color="auto"/>
              <w:right w:val="single" w:sz="4" w:space="0" w:color="auto"/>
            </w:tcBorders>
            <w:hideMark/>
          </w:tcPr>
          <w:p w:rsidR="006C4576" w:rsidRPr="00313D9B" w:rsidRDefault="006C4576" w:rsidP="00E47F12">
            <w:pPr>
              <w:spacing w:after="0" w:line="240" w:lineRule="auto"/>
              <w:rPr>
                <w:rFonts w:ascii="Calibri" w:eastAsia="Times New Roman" w:hAnsi="Calibri"/>
                <w:color w:val="000000"/>
                <w:lang w:val="es-DO" w:eastAsia="en-GB"/>
              </w:rPr>
            </w:pPr>
          </w:p>
        </w:tc>
        <w:tc>
          <w:tcPr>
            <w:tcW w:w="3580" w:type="dxa"/>
            <w:tcBorders>
              <w:top w:val="single" w:sz="4" w:space="0" w:color="auto"/>
              <w:left w:val="nil"/>
              <w:bottom w:val="single" w:sz="4" w:space="0" w:color="auto"/>
              <w:right w:val="single" w:sz="4" w:space="0" w:color="auto"/>
            </w:tcBorders>
            <w:shd w:val="clear" w:color="auto" w:fill="auto"/>
            <w:hideMark/>
          </w:tcPr>
          <w:p w:rsidR="006C4576" w:rsidRPr="00313D9B" w:rsidRDefault="006C4576" w:rsidP="00E47F12">
            <w:pPr>
              <w:spacing w:after="0" w:line="240" w:lineRule="auto"/>
              <w:rPr>
                <w:rFonts w:ascii="Calibri" w:eastAsia="Times New Roman" w:hAnsi="Calibri"/>
                <w:color w:val="000000"/>
                <w:lang w:val="es-DO" w:eastAsia="en-GB"/>
              </w:rPr>
            </w:pPr>
            <w:r w:rsidRPr="00313D9B">
              <w:rPr>
                <w:rFonts w:ascii="Calibri" w:eastAsia="Times New Roman" w:hAnsi="Calibri"/>
                <w:color w:val="000000"/>
                <w:lang w:val="es-DO" w:eastAsia="en-GB"/>
              </w:rPr>
              <w:t> </w:t>
            </w:r>
          </w:p>
        </w:tc>
      </w:tr>
      <w:tr w:rsidR="00313D9B" w:rsidRPr="00DD21DC" w:rsidTr="00A9073C">
        <w:trPr>
          <w:gridAfter w:val="2"/>
          <w:wAfter w:w="7380" w:type="dxa"/>
          <w:trHeight w:val="2370"/>
        </w:trPr>
        <w:tc>
          <w:tcPr>
            <w:tcW w:w="2059" w:type="dxa"/>
            <w:tcBorders>
              <w:top w:val="single" w:sz="4" w:space="0" w:color="auto"/>
              <w:left w:val="single" w:sz="4" w:space="0" w:color="auto"/>
              <w:bottom w:val="single" w:sz="4" w:space="0" w:color="auto"/>
              <w:right w:val="nil"/>
            </w:tcBorders>
            <w:shd w:val="clear" w:color="auto" w:fill="auto"/>
            <w:hideMark/>
          </w:tcPr>
          <w:p w:rsidR="00943522" w:rsidRDefault="00313D9B" w:rsidP="00943522">
            <w:pPr>
              <w:spacing w:after="0" w:line="240" w:lineRule="auto"/>
              <w:rPr>
                <w:rFonts w:ascii="Calibri" w:eastAsia="Times New Roman" w:hAnsi="Calibri"/>
                <w:b/>
                <w:bCs/>
                <w:color w:val="000000"/>
                <w:lang w:val="es-DO" w:eastAsia="en-GB"/>
              </w:rPr>
            </w:pPr>
            <w:r w:rsidRPr="00313D9B">
              <w:rPr>
                <w:rFonts w:ascii="Calibri" w:eastAsia="Times New Roman" w:hAnsi="Calibri"/>
                <w:b/>
                <w:bCs/>
                <w:color w:val="000000"/>
                <w:lang w:val="es-DO" w:eastAsia="en-GB"/>
              </w:rPr>
              <w:t xml:space="preserve">Resultado 4: Mayor eficiencia  </w:t>
            </w:r>
            <w:r w:rsidR="00943522">
              <w:rPr>
                <w:rFonts w:ascii="Calibri" w:eastAsia="Times New Roman" w:hAnsi="Calibri"/>
                <w:b/>
                <w:bCs/>
                <w:color w:val="000000"/>
                <w:lang w:val="es-DO" w:eastAsia="en-GB"/>
              </w:rPr>
              <w:t xml:space="preserve">energética en la </w:t>
            </w:r>
            <w:r w:rsidRPr="00313D9B">
              <w:rPr>
                <w:rFonts w:ascii="Calibri" w:eastAsia="Times New Roman" w:hAnsi="Calibri"/>
                <w:b/>
                <w:bCs/>
                <w:color w:val="000000"/>
                <w:lang w:val="es-DO" w:eastAsia="en-GB"/>
              </w:rPr>
              <w:t xml:space="preserve"> distribución y generación de energía para mejorar la calidad del servicio.  </w:t>
            </w:r>
            <w:r w:rsidRPr="00313D9B">
              <w:rPr>
                <w:rFonts w:ascii="Calibri" w:eastAsia="Times New Roman" w:hAnsi="Calibri"/>
                <w:b/>
                <w:bCs/>
                <w:color w:val="000000"/>
                <w:lang w:val="es-DO" w:eastAsia="en-GB"/>
              </w:rPr>
              <w:br/>
            </w:r>
          </w:p>
          <w:p w:rsidR="00313D9B" w:rsidRPr="00313D9B" w:rsidRDefault="00313D9B" w:rsidP="00DF6E89">
            <w:pPr>
              <w:spacing w:after="0" w:line="240" w:lineRule="auto"/>
              <w:rPr>
                <w:rFonts w:ascii="Calibri" w:eastAsia="Times New Roman" w:hAnsi="Calibri"/>
                <w:b/>
                <w:bCs/>
                <w:color w:val="000000"/>
                <w:lang w:val="es-DO" w:eastAsia="en-GB"/>
              </w:rPr>
            </w:pPr>
            <w:r w:rsidRPr="00313D9B">
              <w:rPr>
                <w:rFonts w:ascii="Calibri" w:eastAsia="Times New Roman" w:hAnsi="Calibri"/>
                <w:b/>
                <w:bCs/>
                <w:color w:val="000000"/>
                <w:lang w:val="es-DO" w:eastAsia="en-GB"/>
              </w:rPr>
              <w:br/>
            </w:r>
            <w:r w:rsidRPr="00313D9B">
              <w:rPr>
                <w:rFonts w:ascii="Calibri" w:eastAsia="Times New Roman" w:hAnsi="Calibri"/>
                <w:i/>
                <w:iCs/>
                <w:color w:val="000000"/>
                <w:lang w:val="es-DO" w:eastAsia="en-GB"/>
              </w:rPr>
              <w:t>Estatus:</w:t>
            </w:r>
            <w:r w:rsidRPr="00313D9B">
              <w:rPr>
                <w:rFonts w:ascii="Calibri" w:eastAsia="Times New Roman" w:hAnsi="Calibri"/>
                <w:color w:val="000000"/>
                <w:lang w:val="es-DO" w:eastAsia="en-GB"/>
              </w:rPr>
              <w:t xml:space="preserve"> </w:t>
            </w:r>
            <w:r w:rsidRPr="00313D9B">
              <w:rPr>
                <w:rFonts w:ascii="Calibri" w:eastAsia="Times New Roman" w:hAnsi="Calibri"/>
                <w:b/>
                <w:bCs/>
                <w:color w:val="000000"/>
                <w:lang w:val="es-DO" w:eastAsia="en-GB"/>
              </w:rPr>
              <w:t xml:space="preserve">Parcialmente </w:t>
            </w:r>
            <w:r w:rsidR="00DF6E89">
              <w:rPr>
                <w:rFonts w:ascii="Calibri" w:eastAsia="Times New Roman" w:hAnsi="Calibri"/>
                <w:b/>
                <w:bCs/>
                <w:color w:val="000000"/>
                <w:lang w:val="es-DO" w:eastAsia="en-GB"/>
              </w:rPr>
              <w:t>logra</w:t>
            </w:r>
            <w:r w:rsidRPr="00313D9B">
              <w:rPr>
                <w:rFonts w:ascii="Calibri" w:eastAsia="Times New Roman" w:hAnsi="Calibri"/>
                <w:b/>
                <w:bCs/>
                <w:color w:val="000000"/>
                <w:lang w:val="es-DO" w:eastAsia="en-GB"/>
              </w:rPr>
              <w:t>do</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rsidR="00313D9B" w:rsidRPr="00313D9B" w:rsidRDefault="00313D9B" w:rsidP="00943522">
            <w:pPr>
              <w:spacing w:after="0" w:line="240" w:lineRule="auto"/>
              <w:rPr>
                <w:rFonts w:ascii="Calibri" w:eastAsia="Times New Roman" w:hAnsi="Calibri"/>
                <w:color w:val="000000"/>
                <w:lang w:val="es-DO" w:eastAsia="en-GB"/>
              </w:rPr>
            </w:pPr>
            <w:r w:rsidRPr="00313D9B">
              <w:rPr>
                <w:rFonts w:ascii="Calibri" w:eastAsia="Times New Roman" w:hAnsi="Calibri"/>
                <w:b/>
                <w:bCs/>
                <w:color w:val="000000"/>
                <w:u w:val="single"/>
                <w:lang w:val="es-DO" w:eastAsia="en-GB"/>
              </w:rPr>
              <w:t xml:space="preserve">Indicador </w:t>
            </w:r>
            <w:r w:rsidR="00943522">
              <w:rPr>
                <w:rFonts w:ascii="Calibri" w:eastAsia="Times New Roman" w:hAnsi="Calibri"/>
                <w:b/>
                <w:bCs/>
                <w:color w:val="000000"/>
                <w:u w:val="single"/>
                <w:lang w:val="es-DO" w:eastAsia="en-GB"/>
              </w:rPr>
              <w:t>r</w:t>
            </w:r>
            <w:r w:rsidRPr="00313D9B">
              <w:rPr>
                <w:rFonts w:ascii="Calibri" w:eastAsia="Times New Roman" w:hAnsi="Calibri"/>
                <w:b/>
                <w:bCs/>
                <w:color w:val="000000"/>
                <w:u w:val="single"/>
                <w:lang w:val="es-DO" w:eastAsia="en-GB"/>
              </w:rPr>
              <w:t>evisado 1</w:t>
            </w:r>
            <w:r w:rsidRPr="00313D9B">
              <w:rPr>
                <w:rFonts w:ascii="Calibri" w:eastAsia="Times New Roman" w:hAnsi="Calibri"/>
                <w:color w:val="000000"/>
                <w:lang w:val="es-DO" w:eastAsia="en-GB"/>
              </w:rPr>
              <w:t>: Índic</w:t>
            </w:r>
            <w:r w:rsidR="009B314D">
              <w:rPr>
                <w:rFonts w:ascii="Calibri" w:eastAsia="Times New Roman" w:hAnsi="Calibri"/>
                <w:color w:val="000000"/>
                <w:lang w:val="es-DO" w:eastAsia="en-GB"/>
              </w:rPr>
              <w:t>es de recuperación de costos (</w:t>
            </w:r>
            <w:r w:rsidRPr="00313D9B">
              <w:rPr>
                <w:rFonts w:ascii="Calibri" w:eastAsia="Times New Roman" w:hAnsi="Calibri"/>
                <w:color w:val="000000"/>
                <w:lang w:val="es-DO" w:eastAsia="en-GB"/>
              </w:rPr>
              <w:t>C</w:t>
            </w:r>
            <w:r w:rsidR="009B314D">
              <w:rPr>
                <w:rFonts w:ascii="Calibri" w:eastAsia="Times New Roman" w:hAnsi="Calibri"/>
                <w:color w:val="000000"/>
                <w:lang w:val="es-DO" w:eastAsia="en-GB"/>
              </w:rPr>
              <w:t>RI por sus siglas en inglés</w:t>
            </w:r>
            <w:r w:rsidRPr="00313D9B">
              <w:rPr>
                <w:rFonts w:ascii="Calibri" w:eastAsia="Times New Roman" w:hAnsi="Calibri"/>
                <w:color w:val="000000"/>
                <w:lang w:val="es-DO" w:eastAsia="en-GB"/>
              </w:rPr>
              <w:t xml:space="preserve">) por compañía  (EdeNorte, EdeSur, EdeEste): Línea de base / </w:t>
            </w:r>
            <w:r w:rsidR="00BE26CF">
              <w:rPr>
                <w:rFonts w:ascii="Calibri" w:eastAsia="Times New Roman" w:hAnsi="Calibri"/>
                <w:color w:val="000000"/>
                <w:lang w:val="es-DO" w:eastAsia="en-GB"/>
              </w:rPr>
              <w:t>Meta</w:t>
            </w:r>
          </w:p>
        </w:tc>
        <w:tc>
          <w:tcPr>
            <w:tcW w:w="3690" w:type="dxa"/>
            <w:tcBorders>
              <w:top w:val="single" w:sz="4" w:space="0" w:color="auto"/>
              <w:left w:val="nil"/>
              <w:bottom w:val="single" w:sz="4" w:space="0" w:color="auto"/>
              <w:right w:val="single" w:sz="4" w:space="0" w:color="auto"/>
            </w:tcBorders>
            <w:shd w:val="clear" w:color="auto" w:fill="auto"/>
            <w:hideMark/>
          </w:tcPr>
          <w:p w:rsidR="00313D9B" w:rsidRPr="00313D9B" w:rsidRDefault="00313D9B" w:rsidP="00943522">
            <w:pPr>
              <w:spacing w:after="0" w:line="240" w:lineRule="auto"/>
              <w:rPr>
                <w:rFonts w:ascii="Calibri" w:eastAsia="Times New Roman" w:hAnsi="Calibri"/>
                <w:color w:val="000000"/>
                <w:lang w:val="es-DO" w:eastAsia="en-GB"/>
              </w:rPr>
            </w:pPr>
            <w:r w:rsidRPr="00313D9B">
              <w:rPr>
                <w:rFonts w:ascii="Calibri" w:eastAsia="Times New Roman" w:hAnsi="Calibri"/>
                <w:b/>
                <w:bCs/>
                <w:color w:val="000000"/>
                <w:u w:val="single"/>
                <w:lang w:val="es-DO" w:eastAsia="en-GB"/>
              </w:rPr>
              <w:t xml:space="preserve">Indicador </w:t>
            </w:r>
            <w:r w:rsidR="00943522">
              <w:rPr>
                <w:rFonts w:ascii="Calibri" w:eastAsia="Times New Roman" w:hAnsi="Calibri"/>
                <w:b/>
                <w:bCs/>
                <w:color w:val="000000"/>
                <w:u w:val="single"/>
                <w:lang w:val="es-DO" w:eastAsia="en-GB"/>
              </w:rPr>
              <w:t>r</w:t>
            </w:r>
            <w:r w:rsidRPr="00313D9B">
              <w:rPr>
                <w:rFonts w:ascii="Calibri" w:eastAsia="Times New Roman" w:hAnsi="Calibri"/>
                <w:b/>
                <w:bCs/>
                <w:color w:val="000000"/>
                <w:u w:val="single"/>
                <w:lang w:val="es-DO" w:eastAsia="en-GB"/>
              </w:rPr>
              <w:t>evisado 1</w:t>
            </w:r>
            <w:r w:rsidRPr="00313D9B">
              <w:rPr>
                <w:rFonts w:ascii="Calibri" w:eastAsia="Times New Roman" w:hAnsi="Calibri"/>
                <w:color w:val="000000"/>
                <w:lang w:val="es-DO" w:eastAsia="en-GB"/>
              </w:rPr>
              <w:t xml:space="preserve">: </w:t>
            </w:r>
            <w:r w:rsidRPr="00313D9B">
              <w:rPr>
                <w:rFonts w:ascii="Calibri" w:eastAsia="Times New Roman" w:hAnsi="Calibri"/>
                <w:b/>
                <w:bCs/>
                <w:i/>
                <w:iCs/>
                <w:color w:val="000000"/>
                <w:lang w:val="es-DO" w:eastAsia="en-GB"/>
              </w:rPr>
              <w:t xml:space="preserve">Parcialmente </w:t>
            </w:r>
            <w:r w:rsidR="00943522">
              <w:rPr>
                <w:rFonts w:ascii="Calibri" w:eastAsia="Times New Roman" w:hAnsi="Calibri"/>
                <w:b/>
                <w:bCs/>
                <w:i/>
                <w:iCs/>
                <w:color w:val="000000"/>
                <w:lang w:val="es-DO" w:eastAsia="en-GB"/>
              </w:rPr>
              <w:t>logra</w:t>
            </w:r>
            <w:r w:rsidRPr="00313D9B">
              <w:rPr>
                <w:rFonts w:ascii="Calibri" w:eastAsia="Times New Roman" w:hAnsi="Calibri"/>
                <w:b/>
                <w:bCs/>
                <w:i/>
                <w:iCs/>
                <w:color w:val="000000"/>
                <w:lang w:val="es-DO" w:eastAsia="en-GB"/>
              </w:rPr>
              <w:t>do.</w:t>
            </w:r>
            <w:r w:rsidRPr="00313D9B">
              <w:rPr>
                <w:rFonts w:ascii="Calibri" w:eastAsia="Times New Roman" w:hAnsi="Calibri"/>
                <w:color w:val="000000"/>
                <w:lang w:val="es-DO" w:eastAsia="en-GB"/>
              </w:rPr>
              <w:t xml:space="preserve"> Índices de recuperación de costos por compañía  (EdeNorte, EdeSur, EdeEste), de las cuales Edesur es </w:t>
            </w:r>
            <w:r w:rsidR="00943522">
              <w:rPr>
                <w:rFonts w:ascii="Calibri" w:eastAsia="Times New Roman" w:hAnsi="Calibri"/>
                <w:color w:val="000000"/>
                <w:lang w:val="es-DO" w:eastAsia="en-GB"/>
              </w:rPr>
              <w:t>la</w:t>
            </w:r>
            <w:r w:rsidRPr="00313D9B">
              <w:rPr>
                <w:rFonts w:ascii="Calibri" w:eastAsia="Times New Roman" w:hAnsi="Calibri"/>
                <w:color w:val="000000"/>
                <w:lang w:val="es-DO" w:eastAsia="en-GB"/>
              </w:rPr>
              <w:t xml:space="preserve"> más grande:</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13D9B" w:rsidRPr="00313D9B" w:rsidRDefault="00313D9B" w:rsidP="00340F81">
            <w:pPr>
              <w:spacing w:after="0" w:line="240" w:lineRule="auto"/>
              <w:rPr>
                <w:rFonts w:ascii="Calibri" w:eastAsia="Times New Roman" w:hAnsi="Calibri"/>
                <w:color w:val="000000"/>
                <w:lang w:val="es-DO" w:eastAsia="en-GB"/>
              </w:rPr>
            </w:pPr>
          </w:p>
          <w:p w:rsidR="00313D9B" w:rsidRPr="007F7A20" w:rsidRDefault="00313D9B" w:rsidP="00340F81">
            <w:pPr>
              <w:spacing w:line="240" w:lineRule="auto"/>
              <w:rPr>
                <w:rFonts w:ascii="Calibri" w:hAnsi="Calibri"/>
                <w:lang w:val="es-DO"/>
              </w:rPr>
            </w:pPr>
            <w:r w:rsidRPr="00313D9B">
              <w:rPr>
                <w:rFonts w:ascii="Calibri" w:eastAsia="Times New Roman" w:hAnsi="Calibri"/>
                <w:b/>
                <w:bCs/>
                <w:color w:val="000000"/>
                <w:u w:val="single"/>
                <w:lang w:val="es-DO" w:eastAsia="en-GB"/>
              </w:rPr>
              <w:t>Préstamo</w:t>
            </w:r>
            <w:r w:rsidRPr="00313D9B">
              <w:rPr>
                <w:rFonts w:ascii="Calibri" w:eastAsia="Times New Roman" w:hAnsi="Calibri"/>
                <w:color w:val="000000"/>
                <w:lang w:val="es-DO" w:eastAsia="en-GB"/>
              </w:rPr>
              <w:t xml:space="preserve">: </w:t>
            </w:r>
            <w:r w:rsidRPr="007F7A20">
              <w:rPr>
                <w:rFonts w:ascii="Calibri" w:hAnsi="Calibri"/>
                <w:lang w:val="es-DO"/>
              </w:rPr>
              <w:t xml:space="preserve">Proyecto de rehabilitación de </w:t>
            </w:r>
            <w:r w:rsidR="00943522" w:rsidRPr="007F7A20">
              <w:rPr>
                <w:rFonts w:ascii="Calibri" w:hAnsi="Calibri"/>
                <w:lang w:val="es-DO"/>
              </w:rPr>
              <w:t xml:space="preserve">la red </w:t>
            </w:r>
            <w:r w:rsidRPr="007F7A20">
              <w:rPr>
                <w:rFonts w:ascii="Calibri" w:hAnsi="Calibri"/>
                <w:lang w:val="es-DO"/>
              </w:rPr>
              <w:t xml:space="preserve">distribución de electricidad (AF08) - $42 M; </w:t>
            </w:r>
            <w:r w:rsidR="00943522" w:rsidRPr="007F7A20">
              <w:rPr>
                <w:rFonts w:ascii="Calibri" w:hAnsi="Calibri"/>
                <w:i/>
                <w:lang w:val="es-DO"/>
              </w:rPr>
              <w:t>Calificación</w:t>
            </w:r>
            <w:r w:rsidRPr="007F7A20">
              <w:rPr>
                <w:rFonts w:ascii="Calibri" w:hAnsi="Calibri"/>
                <w:i/>
                <w:lang w:val="es-DO"/>
              </w:rPr>
              <w:t xml:space="preserve">   </w:t>
            </w:r>
            <w:r w:rsidR="009B314D">
              <w:rPr>
                <w:rFonts w:ascii="Calibri" w:hAnsi="Calibri"/>
                <w:i/>
                <w:lang w:val="es-DO"/>
              </w:rPr>
              <w:t>IF</w:t>
            </w:r>
            <w:r w:rsidR="009732C9" w:rsidRPr="007F7A20">
              <w:rPr>
                <w:rFonts w:ascii="Calibri" w:hAnsi="Calibri"/>
                <w:i/>
                <w:lang w:val="es-DO"/>
              </w:rPr>
              <w:t>E</w:t>
            </w:r>
            <w:r w:rsidRPr="007F7A20">
              <w:rPr>
                <w:rFonts w:ascii="Calibri" w:hAnsi="Calibri"/>
                <w:i/>
                <w:lang w:val="es-DO"/>
              </w:rPr>
              <w:t>:</w:t>
            </w:r>
            <w:r w:rsidRPr="007F7A20">
              <w:rPr>
                <w:rFonts w:ascii="Calibri" w:hAnsi="Calibri"/>
                <w:lang w:val="es-DO"/>
              </w:rPr>
              <w:t xml:space="preserve"> </w:t>
            </w:r>
            <w:r w:rsidRPr="007F7A20">
              <w:rPr>
                <w:rFonts w:ascii="Calibri" w:hAnsi="Calibri"/>
                <w:i/>
                <w:lang w:val="es-DO"/>
              </w:rPr>
              <w:t xml:space="preserve">Moderadamente Satisfactorio </w:t>
            </w:r>
            <w:r w:rsidRPr="007F7A20">
              <w:rPr>
                <w:rFonts w:ascii="Calibri" w:hAnsi="Calibri"/>
                <w:lang w:val="es-DO"/>
              </w:rPr>
              <w:t xml:space="preserve">Proyecto de asistencia técnica </w:t>
            </w:r>
            <w:r w:rsidR="00943522" w:rsidRPr="007F7A20">
              <w:rPr>
                <w:rFonts w:ascii="Calibri" w:hAnsi="Calibri"/>
                <w:lang w:val="es-DO"/>
              </w:rPr>
              <w:t>para el sector de</w:t>
            </w:r>
            <w:r w:rsidRPr="007F7A20">
              <w:rPr>
                <w:rFonts w:ascii="Calibri" w:hAnsi="Calibri"/>
                <w:lang w:val="es-DO"/>
              </w:rPr>
              <w:t xml:space="preserve"> energía (AF05-11: $7. 3M), </w:t>
            </w:r>
            <w:r w:rsidRPr="007F7A20">
              <w:rPr>
                <w:rFonts w:ascii="Calibri" w:hAnsi="Calibri"/>
                <w:i/>
                <w:lang w:val="es-DO"/>
              </w:rPr>
              <w:t>C</w:t>
            </w:r>
            <w:r w:rsidR="009175DC" w:rsidRPr="007F7A20">
              <w:rPr>
                <w:rFonts w:ascii="Calibri" w:hAnsi="Calibri"/>
                <w:i/>
                <w:lang w:val="es-DO"/>
              </w:rPr>
              <w:t>alificación</w:t>
            </w:r>
            <w:r w:rsidRPr="007F7A20">
              <w:rPr>
                <w:rFonts w:ascii="Calibri" w:hAnsi="Calibri"/>
                <w:i/>
                <w:lang w:val="es-DO"/>
              </w:rPr>
              <w:t xml:space="preserve">  </w:t>
            </w:r>
            <w:r w:rsidR="009B314D">
              <w:rPr>
                <w:rFonts w:ascii="Calibri" w:hAnsi="Calibri"/>
                <w:i/>
                <w:lang w:val="es-DO"/>
              </w:rPr>
              <w:t>IF</w:t>
            </w:r>
            <w:r w:rsidR="009732C9" w:rsidRPr="007F7A20">
              <w:rPr>
                <w:rFonts w:ascii="Calibri" w:hAnsi="Calibri"/>
                <w:i/>
                <w:lang w:val="es-DO"/>
              </w:rPr>
              <w:t>E</w:t>
            </w:r>
            <w:r w:rsidRPr="007F7A20">
              <w:rPr>
                <w:rFonts w:ascii="Calibri" w:hAnsi="Calibri"/>
                <w:i/>
                <w:lang w:val="es-DO"/>
              </w:rPr>
              <w:t>:</w:t>
            </w:r>
            <w:r w:rsidRPr="007F7A20">
              <w:rPr>
                <w:rFonts w:ascii="Calibri" w:hAnsi="Calibri"/>
                <w:lang w:val="es-DO"/>
              </w:rPr>
              <w:t xml:space="preserve"> </w:t>
            </w:r>
            <w:r w:rsidR="009B314D">
              <w:rPr>
                <w:rFonts w:ascii="Calibri" w:hAnsi="Calibri"/>
                <w:i/>
                <w:lang w:val="es-DO"/>
              </w:rPr>
              <w:t>In</w:t>
            </w:r>
            <w:r w:rsidRPr="007F7A20">
              <w:rPr>
                <w:rFonts w:ascii="Calibri" w:hAnsi="Calibri"/>
                <w:i/>
                <w:lang w:val="es-DO"/>
              </w:rPr>
              <w:t>satisfactorio</w:t>
            </w:r>
            <w:r w:rsidRPr="007F7A20">
              <w:rPr>
                <w:rFonts w:ascii="Calibri" w:hAnsi="Calibri"/>
                <w:lang w:val="es-DO"/>
              </w:rPr>
              <w:t xml:space="preserve">. </w:t>
            </w:r>
          </w:p>
          <w:p w:rsidR="00313D9B" w:rsidRPr="00313D9B" w:rsidRDefault="00313D9B" w:rsidP="00DF6E89">
            <w:pPr>
              <w:spacing w:after="0" w:line="240" w:lineRule="auto"/>
              <w:rPr>
                <w:rFonts w:ascii="Calibri" w:eastAsia="Times New Roman" w:hAnsi="Calibri"/>
                <w:color w:val="000000"/>
                <w:lang w:val="es-DO" w:eastAsia="en-GB"/>
              </w:rPr>
            </w:pPr>
            <w:r w:rsidRPr="00313D9B">
              <w:rPr>
                <w:rFonts w:ascii="Calibri" w:eastAsia="Times New Roman" w:hAnsi="Calibri"/>
                <w:b/>
                <w:bCs/>
                <w:color w:val="000000"/>
                <w:u w:val="single"/>
                <w:lang w:val="es-DO" w:eastAsia="en-GB"/>
              </w:rPr>
              <w:t>AAA/</w:t>
            </w:r>
            <w:r w:rsidR="00DF6E89">
              <w:rPr>
                <w:rFonts w:ascii="Calibri" w:eastAsia="Times New Roman" w:hAnsi="Calibri"/>
                <w:b/>
                <w:bCs/>
                <w:color w:val="000000"/>
                <w:u w:val="single"/>
                <w:lang w:val="es-DO" w:eastAsia="en-GB"/>
              </w:rPr>
              <w:t>Donacio</w:t>
            </w:r>
            <w:r w:rsidRPr="00313D9B">
              <w:rPr>
                <w:rFonts w:ascii="Calibri" w:eastAsia="Times New Roman" w:hAnsi="Calibri"/>
                <w:b/>
                <w:bCs/>
                <w:color w:val="000000"/>
                <w:u w:val="single"/>
                <w:lang w:val="es-DO" w:eastAsia="en-GB"/>
              </w:rPr>
              <w:t>nes</w:t>
            </w:r>
            <w:r w:rsidRPr="00313D9B">
              <w:rPr>
                <w:rFonts w:ascii="Calibri" w:eastAsia="Times New Roman" w:hAnsi="Calibri"/>
                <w:color w:val="000000"/>
                <w:lang w:val="es-DO" w:eastAsia="en-GB"/>
              </w:rPr>
              <w:t xml:space="preserve">: </w:t>
            </w:r>
            <w:r w:rsidR="00DF6E89">
              <w:rPr>
                <w:rFonts w:ascii="Calibri" w:eastAsia="Times New Roman" w:hAnsi="Calibri"/>
                <w:color w:val="000000"/>
                <w:lang w:val="es-DO" w:eastAsia="en-GB"/>
              </w:rPr>
              <w:t xml:space="preserve">ATNC para </w:t>
            </w:r>
            <w:r w:rsidRPr="00313D9B">
              <w:rPr>
                <w:rFonts w:ascii="Calibri" w:eastAsia="Times New Roman" w:hAnsi="Calibri"/>
                <w:color w:val="000000"/>
                <w:lang w:val="es-DO" w:eastAsia="en-GB"/>
              </w:rPr>
              <w:t xml:space="preserve">Energía </w:t>
            </w:r>
          </w:p>
        </w:tc>
        <w:tc>
          <w:tcPr>
            <w:tcW w:w="35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13D9B" w:rsidRPr="00734907" w:rsidRDefault="009175DC" w:rsidP="009C4EC7">
            <w:pPr>
              <w:spacing w:line="240" w:lineRule="auto"/>
              <w:rPr>
                <w:rFonts w:ascii="Calibri" w:eastAsia="Times New Roman" w:hAnsi="Calibri"/>
                <w:color w:val="000000"/>
                <w:lang w:val="es-DO" w:eastAsia="en-GB"/>
              </w:rPr>
            </w:pPr>
            <w:r w:rsidRPr="007F7A20">
              <w:rPr>
                <w:rFonts w:ascii="Calibri" w:hAnsi="Calibri"/>
                <w:lang w:val="es-DO"/>
              </w:rPr>
              <w:t>El mejoramiento d</w:t>
            </w:r>
            <w:r w:rsidR="00313D9B" w:rsidRPr="007F7A20">
              <w:rPr>
                <w:rFonts w:ascii="Calibri" w:hAnsi="Calibri"/>
                <w:lang w:val="es-DO"/>
              </w:rPr>
              <w:t xml:space="preserve">el sector de electricidad requiere un compromiso a largo plazo por parte del </w:t>
            </w:r>
            <w:r w:rsidRPr="007F7A20">
              <w:rPr>
                <w:rFonts w:ascii="Calibri" w:hAnsi="Calibri"/>
                <w:lang w:val="es-DO"/>
              </w:rPr>
              <w:t>G</w:t>
            </w:r>
            <w:r w:rsidR="00313D9B" w:rsidRPr="007F7A20">
              <w:rPr>
                <w:rFonts w:ascii="Calibri" w:hAnsi="Calibri"/>
                <w:lang w:val="es-DO"/>
              </w:rPr>
              <w:t xml:space="preserve">obierno que vaya más allá del período de 4 años de los administradores. La sostenibilidad del sector no puede alcanzarse en uno o dos años. Por </w:t>
            </w:r>
            <w:r w:rsidRPr="007F7A20">
              <w:rPr>
                <w:rFonts w:ascii="Calibri" w:hAnsi="Calibri"/>
                <w:lang w:val="es-DO"/>
              </w:rPr>
              <w:t>otro lado, la instalación de</w:t>
            </w:r>
            <w:r w:rsidR="00313D9B" w:rsidRPr="007F7A20">
              <w:rPr>
                <w:rFonts w:ascii="Calibri" w:hAnsi="Calibri"/>
                <w:lang w:val="es-DO"/>
              </w:rPr>
              <w:t xml:space="preserve"> plantas de generación toma mucho tiempo (de 4 a 8 años y más aún en el caso de centrales hidroeléctricas) así que los resultados no pueden ser </w:t>
            </w:r>
            <w:r w:rsidRPr="007F7A20">
              <w:rPr>
                <w:rFonts w:ascii="Calibri" w:hAnsi="Calibri"/>
                <w:lang w:val="es-DO"/>
              </w:rPr>
              <w:t>logra</w:t>
            </w:r>
            <w:r w:rsidR="00313D9B" w:rsidRPr="007F7A20">
              <w:rPr>
                <w:rFonts w:ascii="Calibri" w:hAnsi="Calibri"/>
                <w:lang w:val="es-DO"/>
              </w:rPr>
              <w:t>dos ni medidos en períodos más cortos. Un esquema programático podría ser aconsejab</w:t>
            </w:r>
            <w:r w:rsidRPr="007F7A20">
              <w:rPr>
                <w:rFonts w:ascii="Calibri" w:hAnsi="Calibri"/>
                <w:lang w:val="es-DO"/>
              </w:rPr>
              <w:t xml:space="preserve">le en estos casos y requiere </w:t>
            </w:r>
            <w:r w:rsidR="00313D9B" w:rsidRPr="007F7A20">
              <w:rPr>
                <w:rFonts w:ascii="Calibri" w:hAnsi="Calibri"/>
                <w:lang w:val="es-DO"/>
              </w:rPr>
              <w:t>una estrategia integrada para abordar diversas dimensiones de la generación, transmisión y distribución</w:t>
            </w:r>
            <w:r w:rsidRPr="007F7A20">
              <w:rPr>
                <w:rFonts w:ascii="Calibri" w:hAnsi="Calibri"/>
                <w:lang w:val="es-DO"/>
              </w:rPr>
              <w:t xml:space="preserve"> de energía</w:t>
            </w:r>
            <w:r w:rsidR="00313D9B" w:rsidRPr="007F7A20">
              <w:rPr>
                <w:rFonts w:ascii="Calibri" w:hAnsi="Calibri"/>
                <w:lang w:val="es-DO"/>
              </w:rPr>
              <w:t>, así como mejor</w:t>
            </w:r>
            <w:r w:rsidRPr="007F7A20">
              <w:rPr>
                <w:rFonts w:ascii="Calibri" w:hAnsi="Calibri"/>
                <w:lang w:val="es-DO"/>
              </w:rPr>
              <w:t xml:space="preserve"> gestión del servicio público</w:t>
            </w:r>
            <w:r w:rsidR="00313D9B" w:rsidRPr="007F7A20">
              <w:rPr>
                <w:rFonts w:ascii="Calibri" w:hAnsi="Calibri"/>
                <w:lang w:val="es-DO"/>
              </w:rPr>
              <w:t>, y precios a</w:t>
            </w:r>
            <w:r w:rsidRPr="007F7A20">
              <w:rPr>
                <w:rFonts w:ascii="Calibri" w:hAnsi="Calibri"/>
                <w:lang w:val="es-DO"/>
              </w:rPr>
              <w:t>decuados</w:t>
            </w:r>
            <w:r w:rsidR="00313D9B" w:rsidRPr="007F7A20">
              <w:rPr>
                <w:rFonts w:ascii="Calibri" w:hAnsi="Calibri"/>
                <w:lang w:val="es-DO"/>
              </w:rPr>
              <w:t xml:space="preserve"> de electricidad y focalización de subsidios. </w:t>
            </w:r>
            <w:r w:rsidR="00313D9B" w:rsidRPr="00734907">
              <w:rPr>
                <w:rFonts w:ascii="Calibri" w:eastAsia="Times New Roman" w:hAnsi="Calibri"/>
                <w:color w:val="000000"/>
                <w:lang w:val="es-DO" w:eastAsia="en-GB"/>
              </w:rPr>
              <w:t xml:space="preserve">Los esfuerzos deben orientarse hacia el fortalecimiento de la capacidad y la gobernanza de las instituciones del sector, tales como la Superintendencia de </w:t>
            </w:r>
            <w:r>
              <w:rPr>
                <w:rFonts w:ascii="Calibri" w:eastAsia="Times New Roman" w:hAnsi="Calibri"/>
                <w:color w:val="000000"/>
                <w:lang w:val="es-DO" w:eastAsia="en-GB"/>
              </w:rPr>
              <w:t>E</w:t>
            </w:r>
            <w:r w:rsidR="00313D9B" w:rsidRPr="00734907">
              <w:rPr>
                <w:rFonts w:ascii="Calibri" w:eastAsia="Times New Roman" w:hAnsi="Calibri"/>
                <w:color w:val="000000"/>
                <w:lang w:val="es-DO" w:eastAsia="en-GB"/>
              </w:rPr>
              <w:t xml:space="preserve">lectricidad </w:t>
            </w:r>
            <w:r w:rsidR="00313D9B" w:rsidRPr="00734907">
              <w:rPr>
                <w:rFonts w:ascii="Calibri" w:eastAsia="Times New Roman" w:hAnsi="Calibri"/>
                <w:color w:val="000000"/>
                <w:lang w:val="es-DO" w:eastAsia="en-GB"/>
              </w:rPr>
              <w:lastRenderedPageBreak/>
              <w:t>(SIE) y la Comisión Nacional de Energía (CNE). La asistencia debe ser coordinada con otros organismos y donantes (</w:t>
            </w:r>
            <w:r>
              <w:rPr>
                <w:rFonts w:ascii="Calibri" w:eastAsia="Times New Roman" w:hAnsi="Calibri"/>
                <w:color w:val="000000"/>
                <w:lang w:val="es-DO" w:eastAsia="en-GB"/>
              </w:rPr>
              <w:t>BID</w:t>
            </w:r>
            <w:r w:rsidR="00313D9B" w:rsidRPr="00734907">
              <w:rPr>
                <w:rFonts w:ascii="Calibri" w:eastAsia="Times New Roman" w:hAnsi="Calibri"/>
                <w:color w:val="000000"/>
                <w:lang w:val="es-DO" w:eastAsia="en-GB"/>
              </w:rPr>
              <w:t>, FMI) para tener éxito en la despolitización de la tarifa y la introducción de un mecanismo de supervisión y control de los costos de energía y tarifas</w:t>
            </w:r>
            <w:r w:rsidR="009C4EC7">
              <w:rPr>
                <w:rFonts w:ascii="Calibri" w:eastAsia="Times New Roman" w:hAnsi="Calibri"/>
                <w:color w:val="000000"/>
                <w:lang w:val="es-DO" w:eastAsia="en-GB"/>
              </w:rPr>
              <w:t xml:space="preserve"> encabezada por la sociedad civil</w:t>
            </w:r>
            <w:r w:rsidR="00313D9B" w:rsidRPr="00734907">
              <w:rPr>
                <w:rFonts w:ascii="Calibri" w:eastAsia="Times New Roman" w:hAnsi="Calibri"/>
                <w:color w:val="000000"/>
                <w:lang w:val="es-DO" w:eastAsia="en-GB"/>
              </w:rPr>
              <w:t>.</w:t>
            </w:r>
          </w:p>
        </w:tc>
      </w:tr>
      <w:tr w:rsidR="00313D9B" w:rsidRPr="007F7A20" w:rsidTr="00A9073C">
        <w:trPr>
          <w:gridAfter w:val="2"/>
          <w:wAfter w:w="7380" w:type="dxa"/>
          <w:trHeight w:val="300"/>
        </w:trPr>
        <w:tc>
          <w:tcPr>
            <w:tcW w:w="20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13D9B" w:rsidRPr="007F7A20" w:rsidRDefault="00313D9B" w:rsidP="00340F81">
            <w:pPr>
              <w:spacing w:line="240" w:lineRule="auto"/>
              <w:rPr>
                <w:rFonts w:ascii="Calibri" w:hAnsi="Calibri"/>
                <w:lang w:val="es-DO"/>
              </w:rPr>
            </w:pPr>
            <w:r w:rsidRPr="00313D9B">
              <w:rPr>
                <w:rFonts w:ascii="Calibri" w:eastAsia="Times New Roman" w:hAnsi="Calibri"/>
                <w:color w:val="000000"/>
                <w:lang w:val="es-DO" w:eastAsia="en-GB"/>
              </w:rPr>
              <w:br/>
            </w:r>
            <w:r w:rsidRPr="007F7A20">
              <w:rPr>
                <w:rFonts w:ascii="Calibri" w:hAnsi="Calibri"/>
                <w:i/>
                <w:lang w:val="es-DO"/>
              </w:rPr>
              <w:t>Justificación</w:t>
            </w:r>
            <w:r w:rsidRPr="007F7A20">
              <w:rPr>
                <w:rFonts w:ascii="Calibri" w:hAnsi="Calibri"/>
                <w:lang w:val="es-DO"/>
              </w:rPr>
              <w:t xml:space="preserve">: El </w:t>
            </w:r>
            <w:r w:rsidR="00B665BF">
              <w:rPr>
                <w:rFonts w:ascii="Calibri" w:hAnsi="Calibri"/>
                <w:lang w:val="es-DO"/>
              </w:rPr>
              <w:t>CRI</w:t>
            </w:r>
            <w:r w:rsidRPr="007F7A20">
              <w:rPr>
                <w:rFonts w:ascii="Calibri" w:hAnsi="Calibri"/>
                <w:lang w:val="es-DO"/>
              </w:rPr>
              <w:t xml:space="preserve"> para la mayor de las tres distribuidoras (EdeSur) </w:t>
            </w:r>
            <w:r w:rsidR="0089757A" w:rsidRPr="007F7A20">
              <w:rPr>
                <w:rFonts w:ascii="Calibri" w:hAnsi="Calibri"/>
                <w:lang w:val="es-DO"/>
              </w:rPr>
              <w:t>au</w:t>
            </w:r>
            <w:r w:rsidRPr="007F7A20">
              <w:rPr>
                <w:rFonts w:ascii="Calibri" w:hAnsi="Calibri"/>
                <w:lang w:val="es-DO"/>
              </w:rPr>
              <w:t xml:space="preserve">mentó sustancialmente, </w:t>
            </w:r>
            <w:r w:rsidR="00F60148" w:rsidRPr="007F7A20">
              <w:rPr>
                <w:rFonts w:ascii="Calibri" w:hAnsi="Calibri"/>
                <w:lang w:val="es-DO"/>
              </w:rPr>
              <w:t>de manera que se ha observado</w:t>
            </w:r>
            <w:r w:rsidR="009B314D">
              <w:rPr>
                <w:rFonts w:ascii="Calibri" w:hAnsi="Calibri"/>
                <w:lang w:val="es-DO"/>
              </w:rPr>
              <w:t xml:space="preserve"> un</w:t>
            </w:r>
            <w:r w:rsidRPr="007F7A20">
              <w:rPr>
                <w:rFonts w:ascii="Calibri" w:hAnsi="Calibri"/>
                <w:lang w:val="es-DO"/>
              </w:rPr>
              <w:t xml:space="preserve"> </w:t>
            </w:r>
            <w:r w:rsidR="0089757A" w:rsidRPr="007F7A20">
              <w:rPr>
                <w:rFonts w:ascii="Calibri" w:hAnsi="Calibri"/>
                <w:lang w:val="es-DO"/>
              </w:rPr>
              <w:t>avance. Sin</w:t>
            </w:r>
            <w:r w:rsidRPr="007F7A20">
              <w:rPr>
                <w:rFonts w:ascii="Calibri" w:hAnsi="Calibri"/>
                <w:lang w:val="es-DO"/>
              </w:rPr>
              <w:t xml:space="preserve"> </w:t>
            </w:r>
            <w:r w:rsidR="00F60148" w:rsidRPr="007F7A20">
              <w:rPr>
                <w:rFonts w:ascii="Calibri" w:hAnsi="Calibri"/>
                <w:lang w:val="es-DO"/>
              </w:rPr>
              <w:t xml:space="preserve">embargo aún </w:t>
            </w:r>
            <w:r w:rsidR="0089757A" w:rsidRPr="007F7A20">
              <w:rPr>
                <w:rFonts w:ascii="Calibri" w:hAnsi="Calibri"/>
                <w:lang w:val="es-DO"/>
              </w:rPr>
              <w:t xml:space="preserve">no se ha </w:t>
            </w:r>
            <w:r w:rsidR="00F60148" w:rsidRPr="007F7A20">
              <w:rPr>
                <w:rFonts w:ascii="Calibri" w:hAnsi="Calibri"/>
                <w:lang w:val="es-DO"/>
              </w:rPr>
              <w:t xml:space="preserve">logrado ninguno </w:t>
            </w:r>
            <w:r w:rsidRPr="007F7A20">
              <w:rPr>
                <w:rFonts w:ascii="Calibri" w:hAnsi="Calibri"/>
                <w:lang w:val="es-DO"/>
              </w:rPr>
              <w:t xml:space="preserve">de </w:t>
            </w:r>
            <w:r w:rsidR="00BE26CF" w:rsidRPr="007F7A20">
              <w:rPr>
                <w:rFonts w:ascii="Calibri" w:hAnsi="Calibri"/>
                <w:lang w:val="es-DO"/>
              </w:rPr>
              <w:t>las metas</w:t>
            </w:r>
            <w:r w:rsidRPr="007F7A20">
              <w:rPr>
                <w:rFonts w:ascii="Calibri" w:hAnsi="Calibri"/>
                <w:lang w:val="es-DO"/>
              </w:rPr>
              <w:t>.</w:t>
            </w:r>
          </w:p>
          <w:p w:rsidR="00313D9B" w:rsidRPr="00313D9B" w:rsidRDefault="00313D9B" w:rsidP="00340F81">
            <w:pPr>
              <w:spacing w:after="0" w:line="240" w:lineRule="auto"/>
              <w:rPr>
                <w:rFonts w:ascii="Calibri" w:eastAsia="Times New Roman" w:hAnsi="Calibri"/>
                <w:color w:val="000000"/>
                <w:lang w:val="es-DO" w:eastAsia="en-GB"/>
              </w:rPr>
            </w:pPr>
          </w:p>
        </w:tc>
        <w:tc>
          <w:tcPr>
            <w:tcW w:w="2896" w:type="dxa"/>
            <w:tcBorders>
              <w:top w:val="single" w:sz="4" w:space="0" w:color="auto"/>
              <w:left w:val="nil"/>
              <w:right w:val="single" w:sz="4" w:space="0" w:color="auto"/>
            </w:tcBorders>
            <w:shd w:val="clear" w:color="auto" w:fill="auto"/>
            <w:hideMark/>
          </w:tcPr>
          <w:p w:rsidR="00313D9B" w:rsidRPr="00313D9B" w:rsidRDefault="00313D9B" w:rsidP="00DF6E89">
            <w:pPr>
              <w:spacing w:after="0" w:line="240" w:lineRule="auto"/>
              <w:rPr>
                <w:rFonts w:ascii="Calibri" w:eastAsia="Times New Roman" w:hAnsi="Calibri"/>
                <w:color w:val="000000"/>
                <w:u w:val="single"/>
                <w:lang w:val="es-DO" w:eastAsia="en-GB"/>
              </w:rPr>
            </w:pPr>
            <w:r w:rsidRPr="00313D9B">
              <w:rPr>
                <w:rFonts w:ascii="Calibri" w:eastAsia="Times New Roman" w:hAnsi="Calibri"/>
                <w:color w:val="000000"/>
                <w:u w:val="single"/>
                <w:lang w:val="es-DO" w:eastAsia="en-GB"/>
              </w:rPr>
              <w:t>L</w:t>
            </w:r>
            <w:r w:rsidR="00DF6E89">
              <w:rPr>
                <w:rFonts w:ascii="Calibri" w:eastAsia="Times New Roman" w:hAnsi="Calibri"/>
                <w:color w:val="000000"/>
                <w:u w:val="single"/>
                <w:lang w:val="es-DO" w:eastAsia="en-GB"/>
              </w:rPr>
              <w:t>í</w:t>
            </w:r>
            <w:r w:rsidRPr="00313D9B">
              <w:rPr>
                <w:rFonts w:ascii="Calibri" w:eastAsia="Times New Roman" w:hAnsi="Calibri"/>
                <w:color w:val="000000"/>
                <w:u w:val="single"/>
                <w:lang w:val="es-DO" w:eastAsia="en-GB"/>
              </w:rPr>
              <w:t xml:space="preserve">nea de base (datos de </w:t>
            </w:r>
            <w:r w:rsidR="00DF6E89">
              <w:rPr>
                <w:rFonts w:ascii="Calibri" w:eastAsia="Times New Roman" w:hAnsi="Calibri"/>
                <w:color w:val="000000"/>
                <w:u w:val="single"/>
                <w:lang w:val="es-DO" w:eastAsia="en-GB"/>
              </w:rPr>
              <w:t>di</w:t>
            </w:r>
            <w:r w:rsidRPr="00313D9B">
              <w:rPr>
                <w:rFonts w:ascii="Calibri" w:eastAsia="Times New Roman" w:hAnsi="Calibri"/>
                <w:color w:val="000000"/>
                <w:u w:val="single"/>
                <w:lang w:val="es-DO" w:eastAsia="en-GB"/>
              </w:rPr>
              <w:t>c. 2010):</w:t>
            </w:r>
            <w:r w:rsidRPr="00313D9B">
              <w:rPr>
                <w:rFonts w:ascii="Calibri" w:eastAsia="Times New Roman" w:hAnsi="Calibri"/>
                <w:color w:val="000000"/>
                <w:lang w:val="es-DO" w:eastAsia="en-GB"/>
              </w:rPr>
              <w:t xml:space="preserve">                   / </w:t>
            </w:r>
            <w:r w:rsidRPr="00313D9B">
              <w:rPr>
                <w:rFonts w:ascii="Calibri" w:eastAsia="Times New Roman" w:hAnsi="Calibri"/>
                <w:color w:val="000000"/>
                <w:u w:val="single"/>
                <w:lang w:val="es-DO" w:eastAsia="en-GB"/>
              </w:rPr>
              <w:t>Objetivo:</w:t>
            </w:r>
          </w:p>
        </w:tc>
        <w:tc>
          <w:tcPr>
            <w:tcW w:w="3690" w:type="dxa"/>
            <w:tcBorders>
              <w:top w:val="single" w:sz="4" w:space="0" w:color="auto"/>
              <w:left w:val="nil"/>
              <w:right w:val="single" w:sz="4" w:space="0" w:color="auto"/>
            </w:tcBorders>
            <w:shd w:val="clear" w:color="auto" w:fill="auto"/>
            <w:hideMark/>
          </w:tcPr>
          <w:p w:rsidR="00313D9B" w:rsidRPr="00313D9B" w:rsidRDefault="00313D9B" w:rsidP="00340F81">
            <w:pPr>
              <w:spacing w:after="0" w:line="240" w:lineRule="auto"/>
              <w:rPr>
                <w:rFonts w:ascii="Calibri" w:eastAsia="Times New Roman" w:hAnsi="Calibri"/>
                <w:color w:val="000000"/>
                <w:u w:val="single"/>
                <w:lang w:val="en-GB" w:eastAsia="en-GB"/>
              </w:rPr>
            </w:pPr>
            <w:r w:rsidRPr="00313D9B">
              <w:rPr>
                <w:rFonts w:ascii="Calibri" w:eastAsia="Times New Roman" w:hAnsi="Calibri"/>
                <w:color w:val="000000"/>
                <w:u w:val="single"/>
                <w:lang w:val="en-GB" w:eastAsia="en-GB"/>
              </w:rPr>
              <w:t>(Datos desde el 31/05/2013)</w:t>
            </w:r>
          </w:p>
        </w:tc>
        <w:tc>
          <w:tcPr>
            <w:tcW w:w="2250" w:type="dxa"/>
            <w:vMerge/>
            <w:tcBorders>
              <w:top w:val="single" w:sz="4" w:space="0" w:color="auto"/>
              <w:left w:val="single" w:sz="4" w:space="0" w:color="auto"/>
              <w:bottom w:val="single" w:sz="4" w:space="0" w:color="auto"/>
              <w:right w:val="single" w:sz="4" w:space="0" w:color="auto"/>
            </w:tcBorders>
            <w:hideMark/>
          </w:tcPr>
          <w:p w:rsidR="00313D9B" w:rsidRPr="00313D9B" w:rsidRDefault="00313D9B" w:rsidP="00E47F12">
            <w:pPr>
              <w:spacing w:after="0" w:line="240" w:lineRule="auto"/>
              <w:rPr>
                <w:rFonts w:ascii="Calibri" w:eastAsia="Times New Roman" w:hAnsi="Calibri"/>
                <w:color w:val="000000"/>
                <w:lang w:val="en-GB" w:eastAsia="en-GB"/>
              </w:rPr>
            </w:pPr>
          </w:p>
        </w:tc>
        <w:tc>
          <w:tcPr>
            <w:tcW w:w="3580" w:type="dxa"/>
            <w:vMerge/>
            <w:tcBorders>
              <w:top w:val="single" w:sz="4" w:space="0" w:color="auto"/>
              <w:left w:val="single" w:sz="4" w:space="0" w:color="auto"/>
              <w:bottom w:val="single" w:sz="4" w:space="0" w:color="auto"/>
              <w:right w:val="single" w:sz="4" w:space="0" w:color="auto"/>
            </w:tcBorders>
            <w:hideMark/>
          </w:tcPr>
          <w:p w:rsidR="00313D9B" w:rsidRPr="00CE4A1F" w:rsidRDefault="00313D9B" w:rsidP="00E47F12">
            <w:pPr>
              <w:spacing w:after="0" w:line="240" w:lineRule="auto"/>
              <w:rPr>
                <w:rFonts w:ascii="Calibri" w:eastAsia="Times New Roman" w:hAnsi="Calibri"/>
                <w:color w:val="000000"/>
                <w:lang w:val="en-GB" w:eastAsia="en-GB"/>
              </w:rPr>
            </w:pPr>
          </w:p>
        </w:tc>
      </w:tr>
      <w:tr w:rsidR="00313D9B" w:rsidRPr="007F7A20" w:rsidTr="00A9073C">
        <w:trPr>
          <w:gridAfter w:val="2"/>
          <w:wAfter w:w="7380" w:type="dxa"/>
          <w:trHeight w:val="300"/>
        </w:trPr>
        <w:tc>
          <w:tcPr>
            <w:tcW w:w="2059" w:type="dxa"/>
            <w:vMerge/>
            <w:tcBorders>
              <w:top w:val="single" w:sz="4" w:space="0" w:color="auto"/>
              <w:left w:val="single" w:sz="4" w:space="0" w:color="auto"/>
              <w:bottom w:val="single" w:sz="4" w:space="0" w:color="auto"/>
              <w:right w:val="single" w:sz="4" w:space="0" w:color="auto"/>
            </w:tcBorders>
            <w:hideMark/>
          </w:tcPr>
          <w:p w:rsidR="00313D9B" w:rsidRPr="00733ECC" w:rsidRDefault="00313D9B" w:rsidP="00E47F12">
            <w:pPr>
              <w:spacing w:after="0" w:line="240" w:lineRule="auto"/>
              <w:rPr>
                <w:rFonts w:ascii="Book Antiqua" w:eastAsia="Times New Roman" w:hAnsi="Book Antiqua"/>
                <w:color w:val="000000"/>
                <w:lang w:val="en-GB" w:eastAsia="en-GB"/>
              </w:rPr>
            </w:pPr>
          </w:p>
        </w:tc>
        <w:tc>
          <w:tcPr>
            <w:tcW w:w="2896" w:type="dxa"/>
            <w:tcBorders>
              <w:left w:val="nil"/>
              <w:right w:val="single" w:sz="4" w:space="0" w:color="auto"/>
            </w:tcBorders>
            <w:shd w:val="clear" w:color="auto" w:fill="auto"/>
            <w:noWrap/>
            <w:hideMark/>
          </w:tcPr>
          <w:p w:rsidR="00313D9B" w:rsidRPr="00313D9B" w:rsidRDefault="00313D9B" w:rsidP="00E47F12">
            <w:pPr>
              <w:spacing w:after="0" w:line="240" w:lineRule="auto"/>
              <w:rPr>
                <w:rFonts w:ascii="Calibri" w:eastAsia="Times New Roman" w:hAnsi="Calibri"/>
                <w:color w:val="000000"/>
                <w:lang w:val="en-GB" w:eastAsia="en-GB"/>
              </w:rPr>
            </w:pPr>
            <w:r w:rsidRPr="00313D9B">
              <w:rPr>
                <w:rFonts w:ascii="Calibri" w:eastAsia="Times New Roman" w:hAnsi="Calibri"/>
                <w:color w:val="000000"/>
                <w:lang w:val="en-GB" w:eastAsia="en-GB"/>
              </w:rPr>
              <w:t xml:space="preserve">EdeNorte: 63%  / 71%                                </w:t>
            </w:r>
          </w:p>
        </w:tc>
        <w:tc>
          <w:tcPr>
            <w:tcW w:w="3690" w:type="dxa"/>
            <w:tcBorders>
              <w:left w:val="nil"/>
              <w:right w:val="single" w:sz="4" w:space="0" w:color="auto"/>
            </w:tcBorders>
            <w:shd w:val="clear" w:color="auto" w:fill="auto"/>
            <w:hideMark/>
          </w:tcPr>
          <w:p w:rsidR="00313D9B" w:rsidRPr="00313D9B" w:rsidRDefault="00313D9B" w:rsidP="00E47F12">
            <w:pPr>
              <w:spacing w:after="0" w:line="240" w:lineRule="auto"/>
              <w:rPr>
                <w:rFonts w:ascii="Calibri" w:eastAsia="Times New Roman" w:hAnsi="Calibri"/>
                <w:color w:val="000000"/>
                <w:lang w:val="en-GB" w:eastAsia="en-GB"/>
              </w:rPr>
            </w:pPr>
            <w:r w:rsidRPr="00313D9B">
              <w:rPr>
                <w:rFonts w:ascii="Calibri" w:eastAsia="Times New Roman" w:hAnsi="Calibri"/>
                <w:color w:val="000000"/>
                <w:lang w:val="en-GB" w:eastAsia="en-GB"/>
              </w:rPr>
              <w:t>EdeNorte: 61.9%</w:t>
            </w:r>
          </w:p>
        </w:tc>
        <w:tc>
          <w:tcPr>
            <w:tcW w:w="2250" w:type="dxa"/>
            <w:vMerge/>
            <w:tcBorders>
              <w:top w:val="single" w:sz="4" w:space="0" w:color="auto"/>
              <w:left w:val="single" w:sz="4" w:space="0" w:color="auto"/>
              <w:bottom w:val="single" w:sz="4" w:space="0" w:color="auto"/>
              <w:right w:val="single" w:sz="4" w:space="0" w:color="auto"/>
            </w:tcBorders>
            <w:hideMark/>
          </w:tcPr>
          <w:p w:rsidR="00313D9B" w:rsidRPr="00CE4A1F" w:rsidRDefault="00313D9B" w:rsidP="00E47F12">
            <w:pPr>
              <w:spacing w:after="0" w:line="240" w:lineRule="auto"/>
              <w:rPr>
                <w:rFonts w:ascii="Calibri" w:eastAsia="Times New Roman" w:hAnsi="Calibri"/>
                <w:color w:val="000000"/>
                <w:lang w:val="en-GB" w:eastAsia="en-GB"/>
              </w:rPr>
            </w:pPr>
          </w:p>
        </w:tc>
        <w:tc>
          <w:tcPr>
            <w:tcW w:w="3580" w:type="dxa"/>
            <w:vMerge/>
            <w:tcBorders>
              <w:top w:val="single" w:sz="4" w:space="0" w:color="auto"/>
              <w:left w:val="single" w:sz="4" w:space="0" w:color="auto"/>
              <w:bottom w:val="single" w:sz="4" w:space="0" w:color="auto"/>
              <w:right w:val="single" w:sz="4" w:space="0" w:color="auto"/>
            </w:tcBorders>
            <w:hideMark/>
          </w:tcPr>
          <w:p w:rsidR="00313D9B" w:rsidRPr="00CE4A1F" w:rsidRDefault="00313D9B" w:rsidP="00E47F12">
            <w:pPr>
              <w:spacing w:after="0" w:line="240" w:lineRule="auto"/>
              <w:rPr>
                <w:rFonts w:ascii="Calibri" w:eastAsia="Times New Roman" w:hAnsi="Calibri"/>
                <w:color w:val="000000"/>
                <w:lang w:val="en-GB" w:eastAsia="en-GB"/>
              </w:rPr>
            </w:pPr>
          </w:p>
        </w:tc>
      </w:tr>
      <w:tr w:rsidR="00313D9B" w:rsidRPr="007F7A20" w:rsidTr="006D40F0">
        <w:trPr>
          <w:gridAfter w:val="2"/>
          <w:wAfter w:w="7380" w:type="dxa"/>
          <w:trHeight w:val="2978"/>
        </w:trPr>
        <w:tc>
          <w:tcPr>
            <w:tcW w:w="2059" w:type="dxa"/>
            <w:vMerge/>
            <w:tcBorders>
              <w:top w:val="single" w:sz="4" w:space="0" w:color="auto"/>
              <w:left w:val="single" w:sz="4" w:space="0" w:color="auto"/>
              <w:bottom w:val="single" w:sz="4" w:space="0" w:color="auto"/>
              <w:right w:val="single" w:sz="4" w:space="0" w:color="auto"/>
            </w:tcBorders>
            <w:hideMark/>
          </w:tcPr>
          <w:p w:rsidR="00313D9B" w:rsidRPr="00733ECC" w:rsidRDefault="00313D9B" w:rsidP="00E47F12">
            <w:pPr>
              <w:spacing w:after="0" w:line="240" w:lineRule="auto"/>
              <w:rPr>
                <w:rFonts w:ascii="Book Antiqua" w:eastAsia="Times New Roman" w:hAnsi="Book Antiqua"/>
                <w:color w:val="000000"/>
                <w:lang w:val="en-GB" w:eastAsia="en-GB"/>
              </w:rPr>
            </w:pPr>
          </w:p>
        </w:tc>
        <w:tc>
          <w:tcPr>
            <w:tcW w:w="2896" w:type="dxa"/>
            <w:tcBorders>
              <w:left w:val="nil"/>
              <w:right w:val="single" w:sz="4" w:space="0" w:color="auto"/>
            </w:tcBorders>
            <w:shd w:val="clear" w:color="auto" w:fill="auto"/>
            <w:noWrap/>
            <w:hideMark/>
          </w:tcPr>
          <w:p w:rsidR="006D40F0" w:rsidRDefault="00313D9B" w:rsidP="00E47F12">
            <w:pPr>
              <w:spacing w:after="0" w:line="240" w:lineRule="auto"/>
              <w:rPr>
                <w:rFonts w:ascii="Calibri" w:eastAsia="Times New Roman" w:hAnsi="Calibri"/>
                <w:color w:val="000000"/>
                <w:lang w:val="en-GB" w:eastAsia="en-GB"/>
              </w:rPr>
            </w:pPr>
            <w:r w:rsidRPr="00313D9B">
              <w:rPr>
                <w:rFonts w:ascii="Calibri" w:eastAsia="Times New Roman" w:hAnsi="Calibri"/>
                <w:color w:val="000000"/>
                <w:lang w:val="en-GB" w:eastAsia="en-GB"/>
              </w:rPr>
              <w:t>EdeSur: 53%      / 75</w:t>
            </w:r>
            <w:r w:rsidR="006D40F0">
              <w:rPr>
                <w:rFonts w:ascii="Calibri" w:eastAsia="Times New Roman" w:hAnsi="Calibri"/>
                <w:color w:val="000000"/>
                <w:lang w:val="en-GB" w:eastAsia="en-GB"/>
              </w:rPr>
              <w:t>%</w:t>
            </w:r>
            <w:r w:rsidR="006D40F0" w:rsidRPr="00313D9B">
              <w:rPr>
                <w:rFonts w:ascii="Calibri" w:eastAsia="Times New Roman" w:hAnsi="Calibri"/>
                <w:color w:val="000000"/>
                <w:lang w:val="en-GB" w:eastAsia="en-GB"/>
              </w:rPr>
              <w:t xml:space="preserve"> </w:t>
            </w:r>
          </w:p>
          <w:p w:rsidR="00313D9B" w:rsidRPr="00313D9B" w:rsidRDefault="006D40F0" w:rsidP="006D40F0">
            <w:pPr>
              <w:spacing w:after="0" w:line="240" w:lineRule="auto"/>
              <w:rPr>
                <w:rFonts w:ascii="Calibri" w:eastAsia="Times New Roman" w:hAnsi="Calibri"/>
                <w:color w:val="000000"/>
                <w:lang w:val="en-GB" w:eastAsia="en-GB"/>
              </w:rPr>
            </w:pPr>
            <w:r w:rsidRPr="00313D9B">
              <w:rPr>
                <w:rFonts w:ascii="Calibri" w:eastAsia="Times New Roman" w:hAnsi="Calibri"/>
                <w:color w:val="000000"/>
                <w:lang w:val="en-GB" w:eastAsia="en-GB"/>
              </w:rPr>
              <w:t xml:space="preserve">EdeEste: 62%    /  75%                            </w:t>
            </w:r>
          </w:p>
        </w:tc>
        <w:tc>
          <w:tcPr>
            <w:tcW w:w="3690" w:type="dxa"/>
            <w:tcBorders>
              <w:left w:val="nil"/>
              <w:right w:val="single" w:sz="4" w:space="0" w:color="auto"/>
            </w:tcBorders>
            <w:shd w:val="clear" w:color="auto" w:fill="auto"/>
            <w:hideMark/>
          </w:tcPr>
          <w:p w:rsidR="006D40F0" w:rsidRDefault="00313D9B" w:rsidP="00E47F12">
            <w:pPr>
              <w:spacing w:after="0" w:line="240" w:lineRule="auto"/>
              <w:rPr>
                <w:rFonts w:ascii="Calibri" w:eastAsia="Times New Roman" w:hAnsi="Calibri"/>
                <w:color w:val="000000"/>
                <w:lang w:val="en-GB" w:eastAsia="en-GB"/>
              </w:rPr>
            </w:pPr>
            <w:r w:rsidRPr="00313D9B">
              <w:rPr>
                <w:rFonts w:ascii="Calibri" w:eastAsia="Times New Roman" w:hAnsi="Calibri"/>
                <w:color w:val="000000"/>
                <w:lang w:val="en-GB" w:eastAsia="en-GB"/>
              </w:rPr>
              <w:t>EdeSur: 68.2%</w:t>
            </w:r>
            <w:r w:rsidR="006D40F0" w:rsidRPr="00313D9B">
              <w:rPr>
                <w:rFonts w:ascii="Calibri" w:eastAsia="Times New Roman" w:hAnsi="Calibri"/>
                <w:color w:val="000000"/>
                <w:lang w:val="en-GB" w:eastAsia="en-GB"/>
              </w:rPr>
              <w:t xml:space="preserve"> </w:t>
            </w:r>
          </w:p>
          <w:p w:rsidR="00313D9B" w:rsidRPr="00313D9B" w:rsidRDefault="006D40F0" w:rsidP="00E47F12">
            <w:pPr>
              <w:spacing w:after="0" w:line="240" w:lineRule="auto"/>
              <w:rPr>
                <w:rFonts w:ascii="Calibri" w:eastAsia="Times New Roman" w:hAnsi="Calibri"/>
                <w:color w:val="000000"/>
                <w:lang w:val="en-GB" w:eastAsia="en-GB"/>
              </w:rPr>
            </w:pPr>
            <w:r w:rsidRPr="00313D9B">
              <w:rPr>
                <w:rFonts w:ascii="Calibri" w:eastAsia="Times New Roman" w:hAnsi="Calibri"/>
                <w:color w:val="000000"/>
                <w:lang w:val="en-GB" w:eastAsia="en-GB"/>
              </w:rPr>
              <w:t>EdeEste: 59.9%</w:t>
            </w:r>
          </w:p>
        </w:tc>
        <w:tc>
          <w:tcPr>
            <w:tcW w:w="2250" w:type="dxa"/>
            <w:vMerge/>
            <w:tcBorders>
              <w:top w:val="single" w:sz="4" w:space="0" w:color="auto"/>
              <w:left w:val="single" w:sz="4" w:space="0" w:color="auto"/>
              <w:bottom w:val="single" w:sz="4" w:space="0" w:color="auto"/>
              <w:right w:val="single" w:sz="4" w:space="0" w:color="auto"/>
            </w:tcBorders>
            <w:hideMark/>
          </w:tcPr>
          <w:p w:rsidR="00313D9B" w:rsidRPr="00CE4A1F" w:rsidRDefault="00313D9B" w:rsidP="00E47F12">
            <w:pPr>
              <w:spacing w:after="0" w:line="240" w:lineRule="auto"/>
              <w:rPr>
                <w:rFonts w:ascii="Calibri" w:eastAsia="Times New Roman" w:hAnsi="Calibri"/>
                <w:color w:val="000000"/>
                <w:lang w:val="en-GB" w:eastAsia="en-GB"/>
              </w:rPr>
            </w:pPr>
          </w:p>
        </w:tc>
        <w:tc>
          <w:tcPr>
            <w:tcW w:w="3580" w:type="dxa"/>
            <w:vMerge/>
            <w:tcBorders>
              <w:top w:val="single" w:sz="4" w:space="0" w:color="auto"/>
              <w:left w:val="single" w:sz="4" w:space="0" w:color="auto"/>
              <w:bottom w:val="single" w:sz="4" w:space="0" w:color="auto"/>
              <w:right w:val="single" w:sz="4" w:space="0" w:color="auto"/>
            </w:tcBorders>
            <w:hideMark/>
          </w:tcPr>
          <w:p w:rsidR="00313D9B" w:rsidRPr="00CE4A1F" w:rsidRDefault="00313D9B" w:rsidP="00E47F12">
            <w:pPr>
              <w:spacing w:after="0" w:line="240" w:lineRule="auto"/>
              <w:rPr>
                <w:rFonts w:ascii="Calibri" w:eastAsia="Times New Roman" w:hAnsi="Calibri"/>
                <w:color w:val="000000"/>
                <w:lang w:val="en-GB" w:eastAsia="en-GB"/>
              </w:rPr>
            </w:pPr>
          </w:p>
        </w:tc>
      </w:tr>
      <w:tr w:rsidR="00313D9B" w:rsidRPr="007F7A20" w:rsidTr="00A9073C">
        <w:trPr>
          <w:gridAfter w:val="2"/>
          <w:wAfter w:w="7380" w:type="dxa"/>
          <w:trHeight w:val="3885"/>
        </w:trPr>
        <w:tc>
          <w:tcPr>
            <w:tcW w:w="2059" w:type="dxa"/>
            <w:vMerge/>
            <w:tcBorders>
              <w:top w:val="single" w:sz="4" w:space="0" w:color="auto"/>
              <w:left w:val="single" w:sz="4" w:space="0" w:color="auto"/>
              <w:bottom w:val="single" w:sz="4" w:space="0" w:color="auto"/>
              <w:right w:val="single" w:sz="4" w:space="0" w:color="auto"/>
            </w:tcBorders>
            <w:hideMark/>
          </w:tcPr>
          <w:p w:rsidR="00313D9B" w:rsidRPr="00733ECC" w:rsidRDefault="00313D9B" w:rsidP="00E47F12">
            <w:pPr>
              <w:spacing w:after="0" w:line="240" w:lineRule="auto"/>
              <w:rPr>
                <w:rFonts w:ascii="Book Antiqua" w:eastAsia="Times New Roman" w:hAnsi="Book Antiqua"/>
                <w:color w:val="000000"/>
                <w:lang w:val="en-GB" w:eastAsia="en-GB"/>
              </w:rPr>
            </w:pPr>
          </w:p>
        </w:tc>
        <w:tc>
          <w:tcPr>
            <w:tcW w:w="2896" w:type="dxa"/>
            <w:tcBorders>
              <w:left w:val="nil"/>
              <w:bottom w:val="single" w:sz="4" w:space="0" w:color="auto"/>
              <w:right w:val="single" w:sz="4" w:space="0" w:color="auto"/>
            </w:tcBorders>
            <w:shd w:val="clear" w:color="auto" w:fill="auto"/>
            <w:noWrap/>
            <w:hideMark/>
          </w:tcPr>
          <w:p w:rsidR="00313D9B" w:rsidRPr="00313D9B" w:rsidRDefault="00313D9B" w:rsidP="00E47F12">
            <w:pPr>
              <w:spacing w:after="0" w:line="240" w:lineRule="auto"/>
              <w:rPr>
                <w:rFonts w:ascii="Calibri" w:eastAsia="Times New Roman" w:hAnsi="Calibri"/>
                <w:color w:val="000000"/>
                <w:lang w:val="en-GB" w:eastAsia="en-GB"/>
              </w:rPr>
            </w:pPr>
          </w:p>
        </w:tc>
        <w:tc>
          <w:tcPr>
            <w:tcW w:w="3690" w:type="dxa"/>
            <w:tcBorders>
              <w:left w:val="nil"/>
              <w:bottom w:val="single" w:sz="4" w:space="0" w:color="auto"/>
              <w:right w:val="single" w:sz="4" w:space="0" w:color="auto"/>
            </w:tcBorders>
            <w:shd w:val="clear" w:color="auto" w:fill="auto"/>
            <w:hideMark/>
          </w:tcPr>
          <w:p w:rsidR="00313D9B" w:rsidRPr="00313D9B" w:rsidRDefault="00313D9B" w:rsidP="00E47F12">
            <w:pPr>
              <w:spacing w:after="0" w:line="240" w:lineRule="auto"/>
              <w:rPr>
                <w:rFonts w:ascii="Calibri" w:eastAsia="Times New Roman" w:hAnsi="Calibri"/>
                <w:color w:val="000000"/>
                <w:lang w:val="en-GB" w:eastAsia="en-GB"/>
              </w:rPr>
            </w:pPr>
          </w:p>
        </w:tc>
        <w:tc>
          <w:tcPr>
            <w:tcW w:w="2250" w:type="dxa"/>
            <w:vMerge/>
            <w:tcBorders>
              <w:top w:val="single" w:sz="4" w:space="0" w:color="auto"/>
              <w:left w:val="single" w:sz="4" w:space="0" w:color="auto"/>
              <w:bottom w:val="single" w:sz="4" w:space="0" w:color="auto"/>
              <w:right w:val="single" w:sz="4" w:space="0" w:color="auto"/>
            </w:tcBorders>
            <w:hideMark/>
          </w:tcPr>
          <w:p w:rsidR="00313D9B" w:rsidRPr="00CE4A1F" w:rsidRDefault="00313D9B" w:rsidP="00E47F12">
            <w:pPr>
              <w:spacing w:after="0" w:line="240" w:lineRule="auto"/>
              <w:rPr>
                <w:rFonts w:ascii="Calibri" w:eastAsia="Times New Roman" w:hAnsi="Calibri"/>
                <w:color w:val="000000"/>
                <w:lang w:val="en-GB" w:eastAsia="en-GB"/>
              </w:rPr>
            </w:pPr>
          </w:p>
        </w:tc>
        <w:tc>
          <w:tcPr>
            <w:tcW w:w="3580" w:type="dxa"/>
            <w:vMerge/>
            <w:tcBorders>
              <w:top w:val="single" w:sz="4" w:space="0" w:color="auto"/>
              <w:left w:val="single" w:sz="4" w:space="0" w:color="auto"/>
              <w:bottom w:val="single" w:sz="4" w:space="0" w:color="auto"/>
              <w:right w:val="single" w:sz="4" w:space="0" w:color="auto"/>
            </w:tcBorders>
            <w:hideMark/>
          </w:tcPr>
          <w:p w:rsidR="00313D9B" w:rsidRPr="00CE4A1F" w:rsidRDefault="00313D9B" w:rsidP="00E47F12">
            <w:pPr>
              <w:spacing w:after="0" w:line="240" w:lineRule="auto"/>
              <w:rPr>
                <w:rFonts w:ascii="Calibri" w:eastAsia="Times New Roman" w:hAnsi="Calibri"/>
                <w:color w:val="000000"/>
                <w:lang w:val="en-GB" w:eastAsia="en-GB"/>
              </w:rPr>
            </w:pPr>
          </w:p>
        </w:tc>
      </w:tr>
      <w:tr w:rsidR="00DF6E89" w:rsidRPr="00DD21DC" w:rsidTr="006D40F0">
        <w:trPr>
          <w:gridAfter w:val="2"/>
          <w:wAfter w:w="7380" w:type="dxa"/>
          <w:trHeight w:val="4724"/>
        </w:trPr>
        <w:tc>
          <w:tcPr>
            <w:tcW w:w="2059" w:type="dxa"/>
            <w:tcBorders>
              <w:top w:val="single" w:sz="4" w:space="0" w:color="auto"/>
              <w:left w:val="single" w:sz="4" w:space="0" w:color="auto"/>
              <w:bottom w:val="single" w:sz="4" w:space="0" w:color="auto"/>
              <w:right w:val="single" w:sz="4" w:space="0" w:color="auto"/>
            </w:tcBorders>
            <w:shd w:val="clear" w:color="auto" w:fill="auto"/>
            <w:hideMark/>
          </w:tcPr>
          <w:p w:rsidR="00DF6E89" w:rsidRPr="00DF6E89" w:rsidRDefault="00DF6E89" w:rsidP="0080200B">
            <w:pPr>
              <w:spacing w:line="240" w:lineRule="auto"/>
              <w:rPr>
                <w:rFonts w:ascii="Calibri" w:eastAsia="Times New Roman" w:hAnsi="Calibri"/>
                <w:b/>
                <w:color w:val="000000"/>
                <w:lang w:val="es-DO" w:eastAsia="en-GB"/>
              </w:rPr>
            </w:pPr>
            <w:r w:rsidRPr="00DF6E89">
              <w:rPr>
                <w:rFonts w:ascii="Calibri" w:eastAsia="Times New Roman" w:hAnsi="Calibri"/>
                <w:b/>
                <w:color w:val="000000"/>
                <w:lang w:val="es-DO" w:eastAsia="en-GB"/>
              </w:rPr>
              <w:lastRenderedPageBreak/>
              <w:t>Resultado 5: Gestión de riesgo de desastres integrad</w:t>
            </w:r>
            <w:r w:rsidR="00A412FB">
              <w:rPr>
                <w:rFonts w:ascii="Calibri" w:eastAsia="Times New Roman" w:hAnsi="Calibri"/>
                <w:b/>
                <w:color w:val="000000"/>
                <w:lang w:val="es-DO" w:eastAsia="en-GB"/>
              </w:rPr>
              <w:t>a</w:t>
            </w:r>
            <w:r w:rsidRPr="00DF6E89">
              <w:rPr>
                <w:rFonts w:ascii="Calibri" w:eastAsia="Times New Roman" w:hAnsi="Calibri"/>
                <w:b/>
                <w:color w:val="000000"/>
                <w:lang w:val="es-DO" w:eastAsia="en-GB"/>
              </w:rPr>
              <w:t xml:space="preserve"> al Ministerio de </w:t>
            </w:r>
            <w:r w:rsidR="002747DE">
              <w:rPr>
                <w:rFonts w:ascii="Calibri" w:eastAsia="Times New Roman" w:hAnsi="Calibri"/>
                <w:b/>
                <w:color w:val="000000"/>
                <w:lang w:val="es-DO" w:eastAsia="en-GB"/>
              </w:rPr>
              <w:t>E</w:t>
            </w:r>
            <w:r w:rsidRPr="00DF6E89">
              <w:rPr>
                <w:rFonts w:ascii="Calibri" w:eastAsia="Times New Roman" w:hAnsi="Calibri"/>
                <w:b/>
                <w:color w:val="000000"/>
                <w:lang w:val="es-DO" w:eastAsia="en-GB"/>
              </w:rPr>
              <w:t xml:space="preserve">conomía, </w:t>
            </w:r>
            <w:r w:rsidR="002747DE">
              <w:rPr>
                <w:rFonts w:ascii="Calibri" w:eastAsia="Times New Roman" w:hAnsi="Calibri"/>
                <w:b/>
                <w:color w:val="000000"/>
                <w:lang w:val="es-DO" w:eastAsia="en-GB"/>
              </w:rPr>
              <w:t>P</w:t>
            </w:r>
            <w:r w:rsidRPr="00DF6E89">
              <w:rPr>
                <w:rFonts w:ascii="Calibri" w:eastAsia="Times New Roman" w:hAnsi="Calibri"/>
                <w:b/>
                <w:color w:val="000000"/>
                <w:lang w:val="es-DO" w:eastAsia="en-GB"/>
              </w:rPr>
              <w:t xml:space="preserve">lanificación y </w:t>
            </w:r>
            <w:r w:rsidR="002747DE">
              <w:rPr>
                <w:rFonts w:ascii="Calibri" w:eastAsia="Times New Roman" w:hAnsi="Calibri"/>
                <w:b/>
                <w:color w:val="000000"/>
                <w:lang w:val="es-DO" w:eastAsia="en-GB"/>
              </w:rPr>
              <w:t>D</w:t>
            </w:r>
            <w:r w:rsidRPr="00DF6E89">
              <w:rPr>
                <w:rFonts w:ascii="Calibri" w:eastAsia="Times New Roman" w:hAnsi="Calibri"/>
                <w:b/>
                <w:color w:val="000000"/>
                <w:lang w:val="es-DO" w:eastAsia="en-GB"/>
              </w:rPr>
              <w:t>esarrollo.</w:t>
            </w:r>
          </w:p>
          <w:p w:rsidR="00DF6E89" w:rsidRPr="00DF6E89" w:rsidRDefault="00DF6E89" w:rsidP="00A412FB">
            <w:pPr>
              <w:spacing w:after="0" w:line="240" w:lineRule="auto"/>
              <w:rPr>
                <w:rFonts w:ascii="Calibri" w:eastAsia="Times New Roman" w:hAnsi="Calibri"/>
                <w:b/>
                <w:bCs/>
                <w:color w:val="000000"/>
                <w:u w:val="single"/>
                <w:lang w:val="es-DO" w:eastAsia="en-GB"/>
              </w:rPr>
            </w:pPr>
            <w:r w:rsidRPr="00DF6E89">
              <w:rPr>
                <w:rFonts w:ascii="Calibri" w:eastAsia="Times New Roman" w:hAnsi="Calibri"/>
                <w:b/>
                <w:bCs/>
                <w:color w:val="000000"/>
                <w:u w:val="single"/>
                <w:lang w:val="es-DO" w:eastAsia="en-GB"/>
              </w:rPr>
              <w:br/>
            </w:r>
            <w:r w:rsidRPr="00DF6E89">
              <w:rPr>
                <w:rFonts w:ascii="Calibri" w:eastAsia="Times New Roman" w:hAnsi="Calibri"/>
                <w:i/>
                <w:iCs/>
                <w:color w:val="000000"/>
                <w:lang w:val="es-DO" w:eastAsia="en-GB"/>
              </w:rPr>
              <w:t>Estatus:</w:t>
            </w:r>
            <w:r w:rsidRPr="00DF6E89">
              <w:rPr>
                <w:rFonts w:ascii="Calibri" w:eastAsia="Times New Roman" w:hAnsi="Calibri"/>
                <w:color w:val="000000"/>
                <w:lang w:val="es-DO" w:eastAsia="en-GB"/>
              </w:rPr>
              <w:t xml:space="preserve"> </w:t>
            </w:r>
            <w:r w:rsidRPr="00DF6E89">
              <w:rPr>
                <w:rFonts w:ascii="Calibri" w:eastAsia="Times New Roman" w:hAnsi="Calibri"/>
                <w:b/>
                <w:bCs/>
                <w:color w:val="000000"/>
                <w:lang w:val="es-DO" w:eastAsia="en-GB"/>
              </w:rPr>
              <w:t xml:space="preserve">Parcialmente </w:t>
            </w:r>
            <w:r w:rsidR="002747DE">
              <w:rPr>
                <w:rFonts w:ascii="Calibri" w:eastAsia="Times New Roman" w:hAnsi="Calibri"/>
                <w:b/>
                <w:bCs/>
                <w:color w:val="000000"/>
                <w:lang w:val="es-DO" w:eastAsia="en-GB"/>
              </w:rPr>
              <w:t>logrado</w:t>
            </w:r>
            <w:r w:rsidRPr="00DF6E89">
              <w:rPr>
                <w:rFonts w:ascii="Calibri" w:eastAsia="Times New Roman" w:hAnsi="Calibri"/>
                <w:b/>
                <w:bCs/>
                <w:color w:val="000000"/>
                <w:lang w:val="es-DO" w:eastAsia="en-GB"/>
              </w:rPr>
              <w:t xml:space="preserve">     </w:t>
            </w:r>
            <w:r w:rsidRPr="00DF6E89">
              <w:rPr>
                <w:rFonts w:ascii="Calibri" w:eastAsia="Times New Roman" w:hAnsi="Calibri"/>
                <w:color w:val="000000"/>
                <w:lang w:val="es-DO" w:eastAsia="en-GB"/>
              </w:rPr>
              <w:t xml:space="preserve">             </w:t>
            </w:r>
            <w:r w:rsidRPr="00DF6E89">
              <w:rPr>
                <w:rFonts w:ascii="Calibri" w:eastAsia="Times New Roman" w:hAnsi="Calibri"/>
                <w:b/>
                <w:bCs/>
                <w:color w:val="000000"/>
                <w:u w:val="single"/>
                <w:lang w:val="es-DO" w:eastAsia="en-GB"/>
              </w:rPr>
              <w:br/>
            </w:r>
            <w:r w:rsidRPr="00DF6E89">
              <w:rPr>
                <w:rFonts w:ascii="Calibri" w:eastAsia="Times New Roman" w:hAnsi="Calibri"/>
                <w:b/>
                <w:bCs/>
                <w:color w:val="000000"/>
                <w:u w:val="single"/>
                <w:lang w:val="es-DO" w:eastAsia="en-GB"/>
              </w:rPr>
              <w:br/>
            </w:r>
            <w:r w:rsidRPr="00DF6E89">
              <w:rPr>
                <w:rFonts w:ascii="Calibri" w:eastAsia="Times New Roman" w:hAnsi="Calibri"/>
                <w:i/>
                <w:iCs/>
                <w:color w:val="000000"/>
                <w:lang w:val="es-DO" w:eastAsia="en-GB"/>
              </w:rPr>
              <w:t>Justificación</w:t>
            </w:r>
            <w:r w:rsidRPr="00DF6E89">
              <w:rPr>
                <w:rFonts w:ascii="Calibri" w:eastAsia="Times New Roman" w:hAnsi="Calibri"/>
                <w:color w:val="000000"/>
                <w:lang w:val="es-DO" w:eastAsia="en-GB"/>
              </w:rPr>
              <w:t xml:space="preserve">: Dos de los tres objetivos para los tres indicadores </w:t>
            </w:r>
            <w:r w:rsidR="00A412FB">
              <w:rPr>
                <w:rFonts w:ascii="Calibri" w:eastAsia="Times New Roman" w:hAnsi="Calibri"/>
                <w:color w:val="000000"/>
                <w:lang w:val="es-DO" w:eastAsia="en-GB"/>
              </w:rPr>
              <w:t>correspondientes a</w:t>
            </w:r>
            <w:r w:rsidRPr="00DF6E89">
              <w:rPr>
                <w:rFonts w:ascii="Calibri" w:eastAsia="Times New Roman" w:hAnsi="Calibri"/>
                <w:color w:val="000000"/>
                <w:lang w:val="es-DO" w:eastAsia="en-GB"/>
              </w:rPr>
              <w:t xml:space="preserve"> este resultado fueron parcialmente </w:t>
            </w:r>
            <w:r w:rsidR="00A412FB">
              <w:rPr>
                <w:rFonts w:ascii="Calibri" w:eastAsia="Times New Roman" w:hAnsi="Calibri"/>
                <w:color w:val="000000"/>
                <w:lang w:val="es-DO" w:eastAsia="en-GB"/>
              </w:rPr>
              <w:t>logrados</w:t>
            </w:r>
            <w:r w:rsidRPr="00DF6E89">
              <w:rPr>
                <w:rFonts w:ascii="Calibri" w:eastAsia="Times New Roman" w:hAnsi="Calibri"/>
                <w:color w:val="000000"/>
                <w:lang w:val="es-DO" w:eastAsia="en-GB"/>
              </w:rPr>
              <w:t xml:space="preserve">. </w:t>
            </w:r>
          </w:p>
        </w:tc>
        <w:tc>
          <w:tcPr>
            <w:tcW w:w="2896" w:type="dxa"/>
            <w:tcBorders>
              <w:top w:val="single" w:sz="4" w:space="0" w:color="auto"/>
              <w:left w:val="nil"/>
              <w:bottom w:val="single" w:sz="4" w:space="0" w:color="auto"/>
              <w:right w:val="single" w:sz="4" w:space="0" w:color="auto"/>
            </w:tcBorders>
            <w:shd w:val="clear" w:color="auto" w:fill="auto"/>
            <w:hideMark/>
          </w:tcPr>
          <w:p w:rsidR="00DF6E89" w:rsidRPr="007F7A20" w:rsidRDefault="00DF6E89" w:rsidP="00025F16">
            <w:pPr>
              <w:spacing w:line="240" w:lineRule="auto"/>
              <w:rPr>
                <w:rFonts w:ascii="Calibri" w:hAnsi="Calibri"/>
                <w:lang w:val="es-DO"/>
              </w:rPr>
            </w:pPr>
            <w:r w:rsidRPr="00DF6E89">
              <w:rPr>
                <w:rFonts w:ascii="Calibri" w:eastAsia="Times New Roman" w:hAnsi="Calibri"/>
                <w:b/>
                <w:color w:val="000000"/>
                <w:u w:val="single"/>
                <w:lang w:val="es-DO" w:eastAsia="en-GB"/>
              </w:rPr>
              <w:t>Indicador revisado 1</w:t>
            </w:r>
            <w:r w:rsidRPr="00DF6E89">
              <w:rPr>
                <w:rFonts w:ascii="Calibri" w:eastAsia="Times New Roman" w:hAnsi="Calibri"/>
                <w:color w:val="000000"/>
                <w:lang w:val="es-DO" w:eastAsia="en-GB"/>
              </w:rPr>
              <w:t>: Gestión de riesgo de desastres, aspectos incluidos en los planes territorial</w:t>
            </w:r>
            <w:r w:rsidR="002747DE">
              <w:rPr>
                <w:rFonts w:ascii="Calibri" w:eastAsia="Times New Roman" w:hAnsi="Calibri"/>
                <w:color w:val="000000"/>
                <w:lang w:val="es-DO" w:eastAsia="en-GB"/>
              </w:rPr>
              <w:t>es y de inversión para fines de</w:t>
            </w:r>
            <w:r w:rsidRPr="00DF6E89">
              <w:rPr>
                <w:rFonts w:ascii="Calibri" w:eastAsia="Times New Roman" w:hAnsi="Calibri"/>
                <w:color w:val="000000"/>
                <w:lang w:val="es-DO" w:eastAsia="en-GB"/>
              </w:rPr>
              <w:t xml:space="preserve"> 2013.</w:t>
            </w:r>
            <w:r w:rsidRPr="00DF6E89">
              <w:rPr>
                <w:rFonts w:ascii="Calibri" w:eastAsia="Times New Roman" w:hAnsi="Calibri"/>
                <w:color w:val="000000"/>
                <w:lang w:val="es-DO" w:eastAsia="en-GB"/>
              </w:rPr>
              <w:br/>
            </w:r>
            <w:r w:rsidRPr="00DF6E89">
              <w:rPr>
                <w:rFonts w:ascii="Calibri" w:eastAsia="Times New Roman" w:hAnsi="Calibri"/>
                <w:color w:val="000000"/>
                <w:u w:val="single"/>
                <w:lang w:val="es-DO" w:eastAsia="en-GB"/>
              </w:rPr>
              <w:t>Línea de base</w:t>
            </w:r>
            <w:r w:rsidRPr="00DF6E89">
              <w:rPr>
                <w:rFonts w:ascii="Calibri" w:eastAsia="Times New Roman" w:hAnsi="Calibri"/>
                <w:color w:val="000000"/>
                <w:lang w:val="es-DO" w:eastAsia="en-GB"/>
              </w:rPr>
              <w:t xml:space="preserve">: No hay </w:t>
            </w:r>
            <w:r w:rsidR="002747DE">
              <w:rPr>
                <w:rFonts w:ascii="Calibri" w:eastAsia="Times New Roman" w:hAnsi="Calibri"/>
                <w:color w:val="000000"/>
                <w:lang w:val="es-DO" w:eastAsia="en-GB"/>
              </w:rPr>
              <w:t xml:space="preserve">un </w:t>
            </w:r>
            <w:r w:rsidRPr="00DF6E89">
              <w:rPr>
                <w:rFonts w:ascii="Calibri" w:eastAsia="Times New Roman" w:hAnsi="Calibri"/>
                <w:color w:val="000000"/>
                <w:lang w:val="es-DO" w:eastAsia="en-GB"/>
              </w:rPr>
              <w:t>sistema actual de información nacional para la G</w:t>
            </w:r>
            <w:r w:rsidR="002747DE">
              <w:rPr>
                <w:rFonts w:ascii="Calibri" w:eastAsia="Times New Roman" w:hAnsi="Calibri"/>
                <w:color w:val="000000"/>
                <w:lang w:val="es-DO" w:eastAsia="en-GB"/>
              </w:rPr>
              <w:t xml:space="preserve">RD </w:t>
            </w:r>
            <w:r w:rsidR="00A412FB">
              <w:rPr>
                <w:rFonts w:ascii="Calibri" w:eastAsia="Times New Roman" w:hAnsi="Calibri"/>
                <w:color w:val="000000"/>
                <w:lang w:val="es-DO" w:eastAsia="en-GB"/>
              </w:rPr>
              <w:t>en cuanto a</w:t>
            </w:r>
            <w:r w:rsidR="002747DE">
              <w:rPr>
                <w:rFonts w:ascii="Calibri" w:eastAsia="Times New Roman" w:hAnsi="Calibri"/>
                <w:color w:val="000000"/>
                <w:lang w:val="es-DO" w:eastAsia="en-GB"/>
              </w:rPr>
              <w:t xml:space="preserve"> la producción de la geo</w:t>
            </w:r>
            <w:r w:rsidR="009C3927">
              <w:rPr>
                <w:rFonts w:ascii="Calibri" w:eastAsia="Times New Roman" w:hAnsi="Calibri"/>
                <w:color w:val="000000"/>
                <w:lang w:val="es-DO" w:eastAsia="en-GB"/>
              </w:rPr>
              <w:t>-</w:t>
            </w:r>
            <w:r w:rsidRPr="00DF6E89">
              <w:rPr>
                <w:rFonts w:ascii="Calibri" w:eastAsia="Times New Roman" w:hAnsi="Calibri"/>
                <w:color w:val="000000"/>
                <w:lang w:val="es-DO" w:eastAsia="en-GB"/>
              </w:rPr>
              <w:t xml:space="preserve">información relacionada </w:t>
            </w:r>
            <w:r w:rsidR="002747DE">
              <w:rPr>
                <w:rFonts w:ascii="Calibri" w:eastAsia="Times New Roman" w:hAnsi="Calibri"/>
                <w:color w:val="000000"/>
                <w:lang w:val="es-DO" w:eastAsia="en-GB"/>
              </w:rPr>
              <w:t>con</w:t>
            </w:r>
            <w:r w:rsidRPr="00DF6E89">
              <w:rPr>
                <w:rFonts w:ascii="Calibri" w:eastAsia="Times New Roman" w:hAnsi="Calibri"/>
                <w:color w:val="000000"/>
                <w:lang w:val="es-DO" w:eastAsia="en-GB"/>
              </w:rPr>
              <w:t xml:space="preserve"> riesgo; normas obsoletas para la elaboración de proyectos de inversión pública; </w:t>
            </w:r>
            <w:r w:rsidR="002747DE">
              <w:rPr>
                <w:rFonts w:ascii="Calibri" w:eastAsia="Times New Roman" w:hAnsi="Calibri"/>
                <w:color w:val="000000"/>
                <w:lang w:val="es-DO" w:eastAsia="en-GB"/>
              </w:rPr>
              <w:t>f</w:t>
            </w:r>
            <w:r w:rsidRPr="00DF6E89">
              <w:rPr>
                <w:rFonts w:ascii="Calibri" w:eastAsia="Times New Roman" w:hAnsi="Calibri"/>
                <w:color w:val="000000"/>
                <w:lang w:val="es-DO" w:eastAsia="en-GB"/>
              </w:rPr>
              <w:t xml:space="preserve">alta de un conjunto de indicadores </w:t>
            </w:r>
            <w:r w:rsidR="00A412FB">
              <w:rPr>
                <w:rFonts w:ascii="Calibri" w:eastAsia="Times New Roman" w:hAnsi="Calibri"/>
                <w:color w:val="000000"/>
                <w:lang w:val="es-DO" w:eastAsia="en-GB"/>
              </w:rPr>
              <w:t xml:space="preserve">relativos a </w:t>
            </w:r>
            <w:r w:rsidRPr="00DF6E89">
              <w:rPr>
                <w:rFonts w:ascii="Calibri" w:eastAsia="Times New Roman" w:hAnsi="Calibri"/>
                <w:color w:val="000000"/>
                <w:lang w:val="es-DO" w:eastAsia="en-GB"/>
              </w:rPr>
              <w:t xml:space="preserve">vulnerabilidad y riesgo </w:t>
            </w:r>
            <w:r w:rsidR="002747DE">
              <w:rPr>
                <w:rFonts w:ascii="Calibri" w:eastAsia="Times New Roman" w:hAnsi="Calibri"/>
                <w:color w:val="000000"/>
                <w:lang w:val="es-DO" w:eastAsia="en-GB"/>
              </w:rPr>
              <w:t>desarrollados a</w:t>
            </w:r>
            <w:r w:rsidRPr="00DF6E89">
              <w:rPr>
                <w:rFonts w:ascii="Calibri" w:eastAsia="Times New Roman" w:hAnsi="Calibri"/>
                <w:color w:val="000000"/>
                <w:lang w:val="es-DO" w:eastAsia="en-GB"/>
              </w:rPr>
              <w:t xml:space="preserve"> escala local, o </w:t>
            </w:r>
            <w:r w:rsidR="002747DE">
              <w:rPr>
                <w:rFonts w:ascii="Calibri" w:eastAsia="Times New Roman" w:hAnsi="Calibri"/>
                <w:color w:val="000000"/>
                <w:lang w:val="es-DO" w:eastAsia="en-GB"/>
              </w:rPr>
              <w:t>pauta</w:t>
            </w:r>
            <w:r w:rsidRPr="00DF6E89">
              <w:rPr>
                <w:rFonts w:ascii="Calibri" w:eastAsia="Times New Roman" w:hAnsi="Calibri"/>
                <w:color w:val="000000"/>
                <w:lang w:val="es-DO" w:eastAsia="en-GB"/>
              </w:rPr>
              <w:t>s para la elaboración de escenarios de riesgo y estrategias de gestión de riesgo a nivel municipal</w:t>
            </w:r>
            <w:r w:rsidR="002747DE">
              <w:rPr>
                <w:rFonts w:ascii="Calibri" w:eastAsia="Times New Roman" w:hAnsi="Calibri"/>
                <w:color w:val="000000"/>
                <w:lang w:val="es-DO" w:eastAsia="en-GB"/>
              </w:rPr>
              <w:t xml:space="preserve">. </w:t>
            </w:r>
            <w:r w:rsidRPr="00DF6E89">
              <w:rPr>
                <w:rFonts w:ascii="Calibri" w:eastAsia="Times New Roman" w:hAnsi="Calibri"/>
                <w:color w:val="000000"/>
                <w:lang w:val="es-DO" w:eastAsia="en-GB"/>
              </w:rPr>
              <w:t xml:space="preserve">No </w:t>
            </w:r>
            <w:r w:rsidR="002747DE">
              <w:rPr>
                <w:rFonts w:ascii="Calibri" w:eastAsia="Times New Roman" w:hAnsi="Calibri"/>
                <w:color w:val="000000"/>
                <w:lang w:val="es-DO" w:eastAsia="en-GB"/>
              </w:rPr>
              <w:t xml:space="preserve">hay </w:t>
            </w:r>
            <w:r w:rsidRPr="00DF6E89">
              <w:rPr>
                <w:rFonts w:ascii="Calibri" w:eastAsia="Times New Roman" w:hAnsi="Calibri"/>
                <w:color w:val="000000"/>
                <w:lang w:val="es-DO" w:eastAsia="en-GB"/>
              </w:rPr>
              <w:t xml:space="preserve"> </w:t>
            </w:r>
            <w:r w:rsidR="002747DE">
              <w:rPr>
                <w:rFonts w:ascii="Calibri" w:eastAsia="Times New Roman" w:hAnsi="Calibri"/>
                <w:color w:val="000000"/>
                <w:lang w:val="es-DO" w:eastAsia="en-GB"/>
              </w:rPr>
              <w:t xml:space="preserve">actualmente </w:t>
            </w:r>
            <w:r w:rsidRPr="00DF6E89">
              <w:rPr>
                <w:rFonts w:ascii="Calibri" w:eastAsia="Times New Roman" w:hAnsi="Calibri"/>
                <w:color w:val="000000"/>
                <w:lang w:val="es-DO" w:eastAsia="en-GB"/>
              </w:rPr>
              <w:t xml:space="preserve">una estrategia nacional de financiamiento para riesgo de </w:t>
            </w:r>
            <w:r w:rsidRPr="00DF6E89">
              <w:rPr>
                <w:rFonts w:ascii="Calibri" w:eastAsia="Times New Roman" w:hAnsi="Calibri"/>
                <w:color w:val="000000"/>
                <w:lang w:val="es-DO" w:eastAsia="en-GB"/>
              </w:rPr>
              <w:lastRenderedPageBreak/>
              <w:t>desastre.</w:t>
            </w:r>
          </w:p>
        </w:tc>
        <w:tc>
          <w:tcPr>
            <w:tcW w:w="3690" w:type="dxa"/>
            <w:tcBorders>
              <w:top w:val="single" w:sz="4" w:space="0" w:color="auto"/>
              <w:left w:val="nil"/>
              <w:bottom w:val="single" w:sz="4" w:space="0" w:color="auto"/>
              <w:right w:val="single" w:sz="4" w:space="0" w:color="auto"/>
            </w:tcBorders>
            <w:shd w:val="clear" w:color="auto" w:fill="auto"/>
            <w:hideMark/>
          </w:tcPr>
          <w:p w:rsidR="00DF6E89" w:rsidRPr="007F7A20" w:rsidRDefault="00DF6E89" w:rsidP="009C3927">
            <w:pPr>
              <w:spacing w:line="240" w:lineRule="auto"/>
              <w:rPr>
                <w:rFonts w:ascii="Calibri" w:hAnsi="Calibri"/>
                <w:lang w:val="es-DO"/>
              </w:rPr>
            </w:pPr>
            <w:r w:rsidRPr="00CA3246">
              <w:rPr>
                <w:rFonts w:ascii="Calibri" w:eastAsia="Times New Roman" w:hAnsi="Calibri"/>
                <w:b/>
                <w:bCs/>
                <w:color w:val="000000"/>
                <w:u w:val="single"/>
                <w:lang w:val="es-DO" w:eastAsia="en-GB"/>
              </w:rPr>
              <w:lastRenderedPageBreak/>
              <w:t>Indicador revisado 1</w:t>
            </w:r>
            <w:r w:rsidRPr="00CA3246">
              <w:rPr>
                <w:rFonts w:ascii="Calibri" w:eastAsia="Times New Roman" w:hAnsi="Calibri"/>
                <w:color w:val="000000"/>
                <w:lang w:val="es-DO" w:eastAsia="en-GB"/>
              </w:rPr>
              <w:t xml:space="preserve">: </w:t>
            </w:r>
            <w:r w:rsidRPr="00CA3246">
              <w:rPr>
                <w:rFonts w:ascii="Calibri" w:eastAsia="Times New Roman" w:hAnsi="Calibri"/>
                <w:b/>
                <w:bCs/>
                <w:i/>
                <w:iCs/>
                <w:color w:val="000000"/>
                <w:lang w:val="es-DO" w:eastAsia="en-GB"/>
              </w:rPr>
              <w:t xml:space="preserve">Parcialmente </w:t>
            </w:r>
            <w:r w:rsidR="002747DE" w:rsidRPr="00CA3246">
              <w:rPr>
                <w:rFonts w:ascii="Calibri" w:eastAsia="Times New Roman" w:hAnsi="Calibri"/>
                <w:b/>
                <w:bCs/>
                <w:i/>
                <w:iCs/>
                <w:color w:val="000000"/>
                <w:lang w:val="es-DO" w:eastAsia="en-GB"/>
              </w:rPr>
              <w:t>logra</w:t>
            </w:r>
            <w:r w:rsidRPr="00CA3246">
              <w:rPr>
                <w:rFonts w:ascii="Calibri" w:eastAsia="Times New Roman" w:hAnsi="Calibri"/>
                <w:b/>
                <w:bCs/>
                <w:i/>
                <w:iCs/>
                <w:color w:val="000000"/>
                <w:lang w:val="es-DO" w:eastAsia="en-GB"/>
              </w:rPr>
              <w:t>do.</w:t>
            </w:r>
            <w:r w:rsidRPr="00CA3246">
              <w:rPr>
                <w:rFonts w:ascii="Calibri" w:eastAsia="Times New Roman" w:hAnsi="Calibri"/>
                <w:color w:val="000000"/>
                <w:lang w:val="es-DO" w:eastAsia="en-GB"/>
              </w:rPr>
              <w:t xml:space="preserve"> </w:t>
            </w:r>
            <w:r w:rsidRPr="007F7A20">
              <w:rPr>
                <w:rFonts w:ascii="Calibri" w:hAnsi="Calibri"/>
                <w:lang w:val="es-DO"/>
              </w:rPr>
              <w:t xml:space="preserve">Se ha redactado una ley de GRD con </w:t>
            </w:r>
            <w:r w:rsidR="002747DE" w:rsidRPr="007F7A20">
              <w:rPr>
                <w:rFonts w:ascii="Calibri" w:hAnsi="Calibri"/>
                <w:lang w:val="es-DO"/>
              </w:rPr>
              <w:t xml:space="preserve">AT del </w:t>
            </w:r>
            <w:r w:rsidRPr="007F7A20">
              <w:rPr>
                <w:rFonts w:ascii="Calibri" w:hAnsi="Calibri"/>
                <w:lang w:val="es-DO"/>
              </w:rPr>
              <w:t xml:space="preserve">Banco </w:t>
            </w:r>
            <w:r w:rsidR="00A3197B" w:rsidRPr="007F7A20">
              <w:rPr>
                <w:rFonts w:ascii="Calibri" w:hAnsi="Calibri"/>
                <w:lang w:val="es-DO"/>
              </w:rPr>
              <w:t xml:space="preserve">y esta ha sido </w:t>
            </w:r>
            <w:r w:rsidRPr="007F7A20">
              <w:rPr>
                <w:rFonts w:ascii="Calibri" w:hAnsi="Calibri"/>
                <w:lang w:val="es-DO"/>
              </w:rPr>
              <w:t xml:space="preserve">sometida al Congreso para fortalecer el marco general de </w:t>
            </w:r>
            <w:r w:rsidR="00A3197B" w:rsidRPr="007F7A20">
              <w:rPr>
                <w:rFonts w:ascii="Calibri" w:hAnsi="Calibri"/>
                <w:lang w:val="es-DO"/>
              </w:rPr>
              <w:t xml:space="preserve">la </w:t>
            </w:r>
            <w:r w:rsidRPr="007F7A20">
              <w:rPr>
                <w:rFonts w:ascii="Calibri" w:hAnsi="Calibri"/>
                <w:lang w:val="es-DO"/>
              </w:rPr>
              <w:t xml:space="preserve">GRD.  En lugar de un sistema nacional </w:t>
            </w:r>
            <w:r w:rsidR="00A3197B" w:rsidRPr="007F7A20">
              <w:rPr>
                <w:rFonts w:ascii="Calibri" w:hAnsi="Calibri"/>
                <w:lang w:val="es-DO"/>
              </w:rPr>
              <w:t xml:space="preserve">integrado </w:t>
            </w:r>
            <w:r w:rsidRPr="007F7A20">
              <w:rPr>
                <w:rFonts w:ascii="Calibri" w:hAnsi="Calibri"/>
                <w:lang w:val="es-DO"/>
              </w:rPr>
              <w:t>de información para la GRD, el G</w:t>
            </w:r>
            <w:r w:rsidR="00A3197B" w:rsidRPr="007F7A20">
              <w:rPr>
                <w:rFonts w:ascii="Calibri" w:hAnsi="Calibri"/>
                <w:lang w:val="es-DO"/>
              </w:rPr>
              <w:t>o</w:t>
            </w:r>
            <w:r w:rsidRPr="007F7A20">
              <w:rPr>
                <w:rFonts w:ascii="Calibri" w:hAnsi="Calibri"/>
                <w:lang w:val="es-DO"/>
              </w:rPr>
              <w:t xml:space="preserve">RD optó por un sistema de información de planificación territorial con un enfoque de GRD. </w:t>
            </w:r>
            <w:r w:rsidR="009C3927">
              <w:rPr>
                <w:rFonts w:ascii="Calibri" w:hAnsi="Calibri"/>
                <w:lang w:val="es-DO"/>
              </w:rPr>
              <w:t xml:space="preserve">Se han definido los </w:t>
            </w:r>
            <w:r w:rsidR="00A3197B" w:rsidRPr="007F7A20">
              <w:rPr>
                <w:rFonts w:ascii="Calibri" w:hAnsi="Calibri"/>
                <w:lang w:val="es-DO"/>
              </w:rPr>
              <w:t>a</w:t>
            </w:r>
            <w:r w:rsidRPr="007F7A20">
              <w:rPr>
                <w:rFonts w:ascii="Calibri" w:hAnsi="Calibri"/>
                <w:lang w:val="es-DO"/>
              </w:rPr>
              <w:t xml:space="preserve">ctores </w:t>
            </w:r>
            <w:r w:rsidR="00A3197B" w:rsidRPr="007F7A20">
              <w:rPr>
                <w:rFonts w:ascii="Calibri" w:hAnsi="Calibri"/>
                <w:lang w:val="es-DO"/>
              </w:rPr>
              <w:t xml:space="preserve">interesados </w:t>
            </w:r>
            <w:r w:rsidRPr="007F7A20">
              <w:rPr>
                <w:rFonts w:ascii="Calibri" w:hAnsi="Calibri"/>
                <w:lang w:val="es-DO"/>
              </w:rPr>
              <w:t xml:space="preserve">y </w:t>
            </w:r>
            <w:r w:rsidR="009C3927" w:rsidRPr="007F7A20">
              <w:rPr>
                <w:rFonts w:ascii="Calibri" w:hAnsi="Calibri"/>
                <w:lang w:val="es-DO"/>
              </w:rPr>
              <w:t xml:space="preserve">adoptado los </w:t>
            </w:r>
            <w:r w:rsidRPr="007F7A20">
              <w:rPr>
                <w:rFonts w:ascii="Calibri" w:hAnsi="Calibri"/>
                <w:lang w:val="es-DO"/>
              </w:rPr>
              <w:t xml:space="preserve">roles institucionales para el sistema y </w:t>
            </w:r>
            <w:r w:rsidR="00A3197B" w:rsidRPr="007F7A20">
              <w:rPr>
                <w:rFonts w:ascii="Calibri" w:hAnsi="Calibri"/>
                <w:lang w:val="es-DO"/>
              </w:rPr>
              <w:t xml:space="preserve">se han preparado </w:t>
            </w:r>
            <w:r w:rsidRPr="007F7A20">
              <w:rPr>
                <w:rFonts w:ascii="Calibri" w:hAnsi="Calibri"/>
                <w:lang w:val="es-DO"/>
              </w:rPr>
              <w:t xml:space="preserve">las especificaciones para el diseño técnico del sistema. Planes de inversión: </w:t>
            </w:r>
            <w:r w:rsidR="006F301C" w:rsidRPr="007F7A20">
              <w:rPr>
                <w:rFonts w:ascii="Calibri" w:hAnsi="Calibri"/>
                <w:lang w:val="es-DO"/>
              </w:rPr>
              <w:t>Se empieza a incluir l</w:t>
            </w:r>
            <w:r w:rsidRPr="007F7A20">
              <w:rPr>
                <w:rFonts w:ascii="Calibri" w:hAnsi="Calibri"/>
                <w:lang w:val="es-DO"/>
              </w:rPr>
              <w:t xml:space="preserve">os aspectos de la GRD en </w:t>
            </w:r>
            <w:r w:rsidR="006F301C" w:rsidRPr="007F7A20">
              <w:rPr>
                <w:rFonts w:ascii="Calibri" w:hAnsi="Calibri"/>
                <w:lang w:val="es-DO"/>
              </w:rPr>
              <w:t xml:space="preserve">los </w:t>
            </w:r>
            <w:r w:rsidRPr="007F7A20">
              <w:rPr>
                <w:rFonts w:ascii="Calibri" w:hAnsi="Calibri"/>
                <w:lang w:val="es-DO"/>
              </w:rPr>
              <w:t>planes de inversión, por ejemplo, para los hospitales, y se espera que se</w:t>
            </w:r>
            <w:r w:rsidR="006F301C" w:rsidRPr="007F7A20">
              <w:rPr>
                <w:rFonts w:ascii="Calibri" w:hAnsi="Calibri"/>
                <w:lang w:val="es-DO"/>
              </w:rPr>
              <w:t>an</w:t>
            </w:r>
            <w:r w:rsidRPr="007F7A20">
              <w:rPr>
                <w:rFonts w:ascii="Calibri" w:hAnsi="Calibri"/>
                <w:lang w:val="es-DO"/>
              </w:rPr>
              <w:t xml:space="preserve"> inclu</w:t>
            </w:r>
            <w:r w:rsidR="006F301C" w:rsidRPr="007F7A20">
              <w:rPr>
                <w:rFonts w:ascii="Calibri" w:hAnsi="Calibri"/>
                <w:lang w:val="es-DO"/>
              </w:rPr>
              <w:t>ido</w:t>
            </w:r>
            <w:r w:rsidRPr="007F7A20">
              <w:rPr>
                <w:rFonts w:ascii="Calibri" w:hAnsi="Calibri"/>
                <w:lang w:val="es-DO"/>
              </w:rPr>
              <w:t xml:space="preserve"> sistemáticamente en los planes territoriales y de inversión para el año 2016.  </w:t>
            </w:r>
            <w:r w:rsidR="006F301C" w:rsidRPr="007F7A20">
              <w:rPr>
                <w:rFonts w:ascii="Calibri" w:hAnsi="Calibri"/>
                <w:lang w:val="es-DO"/>
              </w:rPr>
              <w:t xml:space="preserve">El apoyo del Banco Mundial ha llevado </w:t>
            </w:r>
            <w:r w:rsidRPr="007F7A20">
              <w:rPr>
                <w:rFonts w:ascii="Calibri" w:hAnsi="Calibri"/>
                <w:lang w:val="es-DO"/>
              </w:rPr>
              <w:t>a la rehabilitación de más de 12</w:t>
            </w:r>
            <w:r w:rsidR="006F301C" w:rsidRPr="007F7A20">
              <w:rPr>
                <w:rFonts w:ascii="Calibri" w:hAnsi="Calibri"/>
                <w:lang w:val="es-DO"/>
              </w:rPr>
              <w:t>,</w:t>
            </w:r>
            <w:r w:rsidRPr="007F7A20">
              <w:rPr>
                <w:rFonts w:ascii="Calibri" w:hAnsi="Calibri"/>
                <w:lang w:val="es-DO"/>
              </w:rPr>
              <w:t xml:space="preserve">000 hectáreas de riego (ya superando </w:t>
            </w:r>
            <w:r w:rsidR="00081771" w:rsidRPr="007F7A20">
              <w:rPr>
                <w:rFonts w:ascii="Calibri" w:hAnsi="Calibri"/>
                <w:lang w:val="es-DO"/>
              </w:rPr>
              <w:t>la meta</w:t>
            </w:r>
            <w:r w:rsidRPr="007F7A20">
              <w:rPr>
                <w:rFonts w:ascii="Calibri" w:hAnsi="Calibri"/>
                <w:lang w:val="es-DO"/>
              </w:rPr>
              <w:t xml:space="preserve"> de 11</w:t>
            </w:r>
            <w:r w:rsidR="006F301C" w:rsidRPr="007F7A20">
              <w:rPr>
                <w:rFonts w:ascii="Calibri" w:hAnsi="Calibri"/>
                <w:lang w:val="es-DO"/>
              </w:rPr>
              <w:t>,</w:t>
            </w:r>
            <w:r w:rsidRPr="007F7A20">
              <w:rPr>
                <w:rFonts w:ascii="Calibri" w:hAnsi="Calibri"/>
                <w:lang w:val="es-DO"/>
              </w:rPr>
              <w:t xml:space="preserve">577 hectáreas del proyecto PER), con otros </w:t>
            </w:r>
            <w:r w:rsidRPr="007F7A20">
              <w:rPr>
                <w:rFonts w:ascii="Calibri" w:hAnsi="Calibri"/>
                <w:lang w:val="es-DO"/>
              </w:rPr>
              <w:lastRenderedPageBreak/>
              <w:t xml:space="preserve">planes de inversión para </w:t>
            </w:r>
            <w:r w:rsidR="00081771" w:rsidRPr="007F7A20">
              <w:rPr>
                <w:rFonts w:ascii="Calibri" w:hAnsi="Calibri"/>
                <w:lang w:val="es-DO"/>
              </w:rPr>
              <w:t xml:space="preserve">unas </w:t>
            </w:r>
            <w:r w:rsidRPr="007F7A20">
              <w:rPr>
                <w:rFonts w:ascii="Calibri" w:hAnsi="Calibri"/>
                <w:lang w:val="es-DO"/>
              </w:rPr>
              <w:t>10</w:t>
            </w:r>
            <w:r w:rsidR="00BF0B08" w:rsidRPr="007F7A20">
              <w:rPr>
                <w:rFonts w:ascii="Calibri" w:hAnsi="Calibri"/>
                <w:lang w:val="es-DO"/>
              </w:rPr>
              <w:t>,</w:t>
            </w:r>
            <w:r w:rsidRPr="007F7A20">
              <w:rPr>
                <w:rFonts w:ascii="Calibri" w:hAnsi="Calibri"/>
                <w:lang w:val="es-DO"/>
              </w:rPr>
              <w:t xml:space="preserve">000 hectáreas adicionales bajo el PER en el 2015, </w:t>
            </w:r>
            <w:r w:rsidR="00081771" w:rsidRPr="007F7A20">
              <w:rPr>
                <w:rFonts w:ascii="Calibri" w:hAnsi="Calibri"/>
                <w:lang w:val="es-DO"/>
              </w:rPr>
              <w:t xml:space="preserve">todas </w:t>
            </w:r>
            <w:r w:rsidRPr="007F7A20">
              <w:rPr>
                <w:rFonts w:ascii="Calibri" w:hAnsi="Calibri"/>
                <w:lang w:val="es-DO"/>
              </w:rPr>
              <w:t xml:space="preserve">con un diseño para riesgo de desastre más resistente que antes de los desastres del 2007 que desencadenaron el PER. Municipios: Se ha realizado un diagnóstico de la información de GRD </w:t>
            </w:r>
            <w:r w:rsidR="00A972CC" w:rsidRPr="007F7A20">
              <w:rPr>
                <w:rFonts w:ascii="Calibri" w:hAnsi="Calibri"/>
                <w:lang w:val="es-DO"/>
              </w:rPr>
              <w:t>en</w:t>
            </w:r>
            <w:r w:rsidRPr="007F7A20">
              <w:rPr>
                <w:rFonts w:ascii="Calibri" w:hAnsi="Calibri"/>
                <w:lang w:val="es-DO"/>
              </w:rPr>
              <w:t xml:space="preserve"> municipios seleccionados y se han definido propuestas para la categorización de los municipios y evaluación por tipo de riesgo. Estrategia nacional: El G</w:t>
            </w:r>
            <w:r w:rsidR="00A972CC" w:rsidRPr="007F7A20">
              <w:rPr>
                <w:rFonts w:ascii="Calibri" w:hAnsi="Calibri"/>
                <w:lang w:val="es-DO"/>
              </w:rPr>
              <w:t>o</w:t>
            </w:r>
            <w:r w:rsidRPr="007F7A20">
              <w:rPr>
                <w:rFonts w:ascii="Calibri" w:hAnsi="Calibri"/>
                <w:lang w:val="es-DO"/>
              </w:rPr>
              <w:t xml:space="preserve">RD ha explorado alternativas de financiación de riesgo, </w:t>
            </w:r>
            <w:r w:rsidR="00A972CC" w:rsidRPr="007F7A20">
              <w:rPr>
                <w:rFonts w:ascii="Calibri" w:hAnsi="Calibri"/>
                <w:lang w:val="es-DO"/>
              </w:rPr>
              <w:t xml:space="preserve">ha concitado el compromiso de </w:t>
            </w:r>
            <w:r w:rsidRPr="007F7A20">
              <w:rPr>
                <w:rFonts w:ascii="Calibri" w:hAnsi="Calibri"/>
                <w:lang w:val="es-DO"/>
              </w:rPr>
              <w:t xml:space="preserve">riesgo y </w:t>
            </w:r>
            <w:r w:rsidR="00A972CC" w:rsidRPr="007F7A20">
              <w:rPr>
                <w:rFonts w:ascii="Calibri" w:hAnsi="Calibri"/>
                <w:lang w:val="es-DO"/>
              </w:rPr>
              <w:t xml:space="preserve">está </w:t>
            </w:r>
            <w:r w:rsidRPr="007F7A20">
              <w:rPr>
                <w:rFonts w:ascii="Calibri" w:hAnsi="Calibri"/>
                <w:lang w:val="es-DO"/>
              </w:rPr>
              <w:t>evalua</w:t>
            </w:r>
            <w:r w:rsidR="00A972CC" w:rsidRPr="007F7A20">
              <w:rPr>
                <w:rFonts w:ascii="Calibri" w:hAnsi="Calibri"/>
                <w:lang w:val="es-DO"/>
              </w:rPr>
              <w:t>ndo integrarse al Mecanismo de seguro</w:t>
            </w:r>
            <w:r w:rsidRPr="007F7A20">
              <w:rPr>
                <w:rFonts w:ascii="Calibri" w:hAnsi="Calibri"/>
                <w:lang w:val="es-DO"/>
              </w:rPr>
              <w:t xml:space="preserve"> de riesgo climático del Caribe.</w:t>
            </w:r>
          </w:p>
        </w:tc>
        <w:tc>
          <w:tcPr>
            <w:tcW w:w="2250" w:type="dxa"/>
            <w:tcBorders>
              <w:top w:val="single" w:sz="4" w:space="0" w:color="auto"/>
              <w:left w:val="nil"/>
              <w:bottom w:val="single" w:sz="4" w:space="0" w:color="auto"/>
              <w:right w:val="single" w:sz="4" w:space="0" w:color="auto"/>
            </w:tcBorders>
            <w:shd w:val="clear" w:color="auto" w:fill="auto"/>
            <w:hideMark/>
          </w:tcPr>
          <w:p w:rsidR="00DF6E89" w:rsidRPr="00DF6E89" w:rsidRDefault="00DF6E89" w:rsidP="00716C43">
            <w:pPr>
              <w:spacing w:after="0" w:line="240" w:lineRule="auto"/>
              <w:rPr>
                <w:rFonts w:ascii="Calibri" w:eastAsia="Times New Roman" w:hAnsi="Calibri"/>
                <w:color w:val="000000"/>
                <w:lang w:val="es-DO" w:eastAsia="en-GB"/>
              </w:rPr>
            </w:pPr>
            <w:r w:rsidRPr="00DF6E89">
              <w:rPr>
                <w:rFonts w:ascii="Calibri" w:eastAsia="Times New Roman" w:hAnsi="Calibri"/>
                <w:b/>
                <w:color w:val="000000"/>
                <w:u w:val="single"/>
                <w:lang w:val="es-DO" w:eastAsia="en-GB"/>
              </w:rPr>
              <w:lastRenderedPageBreak/>
              <w:t>Préstamos:</w:t>
            </w:r>
            <w:r w:rsidRPr="00DF6E89">
              <w:rPr>
                <w:rFonts w:ascii="Calibri" w:eastAsia="Times New Roman" w:hAnsi="Calibri"/>
                <w:color w:val="000000"/>
                <w:lang w:val="es-DO" w:eastAsia="en-GB"/>
              </w:rPr>
              <w:t xml:space="preserve"> Préstamo de emergencia para recuperación (PER) (AF08) $80M, Financiamiento adicional de</w:t>
            </w:r>
            <w:r w:rsidR="009732C9">
              <w:rPr>
                <w:rFonts w:ascii="Calibri" w:eastAsia="Times New Roman" w:hAnsi="Calibri"/>
                <w:color w:val="000000"/>
                <w:lang w:val="es-DO" w:eastAsia="en-GB"/>
              </w:rPr>
              <w:t>l</w:t>
            </w:r>
            <w:r w:rsidRPr="00DF6E89">
              <w:rPr>
                <w:rFonts w:ascii="Calibri" w:eastAsia="Times New Roman" w:hAnsi="Calibri"/>
                <w:color w:val="000000"/>
                <w:lang w:val="es-DO" w:eastAsia="en-GB"/>
              </w:rPr>
              <w:t xml:space="preserve"> préstamo de recuperación de emergencia (AF12) $20M, </w:t>
            </w:r>
            <w:r w:rsidRPr="00DF6E89">
              <w:rPr>
                <w:rFonts w:ascii="Calibri" w:eastAsia="Times New Roman" w:hAnsi="Calibri"/>
                <w:i/>
                <w:color w:val="000000"/>
                <w:lang w:val="es-DO" w:eastAsia="en-GB"/>
              </w:rPr>
              <w:t>última</w:t>
            </w:r>
            <w:r w:rsidRPr="00DF6E89">
              <w:rPr>
                <w:rFonts w:ascii="Calibri" w:eastAsia="Times New Roman" w:hAnsi="Calibri"/>
                <w:color w:val="000000"/>
                <w:lang w:val="es-DO" w:eastAsia="en-GB"/>
              </w:rPr>
              <w:t xml:space="preserve"> </w:t>
            </w:r>
            <w:r w:rsidR="00716C43">
              <w:rPr>
                <w:rFonts w:ascii="Calibri" w:eastAsia="Times New Roman" w:hAnsi="Calibri"/>
                <w:i/>
                <w:color w:val="000000"/>
                <w:lang w:val="es-DO" w:eastAsia="en-GB"/>
              </w:rPr>
              <w:t>calificación ISR</w:t>
            </w:r>
            <w:r w:rsidRPr="00DF6E89">
              <w:rPr>
                <w:rFonts w:ascii="Calibri" w:eastAsia="Times New Roman" w:hAnsi="Calibri"/>
                <w:i/>
                <w:color w:val="000000"/>
                <w:lang w:val="es-DO" w:eastAsia="en-GB"/>
              </w:rPr>
              <w:t>:</w:t>
            </w:r>
            <w:r w:rsidR="00716C43">
              <w:rPr>
                <w:rFonts w:ascii="Calibri" w:eastAsia="Times New Roman" w:hAnsi="Calibri"/>
                <w:i/>
                <w:color w:val="000000"/>
                <w:lang w:val="es-DO" w:eastAsia="en-GB"/>
              </w:rPr>
              <w:t xml:space="preserve"> </w:t>
            </w:r>
            <w:r w:rsidRPr="00DF6E89">
              <w:rPr>
                <w:rFonts w:ascii="Calibri" w:eastAsia="Times New Roman" w:hAnsi="Calibri"/>
                <w:i/>
                <w:color w:val="000000"/>
                <w:lang w:val="es-DO" w:eastAsia="en-GB"/>
              </w:rPr>
              <w:t>Satisfactorio</w:t>
            </w:r>
            <w:r w:rsidRPr="00DF6E89">
              <w:rPr>
                <w:rFonts w:ascii="Calibri" w:eastAsia="Times New Roman" w:hAnsi="Calibri"/>
                <w:color w:val="000000"/>
                <w:lang w:val="es-DO" w:eastAsia="en-GB"/>
              </w:rPr>
              <w:br/>
            </w:r>
            <w:r w:rsidRPr="00DF6E89">
              <w:rPr>
                <w:rFonts w:ascii="Calibri" w:eastAsia="Times New Roman" w:hAnsi="Calibri"/>
                <w:color w:val="000000"/>
                <w:lang w:val="es-DO" w:eastAsia="en-GB"/>
              </w:rPr>
              <w:br/>
            </w:r>
            <w:r w:rsidRPr="00DF6E89">
              <w:rPr>
                <w:rFonts w:ascii="Calibri" w:eastAsia="Times New Roman" w:hAnsi="Calibri"/>
                <w:b/>
                <w:bCs/>
                <w:color w:val="000000"/>
                <w:u w:val="single"/>
                <w:lang w:val="es-DO" w:eastAsia="en-GB"/>
              </w:rPr>
              <w:t>AAA/</w:t>
            </w:r>
            <w:r w:rsidR="00BF0B08">
              <w:rPr>
                <w:rFonts w:ascii="Calibri" w:eastAsia="Times New Roman" w:hAnsi="Calibri"/>
                <w:b/>
                <w:bCs/>
                <w:color w:val="000000"/>
                <w:u w:val="single"/>
                <w:lang w:val="es-DO" w:eastAsia="en-GB"/>
              </w:rPr>
              <w:t>Donacio</w:t>
            </w:r>
            <w:r w:rsidRPr="00DF6E89">
              <w:rPr>
                <w:rFonts w:ascii="Calibri" w:eastAsia="Times New Roman" w:hAnsi="Calibri"/>
                <w:b/>
                <w:bCs/>
                <w:color w:val="000000"/>
                <w:u w:val="single"/>
                <w:lang w:val="es-DO" w:eastAsia="en-GB"/>
              </w:rPr>
              <w:t>nes:</w:t>
            </w:r>
            <w:r w:rsidRPr="00DF6E89">
              <w:rPr>
                <w:rFonts w:ascii="Calibri" w:eastAsia="Times New Roman" w:hAnsi="Calibri"/>
                <w:i/>
                <w:iCs/>
                <w:color w:val="000000"/>
                <w:lang w:val="es-DO" w:eastAsia="en-GB"/>
              </w:rPr>
              <w:t xml:space="preserve"> </w:t>
            </w:r>
            <w:r w:rsidR="009732C9" w:rsidRPr="009732C9">
              <w:rPr>
                <w:rFonts w:ascii="Calibri" w:eastAsia="Times New Roman" w:hAnsi="Calibri"/>
                <w:iCs/>
                <w:color w:val="000000"/>
                <w:lang w:val="es-DO" w:eastAsia="en-GB"/>
              </w:rPr>
              <w:t xml:space="preserve">ATNC </w:t>
            </w:r>
            <w:r w:rsidR="009732C9">
              <w:rPr>
                <w:rFonts w:ascii="Calibri" w:eastAsia="Times New Roman" w:hAnsi="Calibri"/>
                <w:iCs/>
                <w:color w:val="000000"/>
                <w:lang w:val="es-DO" w:eastAsia="en-GB"/>
              </w:rPr>
              <w:t xml:space="preserve"> para </w:t>
            </w:r>
            <w:r w:rsidRPr="00DF6E89">
              <w:rPr>
                <w:rFonts w:ascii="Calibri" w:eastAsia="Times New Roman" w:hAnsi="Calibri"/>
                <w:iCs/>
                <w:color w:val="000000"/>
                <w:lang w:val="es-DO" w:eastAsia="en-GB"/>
              </w:rPr>
              <w:t xml:space="preserve">Gestión de </w:t>
            </w:r>
            <w:r w:rsidR="009732C9">
              <w:rPr>
                <w:rFonts w:ascii="Calibri" w:eastAsia="Times New Roman" w:hAnsi="Calibri"/>
                <w:iCs/>
                <w:color w:val="000000"/>
                <w:lang w:val="es-DO" w:eastAsia="en-GB"/>
              </w:rPr>
              <w:t>r</w:t>
            </w:r>
            <w:r w:rsidRPr="00DF6E89">
              <w:rPr>
                <w:rFonts w:ascii="Calibri" w:eastAsia="Times New Roman" w:hAnsi="Calibri"/>
                <w:iCs/>
                <w:color w:val="000000"/>
                <w:lang w:val="es-DO" w:eastAsia="en-GB"/>
              </w:rPr>
              <w:t xml:space="preserve">iesgo de </w:t>
            </w:r>
            <w:r w:rsidR="009732C9">
              <w:rPr>
                <w:rFonts w:ascii="Calibri" w:eastAsia="Times New Roman" w:hAnsi="Calibri"/>
                <w:iCs/>
                <w:color w:val="000000"/>
                <w:lang w:val="es-DO" w:eastAsia="en-GB"/>
              </w:rPr>
              <w:t>d</w:t>
            </w:r>
            <w:r w:rsidRPr="00DF6E89">
              <w:rPr>
                <w:rFonts w:ascii="Calibri" w:eastAsia="Times New Roman" w:hAnsi="Calibri"/>
                <w:iCs/>
                <w:color w:val="000000"/>
                <w:lang w:val="es-DO" w:eastAsia="en-GB"/>
              </w:rPr>
              <w:t xml:space="preserve">esastres </w:t>
            </w:r>
          </w:p>
        </w:tc>
        <w:tc>
          <w:tcPr>
            <w:tcW w:w="3580" w:type="dxa"/>
            <w:tcBorders>
              <w:top w:val="single" w:sz="4" w:space="0" w:color="auto"/>
              <w:left w:val="nil"/>
              <w:bottom w:val="single" w:sz="4" w:space="0" w:color="auto"/>
              <w:right w:val="single" w:sz="4" w:space="0" w:color="auto"/>
            </w:tcBorders>
            <w:shd w:val="clear" w:color="auto" w:fill="auto"/>
            <w:hideMark/>
          </w:tcPr>
          <w:p w:rsidR="00DF6E89" w:rsidRPr="007F7A20" w:rsidRDefault="0053624F" w:rsidP="0080200B">
            <w:pPr>
              <w:spacing w:line="240" w:lineRule="auto"/>
              <w:rPr>
                <w:rFonts w:ascii="Calibri" w:hAnsi="Calibri"/>
                <w:lang w:val="es-DO"/>
              </w:rPr>
            </w:pPr>
            <w:r w:rsidRPr="007F7A20">
              <w:rPr>
                <w:rFonts w:ascii="Calibri" w:hAnsi="Calibri"/>
                <w:lang w:val="es-DO"/>
              </w:rPr>
              <w:t xml:space="preserve">Aunque </w:t>
            </w:r>
            <w:r w:rsidR="00DF6E89" w:rsidRPr="007F7A20">
              <w:rPr>
                <w:rFonts w:ascii="Calibri" w:hAnsi="Calibri"/>
                <w:lang w:val="es-DO"/>
              </w:rPr>
              <w:t xml:space="preserve">el sistema nacional ha alcanzado importantes logros en materia de </w:t>
            </w:r>
            <w:r w:rsidRPr="007F7A20">
              <w:rPr>
                <w:rFonts w:ascii="Calibri" w:hAnsi="Calibri"/>
                <w:lang w:val="es-DO"/>
              </w:rPr>
              <w:t xml:space="preserve">preparación y respuesta frente a casos de </w:t>
            </w:r>
            <w:r w:rsidR="00DF6E89" w:rsidRPr="007F7A20">
              <w:rPr>
                <w:rFonts w:ascii="Calibri" w:hAnsi="Calibri"/>
                <w:lang w:val="es-DO"/>
              </w:rPr>
              <w:t xml:space="preserve">desastres, así también como en la </w:t>
            </w:r>
            <w:r w:rsidRPr="007F7A20">
              <w:rPr>
                <w:rFonts w:ascii="Calibri" w:hAnsi="Calibri"/>
                <w:lang w:val="es-DO"/>
              </w:rPr>
              <w:t>conciencia</w:t>
            </w:r>
            <w:r w:rsidR="00DF6E89" w:rsidRPr="007F7A20">
              <w:rPr>
                <w:rFonts w:ascii="Calibri" w:hAnsi="Calibri"/>
                <w:lang w:val="es-DO"/>
              </w:rPr>
              <w:t>ción sobre la reducción de riesgo,</w:t>
            </w:r>
            <w:r w:rsidRPr="007F7A20">
              <w:rPr>
                <w:rFonts w:ascii="Calibri" w:hAnsi="Calibri"/>
                <w:lang w:val="es-DO"/>
              </w:rPr>
              <w:t xml:space="preserve"> se necesitan</w:t>
            </w:r>
            <w:r w:rsidR="00DF6E89" w:rsidRPr="007F7A20">
              <w:rPr>
                <w:rFonts w:ascii="Calibri" w:hAnsi="Calibri"/>
                <w:lang w:val="es-DO"/>
              </w:rPr>
              <w:t xml:space="preserve"> </w:t>
            </w:r>
            <w:r w:rsidRPr="007F7A20">
              <w:rPr>
                <w:rFonts w:ascii="Calibri" w:hAnsi="Calibri"/>
                <w:lang w:val="es-DO"/>
              </w:rPr>
              <w:t>mayores</w:t>
            </w:r>
            <w:r w:rsidR="00DF6E89" w:rsidRPr="007F7A20">
              <w:rPr>
                <w:rFonts w:ascii="Calibri" w:hAnsi="Calibri"/>
                <w:lang w:val="es-DO"/>
              </w:rPr>
              <w:t xml:space="preserve"> esfuerzos para mejorar de manera </w:t>
            </w:r>
            <w:r w:rsidR="00716C43">
              <w:rPr>
                <w:rFonts w:ascii="Calibri" w:hAnsi="Calibri"/>
                <w:lang w:val="es-DO"/>
              </w:rPr>
              <w:t>adelantada</w:t>
            </w:r>
            <w:r w:rsidR="00DF6E89" w:rsidRPr="007F7A20">
              <w:rPr>
                <w:rFonts w:ascii="Calibri" w:hAnsi="Calibri"/>
                <w:lang w:val="es-DO"/>
              </w:rPr>
              <w:t xml:space="preserve"> la planificación e inversión territorial para la mitigación y prevención de desastres y para mejorar la coordinación y capacidad dentro de las instituciones públicas para considerar el riesgo en un proceso de toma de decisiones y planificación del desarrollo.</w:t>
            </w:r>
          </w:p>
          <w:p w:rsidR="00DF6E89" w:rsidRPr="00DF6E89" w:rsidRDefault="00DF6E89" w:rsidP="0080200B">
            <w:pPr>
              <w:spacing w:after="0" w:line="240" w:lineRule="auto"/>
              <w:rPr>
                <w:rFonts w:ascii="Calibri" w:eastAsia="Times New Roman" w:hAnsi="Calibri"/>
                <w:color w:val="000000"/>
                <w:lang w:val="es-DO" w:eastAsia="en-GB"/>
              </w:rPr>
            </w:pPr>
            <w:r w:rsidRPr="00DF6E89">
              <w:rPr>
                <w:rFonts w:ascii="Calibri" w:eastAsia="Times New Roman" w:hAnsi="Calibri"/>
                <w:color w:val="000000"/>
                <w:lang w:val="es-DO" w:eastAsia="en-GB"/>
              </w:rPr>
              <w:t xml:space="preserve">                                                                                                                                        </w:t>
            </w:r>
          </w:p>
        </w:tc>
      </w:tr>
      <w:tr w:rsidR="00492854" w:rsidRPr="00DD21DC" w:rsidTr="006D40F0">
        <w:trPr>
          <w:gridAfter w:val="2"/>
          <w:wAfter w:w="7380" w:type="dxa"/>
          <w:trHeight w:val="674"/>
        </w:trPr>
        <w:tc>
          <w:tcPr>
            <w:tcW w:w="2059" w:type="dxa"/>
            <w:tcBorders>
              <w:top w:val="single" w:sz="4" w:space="0" w:color="auto"/>
              <w:left w:val="single" w:sz="4" w:space="0" w:color="auto"/>
              <w:bottom w:val="single" w:sz="4" w:space="0" w:color="auto"/>
              <w:right w:val="nil"/>
            </w:tcBorders>
            <w:shd w:val="clear" w:color="auto" w:fill="auto"/>
            <w:noWrap/>
            <w:hideMark/>
          </w:tcPr>
          <w:p w:rsidR="00492854" w:rsidRPr="00DF6E89" w:rsidRDefault="00492854" w:rsidP="00E47F12">
            <w:pPr>
              <w:spacing w:after="0" w:line="240" w:lineRule="auto"/>
              <w:rPr>
                <w:rFonts w:ascii="Book Antiqua" w:eastAsia="Times New Roman" w:hAnsi="Book Antiqua"/>
                <w:color w:val="000000"/>
                <w:lang w:val="es-DO" w:eastAsia="en-GB"/>
              </w:rPr>
            </w:pPr>
            <w:r w:rsidRPr="00DF6E89">
              <w:rPr>
                <w:rFonts w:ascii="Book Antiqua" w:eastAsia="Times New Roman" w:hAnsi="Book Antiqua"/>
                <w:color w:val="000000"/>
                <w:lang w:val="es-DO" w:eastAsia="en-GB"/>
              </w:rPr>
              <w:lastRenderedPageBreak/>
              <w:t> </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rsidR="00492854" w:rsidRPr="007F7A20" w:rsidRDefault="00492854" w:rsidP="0080200B">
            <w:pPr>
              <w:spacing w:line="240" w:lineRule="auto"/>
              <w:rPr>
                <w:rFonts w:ascii="Calibri" w:hAnsi="Calibri"/>
                <w:lang w:val="es-DO"/>
              </w:rPr>
            </w:pPr>
            <w:r w:rsidRPr="00492854">
              <w:rPr>
                <w:rFonts w:ascii="Calibri" w:eastAsia="Times New Roman" w:hAnsi="Calibri"/>
                <w:b/>
                <w:bCs/>
                <w:color w:val="000000"/>
                <w:u w:val="single"/>
                <w:lang w:val="es-DO" w:eastAsia="en-GB"/>
              </w:rPr>
              <w:t>Indicador revisado 2</w:t>
            </w:r>
            <w:r w:rsidRPr="00492854">
              <w:rPr>
                <w:rFonts w:ascii="Calibri" w:eastAsia="Times New Roman" w:hAnsi="Calibri"/>
                <w:color w:val="000000"/>
                <w:lang w:val="es-DO" w:eastAsia="en-GB"/>
              </w:rPr>
              <w:t xml:space="preserve">: </w:t>
            </w:r>
            <w:r w:rsidRPr="007F7A20">
              <w:rPr>
                <w:rFonts w:ascii="Calibri" w:hAnsi="Calibri"/>
                <w:lang w:val="es-DO"/>
              </w:rPr>
              <w:t>Marco de gestión de seguridad de la presa actualizad</w:t>
            </w:r>
            <w:r w:rsidR="00025F16" w:rsidRPr="007F7A20">
              <w:rPr>
                <w:rFonts w:ascii="Calibri" w:hAnsi="Calibri"/>
                <w:lang w:val="es-DO"/>
              </w:rPr>
              <w:t>o</w:t>
            </w:r>
            <w:r w:rsidRPr="007F7A20">
              <w:rPr>
                <w:rFonts w:ascii="Calibri" w:hAnsi="Calibri"/>
                <w:lang w:val="es-DO"/>
              </w:rPr>
              <w:t xml:space="preserve"> y operativ</w:t>
            </w:r>
            <w:r w:rsidR="00025F16" w:rsidRPr="007F7A20">
              <w:rPr>
                <w:rFonts w:ascii="Calibri" w:hAnsi="Calibri"/>
                <w:lang w:val="es-DO"/>
              </w:rPr>
              <w:t>o</w:t>
            </w:r>
            <w:r w:rsidRPr="007F7A20">
              <w:rPr>
                <w:rFonts w:ascii="Calibri" w:hAnsi="Calibri"/>
                <w:lang w:val="es-DO"/>
              </w:rPr>
              <w:t>.</w:t>
            </w:r>
          </w:p>
          <w:p w:rsidR="00492854" w:rsidRPr="007F7A20" w:rsidRDefault="00492854" w:rsidP="0080200B">
            <w:pPr>
              <w:spacing w:line="240" w:lineRule="auto"/>
              <w:rPr>
                <w:rFonts w:ascii="Calibri" w:hAnsi="Calibri"/>
                <w:lang w:val="es-DO"/>
              </w:rPr>
            </w:pPr>
            <w:r w:rsidRPr="007F7A20">
              <w:rPr>
                <w:rFonts w:ascii="Calibri" w:hAnsi="Calibri"/>
                <w:u w:val="single"/>
                <w:lang w:val="es-DO"/>
              </w:rPr>
              <w:t>Línea de base</w:t>
            </w:r>
            <w:r w:rsidRPr="007F7A20">
              <w:rPr>
                <w:rFonts w:ascii="Calibri" w:hAnsi="Calibri"/>
                <w:lang w:val="es-DO"/>
              </w:rPr>
              <w:t>: Cuatro instalaciones de presa</w:t>
            </w:r>
            <w:r w:rsidR="00F40988" w:rsidRPr="007F7A20">
              <w:rPr>
                <w:rFonts w:ascii="Calibri" w:hAnsi="Calibri"/>
                <w:lang w:val="es-DO"/>
              </w:rPr>
              <w:t>s</w:t>
            </w:r>
            <w:r w:rsidRPr="007F7A20">
              <w:rPr>
                <w:rFonts w:ascii="Calibri" w:hAnsi="Calibri"/>
                <w:lang w:val="es-DO"/>
              </w:rPr>
              <w:t xml:space="preserve"> </w:t>
            </w:r>
            <w:r w:rsidR="009F199C">
              <w:rPr>
                <w:rFonts w:ascii="Calibri" w:hAnsi="Calibri"/>
                <w:lang w:val="es-DO"/>
              </w:rPr>
              <w:t>estaban</w:t>
            </w:r>
            <w:r w:rsidR="00025F16" w:rsidRPr="007F7A20">
              <w:rPr>
                <w:rFonts w:ascii="Calibri" w:hAnsi="Calibri"/>
                <w:lang w:val="es-DO"/>
              </w:rPr>
              <w:t xml:space="preserve"> </w:t>
            </w:r>
            <w:r w:rsidRPr="007F7A20">
              <w:rPr>
                <w:rFonts w:ascii="Calibri" w:hAnsi="Calibri"/>
                <w:lang w:val="es-DO"/>
              </w:rPr>
              <w:t xml:space="preserve">dañadas y </w:t>
            </w:r>
            <w:r w:rsidR="00F40988" w:rsidRPr="007F7A20">
              <w:rPr>
                <w:rFonts w:ascii="Calibri" w:hAnsi="Calibri"/>
                <w:lang w:val="es-DO"/>
              </w:rPr>
              <w:t xml:space="preserve">sus </w:t>
            </w:r>
            <w:r w:rsidR="00025F16" w:rsidRPr="007F7A20">
              <w:rPr>
                <w:rFonts w:ascii="Calibri" w:hAnsi="Calibri"/>
                <w:lang w:val="es-DO"/>
              </w:rPr>
              <w:t xml:space="preserve">procedimientos operativos </w:t>
            </w:r>
            <w:r w:rsidRPr="007F7A20">
              <w:rPr>
                <w:rFonts w:ascii="Calibri" w:hAnsi="Calibri"/>
                <w:lang w:val="es-DO"/>
              </w:rPr>
              <w:t xml:space="preserve"> </w:t>
            </w:r>
            <w:r w:rsidR="00F40988" w:rsidRPr="007F7A20">
              <w:rPr>
                <w:rFonts w:ascii="Calibri" w:hAnsi="Calibri"/>
                <w:lang w:val="es-DO"/>
              </w:rPr>
              <w:t>no actualizados a</w:t>
            </w:r>
            <w:r w:rsidRPr="007F7A20">
              <w:rPr>
                <w:rFonts w:ascii="Calibri" w:hAnsi="Calibri"/>
                <w:lang w:val="es-DO"/>
              </w:rPr>
              <w:t xml:space="preserve"> enero del 2008.</w:t>
            </w:r>
          </w:p>
          <w:p w:rsidR="00492854" w:rsidRPr="00492854" w:rsidRDefault="00492854" w:rsidP="0080200B">
            <w:pPr>
              <w:spacing w:after="0" w:line="240" w:lineRule="auto"/>
              <w:rPr>
                <w:rFonts w:ascii="Calibri" w:eastAsia="Times New Roman" w:hAnsi="Calibri"/>
                <w:color w:val="000000"/>
                <w:lang w:val="es-DO" w:eastAsia="en-GB"/>
              </w:rPr>
            </w:pPr>
          </w:p>
        </w:tc>
        <w:tc>
          <w:tcPr>
            <w:tcW w:w="3690" w:type="dxa"/>
            <w:tcBorders>
              <w:top w:val="single" w:sz="4" w:space="0" w:color="auto"/>
              <w:left w:val="nil"/>
              <w:bottom w:val="single" w:sz="4" w:space="0" w:color="auto"/>
              <w:right w:val="single" w:sz="4" w:space="0" w:color="auto"/>
            </w:tcBorders>
            <w:shd w:val="clear" w:color="auto" w:fill="auto"/>
            <w:hideMark/>
          </w:tcPr>
          <w:p w:rsidR="00492854" w:rsidRPr="00492854" w:rsidRDefault="00492854" w:rsidP="0080200B">
            <w:pPr>
              <w:spacing w:line="240" w:lineRule="auto"/>
              <w:rPr>
                <w:rFonts w:ascii="Calibri" w:eastAsia="Times New Roman" w:hAnsi="Calibri"/>
                <w:color w:val="000000"/>
                <w:lang w:val="es-DO" w:eastAsia="en-GB"/>
              </w:rPr>
            </w:pPr>
            <w:r w:rsidRPr="00492854">
              <w:rPr>
                <w:rFonts w:ascii="Calibri" w:eastAsia="Times New Roman" w:hAnsi="Calibri"/>
                <w:b/>
                <w:color w:val="000000"/>
                <w:u w:val="single"/>
                <w:lang w:val="es-DO" w:eastAsia="en-GB"/>
              </w:rPr>
              <w:t>Indicador revisado 2</w:t>
            </w:r>
            <w:r w:rsidRPr="00492854">
              <w:rPr>
                <w:rFonts w:ascii="Calibri" w:eastAsia="Times New Roman" w:hAnsi="Calibri"/>
                <w:color w:val="000000"/>
                <w:lang w:val="es-DO" w:eastAsia="en-GB"/>
              </w:rPr>
              <w:t xml:space="preserve">: </w:t>
            </w:r>
            <w:r w:rsidRPr="00492854">
              <w:rPr>
                <w:rFonts w:ascii="Calibri" w:eastAsia="Times New Roman" w:hAnsi="Calibri"/>
                <w:b/>
                <w:i/>
                <w:color w:val="000000"/>
                <w:lang w:val="es-DO" w:eastAsia="en-GB"/>
              </w:rPr>
              <w:t xml:space="preserve">Parcialmente </w:t>
            </w:r>
            <w:r w:rsidR="00025F16">
              <w:rPr>
                <w:rFonts w:ascii="Calibri" w:eastAsia="Times New Roman" w:hAnsi="Calibri"/>
                <w:b/>
                <w:i/>
                <w:color w:val="000000"/>
                <w:lang w:val="es-DO" w:eastAsia="en-GB"/>
              </w:rPr>
              <w:t>logra</w:t>
            </w:r>
            <w:r w:rsidRPr="00492854">
              <w:rPr>
                <w:rFonts w:ascii="Calibri" w:eastAsia="Times New Roman" w:hAnsi="Calibri"/>
                <w:b/>
                <w:i/>
                <w:color w:val="000000"/>
                <w:lang w:val="es-DO" w:eastAsia="en-GB"/>
              </w:rPr>
              <w:t>do</w:t>
            </w:r>
            <w:r w:rsidRPr="00492854">
              <w:rPr>
                <w:rFonts w:ascii="Calibri" w:eastAsia="Times New Roman" w:hAnsi="Calibri"/>
                <w:color w:val="000000"/>
                <w:lang w:val="es-DO" w:eastAsia="en-GB"/>
              </w:rPr>
              <w:t xml:space="preserve">. La seguridad de </w:t>
            </w:r>
            <w:r w:rsidR="00F40988">
              <w:rPr>
                <w:rFonts w:ascii="Calibri" w:eastAsia="Times New Roman" w:hAnsi="Calibri"/>
                <w:color w:val="000000"/>
                <w:lang w:val="es-DO" w:eastAsia="en-GB"/>
              </w:rPr>
              <w:t xml:space="preserve">las </w:t>
            </w:r>
            <w:r w:rsidRPr="00492854">
              <w:rPr>
                <w:rFonts w:ascii="Calibri" w:eastAsia="Times New Roman" w:hAnsi="Calibri"/>
                <w:color w:val="000000"/>
                <w:lang w:val="es-DO" w:eastAsia="en-GB"/>
              </w:rPr>
              <w:t>presas ha sido mejorada a través de obras de rehabilitación y el estable</w:t>
            </w:r>
            <w:r w:rsidR="00F40988">
              <w:rPr>
                <w:rFonts w:ascii="Calibri" w:eastAsia="Times New Roman" w:hAnsi="Calibri"/>
                <w:color w:val="000000"/>
                <w:lang w:val="es-DO" w:eastAsia="en-GB"/>
              </w:rPr>
              <w:t>cimiento de normas de gestión</w:t>
            </w:r>
            <w:r w:rsidRPr="00492854">
              <w:rPr>
                <w:rFonts w:ascii="Calibri" w:eastAsia="Times New Roman" w:hAnsi="Calibri"/>
                <w:color w:val="000000"/>
                <w:lang w:val="es-DO" w:eastAsia="en-GB"/>
              </w:rPr>
              <w:t xml:space="preserve"> </w:t>
            </w:r>
            <w:r w:rsidR="009F199C">
              <w:rPr>
                <w:rFonts w:ascii="Calibri" w:eastAsia="Times New Roman" w:hAnsi="Calibri"/>
                <w:color w:val="000000"/>
                <w:lang w:val="es-DO" w:eastAsia="en-GB"/>
              </w:rPr>
              <w:t xml:space="preserve">de la seguridad de presas </w:t>
            </w:r>
            <w:r w:rsidR="00F40988">
              <w:rPr>
                <w:rFonts w:ascii="Calibri" w:eastAsia="Times New Roman" w:hAnsi="Calibri"/>
                <w:color w:val="000000"/>
                <w:lang w:val="es-DO" w:eastAsia="en-GB"/>
              </w:rPr>
              <w:t>en</w:t>
            </w:r>
            <w:r w:rsidRPr="00492854">
              <w:rPr>
                <w:rFonts w:ascii="Calibri" w:eastAsia="Times New Roman" w:hAnsi="Calibri"/>
                <w:color w:val="000000"/>
                <w:lang w:val="es-DO" w:eastAsia="en-GB"/>
              </w:rPr>
              <w:t xml:space="preserve"> dos presas principales bajo </w:t>
            </w:r>
            <w:r w:rsidR="00F40988">
              <w:rPr>
                <w:rFonts w:ascii="Calibri" w:eastAsia="Times New Roman" w:hAnsi="Calibri"/>
                <w:color w:val="000000"/>
                <w:lang w:val="es-DO" w:eastAsia="en-GB"/>
              </w:rPr>
              <w:t xml:space="preserve">la </w:t>
            </w:r>
            <w:r w:rsidRPr="00492854">
              <w:rPr>
                <w:rFonts w:ascii="Calibri" w:eastAsia="Times New Roman" w:hAnsi="Calibri"/>
                <w:color w:val="000000"/>
                <w:lang w:val="es-DO" w:eastAsia="en-GB"/>
              </w:rPr>
              <w:t xml:space="preserve">responsabilidad </w:t>
            </w:r>
            <w:r w:rsidR="00025F16">
              <w:rPr>
                <w:rFonts w:ascii="Calibri" w:eastAsia="Times New Roman" w:hAnsi="Calibri"/>
                <w:color w:val="000000"/>
                <w:lang w:val="es-DO" w:eastAsia="en-GB"/>
              </w:rPr>
              <w:t>de la CDEEE.</w:t>
            </w:r>
            <w:r w:rsidRPr="00492854">
              <w:rPr>
                <w:rFonts w:ascii="Calibri" w:eastAsia="Times New Roman" w:hAnsi="Calibri"/>
                <w:color w:val="000000"/>
                <w:lang w:val="es-DO" w:eastAsia="en-GB"/>
              </w:rPr>
              <w:t xml:space="preserve"> Las mismas actividades están en </w:t>
            </w:r>
            <w:r w:rsidR="00F40988">
              <w:rPr>
                <w:rFonts w:ascii="Calibri" w:eastAsia="Times New Roman" w:hAnsi="Calibri"/>
                <w:color w:val="000000"/>
                <w:lang w:val="es-DO" w:eastAsia="en-GB"/>
              </w:rPr>
              <w:t>marcha</w:t>
            </w:r>
            <w:r w:rsidRPr="00492854">
              <w:rPr>
                <w:rFonts w:ascii="Calibri" w:eastAsia="Times New Roman" w:hAnsi="Calibri"/>
                <w:color w:val="000000"/>
                <w:lang w:val="es-DO" w:eastAsia="en-GB"/>
              </w:rPr>
              <w:t xml:space="preserve"> para cuatro presas más grandes bajo la supervisión del INDRHI.  Se espera </w:t>
            </w:r>
            <w:r w:rsidR="004A421A">
              <w:rPr>
                <w:rFonts w:ascii="Calibri" w:eastAsia="Times New Roman" w:hAnsi="Calibri"/>
                <w:color w:val="000000"/>
                <w:lang w:val="es-DO" w:eastAsia="en-GB"/>
              </w:rPr>
              <w:t>que esto</w:t>
            </w:r>
            <w:r w:rsidRPr="00492854">
              <w:rPr>
                <w:rFonts w:ascii="Calibri" w:eastAsia="Times New Roman" w:hAnsi="Calibri"/>
                <w:color w:val="000000"/>
                <w:lang w:val="es-DO" w:eastAsia="en-GB"/>
              </w:rPr>
              <w:t xml:space="preserve"> </w:t>
            </w:r>
            <w:r w:rsidR="004A421A">
              <w:rPr>
                <w:rFonts w:ascii="Calibri" w:eastAsia="Times New Roman" w:hAnsi="Calibri"/>
                <w:color w:val="000000"/>
                <w:lang w:val="es-DO" w:eastAsia="en-GB"/>
              </w:rPr>
              <w:t>concluya en</w:t>
            </w:r>
            <w:r w:rsidRPr="00492854">
              <w:rPr>
                <w:rFonts w:ascii="Calibri" w:eastAsia="Times New Roman" w:hAnsi="Calibri"/>
                <w:color w:val="000000"/>
                <w:lang w:val="es-DO" w:eastAsia="en-GB"/>
              </w:rPr>
              <w:t xml:space="preserve"> el 2015.</w:t>
            </w:r>
          </w:p>
          <w:p w:rsidR="00492854" w:rsidRPr="00492854" w:rsidRDefault="00492854" w:rsidP="0080200B">
            <w:pPr>
              <w:spacing w:after="0" w:line="240" w:lineRule="auto"/>
              <w:rPr>
                <w:rFonts w:ascii="Calibri" w:eastAsia="Times New Roman" w:hAnsi="Calibri"/>
                <w:color w:val="000000"/>
                <w:lang w:val="es-DO" w:eastAsia="en-GB"/>
              </w:rPr>
            </w:pPr>
          </w:p>
        </w:tc>
        <w:tc>
          <w:tcPr>
            <w:tcW w:w="2250" w:type="dxa"/>
            <w:tcBorders>
              <w:top w:val="single" w:sz="4" w:space="0" w:color="auto"/>
              <w:left w:val="nil"/>
              <w:bottom w:val="single" w:sz="4" w:space="0" w:color="auto"/>
              <w:right w:val="single" w:sz="4" w:space="0" w:color="auto"/>
            </w:tcBorders>
            <w:shd w:val="clear" w:color="auto" w:fill="auto"/>
            <w:hideMark/>
          </w:tcPr>
          <w:p w:rsidR="00492854" w:rsidRPr="00492854" w:rsidRDefault="00492854" w:rsidP="0080200B">
            <w:pPr>
              <w:spacing w:line="240" w:lineRule="auto"/>
              <w:rPr>
                <w:rFonts w:ascii="Calibri" w:eastAsia="Times New Roman" w:hAnsi="Calibri"/>
                <w:i/>
                <w:color w:val="000000"/>
                <w:lang w:val="es-DO" w:eastAsia="en-GB"/>
              </w:rPr>
            </w:pPr>
            <w:r w:rsidRPr="00492854">
              <w:rPr>
                <w:rFonts w:ascii="Calibri" w:eastAsia="Times New Roman" w:hAnsi="Calibri"/>
                <w:b/>
                <w:color w:val="000000"/>
                <w:u w:val="single"/>
                <w:lang w:val="es-DO" w:eastAsia="en-GB"/>
              </w:rPr>
              <w:t>Préstamos:</w:t>
            </w:r>
            <w:r w:rsidRPr="00492854">
              <w:rPr>
                <w:rFonts w:ascii="Calibri" w:eastAsia="Times New Roman" w:hAnsi="Calibri"/>
                <w:color w:val="000000"/>
                <w:lang w:val="es-DO" w:eastAsia="en-GB"/>
              </w:rPr>
              <w:t xml:space="preserve"> Préstamo para recuperación </w:t>
            </w:r>
            <w:r w:rsidR="004A421A">
              <w:rPr>
                <w:rFonts w:ascii="Calibri" w:eastAsia="Times New Roman" w:hAnsi="Calibri"/>
                <w:color w:val="000000"/>
                <w:lang w:val="es-DO" w:eastAsia="en-GB"/>
              </w:rPr>
              <w:t>de emergencia</w:t>
            </w:r>
            <w:r w:rsidR="009F199C">
              <w:rPr>
                <w:rFonts w:ascii="Calibri" w:eastAsia="Times New Roman" w:hAnsi="Calibri"/>
                <w:color w:val="000000"/>
                <w:lang w:val="es-DO" w:eastAsia="en-GB"/>
              </w:rPr>
              <w:t xml:space="preserve"> </w:t>
            </w:r>
            <w:r w:rsidRPr="00492854">
              <w:rPr>
                <w:rFonts w:ascii="Calibri" w:eastAsia="Times New Roman" w:hAnsi="Calibri"/>
                <w:color w:val="000000"/>
                <w:lang w:val="es-DO" w:eastAsia="en-GB"/>
              </w:rPr>
              <w:t>(AF08) $80M, Financiamiento adicional de</w:t>
            </w:r>
            <w:r w:rsidR="006C3E87">
              <w:rPr>
                <w:rFonts w:ascii="Calibri" w:eastAsia="Times New Roman" w:hAnsi="Calibri"/>
                <w:color w:val="000000"/>
                <w:lang w:val="es-DO" w:eastAsia="en-GB"/>
              </w:rPr>
              <w:t>l</w:t>
            </w:r>
            <w:r w:rsidRPr="00492854">
              <w:rPr>
                <w:rFonts w:ascii="Calibri" w:eastAsia="Times New Roman" w:hAnsi="Calibri"/>
                <w:color w:val="000000"/>
                <w:lang w:val="es-DO" w:eastAsia="en-GB"/>
              </w:rPr>
              <w:t xml:space="preserve"> préstamo de recuperación de emergencia (AF12) $20M, </w:t>
            </w:r>
            <w:r w:rsidRPr="00492854">
              <w:rPr>
                <w:rFonts w:ascii="Calibri" w:eastAsia="Times New Roman" w:hAnsi="Calibri"/>
                <w:i/>
                <w:color w:val="000000"/>
                <w:lang w:val="es-DO" w:eastAsia="en-GB"/>
              </w:rPr>
              <w:t>última</w:t>
            </w:r>
            <w:r w:rsidRPr="00492854">
              <w:rPr>
                <w:rFonts w:ascii="Calibri" w:eastAsia="Times New Roman" w:hAnsi="Calibri"/>
                <w:color w:val="000000"/>
                <w:lang w:val="es-DO" w:eastAsia="en-GB"/>
              </w:rPr>
              <w:t xml:space="preserve"> </w:t>
            </w:r>
            <w:r w:rsidR="009F199C">
              <w:rPr>
                <w:rFonts w:ascii="Calibri" w:eastAsia="Times New Roman" w:hAnsi="Calibri"/>
                <w:i/>
                <w:color w:val="000000"/>
                <w:lang w:val="es-DO" w:eastAsia="en-GB"/>
              </w:rPr>
              <w:t>calificación ISR</w:t>
            </w:r>
            <w:r w:rsidRPr="00492854">
              <w:rPr>
                <w:rFonts w:ascii="Calibri" w:eastAsia="Times New Roman" w:hAnsi="Calibri"/>
                <w:i/>
                <w:color w:val="000000"/>
                <w:lang w:val="es-DO" w:eastAsia="en-GB"/>
              </w:rPr>
              <w:t xml:space="preserve"> Satisfactorio</w:t>
            </w:r>
          </w:p>
          <w:p w:rsidR="00492854" w:rsidRPr="00492854" w:rsidRDefault="00492854" w:rsidP="006C3E87">
            <w:pPr>
              <w:spacing w:after="0" w:line="240" w:lineRule="auto"/>
              <w:rPr>
                <w:rFonts w:ascii="Calibri" w:eastAsia="Times New Roman" w:hAnsi="Calibri"/>
                <w:color w:val="000000"/>
                <w:lang w:val="es-DO" w:eastAsia="en-GB"/>
              </w:rPr>
            </w:pPr>
            <w:r w:rsidRPr="00492854">
              <w:rPr>
                <w:rFonts w:ascii="Calibri" w:eastAsia="Times New Roman" w:hAnsi="Calibri"/>
                <w:color w:val="000000"/>
                <w:lang w:val="es-DO" w:eastAsia="en-GB"/>
              </w:rPr>
              <w:br/>
            </w:r>
            <w:r w:rsidRPr="00492854">
              <w:rPr>
                <w:rFonts w:ascii="Calibri" w:eastAsia="Times New Roman" w:hAnsi="Calibri"/>
                <w:b/>
                <w:bCs/>
                <w:color w:val="000000"/>
                <w:u w:val="single"/>
                <w:lang w:val="es-DO" w:eastAsia="en-GB"/>
              </w:rPr>
              <w:t>AAA/</w:t>
            </w:r>
            <w:r w:rsidR="00F40988">
              <w:rPr>
                <w:rFonts w:ascii="Calibri" w:eastAsia="Times New Roman" w:hAnsi="Calibri"/>
                <w:b/>
                <w:bCs/>
                <w:color w:val="000000"/>
                <w:u w:val="single"/>
                <w:lang w:val="es-DO" w:eastAsia="en-GB"/>
              </w:rPr>
              <w:t>Donacio</w:t>
            </w:r>
            <w:r w:rsidRPr="00492854">
              <w:rPr>
                <w:rFonts w:ascii="Calibri" w:eastAsia="Times New Roman" w:hAnsi="Calibri"/>
                <w:b/>
                <w:bCs/>
                <w:color w:val="000000"/>
                <w:u w:val="single"/>
                <w:lang w:val="es-DO" w:eastAsia="en-GB"/>
              </w:rPr>
              <w:t>nes:</w:t>
            </w:r>
            <w:r w:rsidRPr="00492854">
              <w:rPr>
                <w:rFonts w:ascii="Calibri" w:eastAsia="Times New Roman" w:hAnsi="Calibri"/>
                <w:i/>
                <w:iCs/>
                <w:color w:val="000000"/>
                <w:lang w:val="es-DO" w:eastAsia="en-GB"/>
              </w:rPr>
              <w:t xml:space="preserve"> </w:t>
            </w:r>
            <w:r w:rsidR="009F199C">
              <w:rPr>
                <w:rFonts w:ascii="Calibri" w:eastAsia="Times New Roman" w:hAnsi="Calibri"/>
                <w:iCs/>
                <w:color w:val="000000"/>
                <w:lang w:val="es-DO" w:eastAsia="en-GB"/>
              </w:rPr>
              <w:t>ATNC</w:t>
            </w:r>
            <w:r w:rsidR="006C3E87">
              <w:rPr>
                <w:rFonts w:ascii="Calibri" w:eastAsia="Times New Roman" w:hAnsi="Calibri"/>
                <w:iCs/>
                <w:color w:val="000000"/>
                <w:lang w:val="es-DO" w:eastAsia="en-GB"/>
              </w:rPr>
              <w:t xml:space="preserve"> para G</w:t>
            </w:r>
            <w:r w:rsidRPr="00492854">
              <w:rPr>
                <w:rFonts w:ascii="Calibri" w:eastAsia="Times New Roman" w:hAnsi="Calibri"/>
                <w:iCs/>
                <w:color w:val="000000"/>
                <w:lang w:val="es-DO" w:eastAsia="en-GB"/>
              </w:rPr>
              <w:t>estión de riesgo de desastres</w:t>
            </w:r>
            <w:r w:rsidR="006C3E87">
              <w:rPr>
                <w:rFonts w:ascii="Calibri" w:eastAsia="Times New Roman" w:hAnsi="Calibri"/>
                <w:iCs/>
                <w:color w:val="000000"/>
                <w:lang w:val="es-DO" w:eastAsia="en-GB"/>
              </w:rPr>
              <w:t>.</w:t>
            </w:r>
          </w:p>
        </w:tc>
        <w:tc>
          <w:tcPr>
            <w:tcW w:w="3580" w:type="dxa"/>
            <w:tcBorders>
              <w:top w:val="single" w:sz="4" w:space="0" w:color="auto"/>
              <w:left w:val="nil"/>
              <w:bottom w:val="single" w:sz="4" w:space="0" w:color="auto"/>
              <w:right w:val="single" w:sz="4" w:space="0" w:color="auto"/>
            </w:tcBorders>
            <w:shd w:val="clear" w:color="auto" w:fill="auto"/>
            <w:hideMark/>
          </w:tcPr>
          <w:p w:rsidR="00492854" w:rsidRPr="00492854" w:rsidRDefault="00492854" w:rsidP="009F199C">
            <w:pPr>
              <w:spacing w:line="240" w:lineRule="auto"/>
              <w:rPr>
                <w:rFonts w:ascii="Calibri" w:eastAsia="Times New Roman" w:hAnsi="Calibri"/>
                <w:color w:val="000000"/>
                <w:lang w:val="es-DO" w:eastAsia="en-GB"/>
              </w:rPr>
            </w:pPr>
            <w:r w:rsidRPr="00492854">
              <w:rPr>
                <w:rFonts w:ascii="Calibri" w:eastAsia="Times New Roman" w:hAnsi="Calibri"/>
                <w:color w:val="000000"/>
                <w:lang w:val="es-DO" w:eastAsia="en-GB"/>
              </w:rPr>
              <w:t xml:space="preserve">La </w:t>
            </w:r>
            <w:r w:rsidR="009F199C">
              <w:rPr>
                <w:rFonts w:ascii="Calibri" w:eastAsia="Times New Roman" w:hAnsi="Calibri"/>
                <w:color w:val="000000"/>
                <w:lang w:val="es-DO" w:eastAsia="en-GB"/>
              </w:rPr>
              <w:t>ATNC</w:t>
            </w:r>
            <w:r w:rsidRPr="00492854">
              <w:rPr>
                <w:rFonts w:ascii="Calibri" w:eastAsia="Times New Roman" w:hAnsi="Calibri"/>
                <w:color w:val="000000"/>
                <w:lang w:val="es-DO" w:eastAsia="en-GB"/>
              </w:rPr>
              <w:t xml:space="preserve"> ha definido varias prioridades que deben seguirse: (i) desarrollar el </w:t>
            </w:r>
            <w:r w:rsidR="006C3E87">
              <w:rPr>
                <w:rFonts w:ascii="Calibri" w:eastAsia="Times New Roman" w:hAnsi="Calibri"/>
                <w:color w:val="000000"/>
                <w:lang w:val="es-DO" w:eastAsia="en-GB"/>
              </w:rPr>
              <w:t>recién creado S</w:t>
            </w:r>
            <w:r w:rsidRPr="00492854">
              <w:rPr>
                <w:rFonts w:ascii="Calibri" w:eastAsia="Times New Roman" w:hAnsi="Calibri"/>
                <w:color w:val="000000"/>
                <w:lang w:val="es-DO" w:eastAsia="en-GB"/>
              </w:rPr>
              <w:t xml:space="preserve">istema </w:t>
            </w:r>
            <w:r w:rsidR="006C3E87">
              <w:rPr>
                <w:rFonts w:ascii="Calibri" w:eastAsia="Times New Roman" w:hAnsi="Calibri"/>
                <w:color w:val="000000"/>
                <w:lang w:val="es-DO" w:eastAsia="en-GB"/>
              </w:rPr>
              <w:t>N</w:t>
            </w:r>
            <w:r w:rsidRPr="00492854">
              <w:rPr>
                <w:rFonts w:ascii="Calibri" w:eastAsia="Times New Roman" w:hAnsi="Calibri"/>
                <w:color w:val="000000"/>
                <w:lang w:val="es-DO" w:eastAsia="en-GB"/>
              </w:rPr>
              <w:t xml:space="preserve">acional </w:t>
            </w:r>
            <w:r w:rsidR="006C3E87">
              <w:rPr>
                <w:rFonts w:ascii="Calibri" w:eastAsia="Times New Roman" w:hAnsi="Calibri"/>
                <w:color w:val="000000"/>
                <w:lang w:val="es-DO" w:eastAsia="en-GB"/>
              </w:rPr>
              <w:t>Integrado de I</w:t>
            </w:r>
            <w:r w:rsidRPr="00492854">
              <w:rPr>
                <w:rFonts w:ascii="Calibri" w:eastAsia="Times New Roman" w:hAnsi="Calibri"/>
                <w:color w:val="000000"/>
                <w:lang w:val="es-DO" w:eastAsia="en-GB"/>
              </w:rPr>
              <w:t>nformación para la GRD; (ii) coordinar la act</w:t>
            </w:r>
            <w:r w:rsidR="006C3E87">
              <w:rPr>
                <w:rFonts w:ascii="Calibri" w:eastAsia="Times New Roman" w:hAnsi="Calibri"/>
                <w:color w:val="000000"/>
                <w:lang w:val="es-DO" w:eastAsia="en-GB"/>
              </w:rPr>
              <w:t xml:space="preserve">ualización de las normas de </w:t>
            </w:r>
            <w:r w:rsidRPr="00492854">
              <w:rPr>
                <w:rFonts w:ascii="Calibri" w:eastAsia="Times New Roman" w:hAnsi="Calibri"/>
                <w:color w:val="000000"/>
                <w:lang w:val="es-DO" w:eastAsia="en-GB"/>
              </w:rPr>
              <w:t>inversi</w:t>
            </w:r>
            <w:r w:rsidR="006C3E87">
              <w:rPr>
                <w:rFonts w:ascii="Calibri" w:eastAsia="Times New Roman" w:hAnsi="Calibri"/>
                <w:color w:val="000000"/>
                <w:lang w:val="es-DO" w:eastAsia="en-GB"/>
              </w:rPr>
              <w:t>ón</w:t>
            </w:r>
            <w:r w:rsidRPr="00492854">
              <w:rPr>
                <w:rFonts w:ascii="Calibri" w:eastAsia="Times New Roman" w:hAnsi="Calibri"/>
                <w:color w:val="000000"/>
                <w:lang w:val="es-DO" w:eastAsia="en-GB"/>
              </w:rPr>
              <w:t xml:space="preserve"> pública y procedimientos para la GRD; (iii) integrar la GRD en el sistema de planificación territorial; (iv) desarrollar una estrategia integrada </w:t>
            </w:r>
            <w:r w:rsidR="006C3E87">
              <w:rPr>
                <w:rFonts w:ascii="Calibri" w:eastAsia="Times New Roman" w:hAnsi="Calibri"/>
                <w:color w:val="000000"/>
                <w:lang w:val="es-DO" w:eastAsia="en-GB"/>
              </w:rPr>
              <w:t xml:space="preserve">sostenible y efectiva en términos de costos </w:t>
            </w:r>
            <w:r w:rsidRPr="00492854">
              <w:rPr>
                <w:rFonts w:ascii="Calibri" w:eastAsia="Times New Roman" w:hAnsi="Calibri"/>
                <w:color w:val="000000"/>
                <w:lang w:val="es-DO" w:eastAsia="en-GB"/>
              </w:rPr>
              <w:t xml:space="preserve">para </w:t>
            </w:r>
            <w:r w:rsidR="006C3E87">
              <w:rPr>
                <w:rFonts w:ascii="Calibri" w:eastAsia="Times New Roman" w:hAnsi="Calibri"/>
                <w:color w:val="000000"/>
                <w:lang w:val="es-DO" w:eastAsia="en-GB"/>
              </w:rPr>
              <w:t>financiar</w:t>
            </w:r>
            <w:r w:rsidRPr="00492854">
              <w:rPr>
                <w:rFonts w:ascii="Calibri" w:eastAsia="Times New Roman" w:hAnsi="Calibri"/>
                <w:color w:val="000000"/>
                <w:lang w:val="es-DO" w:eastAsia="en-GB"/>
              </w:rPr>
              <w:t xml:space="preserve"> de riesgo de desastre y (v) promover la coordinación de los donantes en la GRD. El desarrollo de los principios GIDRH (gestión integrada y de</w:t>
            </w:r>
            <w:r w:rsidR="009F199C">
              <w:rPr>
                <w:rFonts w:ascii="Calibri" w:eastAsia="Times New Roman" w:hAnsi="Calibri"/>
                <w:color w:val="000000"/>
                <w:lang w:val="es-DO" w:eastAsia="en-GB"/>
              </w:rPr>
              <w:t>sarrollo de</w:t>
            </w:r>
            <w:r w:rsidRPr="00492854">
              <w:rPr>
                <w:rFonts w:ascii="Calibri" w:eastAsia="Times New Roman" w:hAnsi="Calibri"/>
                <w:color w:val="000000"/>
                <w:lang w:val="es-DO" w:eastAsia="en-GB"/>
              </w:rPr>
              <w:t xml:space="preserve"> recursos hídrico</w:t>
            </w:r>
            <w:r w:rsidR="003F7997">
              <w:rPr>
                <w:rFonts w:ascii="Calibri" w:eastAsia="Times New Roman" w:hAnsi="Calibri"/>
                <w:color w:val="000000"/>
                <w:lang w:val="es-DO" w:eastAsia="en-GB"/>
              </w:rPr>
              <w:t>s</w:t>
            </w:r>
            <w:r w:rsidRPr="00492854">
              <w:rPr>
                <w:rFonts w:ascii="Calibri" w:eastAsia="Times New Roman" w:hAnsi="Calibri"/>
                <w:color w:val="000000"/>
                <w:lang w:val="es-DO" w:eastAsia="en-GB"/>
              </w:rPr>
              <w:t xml:space="preserve">) a nivel de cuenca contribuiría a mejorar la gestión sostenible de los recursos hídricos para usos múltiples (AAS, riego, turismo, energía hidráulica, control de inundaciones), </w:t>
            </w:r>
            <w:r w:rsidRPr="00492854">
              <w:rPr>
                <w:rFonts w:ascii="Calibri" w:eastAsia="Times New Roman" w:hAnsi="Calibri"/>
                <w:color w:val="000000"/>
                <w:lang w:val="es-DO" w:eastAsia="en-GB"/>
              </w:rPr>
              <w:lastRenderedPageBreak/>
              <w:t>la coordinación de entidades y, en consecuencia, GRD.</w:t>
            </w:r>
          </w:p>
        </w:tc>
      </w:tr>
      <w:tr w:rsidR="00492854" w:rsidRPr="00DD21DC" w:rsidTr="00A9073C">
        <w:trPr>
          <w:gridAfter w:val="2"/>
          <w:wAfter w:w="7380" w:type="dxa"/>
          <w:trHeight w:val="2700"/>
        </w:trPr>
        <w:tc>
          <w:tcPr>
            <w:tcW w:w="2059" w:type="dxa"/>
            <w:tcBorders>
              <w:top w:val="single" w:sz="4" w:space="0" w:color="auto"/>
              <w:left w:val="single" w:sz="4" w:space="0" w:color="auto"/>
              <w:bottom w:val="single" w:sz="4" w:space="0" w:color="auto"/>
              <w:right w:val="nil"/>
            </w:tcBorders>
            <w:shd w:val="clear" w:color="auto" w:fill="auto"/>
            <w:hideMark/>
          </w:tcPr>
          <w:p w:rsidR="00492854" w:rsidRPr="00492854" w:rsidRDefault="00492854" w:rsidP="00FF3FDB">
            <w:pPr>
              <w:spacing w:after="0" w:line="240" w:lineRule="auto"/>
              <w:rPr>
                <w:rFonts w:ascii="Calibri" w:eastAsia="Times New Roman" w:hAnsi="Calibri"/>
                <w:b/>
                <w:bCs/>
                <w:color w:val="000000"/>
                <w:lang w:val="en-GB" w:eastAsia="en-GB"/>
              </w:rPr>
            </w:pPr>
            <w:r w:rsidRPr="00492854">
              <w:rPr>
                <w:rFonts w:ascii="Calibri" w:eastAsia="Times New Roman" w:hAnsi="Calibri"/>
                <w:b/>
                <w:bCs/>
                <w:color w:val="000000"/>
                <w:lang w:val="es-DO" w:eastAsia="en-GB"/>
              </w:rPr>
              <w:lastRenderedPageBreak/>
              <w:br/>
            </w:r>
            <w:r w:rsidR="00FF3FDB">
              <w:rPr>
                <w:rFonts w:ascii="Calibri" w:eastAsia="Times New Roman" w:hAnsi="Calibri"/>
                <w:b/>
                <w:bCs/>
                <w:color w:val="000000"/>
                <w:lang w:val="es-DO" w:eastAsia="en-GB"/>
              </w:rPr>
              <w:t>Continuación de R</w:t>
            </w:r>
            <w:r w:rsidRPr="00492854">
              <w:rPr>
                <w:rFonts w:ascii="Calibri" w:eastAsia="Times New Roman" w:hAnsi="Calibri"/>
                <w:b/>
                <w:bCs/>
                <w:color w:val="000000"/>
                <w:lang w:val="es-DO" w:eastAsia="en-GB"/>
              </w:rPr>
              <w:t>esultado 5</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rsidR="00492854" w:rsidRPr="00492854" w:rsidRDefault="00492854" w:rsidP="0080200B">
            <w:pPr>
              <w:spacing w:after="0" w:line="240" w:lineRule="auto"/>
              <w:rPr>
                <w:rFonts w:ascii="Calibri" w:eastAsia="Times New Roman" w:hAnsi="Calibri"/>
                <w:color w:val="000000"/>
                <w:lang w:val="es-DO" w:eastAsia="en-GB"/>
              </w:rPr>
            </w:pPr>
            <w:r w:rsidRPr="00492854">
              <w:rPr>
                <w:rFonts w:ascii="Calibri" w:eastAsia="Times New Roman" w:hAnsi="Calibri"/>
                <w:b/>
                <w:bCs/>
                <w:color w:val="000000"/>
                <w:u w:val="single"/>
                <w:lang w:val="es-DO" w:eastAsia="en-GB"/>
              </w:rPr>
              <w:t xml:space="preserve">Indicador </w:t>
            </w:r>
            <w:r w:rsidR="00FF3FDB">
              <w:rPr>
                <w:rFonts w:ascii="Calibri" w:eastAsia="Times New Roman" w:hAnsi="Calibri"/>
                <w:b/>
                <w:bCs/>
                <w:color w:val="000000"/>
                <w:u w:val="single"/>
                <w:lang w:val="es-DO" w:eastAsia="en-GB"/>
              </w:rPr>
              <w:t>r</w:t>
            </w:r>
            <w:r w:rsidRPr="00492854">
              <w:rPr>
                <w:rFonts w:ascii="Calibri" w:eastAsia="Times New Roman" w:hAnsi="Calibri"/>
                <w:b/>
                <w:bCs/>
                <w:color w:val="000000"/>
                <w:u w:val="single"/>
                <w:lang w:val="es-DO" w:eastAsia="en-GB"/>
              </w:rPr>
              <w:t>evisado 3</w:t>
            </w:r>
            <w:r w:rsidRPr="00492854">
              <w:rPr>
                <w:rFonts w:ascii="Calibri" w:eastAsia="Times New Roman" w:hAnsi="Calibri"/>
                <w:color w:val="000000"/>
                <w:lang w:val="es-DO" w:eastAsia="en-GB"/>
              </w:rPr>
              <w:t xml:space="preserve">: </w:t>
            </w:r>
          </w:p>
          <w:p w:rsidR="00492854" w:rsidRPr="00492854" w:rsidRDefault="00492854" w:rsidP="00DE48C1">
            <w:pPr>
              <w:spacing w:after="0" w:line="240" w:lineRule="auto"/>
              <w:rPr>
                <w:rFonts w:ascii="Calibri" w:eastAsia="Times New Roman" w:hAnsi="Calibri"/>
                <w:color w:val="000000"/>
                <w:lang w:val="es-DO" w:eastAsia="en-GB"/>
              </w:rPr>
            </w:pPr>
            <w:r w:rsidRPr="00492854">
              <w:rPr>
                <w:rFonts w:ascii="Calibri" w:eastAsia="Times New Roman" w:hAnsi="Calibri"/>
                <w:color w:val="000000"/>
                <w:lang w:val="es-DO" w:eastAsia="en-GB"/>
              </w:rPr>
              <w:t xml:space="preserve">Mejor acceso a datos adecuados y confiables sobre el clima y caudales de río </w:t>
            </w:r>
            <w:r w:rsidR="009F199C">
              <w:rPr>
                <w:rFonts w:ascii="Calibri" w:eastAsia="Times New Roman" w:hAnsi="Calibri"/>
                <w:color w:val="000000"/>
                <w:lang w:val="es-DO" w:eastAsia="en-GB"/>
              </w:rPr>
              <w:t>para</w:t>
            </w:r>
            <w:r w:rsidR="00B57F5A">
              <w:rPr>
                <w:rFonts w:ascii="Calibri" w:eastAsia="Times New Roman" w:hAnsi="Calibri"/>
                <w:color w:val="000000"/>
                <w:lang w:val="es-DO" w:eastAsia="en-GB"/>
              </w:rPr>
              <w:t xml:space="preserve"> los tomadores</w:t>
            </w:r>
            <w:r w:rsidRPr="00492854">
              <w:rPr>
                <w:rFonts w:ascii="Calibri" w:eastAsia="Times New Roman" w:hAnsi="Calibri"/>
                <w:color w:val="000000"/>
                <w:lang w:val="es-DO" w:eastAsia="en-GB"/>
              </w:rPr>
              <w:t xml:space="preserve"> </w:t>
            </w:r>
            <w:r w:rsidR="009F199C">
              <w:rPr>
                <w:rFonts w:ascii="Calibri" w:eastAsia="Times New Roman" w:hAnsi="Calibri"/>
                <w:color w:val="000000"/>
                <w:lang w:val="es-DO" w:eastAsia="en-GB"/>
              </w:rPr>
              <w:t xml:space="preserve">de decisiones responsables para la gestión de riesgos </w:t>
            </w:r>
            <w:r w:rsidR="00DE48C1">
              <w:rPr>
                <w:rFonts w:ascii="Calibri" w:eastAsia="Times New Roman" w:hAnsi="Calibri"/>
                <w:color w:val="000000"/>
                <w:lang w:val="es-DO" w:eastAsia="en-GB"/>
              </w:rPr>
              <w:t>para</w:t>
            </w:r>
            <w:r w:rsidRPr="00492854">
              <w:rPr>
                <w:rFonts w:ascii="Calibri" w:eastAsia="Times New Roman" w:hAnsi="Calibri"/>
                <w:color w:val="000000"/>
                <w:lang w:val="es-DO" w:eastAsia="en-GB"/>
              </w:rPr>
              <w:t xml:space="preserve"> el 2013. </w:t>
            </w:r>
            <w:r w:rsidRPr="00492854">
              <w:rPr>
                <w:rFonts w:ascii="Calibri" w:eastAsia="Times New Roman" w:hAnsi="Calibri"/>
                <w:color w:val="000000"/>
                <w:lang w:val="es-DO" w:eastAsia="en-GB"/>
              </w:rPr>
              <w:br/>
            </w:r>
            <w:r w:rsidRPr="00492854">
              <w:rPr>
                <w:rFonts w:ascii="Calibri" w:eastAsia="Times New Roman" w:hAnsi="Calibri"/>
                <w:color w:val="000000"/>
                <w:u w:val="single"/>
                <w:lang w:val="es-DO" w:eastAsia="en-GB"/>
              </w:rPr>
              <w:t>Línea de base</w:t>
            </w:r>
            <w:r w:rsidRPr="00492854">
              <w:rPr>
                <w:rFonts w:ascii="Calibri" w:eastAsia="Times New Roman" w:hAnsi="Calibri"/>
                <w:color w:val="000000"/>
                <w:lang w:val="es-DO" w:eastAsia="en-GB"/>
              </w:rPr>
              <w:t xml:space="preserve">: En el 2007, las tormentas tropicales Olga y Noel  dañaron estaciones que monitorean los datos de caudales de río y observaciones meteorológicas; no </w:t>
            </w:r>
            <w:r w:rsidR="00B57F5A">
              <w:rPr>
                <w:rFonts w:ascii="Calibri" w:eastAsia="Times New Roman" w:hAnsi="Calibri"/>
                <w:color w:val="000000"/>
                <w:lang w:val="es-DO" w:eastAsia="en-GB"/>
              </w:rPr>
              <w:t>existían</w:t>
            </w:r>
            <w:r w:rsidRPr="00492854">
              <w:rPr>
                <w:rFonts w:ascii="Calibri" w:eastAsia="Times New Roman" w:hAnsi="Calibri"/>
                <w:color w:val="000000"/>
                <w:lang w:val="es-DO" w:eastAsia="en-GB"/>
              </w:rPr>
              <w:t xml:space="preserve"> estaciones para el monitoreo de cuencas hidrográficas o alertas tempranas de potenciales condiciones de desastre.</w:t>
            </w:r>
          </w:p>
        </w:tc>
        <w:tc>
          <w:tcPr>
            <w:tcW w:w="3690" w:type="dxa"/>
            <w:tcBorders>
              <w:top w:val="single" w:sz="4" w:space="0" w:color="auto"/>
              <w:left w:val="nil"/>
              <w:bottom w:val="single" w:sz="4" w:space="0" w:color="auto"/>
              <w:right w:val="single" w:sz="4" w:space="0" w:color="auto"/>
            </w:tcBorders>
            <w:shd w:val="clear" w:color="auto" w:fill="auto"/>
            <w:hideMark/>
          </w:tcPr>
          <w:p w:rsidR="00492854" w:rsidRPr="00492854" w:rsidRDefault="00492854" w:rsidP="0080200B">
            <w:pPr>
              <w:spacing w:after="0" w:line="240" w:lineRule="auto"/>
              <w:rPr>
                <w:rFonts w:ascii="Calibri" w:eastAsia="Times New Roman" w:hAnsi="Calibri"/>
                <w:color w:val="000000"/>
                <w:lang w:val="es-DO" w:eastAsia="en-GB"/>
              </w:rPr>
            </w:pPr>
            <w:r w:rsidRPr="00492854">
              <w:rPr>
                <w:rFonts w:ascii="Calibri" w:eastAsia="Times New Roman" w:hAnsi="Calibri"/>
                <w:b/>
                <w:bCs/>
                <w:color w:val="000000"/>
                <w:u w:val="single"/>
                <w:lang w:val="es-DO" w:eastAsia="en-GB"/>
              </w:rPr>
              <w:t xml:space="preserve">Indicador </w:t>
            </w:r>
            <w:r w:rsidR="00B57F5A">
              <w:rPr>
                <w:rFonts w:ascii="Calibri" w:eastAsia="Times New Roman" w:hAnsi="Calibri"/>
                <w:b/>
                <w:bCs/>
                <w:color w:val="000000"/>
                <w:u w:val="single"/>
                <w:lang w:val="es-DO" w:eastAsia="en-GB"/>
              </w:rPr>
              <w:t>r</w:t>
            </w:r>
            <w:r w:rsidRPr="00492854">
              <w:rPr>
                <w:rFonts w:ascii="Calibri" w:eastAsia="Times New Roman" w:hAnsi="Calibri"/>
                <w:b/>
                <w:bCs/>
                <w:color w:val="000000"/>
                <w:u w:val="single"/>
                <w:lang w:val="es-DO" w:eastAsia="en-GB"/>
              </w:rPr>
              <w:t>evisado 3</w:t>
            </w:r>
            <w:r w:rsidRPr="00492854">
              <w:rPr>
                <w:rFonts w:ascii="Calibri" w:eastAsia="Times New Roman" w:hAnsi="Calibri"/>
                <w:color w:val="000000"/>
                <w:lang w:val="es-DO" w:eastAsia="en-GB"/>
              </w:rPr>
              <w:t xml:space="preserve">: </w:t>
            </w:r>
          </w:p>
          <w:p w:rsidR="00492854" w:rsidRPr="00492854" w:rsidRDefault="00492854" w:rsidP="00284C97">
            <w:pPr>
              <w:spacing w:after="0" w:line="240" w:lineRule="auto"/>
              <w:rPr>
                <w:rFonts w:ascii="Calibri" w:eastAsia="Times New Roman" w:hAnsi="Calibri"/>
                <w:color w:val="000000"/>
                <w:lang w:val="es-DO" w:eastAsia="en-GB"/>
              </w:rPr>
            </w:pPr>
            <w:r w:rsidRPr="00492854">
              <w:rPr>
                <w:rFonts w:ascii="Calibri" w:eastAsia="Times New Roman" w:hAnsi="Calibri"/>
                <w:b/>
                <w:bCs/>
                <w:i/>
                <w:iCs/>
                <w:color w:val="000000"/>
                <w:lang w:val="es-DO" w:eastAsia="en-GB"/>
              </w:rPr>
              <w:t xml:space="preserve">No </w:t>
            </w:r>
            <w:r w:rsidR="00B57F5A">
              <w:rPr>
                <w:rFonts w:ascii="Calibri" w:eastAsia="Times New Roman" w:hAnsi="Calibri"/>
                <w:b/>
                <w:bCs/>
                <w:i/>
                <w:iCs/>
                <w:color w:val="000000"/>
                <w:lang w:val="es-DO" w:eastAsia="en-GB"/>
              </w:rPr>
              <w:t>logra</w:t>
            </w:r>
            <w:r w:rsidRPr="00492854">
              <w:rPr>
                <w:rFonts w:ascii="Calibri" w:eastAsia="Times New Roman" w:hAnsi="Calibri"/>
                <w:b/>
                <w:bCs/>
                <w:i/>
                <w:iCs/>
                <w:color w:val="000000"/>
                <w:lang w:val="es-DO" w:eastAsia="en-GB"/>
              </w:rPr>
              <w:t>do.</w:t>
            </w:r>
            <w:r w:rsidRPr="00492854">
              <w:rPr>
                <w:rFonts w:ascii="Calibri" w:eastAsia="Times New Roman" w:hAnsi="Calibri"/>
                <w:color w:val="000000"/>
                <w:lang w:val="es-DO" w:eastAsia="en-GB"/>
              </w:rPr>
              <w:t xml:space="preserve"> </w:t>
            </w:r>
            <w:r w:rsidR="00CE2DC1">
              <w:rPr>
                <w:rFonts w:ascii="Calibri" w:eastAsia="Times New Roman" w:hAnsi="Calibri"/>
                <w:color w:val="000000"/>
                <w:lang w:val="es-DO" w:eastAsia="en-GB"/>
              </w:rPr>
              <w:t xml:space="preserve"> </w:t>
            </w:r>
            <w:r w:rsidRPr="00284C97">
              <w:rPr>
                <w:rFonts w:ascii="Calibri" w:eastAsia="Times New Roman" w:hAnsi="Calibri"/>
                <w:color w:val="000000"/>
                <w:lang w:val="es-DO" w:eastAsia="en-GB"/>
              </w:rPr>
              <w:t xml:space="preserve">La </w:t>
            </w:r>
            <w:r w:rsidR="00284C97">
              <w:rPr>
                <w:rFonts w:ascii="Calibri" w:eastAsia="Times New Roman" w:hAnsi="Calibri"/>
                <w:color w:val="000000"/>
                <w:lang w:val="es-DO" w:eastAsia="en-GB"/>
              </w:rPr>
              <w:t>actualización del sistema de observación meteorológica</w:t>
            </w:r>
            <w:r w:rsidR="00284C97" w:rsidRPr="007F7A20">
              <w:rPr>
                <w:rStyle w:val="apple-converted-space"/>
                <w:rFonts w:ascii="Arial" w:hAnsi="Arial" w:cs="Arial"/>
                <w:color w:val="181818"/>
                <w:sz w:val="20"/>
                <w:szCs w:val="20"/>
                <w:shd w:val="clear" w:color="auto" w:fill="FFFBB8"/>
                <w:lang w:val="es-DO"/>
              </w:rPr>
              <w:t> </w:t>
            </w:r>
            <w:r w:rsidR="00284C97" w:rsidRPr="00492854">
              <w:rPr>
                <w:rFonts w:ascii="Calibri" w:eastAsia="Times New Roman" w:hAnsi="Calibri"/>
                <w:color w:val="000000"/>
                <w:lang w:val="es-DO" w:eastAsia="en-GB"/>
              </w:rPr>
              <w:t xml:space="preserve"> </w:t>
            </w:r>
            <w:r w:rsidRPr="00492854">
              <w:rPr>
                <w:rFonts w:ascii="Calibri" w:eastAsia="Times New Roman" w:hAnsi="Calibri"/>
                <w:color w:val="000000"/>
                <w:lang w:val="es-DO" w:eastAsia="en-GB"/>
              </w:rPr>
              <w:t>se encuentra bajo contratación y se espera que esté funcionando antes del 2015.</w:t>
            </w:r>
          </w:p>
        </w:tc>
        <w:tc>
          <w:tcPr>
            <w:tcW w:w="2250" w:type="dxa"/>
            <w:tcBorders>
              <w:top w:val="single" w:sz="4" w:space="0" w:color="auto"/>
              <w:left w:val="nil"/>
              <w:bottom w:val="single" w:sz="4" w:space="0" w:color="auto"/>
              <w:right w:val="single" w:sz="4" w:space="0" w:color="auto"/>
            </w:tcBorders>
            <w:shd w:val="clear" w:color="auto" w:fill="auto"/>
            <w:hideMark/>
          </w:tcPr>
          <w:p w:rsidR="00492854" w:rsidRPr="00492854" w:rsidRDefault="00492854" w:rsidP="0080200B">
            <w:pPr>
              <w:spacing w:after="0" w:line="240" w:lineRule="auto"/>
              <w:rPr>
                <w:rFonts w:ascii="Calibri" w:eastAsia="Times New Roman" w:hAnsi="Calibri"/>
                <w:color w:val="000000"/>
                <w:lang w:val="es-DO" w:eastAsia="en-GB"/>
              </w:rPr>
            </w:pPr>
            <w:r w:rsidRPr="00492854">
              <w:rPr>
                <w:rFonts w:ascii="Calibri" w:eastAsia="Times New Roman" w:hAnsi="Calibri"/>
                <w:b/>
                <w:bCs/>
                <w:color w:val="000000"/>
                <w:u w:val="single"/>
                <w:lang w:val="es-DO" w:eastAsia="en-GB"/>
              </w:rPr>
              <w:t>Préstamo</w:t>
            </w:r>
            <w:r w:rsidRPr="00492854">
              <w:rPr>
                <w:rFonts w:ascii="Calibri" w:eastAsia="Times New Roman" w:hAnsi="Calibri"/>
                <w:color w:val="000000"/>
                <w:lang w:val="es-DO" w:eastAsia="en-GB"/>
              </w:rPr>
              <w:t xml:space="preserve">: </w:t>
            </w:r>
          </w:p>
          <w:p w:rsidR="00E91EF1" w:rsidRDefault="00492854" w:rsidP="0080200B">
            <w:pPr>
              <w:spacing w:after="0" w:line="240" w:lineRule="auto"/>
              <w:rPr>
                <w:rFonts w:ascii="Calibri" w:eastAsia="Times New Roman" w:hAnsi="Calibri"/>
                <w:color w:val="000000"/>
                <w:lang w:val="es-DO" w:eastAsia="en-GB"/>
              </w:rPr>
            </w:pPr>
            <w:r w:rsidRPr="00492854">
              <w:rPr>
                <w:rFonts w:ascii="Calibri" w:eastAsia="Times New Roman" w:hAnsi="Calibri"/>
                <w:color w:val="000000"/>
                <w:lang w:val="es-DO" w:eastAsia="en-GB"/>
              </w:rPr>
              <w:t>Préstamo de recuperación</w:t>
            </w:r>
            <w:r w:rsidR="00284C97">
              <w:rPr>
                <w:rFonts w:ascii="Calibri" w:eastAsia="Times New Roman" w:hAnsi="Calibri"/>
                <w:color w:val="000000"/>
                <w:lang w:val="es-DO" w:eastAsia="en-GB"/>
              </w:rPr>
              <w:t xml:space="preserve"> para emergencia</w:t>
            </w:r>
            <w:r w:rsidRPr="00492854">
              <w:rPr>
                <w:rFonts w:ascii="Calibri" w:eastAsia="Times New Roman" w:hAnsi="Calibri"/>
                <w:color w:val="000000"/>
                <w:lang w:val="es-DO" w:eastAsia="en-GB"/>
              </w:rPr>
              <w:t xml:space="preserve"> (AF08) $80M, Financiamiento adicional para préstamo de </w:t>
            </w:r>
            <w:r w:rsidR="00284C97">
              <w:rPr>
                <w:rFonts w:ascii="Calibri" w:eastAsia="Times New Roman" w:hAnsi="Calibri"/>
                <w:color w:val="000000"/>
                <w:lang w:val="es-DO" w:eastAsia="en-GB"/>
              </w:rPr>
              <w:t xml:space="preserve">recuperación de </w:t>
            </w:r>
            <w:r w:rsidRPr="00492854">
              <w:rPr>
                <w:rFonts w:ascii="Calibri" w:eastAsia="Times New Roman" w:hAnsi="Calibri"/>
                <w:color w:val="000000"/>
                <w:lang w:val="es-DO" w:eastAsia="en-GB"/>
              </w:rPr>
              <w:t xml:space="preserve">emergencia (AF12) $20M, </w:t>
            </w:r>
            <w:r w:rsidRPr="00492854">
              <w:rPr>
                <w:rFonts w:ascii="Calibri" w:eastAsia="Times New Roman" w:hAnsi="Calibri"/>
                <w:i/>
                <w:iCs/>
                <w:color w:val="000000"/>
                <w:lang w:val="es-DO" w:eastAsia="en-GB"/>
              </w:rPr>
              <w:t xml:space="preserve">Ultima </w:t>
            </w:r>
            <w:r w:rsidR="00DE48C1">
              <w:rPr>
                <w:rFonts w:ascii="Calibri" w:eastAsia="Times New Roman" w:hAnsi="Calibri"/>
                <w:i/>
                <w:iCs/>
                <w:color w:val="000000"/>
                <w:lang w:val="es-DO" w:eastAsia="en-GB"/>
              </w:rPr>
              <w:t>calificación ISR</w:t>
            </w:r>
            <w:r w:rsidRPr="00492854">
              <w:rPr>
                <w:rFonts w:ascii="Calibri" w:eastAsia="Times New Roman" w:hAnsi="Calibri"/>
                <w:i/>
                <w:iCs/>
                <w:color w:val="000000"/>
                <w:lang w:val="es-DO" w:eastAsia="en-GB"/>
              </w:rPr>
              <w:t xml:space="preserve">: Satisfactoria                 </w:t>
            </w:r>
            <w:r w:rsidRPr="00492854">
              <w:rPr>
                <w:rFonts w:ascii="Calibri" w:eastAsia="Times New Roman" w:hAnsi="Calibri"/>
                <w:color w:val="000000"/>
                <w:lang w:val="es-DO" w:eastAsia="en-GB"/>
              </w:rPr>
              <w:t xml:space="preserve">  </w:t>
            </w:r>
            <w:r w:rsidR="00284C97">
              <w:rPr>
                <w:rFonts w:ascii="Calibri" w:eastAsia="Times New Roman" w:hAnsi="Calibri"/>
                <w:b/>
                <w:bCs/>
                <w:color w:val="000000"/>
                <w:u w:val="single"/>
                <w:lang w:val="es-DO" w:eastAsia="en-GB"/>
              </w:rPr>
              <w:t>AAA/Donac</w:t>
            </w:r>
            <w:r w:rsidRPr="00492854">
              <w:rPr>
                <w:rFonts w:ascii="Calibri" w:eastAsia="Times New Roman" w:hAnsi="Calibri"/>
                <w:b/>
                <w:bCs/>
                <w:color w:val="000000"/>
                <w:u w:val="single"/>
                <w:lang w:val="es-DO" w:eastAsia="en-GB"/>
              </w:rPr>
              <w:t>iones:</w:t>
            </w:r>
            <w:r w:rsidRPr="00492854">
              <w:rPr>
                <w:rFonts w:ascii="Calibri" w:eastAsia="Times New Roman" w:hAnsi="Calibri"/>
                <w:i/>
                <w:iCs/>
                <w:color w:val="000000"/>
                <w:lang w:val="es-DO" w:eastAsia="en-GB"/>
              </w:rPr>
              <w:t xml:space="preserve"> </w:t>
            </w:r>
            <w:r w:rsidR="00284C97" w:rsidRPr="00DE48C1">
              <w:rPr>
                <w:rFonts w:ascii="Calibri" w:eastAsia="Times New Roman" w:hAnsi="Calibri"/>
                <w:iCs/>
                <w:color w:val="000000"/>
                <w:lang w:val="es-DO" w:eastAsia="en-GB"/>
              </w:rPr>
              <w:t xml:space="preserve">ATNC </w:t>
            </w:r>
            <w:r w:rsidR="00284C97">
              <w:rPr>
                <w:rFonts w:ascii="Calibri" w:eastAsia="Times New Roman" w:hAnsi="Calibri"/>
                <w:iCs/>
                <w:color w:val="000000"/>
                <w:lang w:val="es-DO" w:eastAsia="en-GB"/>
              </w:rPr>
              <w:t xml:space="preserve">para la </w:t>
            </w:r>
            <w:r w:rsidRPr="00492854">
              <w:rPr>
                <w:rFonts w:ascii="Calibri" w:eastAsia="Times New Roman" w:hAnsi="Calibri"/>
                <w:color w:val="000000"/>
                <w:lang w:val="es-DO" w:eastAsia="en-GB"/>
              </w:rPr>
              <w:t>gestión del riesgo de desastres</w:t>
            </w:r>
            <w:r w:rsidR="00284C97">
              <w:rPr>
                <w:rFonts w:ascii="Calibri" w:eastAsia="Times New Roman" w:hAnsi="Calibri"/>
                <w:color w:val="000000"/>
                <w:lang w:val="es-DO" w:eastAsia="en-GB"/>
              </w:rPr>
              <w:t>.</w:t>
            </w:r>
            <w:r w:rsidR="00DE48C1">
              <w:rPr>
                <w:rFonts w:ascii="Calibri" w:eastAsia="Times New Roman" w:hAnsi="Calibri"/>
                <w:color w:val="000000"/>
                <w:lang w:val="es-DO" w:eastAsia="en-GB"/>
              </w:rPr>
              <w:t xml:space="preserve"> </w:t>
            </w:r>
          </w:p>
          <w:p w:rsidR="00E91EF1" w:rsidRDefault="00E91EF1" w:rsidP="0080200B">
            <w:pPr>
              <w:spacing w:after="0" w:line="240" w:lineRule="auto"/>
              <w:rPr>
                <w:rFonts w:ascii="Calibri" w:eastAsia="Times New Roman" w:hAnsi="Calibri"/>
                <w:color w:val="000000"/>
                <w:lang w:val="es-DO" w:eastAsia="en-GB"/>
              </w:rPr>
            </w:pPr>
          </w:p>
          <w:p w:rsidR="00E91EF1" w:rsidRDefault="00E91EF1" w:rsidP="0080200B">
            <w:pPr>
              <w:spacing w:after="0" w:line="240" w:lineRule="auto"/>
              <w:rPr>
                <w:rFonts w:ascii="Calibri" w:eastAsia="Times New Roman" w:hAnsi="Calibri"/>
                <w:color w:val="000000"/>
                <w:lang w:val="es-DO" w:eastAsia="en-GB"/>
              </w:rPr>
            </w:pPr>
          </w:p>
          <w:p w:rsidR="00E91EF1" w:rsidRPr="00492854" w:rsidRDefault="00E91EF1" w:rsidP="0080200B">
            <w:pPr>
              <w:spacing w:after="0" w:line="240" w:lineRule="auto"/>
              <w:rPr>
                <w:rFonts w:ascii="Calibri" w:eastAsia="Times New Roman" w:hAnsi="Calibri"/>
                <w:color w:val="000000"/>
                <w:lang w:val="es-DO" w:eastAsia="en-GB"/>
              </w:rPr>
            </w:pPr>
          </w:p>
        </w:tc>
        <w:tc>
          <w:tcPr>
            <w:tcW w:w="3580" w:type="dxa"/>
            <w:tcBorders>
              <w:top w:val="single" w:sz="4" w:space="0" w:color="auto"/>
              <w:left w:val="nil"/>
              <w:bottom w:val="single" w:sz="4" w:space="0" w:color="auto"/>
              <w:right w:val="single" w:sz="4" w:space="0" w:color="auto"/>
            </w:tcBorders>
            <w:shd w:val="clear" w:color="auto" w:fill="auto"/>
            <w:hideMark/>
          </w:tcPr>
          <w:p w:rsidR="00492854" w:rsidRPr="00492854" w:rsidRDefault="00492854" w:rsidP="00E47F12">
            <w:pPr>
              <w:spacing w:after="0" w:line="240" w:lineRule="auto"/>
              <w:rPr>
                <w:rFonts w:ascii="Calibri" w:eastAsia="Times New Roman" w:hAnsi="Calibri"/>
                <w:color w:val="000000"/>
                <w:lang w:val="es-DO" w:eastAsia="en-GB"/>
              </w:rPr>
            </w:pPr>
            <w:r w:rsidRPr="00492854">
              <w:rPr>
                <w:rFonts w:ascii="Calibri" w:eastAsia="Times New Roman" w:hAnsi="Calibri"/>
                <w:color w:val="000000"/>
                <w:lang w:val="es-DO" w:eastAsia="en-GB"/>
              </w:rPr>
              <w:t> </w:t>
            </w:r>
          </w:p>
        </w:tc>
      </w:tr>
      <w:tr w:rsidR="00460941" w:rsidRPr="00DD21DC" w:rsidTr="00A9073C">
        <w:trPr>
          <w:gridAfter w:val="2"/>
          <w:wAfter w:w="7380" w:type="dxa"/>
          <w:trHeight w:val="855"/>
        </w:trPr>
        <w:tc>
          <w:tcPr>
            <w:tcW w:w="14475"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rsidR="00460941" w:rsidRPr="00284C97" w:rsidRDefault="00460941" w:rsidP="00284C97">
            <w:pPr>
              <w:spacing w:after="0" w:line="240" w:lineRule="auto"/>
              <w:jc w:val="center"/>
              <w:rPr>
                <w:rFonts w:ascii="Calibri" w:eastAsia="Times New Roman" w:hAnsi="Calibri"/>
                <w:b/>
                <w:bCs/>
                <w:color w:val="000000"/>
                <w:lang w:val="es-DO" w:eastAsia="en-GB"/>
              </w:rPr>
            </w:pPr>
            <w:r w:rsidRPr="00AF7BDF">
              <w:rPr>
                <w:rFonts w:ascii="Calibri" w:eastAsia="Times New Roman" w:hAnsi="Calibri"/>
                <w:b/>
                <w:bCs/>
                <w:color w:val="000000"/>
                <w:sz w:val="28"/>
                <w:szCs w:val="28"/>
                <w:lang w:val="es-DO" w:eastAsia="en-GB"/>
              </w:rPr>
              <w:t xml:space="preserve">III. </w:t>
            </w:r>
            <w:r w:rsidR="00284C97" w:rsidRPr="00AF7BDF">
              <w:rPr>
                <w:rFonts w:ascii="Calibri" w:eastAsia="Times New Roman" w:hAnsi="Calibri"/>
                <w:b/>
                <w:bCs/>
                <w:color w:val="000000"/>
                <w:sz w:val="28"/>
                <w:szCs w:val="28"/>
                <w:lang w:val="es-DO" w:eastAsia="en-GB"/>
              </w:rPr>
              <w:t xml:space="preserve"> Objetivo estratégico tres</w:t>
            </w:r>
            <w:r w:rsidRPr="00AF7BDF">
              <w:rPr>
                <w:rFonts w:ascii="Calibri" w:eastAsia="Times New Roman" w:hAnsi="Calibri"/>
                <w:b/>
                <w:bCs/>
                <w:color w:val="000000"/>
                <w:sz w:val="28"/>
                <w:szCs w:val="28"/>
                <w:lang w:val="es-DO" w:eastAsia="en-GB"/>
              </w:rPr>
              <w:t xml:space="preserve">: </w:t>
            </w:r>
            <w:r w:rsidR="00284C97" w:rsidRPr="00AF7BDF">
              <w:rPr>
                <w:rFonts w:ascii="Calibri" w:eastAsia="Times New Roman" w:hAnsi="Calibri"/>
                <w:b/>
                <w:bCs/>
                <w:color w:val="000000"/>
                <w:sz w:val="28"/>
                <w:szCs w:val="28"/>
                <w:lang w:val="es-DO" w:eastAsia="en-GB"/>
              </w:rPr>
              <w:t>Mejorar la calidad del gasto público y el desarrollo institucional</w:t>
            </w:r>
          </w:p>
        </w:tc>
      </w:tr>
      <w:tr w:rsidR="00F56E05" w:rsidRPr="00DD21DC" w:rsidTr="00A9073C">
        <w:trPr>
          <w:gridAfter w:val="2"/>
          <w:wAfter w:w="7380" w:type="dxa"/>
          <w:trHeight w:val="2250"/>
        </w:trPr>
        <w:tc>
          <w:tcPr>
            <w:tcW w:w="2059" w:type="dxa"/>
            <w:vMerge w:val="restart"/>
            <w:tcBorders>
              <w:top w:val="nil"/>
              <w:left w:val="single" w:sz="4" w:space="0" w:color="auto"/>
              <w:bottom w:val="single" w:sz="4" w:space="0" w:color="000000"/>
              <w:right w:val="single" w:sz="4" w:space="0" w:color="auto"/>
            </w:tcBorders>
            <w:shd w:val="clear" w:color="auto" w:fill="auto"/>
            <w:hideMark/>
          </w:tcPr>
          <w:p w:rsidR="00477107" w:rsidRPr="00477107" w:rsidRDefault="00477107" w:rsidP="00C84613">
            <w:pPr>
              <w:spacing w:after="0" w:line="240" w:lineRule="auto"/>
              <w:rPr>
                <w:rFonts w:ascii="Book Antiqua" w:eastAsia="Times New Roman" w:hAnsi="Book Antiqua"/>
                <w:b/>
                <w:bCs/>
                <w:color w:val="000000"/>
                <w:spacing w:val="-6"/>
                <w:lang w:val="es-DO" w:eastAsia="en-GB"/>
              </w:rPr>
            </w:pPr>
            <w:r w:rsidRPr="00477107">
              <w:rPr>
                <w:rFonts w:ascii="Book Antiqua" w:eastAsia="Times New Roman" w:hAnsi="Book Antiqua"/>
                <w:b/>
                <w:bCs/>
                <w:color w:val="000000"/>
                <w:spacing w:val="-6"/>
                <w:lang w:val="es-DO" w:eastAsia="en-GB"/>
              </w:rPr>
              <w:t>Resultado 1: Mejora</w:t>
            </w:r>
            <w:r w:rsidR="00284C97">
              <w:rPr>
                <w:rFonts w:ascii="Book Antiqua" w:eastAsia="Times New Roman" w:hAnsi="Book Antiqua"/>
                <w:b/>
                <w:bCs/>
                <w:color w:val="000000"/>
                <w:spacing w:val="-6"/>
                <w:lang w:val="es-DO" w:eastAsia="en-GB"/>
              </w:rPr>
              <w:t>r</w:t>
            </w:r>
            <w:r w:rsidRPr="00477107">
              <w:rPr>
                <w:rFonts w:ascii="Book Antiqua" w:eastAsia="Times New Roman" w:hAnsi="Book Antiqua"/>
                <w:b/>
                <w:bCs/>
                <w:color w:val="000000"/>
                <w:spacing w:val="-6"/>
                <w:lang w:val="es-DO" w:eastAsia="en-GB"/>
              </w:rPr>
              <w:t xml:space="preserve"> la gestión presupuest</w:t>
            </w:r>
            <w:r w:rsidR="00284C97">
              <w:rPr>
                <w:rFonts w:ascii="Book Antiqua" w:eastAsia="Times New Roman" w:hAnsi="Book Antiqua"/>
                <w:b/>
                <w:bCs/>
                <w:color w:val="000000"/>
                <w:spacing w:val="-6"/>
                <w:lang w:val="es-DO" w:eastAsia="en-GB"/>
              </w:rPr>
              <w:t>aria</w:t>
            </w:r>
            <w:r w:rsidRPr="00477107">
              <w:rPr>
                <w:rFonts w:ascii="Book Antiqua" w:eastAsia="Times New Roman" w:hAnsi="Book Antiqua"/>
                <w:b/>
                <w:bCs/>
                <w:color w:val="000000"/>
                <w:spacing w:val="-6"/>
                <w:lang w:val="es-DO" w:eastAsia="en-GB"/>
              </w:rPr>
              <w:t xml:space="preserve">                                                  </w:t>
            </w:r>
            <w:r w:rsidRPr="00477107">
              <w:rPr>
                <w:rFonts w:ascii="Book Antiqua" w:eastAsia="Times New Roman" w:hAnsi="Book Antiqua"/>
                <w:b/>
                <w:bCs/>
                <w:color w:val="000000"/>
                <w:spacing w:val="-6"/>
                <w:lang w:val="es-DO" w:eastAsia="en-GB"/>
              </w:rPr>
              <w:br/>
            </w:r>
            <w:r w:rsidRPr="00477107">
              <w:rPr>
                <w:rFonts w:ascii="Book Antiqua" w:eastAsia="Times New Roman" w:hAnsi="Book Antiqua"/>
                <w:b/>
                <w:bCs/>
                <w:color w:val="000000"/>
                <w:spacing w:val="-6"/>
                <w:lang w:val="es-DO" w:eastAsia="en-GB"/>
              </w:rPr>
              <w:br/>
            </w:r>
            <w:r w:rsidRPr="00477107">
              <w:rPr>
                <w:rFonts w:ascii="Book Antiqua" w:eastAsia="Times New Roman" w:hAnsi="Book Antiqua"/>
                <w:i/>
                <w:iCs/>
                <w:color w:val="000000"/>
                <w:spacing w:val="-6"/>
                <w:lang w:val="es-DO" w:eastAsia="en-GB"/>
              </w:rPr>
              <w:t>Estatus:</w:t>
            </w:r>
            <w:r w:rsidRPr="00477107">
              <w:rPr>
                <w:rFonts w:ascii="Book Antiqua" w:eastAsia="Times New Roman" w:hAnsi="Book Antiqua"/>
                <w:color w:val="000000"/>
                <w:spacing w:val="-6"/>
                <w:lang w:val="es-DO" w:eastAsia="en-GB"/>
              </w:rPr>
              <w:t xml:space="preserve"> </w:t>
            </w:r>
            <w:r w:rsidRPr="00477107">
              <w:rPr>
                <w:rFonts w:ascii="Book Antiqua" w:eastAsia="Times New Roman" w:hAnsi="Book Antiqua"/>
                <w:b/>
                <w:bCs/>
                <w:color w:val="000000"/>
                <w:spacing w:val="-6"/>
                <w:lang w:val="es-DO" w:eastAsia="en-GB"/>
              </w:rPr>
              <w:t>Parcialmente logrado</w:t>
            </w:r>
          </w:p>
          <w:p w:rsidR="00477107" w:rsidRDefault="00477107" w:rsidP="00C84613">
            <w:pPr>
              <w:spacing w:after="0" w:line="240" w:lineRule="auto"/>
              <w:rPr>
                <w:rFonts w:ascii="Calibri" w:eastAsia="Times New Roman" w:hAnsi="Calibri"/>
                <w:i/>
                <w:iCs/>
                <w:color w:val="000000"/>
                <w:lang w:val="es-DO" w:eastAsia="en-GB"/>
              </w:rPr>
            </w:pPr>
          </w:p>
          <w:p w:rsidR="00C84613" w:rsidRPr="00477107" w:rsidRDefault="00C84613" w:rsidP="00C84613">
            <w:pPr>
              <w:spacing w:after="0" w:line="240" w:lineRule="auto"/>
              <w:rPr>
                <w:rFonts w:ascii="Calibri" w:eastAsia="Times New Roman" w:hAnsi="Calibri"/>
                <w:color w:val="000000"/>
                <w:spacing w:val="-6"/>
                <w:lang w:val="es-DO" w:eastAsia="en-GB"/>
              </w:rPr>
            </w:pPr>
            <w:r w:rsidRPr="00477107">
              <w:rPr>
                <w:rFonts w:ascii="Calibri" w:eastAsia="Times New Roman" w:hAnsi="Calibri"/>
                <w:i/>
                <w:iCs/>
                <w:color w:val="000000"/>
                <w:spacing w:val="-6"/>
                <w:lang w:val="es-DO" w:eastAsia="en-GB"/>
              </w:rPr>
              <w:t>Justificación</w:t>
            </w:r>
            <w:r w:rsidRPr="00477107">
              <w:rPr>
                <w:rFonts w:ascii="Calibri" w:eastAsia="Times New Roman" w:hAnsi="Calibri"/>
                <w:color w:val="000000"/>
                <w:spacing w:val="-6"/>
                <w:lang w:val="es-DO" w:eastAsia="en-GB"/>
              </w:rPr>
              <w:t xml:space="preserve">:  </w:t>
            </w:r>
          </w:p>
          <w:p w:rsidR="00C84613" w:rsidRPr="00477107" w:rsidRDefault="00C84613" w:rsidP="00C84613">
            <w:pPr>
              <w:shd w:val="clear" w:color="auto" w:fill="FFFFFF"/>
              <w:spacing w:after="120" w:line="240" w:lineRule="auto"/>
              <w:textAlignment w:val="top"/>
              <w:rPr>
                <w:rFonts w:ascii="Calibri" w:eastAsia="Times New Roman" w:hAnsi="Calibri"/>
                <w:color w:val="000000"/>
                <w:spacing w:val="-6"/>
                <w:lang w:val="es-DO" w:eastAsia="en-GB"/>
              </w:rPr>
            </w:pPr>
            <w:r w:rsidRPr="00477107">
              <w:rPr>
                <w:rFonts w:ascii="Calibri" w:eastAsia="Times New Roman" w:hAnsi="Calibri"/>
                <w:color w:val="000000"/>
                <w:spacing w:val="-6"/>
                <w:lang w:val="es-DO" w:eastAsia="en-GB"/>
              </w:rPr>
              <w:t xml:space="preserve">Los gastos de protección social fueron protegidos y ejecutados con éxito; los indicadores </w:t>
            </w:r>
            <w:r w:rsidR="003818D7">
              <w:rPr>
                <w:rFonts w:ascii="Calibri" w:eastAsia="Times New Roman" w:hAnsi="Calibri"/>
                <w:color w:val="000000"/>
                <w:spacing w:val="-6"/>
                <w:lang w:val="es-DO" w:eastAsia="en-GB"/>
              </w:rPr>
              <w:lastRenderedPageBreak/>
              <w:t>ampliados</w:t>
            </w:r>
            <w:r w:rsidRPr="00477107">
              <w:rPr>
                <w:rFonts w:ascii="Calibri" w:eastAsia="Times New Roman" w:hAnsi="Calibri"/>
                <w:color w:val="000000"/>
                <w:spacing w:val="-6"/>
                <w:lang w:val="es-DO" w:eastAsia="en-GB"/>
              </w:rPr>
              <w:t xml:space="preserve"> 1 y 2 del PEFA</w:t>
            </w:r>
            <w:r w:rsidR="003818D7">
              <w:rPr>
                <w:rFonts w:ascii="Calibri" w:eastAsia="Times New Roman" w:hAnsi="Calibri"/>
                <w:color w:val="000000"/>
                <w:spacing w:val="-6"/>
                <w:lang w:val="es-DO" w:eastAsia="en-GB"/>
              </w:rPr>
              <w:t xml:space="preserve"> </w:t>
            </w:r>
            <w:r w:rsidRPr="00477107">
              <w:rPr>
                <w:rFonts w:ascii="Calibri" w:eastAsia="Times New Roman" w:hAnsi="Calibri"/>
                <w:color w:val="000000"/>
                <w:spacing w:val="-6"/>
                <w:lang w:val="es-DO" w:eastAsia="en-GB"/>
              </w:rPr>
              <w:t xml:space="preserve">que habían sido designados como </w:t>
            </w:r>
            <w:r w:rsidR="003818D7">
              <w:rPr>
                <w:rFonts w:ascii="Calibri" w:eastAsia="Times New Roman" w:hAnsi="Calibri"/>
                <w:color w:val="000000"/>
                <w:spacing w:val="-6"/>
                <w:lang w:val="es-DO" w:eastAsia="en-GB"/>
              </w:rPr>
              <w:t>prueba</w:t>
            </w:r>
            <w:r w:rsidR="00B22AB2">
              <w:rPr>
                <w:rFonts w:ascii="Calibri" w:eastAsia="Times New Roman" w:hAnsi="Calibri"/>
                <w:color w:val="000000"/>
                <w:spacing w:val="-6"/>
                <w:lang w:val="es-DO" w:eastAsia="en-GB"/>
              </w:rPr>
              <w:t xml:space="preserve"> </w:t>
            </w:r>
            <w:r w:rsidRPr="00477107">
              <w:rPr>
                <w:rFonts w:ascii="Calibri" w:eastAsia="Times New Roman" w:hAnsi="Calibri"/>
                <w:color w:val="000000"/>
                <w:spacing w:val="-6"/>
                <w:lang w:val="es-DO" w:eastAsia="en-GB"/>
              </w:rPr>
              <w:t xml:space="preserve">de credibilidad </w:t>
            </w:r>
            <w:r w:rsidR="003818D7">
              <w:rPr>
                <w:rFonts w:ascii="Calibri" w:eastAsia="Times New Roman" w:hAnsi="Calibri"/>
                <w:color w:val="000000"/>
                <w:spacing w:val="-6"/>
                <w:lang w:val="es-DO" w:eastAsia="en-GB"/>
              </w:rPr>
              <w:t>presupuestaria, o no mejor</w:t>
            </w:r>
            <w:r w:rsidR="00F65171">
              <w:rPr>
                <w:rFonts w:ascii="Calibri" w:eastAsia="Times New Roman" w:hAnsi="Calibri"/>
                <w:color w:val="000000"/>
                <w:spacing w:val="-6"/>
                <w:lang w:val="es-DO" w:eastAsia="en-GB"/>
              </w:rPr>
              <w:t>aron</w:t>
            </w:r>
            <w:r w:rsidRPr="00477107">
              <w:rPr>
                <w:rFonts w:ascii="Calibri" w:eastAsia="Times New Roman" w:hAnsi="Calibri"/>
                <w:color w:val="000000"/>
                <w:spacing w:val="-6"/>
                <w:lang w:val="es-DO" w:eastAsia="en-GB"/>
              </w:rPr>
              <w:t xml:space="preserve"> o empeor</w:t>
            </w:r>
            <w:r w:rsidR="00F65171">
              <w:rPr>
                <w:rFonts w:ascii="Calibri" w:eastAsia="Times New Roman" w:hAnsi="Calibri"/>
                <w:color w:val="000000"/>
                <w:spacing w:val="-6"/>
                <w:lang w:val="es-DO" w:eastAsia="en-GB"/>
              </w:rPr>
              <w:t>aron</w:t>
            </w:r>
            <w:r w:rsidRPr="00477107">
              <w:rPr>
                <w:rFonts w:ascii="Calibri" w:eastAsia="Times New Roman" w:hAnsi="Calibri"/>
                <w:color w:val="000000"/>
                <w:spacing w:val="-6"/>
                <w:lang w:val="es-DO" w:eastAsia="en-GB"/>
              </w:rPr>
              <w:t xml:space="preserve"> a partir del 2011, pero un PEMFAR posterior ha documentado un </w:t>
            </w:r>
            <w:r w:rsidR="00F65171">
              <w:rPr>
                <w:rFonts w:ascii="Calibri" w:eastAsia="Times New Roman" w:hAnsi="Calibri"/>
                <w:color w:val="000000"/>
                <w:spacing w:val="-6"/>
                <w:lang w:val="es-DO" w:eastAsia="en-GB"/>
              </w:rPr>
              <w:t>avance</w:t>
            </w:r>
            <w:r w:rsidRPr="00477107">
              <w:rPr>
                <w:rFonts w:ascii="Calibri" w:eastAsia="Times New Roman" w:hAnsi="Calibri"/>
                <w:color w:val="000000"/>
                <w:spacing w:val="-6"/>
                <w:lang w:val="es-DO" w:eastAsia="en-GB"/>
              </w:rPr>
              <w:t xml:space="preserve"> significativo en estas áreas.</w:t>
            </w:r>
          </w:p>
          <w:p w:rsidR="00F56E05" w:rsidRPr="005A0ABD" w:rsidRDefault="00F56E05" w:rsidP="0080200B">
            <w:pPr>
              <w:spacing w:after="0" w:line="240" w:lineRule="auto"/>
              <w:rPr>
                <w:rFonts w:ascii="Calibri" w:eastAsia="Times New Roman" w:hAnsi="Calibri"/>
                <w:b/>
                <w:bCs/>
                <w:color w:val="000000"/>
                <w:lang w:val="es-DO" w:eastAsia="en-GB"/>
              </w:rPr>
            </w:pPr>
          </w:p>
        </w:tc>
        <w:tc>
          <w:tcPr>
            <w:tcW w:w="2896" w:type="dxa"/>
            <w:tcBorders>
              <w:top w:val="nil"/>
              <w:left w:val="nil"/>
              <w:bottom w:val="nil"/>
              <w:right w:val="single" w:sz="4" w:space="0" w:color="auto"/>
            </w:tcBorders>
            <w:shd w:val="clear" w:color="auto" w:fill="auto"/>
            <w:hideMark/>
          </w:tcPr>
          <w:p w:rsidR="00F56E05" w:rsidRDefault="00F56E05" w:rsidP="00A85F50">
            <w:pPr>
              <w:spacing w:after="0" w:line="240" w:lineRule="auto"/>
              <w:rPr>
                <w:rFonts w:ascii="Calibri" w:eastAsia="Times New Roman" w:hAnsi="Calibri"/>
                <w:color w:val="000000"/>
                <w:spacing w:val="-8"/>
                <w:lang w:val="es-DO" w:eastAsia="en-GB"/>
              </w:rPr>
            </w:pPr>
            <w:r w:rsidRPr="00477107">
              <w:rPr>
                <w:rFonts w:ascii="Calibri" w:eastAsia="Times New Roman" w:hAnsi="Calibri"/>
                <w:b/>
                <w:bCs/>
                <w:color w:val="000000"/>
                <w:spacing w:val="-8"/>
                <w:u w:val="single"/>
                <w:lang w:val="es-DO" w:eastAsia="en-GB"/>
              </w:rPr>
              <w:lastRenderedPageBreak/>
              <w:t>Indicador 1</w:t>
            </w:r>
            <w:r w:rsidRPr="00477107">
              <w:rPr>
                <w:rFonts w:ascii="Calibri" w:eastAsia="Times New Roman" w:hAnsi="Calibri"/>
                <w:color w:val="000000"/>
                <w:spacing w:val="-8"/>
                <w:lang w:val="es-DO" w:eastAsia="en-GB"/>
              </w:rPr>
              <w:t xml:space="preserve">: Las asignaciones presupuestarias son adecuadas para </w:t>
            </w:r>
            <w:r w:rsidR="00F65171">
              <w:rPr>
                <w:rFonts w:ascii="Calibri" w:eastAsia="Times New Roman" w:hAnsi="Calibri"/>
                <w:color w:val="000000"/>
                <w:spacing w:val="-8"/>
                <w:lang w:val="es-DO" w:eastAsia="en-GB"/>
              </w:rPr>
              <w:t>hacerle frente a</w:t>
            </w:r>
            <w:r w:rsidRPr="00477107">
              <w:rPr>
                <w:rFonts w:ascii="Calibri" w:eastAsia="Times New Roman" w:hAnsi="Calibri"/>
                <w:color w:val="000000"/>
                <w:spacing w:val="-8"/>
                <w:lang w:val="es-DO" w:eastAsia="en-GB"/>
              </w:rPr>
              <w:t xml:space="preserve"> los derechos </w:t>
            </w:r>
            <w:r w:rsidR="003D016F">
              <w:rPr>
                <w:rFonts w:ascii="Calibri" w:eastAsia="Times New Roman" w:hAnsi="Calibri"/>
                <w:color w:val="000000"/>
                <w:spacing w:val="-8"/>
                <w:lang w:val="es-DO" w:eastAsia="en-GB"/>
              </w:rPr>
              <w:t>de</w:t>
            </w:r>
            <w:r w:rsidRPr="00477107">
              <w:rPr>
                <w:rFonts w:ascii="Calibri" w:eastAsia="Times New Roman" w:hAnsi="Calibri"/>
                <w:color w:val="000000"/>
                <w:spacing w:val="-8"/>
                <w:lang w:val="es-DO" w:eastAsia="en-GB"/>
              </w:rPr>
              <w:t xml:space="preserve"> los programas sociales; y el presupuesto en los sectores sociales se ejecuta según lo programado, como lo demuestran los indicadores 1 &amp; 2 del PEFA (</w:t>
            </w:r>
            <w:r w:rsidR="00F65171">
              <w:rPr>
                <w:rFonts w:ascii="Calibri" w:eastAsia="Times New Roman" w:hAnsi="Calibri"/>
                <w:color w:val="000000"/>
                <w:spacing w:val="-8"/>
                <w:lang w:val="es-DO" w:eastAsia="en-GB"/>
              </w:rPr>
              <w:t>c</w:t>
            </w:r>
            <w:r w:rsidRPr="00477107">
              <w:rPr>
                <w:rFonts w:ascii="Calibri" w:eastAsia="Times New Roman" w:hAnsi="Calibri"/>
                <w:color w:val="000000"/>
                <w:spacing w:val="-8"/>
                <w:lang w:val="es-DO" w:eastAsia="en-GB"/>
              </w:rPr>
              <w:t>redibilidad del presupuesto)</w:t>
            </w:r>
          </w:p>
          <w:p w:rsidR="006D40F0" w:rsidRPr="00477107" w:rsidRDefault="006D40F0" w:rsidP="00A85F50">
            <w:pPr>
              <w:spacing w:after="0" w:line="240" w:lineRule="auto"/>
              <w:rPr>
                <w:rFonts w:ascii="Calibri" w:eastAsia="Times New Roman" w:hAnsi="Calibri"/>
                <w:color w:val="000000"/>
                <w:spacing w:val="-8"/>
                <w:lang w:val="es-DO" w:eastAsia="en-GB"/>
              </w:rPr>
            </w:pPr>
          </w:p>
          <w:p w:rsidR="00F56E05" w:rsidRPr="00477107" w:rsidRDefault="00F56E05" w:rsidP="00A85F50">
            <w:pPr>
              <w:spacing w:after="0" w:line="240" w:lineRule="auto"/>
              <w:rPr>
                <w:rFonts w:ascii="Calibri" w:eastAsia="Times New Roman" w:hAnsi="Calibri"/>
                <w:color w:val="000000"/>
                <w:lang w:val="es-DO" w:eastAsia="en-GB"/>
              </w:rPr>
            </w:pPr>
            <w:r w:rsidRPr="00477107">
              <w:rPr>
                <w:rFonts w:ascii="Calibri" w:eastAsia="Times New Roman" w:hAnsi="Calibri"/>
                <w:color w:val="000000"/>
                <w:u w:val="single"/>
                <w:lang w:val="es-DO" w:eastAsia="en-GB"/>
              </w:rPr>
              <w:t>Línea de base</w:t>
            </w:r>
            <w:r w:rsidRPr="00477107">
              <w:rPr>
                <w:rFonts w:ascii="Calibri" w:eastAsia="Times New Roman" w:hAnsi="Calibri"/>
                <w:color w:val="000000"/>
                <w:lang w:val="es-DO" w:eastAsia="en-GB"/>
              </w:rPr>
              <w:t>:</w:t>
            </w:r>
          </w:p>
          <w:p w:rsidR="00F56E05" w:rsidRPr="00477107" w:rsidRDefault="00F56E05" w:rsidP="00A85F50">
            <w:pPr>
              <w:spacing w:after="0" w:line="240" w:lineRule="auto"/>
              <w:rPr>
                <w:rFonts w:ascii="Calibri" w:eastAsia="Times New Roman" w:hAnsi="Calibri"/>
                <w:color w:val="000000"/>
                <w:lang w:val="es-DO" w:eastAsia="en-GB"/>
              </w:rPr>
            </w:pPr>
            <w:r w:rsidRPr="00477107">
              <w:rPr>
                <w:rFonts w:ascii="Calibri" w:eastAsia="Times New Roman" w:hAnsi="Calibri"/>
                <w:color w:val="000000"/>
                <w:lang w:val="es-DO" w:eastAsia="en-GB"/>
              </w:rPr>
              <w:t>Indicador 1:</w:t>
            </w:r>
            <w:r w:rsidR="003D016F">
              <w:rPr>
                <w:rFonts w:ascii="Calibri" w:eastAsia="Times New Roman" w:hAnsi="Calibri"/>
                <w:color w:val="000000"/>
                <w:lang w:val="es-DO" w:eastAsia="en-GB"/>
              </w:rPr>
              <w:t xml:space="preserve"> </w:t>
            </w:r>
            <w:r w:rsidRPr="00477107">
              <w:rPr>
                <w:rFonts w:ascii="Calibri" w:eastAsia="Times New Roman" w:hAnsi="Calibri"/>
                <w:color w:val="000000"/>
                <w:lang w:val="es-DO" w:eastAsia="en-GB"/>
              </w:rPr>
              <w:t>D</w:t>
            </w:r>
          </w:p>
          <w:p w:rsidR="00F56E05" w:rsidRPr="00477107" w:rsidRDefault="00F56E05" w:rsidP="00A85F50">
            <w:pPr>
              <w:spacing w:after="0" w:line="240" w:lineRule="auto"/>
              <w:rPr>
                <w:rFonts w:ascii="Calibri" w:eastAsia="Times New Roman" w:hAnsi="Calibri"/>
                <w:color w:val="000000"/>
                <w:lang w:val="es-DO" w:eastAsia="en-GB"/>
              </w:rPr>
            </w:pPr>
            <w:r w:rsidRPr="00477107">
              <w:rPr>
                <w:rFonts w:ascii="Calibri" w:eastAsia="Times New Roman" w:hAnsi="Calibri"/>
                <w:color w:val="000000"/>
                <w:lang w:val="es-DO" w:eastAsia="en-GB"/>
              </w:rPr>
              <w:t>Indicador 2:</w:t>
            </w:r>
            <w:r w:rsidR="003D016F">
              <w:rPr>
                <w:rFonts w:ascii="Calibri" w:eastAsia="Times New Roman" w:hAnsi="Calibri"/>
                <w:color w:val="000000"/>
                <w:lang w:val="es-DO" w:eastAsia="en-GB"/>
              </w:rPr>
              <w:t xml:space="preserve"> </w:t>
            </w:r>
            <w:r w:rsidRPr="00477107">
              <w:rPr>
                <w:rFonts w:ascii="Calibri" w:eastAsia="Times New Roman" w:hAnsi="Calibri"/>
                <w:color w:val="000000"/>
                <w:lang w:val="es-DO" w:eastAsia="en-GB"/>
              </w:rPr>
              <w:t>C (2007)</w:t>
            </w:r>
          </w:p>
          <w:p w:rsidR="00F56E05" w:rsidRPr="00477107" w:rsidRDefault="00BE26CF" w:rsidP="00F56E05">
            <w:pPr>
              <w:spacing w:after="0" w:line="240" w:lineRule="auto"/>
              <w:rPr>
                <w:rFonts w:ascii="Calibri" w:eastAsia="Times New Roman" w:hAnsi="Calibri"/>
                <w:color w:val="000000"/>
                <w:lang w:val="es-DO" w:eastAsia="en-GB"/>
              </w:rPr>
            </w:pPr>
            <w:r>
              <w:rPr>
                <w:rFonts w:ascii="Calibri" w:eastAsia="Times New Roman" w:hAnsi="Calibri"/>
                <w:color w:val="000000"/>
                <w:u w:val="single"/>
                <w:lang w:val="es-DO" w:eastAsia="en-GB"/>
              </w:rPr>
              <w:lastRenderedPageBreak/>
              <w:t>Meta</w:t>
            </w:r>
            <w:r w:rsidR="00F56E05" w:rsidRPr="00477107">
              <w:rPr>
                <w:rFonts w:ascii="Calibri" w:eastAsia="Times New Roman" w:hAnsi="Calibri"/>
                <w:color w:val="000000"/>
                <w:lang w:val="es-DO" w:eastAsia="en-GB"/>
              </w:rPr>
              <w:t xml:space="preserve">: Puntuación equivalente a una “A" en sectores identificados (2013) después de </w:t>
            </w:r>
            <w:r w:rsidR="003D016F">
              <w:rPr>
                <w:rFonts w:ascii="Calibri" w:eastAsia="Times New Roman" w:hAnsi="Calibri"/>
                <w:color w:val="000000"/>
                <w:lang w:val="es-DO" w:eastAsia="en-GB"/>
              </w:rPr>
              <w:t>llevar a cabo una evaluación de</w:t>
            </w:r>
            <w:r w:rsidR="00F56E05" w:rsidRPr="00477107">
              <w:rPr>
                <w:rFonts w:ascii="Calibri" w:eastAsia="Times New Roman" w:hAnsi="Calibri"/>
                <w:color w:val="000000"/>
                <w:lang w:val="es-DO" w:eastAsia="en-GB"/>
              </w:rPr>
              <w:t xml:space="preserve"> derechos.</w:t>
            </w:r>
          </w:p>
          <w:p w:rsidR="00F56E05" w:rsidRDefault="00F56E05" w:rsidP="00A85F50">
            <w:pPr>
              <w:spacing w:after="0" w:line="240" w:lineRule="auto"/>
              <w:rPr>
                <w:rFonts w:ascii="Book Antiqua" w:eastAsia="Times New Roman" w:hAnsi="Book Antiqua"/>
                <w:color w:val="000000"/>
                <w:lang w:val="es-DO" w:eastAsia="en-GB"/>
              </w:rPr>
            </w:pPr>
          </w:p>
          <w:p w:rsidR="00F56E05" w:rsidRDefault="00F56E05" w:rsidP="00A85F50">
            <w:pPr>
              <w:spacing w:after="0" w:line="240" w:lineRule="auto"/>
              <w:rPr>
                <w:rFonts w:ascii="Book Antiqua" w:eastAsia="Times New Roman" w:hAnsi="Book Antiqua"/>
                <w:color w:val="000000"/>
                <w:lang w:val="es-DO" w:eastAsia="en-GB"/>
              </w:rPr>
            </w:pPr>
          </w:p>
          <w:p w:rsidR="00F56E05" w:rsidRPr="00A43EAE" w:rsidRDefault="00F56E05" w:rsidP="00A85F50">
            <w:pPr>
              <w:spacing w:after="0" w:line="240" w:lineRule="auto"/>
              <w:rPr>
                <w:rFonts w:ascii="Book Antiqua" w:eastAsia="Times New Roman" w:hAnsi="Book Antiqua"/>
                <w:color w:val="000000"/>
                <w:lang w:val="es-DO" w:eastAsia="en-GB"/>
              </w:rPr>
            </w:pPr>
          </w:p>
        </w:tc>
        <w:tc>
          <w:tcPr>
            <w:tcW w:w="3690" w:type="dxa"/>
            <w:tcBorders>
              <w:top w:val="nil"/>
              <w:left w:val="nil"/>
              <w:bottom w:val="nil"/>
              <w:right w:val="single" w:sz="4" w:space="0" w:color="auto"/>
            </w:tcBorders>
            <w:shd w:val="clear" w:color="auto" w:fill="auto"/>
            <w:hideMark/>
          </w:tcPr>
          <w:p w:rsidR="00F56E05" w:rsidRPr="00E91EF1" w:rsidRDefault="00F56E05" w:rsidP="00F56E05">
            <w:pPr>
              <w:spacing w:after="0" w:line="240" w:lineRule="auto"/>
              <w:rPr>
                <w:rFonts w:ascii="Calibri" w:eastAsia="Times New Roman" w:hAnsi="Calibri"/>
                <w:color w:val="000000"/>
                <w:lang w:val="es-DO" w:eastAsia="en-GB"/>
              </w:rPr>
            </w:pPr>
            <w:r w:rsidRPr="00E91EF1">
              <w:rPr>
                <w:rFonts w:ascii="Calibri" w:eastAsia="Times New Roman" w:hAnsi="Calibri"/>
                <w:b/>
                <w:bCs/>
                <w:color w:val="000000"/>
                <w:u w:val="single"/>
                <w:lang w:val="es-DO" w:eastAsia="en-GB"/>
              </w:rPr>
              <w:lastRenderedPageBreak/>
              <w:t>Indicador 1</w:t>
            </w:r>
            <w:r w:rsidRPr="00477107">
              <w:rPr>
                <w:rFonts w:ascii="Calibri" w:eastAsia="Times New Roman" w:hAnsi="Calibri"/>
                <w:b/>
                <w:bCs/>
                <w:color w:val="000000"/>
                <w:lang w:val="es-DO" w:eastAsia="en-GB"/>
              </w:rPr>
              <w:t>:</w:t>
            </w:r>
            <w:r w:rsidRPr="00E91EF1">
              <w:rPr>
                <w:rFonts w:ascii="Calibri" w:eastAsia="Times New Roman" w:hAnsi="Calibri"/>
                <w:color w:val="000000"/>
                <w:lang w:val="es-DO" w:eastAsia="en-GB"/>
              </w:rPr>
              <w:t xml:space="preserve"> </w:t>
            </w:r>
            <w:r w:rsidRPr="00E91EF1">
              <w:rPr>
                <w:rFonts w:ascii="Calibri" w:eastAsia="Times New Roman" w:hAnsi="Calibri"/>
                <w:b/>
                <w:bCs/>
                <w:i/>
                <w:iCs/>
                <w:color w:val="000000"/>
                <w:lang w:val="es-DO" w:eastAsia="en-GB"/>
              </w:rPr>
              <w:t xml:space="preserve">Parcialmente </w:t>
            </w:r>
            <w:r w:rsidR="003D016F">
              <w:rPr>
                <w:rFonts w:ascii="Calibri" w:eastAsia="Times New Roman" w:hAnsi="Calibri"/>
                <w:b/>
                <w:bCs/>
                <w:i/>
                <w:iCs/>
                <w:color w:val="000000"/>
                <w:lang w:val="es-DO" w:eastAsia="en-GB"/>
              </w:rPr>
              <w:t>logra</w:t>
            </w:r>
            <w:r w:rsidRPr="00E91EF1">
              <w:rPr>
                <w:rFonts w:ascii="Calibri" w:eastAsia="Times New Roman" w:hAnsi="Calibri"/>
                <w:b/>
                <w:bCs/>
                <w:i/>
                <w:iCs/>
                <w:color w:val="000000"/>
                <w:lang w:val="es-DO" w:eastAsia="en-GB"/>
              </w:rPr>
              <w:t>do.</w:t>
            </w:r>
            <w:r w:rsidRPr="00E91EF1">
              <w:rPr>
                <w:rFonts w:ascii="Calibri" w:eastAsia="Times New Roman" w:hAnsi="Calibri"/>
                <w:color w:val="000000"/>
                <w:lang w:val="es-DO" w:eastAsia="en-GB"/>
              </w:rPr>
              <w:t xml:space="preserve"> </w:t>
            </w:r>
          </w:p>
          <w:p w:rsidR="00F56E05" w:rsidRPr="00E91EF1" w:rsidRDefault="00F56E05" w:rsidP="00F56E05">
            <w:pPr>
              <w:spacing w:after="0" w:line="240" w:lineRule="auto"/>
              <w:rPr>
                <w:rFonts w:ascii="Calibri" w:eastAsia="Times New Roman" w:hAnsi="Calibri"/>
                <w:color w:val="000000"/>
                <w:lang w:val="es-DO" w:eastAsia="en-GB"/>
              </w:rPr>
            </w:pPr>
            <w:r w:rsidRPr="00E91EF1">
              <w:rPr>
                <w:rFonts w:ascii="Calibri" w:eastAsia="Times New Roman" w:hAnsi="Calibri"/>
                <w:color w:val="000000"/>
                <w:lang w:val="es-DO" w:eastAsia="en-GB"/>
              </w:rPr>
              <w:t>No hubo mejor</w:t>
            </w:r>
            <w:r w:rsidR="003D016F">
              <w:rPr>
                <w:rFonts w:ascii="Calibri" w:eastAsia="Times New Roman" w:hAnsi="Calibri"/>
                <w:color w:val="000000"/>
                <w:lang w:val="es-DO" w:eastAsia="en-GB"/>
              </w:rPr>
              <w:t xml:space="preserve">amiento en el indicador 1 del PEFA </w:t>
            </w:r>
            <w:r w:rsidRPr="00E91EF1">
              <w:rPr>
                <w:rFonts w:ascii="Calibri" w:eastAsia="Times New Roman" w:hAnsi="Calibri"/>
                <w:color w:val="000000"/>
                <w:lang w:val="es-DO" w:eastAsia="en-GB"/>
              </w:rPr>
              <w:t xml:space="preserve">en </w:t>
            </w:r>
            <w:r w:rsidR="003D016F">
              <w:rPr>
                <w:rFonts w:ascii="Calibri" w:eastAsia="Times New Roman" w:hAnsi="Calibri"/>
                <w:color w:val="000000"/>
                <w:lang w:val="es-DO" w:eastAsia="en-GB"/>
              </w:rPr>
              <w:t>el</w:t>
            </w:r>
            <w:r w:rsidRPr="00E91EF1">
              <w:rPr>
                <w:rFonts w:ascii="Calibri" w:eastAsia="Times New Roman" w:hAnsi="Calibri"/>
                <w:color w:val="000000"/>
                <w:lang w:val="es-DO" w:eastAsia="en-GB"/>
              </w:rPr>
              <w:t xml:space="preserve"> PEFA </w:t>
            </w:r>
            <w:r w:rsidR="003D016F">
              <w:rPr>
                <w:rFonts w:ascii="Calibri" w:eastAsia="Times New Roman" w:hAnsi="Calibri"/>
                <w:color w:val="000000"/>
                <w:lang w:val="es-DO" w:eastAsia="en-GB"/>
              </w:rPr>
              <w:t>del 2012</w:t>
            </w:r>
            <w:r w:rsidR="00971CFE">
              <w:rPr>
                <w:rFonts w:ascii="Calibri" w:eastAsia="Times New Roman" w:hAnsi="Calibri"/>
                <w:color w:val="000000"/>
                <w:lang w:val="es-DO" w:eastAsia="en-GB"/>
              </w:rPr>
              <w:t xml:space="preserve"> </w:t>
            </w:r>
            <w:r w:rsidRPr="00E91EF1">
              <w:rPr>
                <w:rFonts w:ascii="Calibri" w:eastAsia="Times New Roman" w:hAnsi="Calibri"/>
                <w:color w:val="000000"/>
                <w:lang w:val="es-DO" w:eastAsia="en-GB"/>
              </w:rPr>
              <w:t xml:space="preserve">(con datos a partir de 2011); </w:t>
            </w:r>
            <w:r w:rsidR="00E96C3E">
              <w:rPr>
                <w:rFonts w:ascii="Calibri" w:eastAsia="Times New Roman" w:hAnsi="Calibri"/>
                <w:color w:val="000000"/>
                <w:lang w:val="es-DO" w:eastAsia="en-GB"/>
              </w:rPr>
              <w:t xml:space="preserve">empeoramiento en </w:t>
            </w:r>
            <w:r w:rsidR="00971CFE">
              <w:rPr>
                <w:rFonts w:ascii="Calibri" w:eastAsia="Times New Roman" w:hAnsi="Calibri"/>
                <w:color w:val="000000"/>
                <w:lang w:val="es-DO" w:eastAsia="en-GB"/>
              </w:rPr>
              <w:t xml:space="preserve">el </w:t>
            </w:r>
            <w:r w:rsidRPr="00E91EF1">
              <w:rPr>
                <w:rFonts w:ascii="Calibri" w:eastAsia="Times New Roman" w:hAnsi="Calibri"/>
                <w:color w:val="000000"/>
                <w:lang w:val="es-DO" w:eastAsia="en-GB"/>
              </w:rPr>
              <w:t xml:space="preserve">indicador 2 de C (PEFA 2007) </w:t>
            </w:r>
            <w:r w:rsidR="00971CFE">
              <w:rPr>
                <w:rFonts w:ascii="Calibri" w:eastAsia="Times New Roman" w:hAnsi="Calibri"/>
                <w:color w:val="000000"/>
                <w:lang w:val="es-DO" w:eastAsia="en-GB"/>
              </w:rPr>
              <w:t>al D</w:t>
            </w:r>
            <w:r w:rsidRPr="00E91EF1">
              <w:rPr>
                <w:rFonts w:ascii="Calibri" w:eastAsia="Times New Roman" w:hAnsi="Calibri"/>
                <w:color w:val="000000"/>
                <w:lang w:val="es-DO" w:eastAsia="en-GB"/>
              </w:rPr>
              <w:t>+ (PEFA 2012).</w:t>
            </w:r>
          </w:p>
          <w:p w:rsidR="00F56E05" w:rsidRPr="00E91EF1" w:rsidRDefault="00F56E05" w:rsidP="0080200B">
            <w:pPr>
              <w:spacing w:after="0" w:line="240" w:lineRule="auto"/>
              <w:rPr>
                <w:rFonts w:ascii="Calibri" w:eastAsia="Times New Roman" w:hAnsi="Calibri"/>
                <w:color w:val="000000"/>
                <w:lang w:val="es-DO" w:eastAsia="en-GB"/>
              </w:rPr>
            </w:pPr>
          </w:p>
          <w:p w:rsidR="00F56E05" w:rsidRPr="00931E39" w:rsidRDefault="00F56E05" w:rsidP="0080200B">
            <w:pPr>
              <w:spacing w:after="0" w:line="240" w:lineRule="auto"/>
              <w:rPr>
                <w:rFonts w:ascii="Calibri" w:eastAsia="Times New Roman" w:hAnsi="Calibri"/>
                <w:color w:val="000000"/>
                <w:lang w:val="es-DO" w:eastAsia="en-GB"/>
              </w:rPr>
            </w:pPr>
            <w:r w:rsidRPr="00931E39">
              <w:rPr>
                <w:rFonts w:ascii="Calibri" w:eastAsia="Times New Roman" w:hAnsi="Calibri"/>
                <w:color w:val="000000"/>
                <w:lang w:val="es-DO" w:eastAsia="en-GB"/>
              </w:rPr>
              <w:t>Indicador 1:D (PEFA 2012)</w:t>
            </w:r>
          </w:p>
          <w:p w:rsidR="00F56E05" w:rsidRDefault="00F56E05" w:rsidP="0080200B">
            <w:pPr>
              <w:spacing w:after="0" w:line="240" w:lineRule="auto"/>
              <w:rPr>
                <w:rFonts w:ascii="Calibri" w:eastAsia="Times New Roman" w:hAnsi="Calibri"/>
                <w:color w:val="000000"/>
                <w:lang w:val="es-DO" w:eastAsia="en-GB"/>
              </w:rPr>
            </w:pPr>
            <w:r w:rsidRPr="00931E39">
              <w:rPr>
                <w:rFonts w:ascii="Calibri" w:eastAsia="Times New Roman" w:hAnsi="Calibri"/>
                <w:color w:val="000000"/>
                <w:lang w:val="es-DO" w:eastAsia="en-GB"/>
              </w:rPr>
              <w:t>Indicador 2:</w:t>
            </w:r>
            <w:r w:rsidR="00C84613" w:rsidRPr="00931E39">
              <w:rPr>
                <w:rFonts w:ascii="Calibri" w:eastAsia="Times New Roman" w:hAnsi="Calibri"/>
                <w:color w:val="000000"/>
                <w:lang w:val="es-DO" w:eastAsia="en-GB"/>
              </w:rPr>
              <w:t>D+ (PEFA 2012)</w:t>
            </w:r>
          </w:p>
          <w:p w:rsidR="006D40F0" w:rsidRPr="00931E39" w:rsidRDefault="006D40F0" w:rsidP="0080200B">
            <w:pPr>
              <w:spacing w:after="0" w:line="240" w:lineRule="auto"/>
              <w:rPr>
                <w:rFonts w:ascii="Calibri" w:eastAsia="Times New Roman" w:hAnsi="Calibri"/>
                <w:color w:val="000000"/>
                <w:lang w:val="es-DO" w:eastAsia="en-GB"/>
              </w:rPr>
            </w:pPr>
          </w:p>
          <w:p w:rsidR="00C84613" w:rsidRPr="00E91EF1" w:rsidRDefault="00C84613" w:rsidP="00E96C3E">
            <w:pPr>
              <w:spacing w:after="0" w:line="240" w:lineRule="auto"/>
              <w:rPr>
                <w:rFonts w:ascii="Calibri" w:eastAsia="Times New Roman" w:hAnsi="Calibri"/>
                <w:color w:val="000000"/>
                <w:lang w:val="es-DO" w:eastAsia="en-GB"/>
              </w:rPr>
            </w:pPr>
            <w:r w:rsidRPr="00931E39">
              <w:rPr>
                <w:rFonts w:ascii="Calibri" w:eastAsia="Times New Roman" w:hAnsi="Calibri"/>
                <w:color w:val="000000"/>
                <w:lang w:val="es-DO" w:eastAsia="en-GB"/>
              </w:rPr>
              <w:t xml:space="preserve">El objetivo </w:t>
            </w:r>
            <w:r w:rsidR="00B678F6">
              <w:rPr>
                <w:rFonts w:ascii="Calibri" w:eastAsia="Times New Roman" w:hAnsi="Calibri"/>
                <w:color w:val="000000"/>
                <w:lang w:val="es-DO" w:eastAsia="en-GB"/>
              </w:rPr>
              <w:t xml:space="preserve">fue </w:t>
            </w:r>
            <w:r w:rsidRPr="00931E39">
              <w:rPr>
                <w:rFonts w:ascii="Calibri" w:eastAsia="Times New Roman" w:hAnsi="Calibri"/>
                <w:color w:val="000000"/>
                <w:lang w:val="es-DO" w:eastAsia="en-GB"/>
              </w:rPr>
              <w:t xml:space="preserve">proteger las asignaciones, en particular para el gasto social, </w:t>
            </w:r>
            <w:r w:rsidR="00B678F6">
              <w:rPr>
                <w:rFonts w:ascii="Calibri" w:eastAsia="Times New Roman" w:hAnsi="Calibri"/>
                <w:color w:val="000000"/>
                <w:lang w:val="es-DO" w:eastAsia="en-GB"/>
              </w:rPr>
              <w:t>aún cuando</w:t>
            </w:r>
            <w:r w:rsidRPr="00931E39">
              <w:rPr>
                <w:rFonts w:ascii="Calibri" w:eastAsia="Times New Roman" w:hAnsi="Calibri"/>
                <w:color w:val="000000"/>
                <w:lang w:val="es-DO" w:eastAsia="en-GB"/>
              </w:rPr>
              <w:t xml:space="preserve"> se utilizó un indicador </w:t>
            </w:r>
            <w:r w:rsidR="00E96C3E">
              <w:rPr>
                <w:rFonts w:ascii="Calibri" w:eastAsia="Times New Roman" w:hAnsi="Calibri"/>
                <w:color w:val="000000"/>
                <w:lang w:val="es-DO" w:eastAsia="en-GB"/>
              </w:rPr>
              <w:t>presupuestario</w:t>
            </w:r>
            <w:r w:rsidRPr="00931E39">
              <w:rPr>
                <w:rFonts w:ascii="Calibri" w:eastAsia="Times New Roman" w:hAnsi="Calibri"/>
                <w:color w:val="000000"/>
                <w:lang w:val="es-DO" w:eastAsia="en-GB"/>
              </w:rPr>
              <w:t xml:space="preserve"> más amplio. </w:t>
            </w:r>
            <w:r w:rsidRPr="00931E39">
              <w:rPr>
                <w:rFonts w:ascii="Calibri" w:eastAsia="Times New Roman" w:hAnsi="Calibri"/>
                <w:color w:val="000000"/>
                <w:lang w:val="es-DO" w:eastAsia="en-GB"/>
              </w:rPr>
              <w:lastRenderedPageBreak/>
              <w:t>La ejecución del gasto social fue protegid</w:t>
            </w:r>
            <w:r w:rsidR="00F174AD">
              <w:rPr>
                <w:rFonts w:ascii="Calibri" w:eastAsia="Times New Roman" w:hAnsi="Calibri"/>
                <w:color w:val="000000"/>
                <w:lang w:val="es-DO" w:eastAsia="en-GB"/>
              </w:rPr>
              <w:t>a</w:t>
            </w:r>
            <w:r w:rsidR="00B678F6">
              <w:rPr>
                <w:rFonts w:ascii="Calibri" w:eastAsia="Times New Roman" w:hAnsi="Calibri"/>
                <w:color w:val="000000"/>
                <w:lang w:val="es-DO" w:eastAsia="en-GB"/>
              </w:rPr>
              <w:t>, de hecho,</w:t>
            </w:r>
            <w:r w:rsidRPr="00931E39">
              <w:rPr>
                <w:rFonts w:ascii="Calibri" w:eastAsia="Times New Roman" w:hAnsi="Calibri"/>
                <w:color w:val="000000"/>
                <w:lang w:val="es-DO" w:eastAsia="en-GB"/>
              </w:rPr>
              <w:t xml:space="preserve"> con éxito en todo el período y más allá, </w:t>
            </w:r>
            <w:r w:rsidR="00B678F6">
              <w:rPr>
                <w:rFonts w:ascii="Calibri" w:eastAsia="Times New Roman" w:hAnsi="Calibri"/>
                <w:color w:val="000000"/>
                <w:lang w:val="es-DO" w:eastAsia="en-GB"/>
              </w:rPr>
              <w:t xml:space="preserve">protegiéndose </w:t>
            </w:r>
            <w:r w:rsidRPr="00931E39">
              <w:rPr>
                <w:rFonts w:ascii="Calibri" w:eastAsia="Times New Roman" w:hAnsi="Calibri"/>
                <w:color w:val="000000"/>
                <w:lang w:val="es-DO" w:eastAsia="en-GB"/>
              </w:rPr>
              <w:t xml:space="preserve">la ejecución del gasto social para el cierre de brechas </w:t>
            </w:r>
            <w:r w:rsidR="00E96C3E">
              <w:rPr>
                <w:rFonts w:ascii="Calibri" w:eastAsia="Times New Roman" w:hAnsi="Calibri"/>
                <w:color w:val="000000"/>
                <w:lang w:val="es-DO" w:eastAsia="en-GB"/>
              </w:rPr>
              <w:t>en</w:t>
            </w:r>
            <w:r w:rsidRPr="00931E39">
              <w:rPr>
                <w:rFonts w:ascii="Calibri" w:eastAsia="Times New Roman" w:hAnsi="Calibri"/>
                <w:color w:val="000000"/>
                <w:lang w:val="es-DO" w:eastAsia="en-GB"/>
              </w:rPr>
              <w:t xml:space="preserve"> suministro, a pesar de la crisis fiscal. </w:t>
            </w:r>
            <w:r w:rsidR="00B678F6">
              <w:rPr>
                <w:rFonts w:ascii="Calibri" w:eastAsia="Times New Roman" w:hAnsi="Calibri"/>
                <w:color w:val="000000"/>
                <w:lang w:val="es-DO" w:eastAsia="en-GB"/>
              </w:rPr>
              <w:t>Además</w:t>
            </w:r>
            <w:r w:rsidRPr="00931E39">
              <w:rPr>
                <w:rFonts w:ascii="Calibri" w:eastAsia="Times New Roman" w:hAnsi="Calibri"/>
                <w:color w:val="000000"/>
                <w:lang w:val="es-DO" w:eastAsia="en-GB"/>
              </w:rPr>
              <w:t xml:space="preserve">, un PEMFAR posterior documenta una credibilidad del presupuesto </w:t>
            </w:r>
            <w:r w:rsidR="00F174AD">
              <w:rPr>
                <w:rFonts w:ascii="Calibri" w:eastAsia="Times New Roman" w:hAnsi="Calibri"/>
                <w:color w:val="000000"/>
                <w:lang w:val="es-DO" w:eastAsia="en-GB"/>
              </w:rPr>
              <w:t xml:space="preserve">significativamente mejor </w:t>
            </w:r>
            <w:r w:rsidRPr="00931E39">
              <w:rPr>
                <w:rFonts w:ascii="Calibri" w:eastAsia="Times New Roman" w:hAnsi="Calibri"/>
                <w:color w:val="000000"/>
                <w:lang w:val="es-DO" w:eastAsia="en-GB"/>
              </w:rPr>
              <w:t>a partir de 2013, reflejad</w:t>
            </w:r>
            <w:r w:rsidR="00B678F6">
              <w:rPr>
                <w:rFonts w:ascii="Calibri" w:eastAsia="Times New Roman" w:hAnsi="Calibri"/>
                <w:color w:val="000000"/>
                <w:lang w:val="es-DO" w:eastAsia="en-GB"/>
              </w:rPr>
              <w:t xml:space="preserve">a </w:t>
            </w:r>
            <w:r w:rsidR="00E96C3E">
              <w:rPr>
                <w:rFonts w:ascii="Calibri" w:eastAsia="Times New Roman" w:hAnsi="Calibri"/>
                <w:color w:val="000000"/>
                <w:lang w:val="es-DO" w:eastAsia="en-GB"/>
              </w:rPr>
              <w:t>en un</w:t>
            </w:r>
            <w:r w:rsidR="00F174AD">
              <w:rPr>
                <w:rFonts w:ascii="Calibri" w:eastAsia="Times New Roman" w:hAnsi="Calibri"/>
                <w:color w:val="000000"/>
                <w:lang w:val="es-DO" w:eastAsia="en-GB"/>
              </w:rPr>
              <w:t xml:space="preserve"> catálogo de cuentas nuevo</w:t>
            </w:r>
            <w:r w:rsidRPr="00931E39">
              <w:rPr>
                <w:rFonts w:ascii="Calibri" w:eastAsia="Times New Roman" w:hAnsi="Calibri"/>
                <w:color w:val="000000"/>
                <w:lang w:val="es-DO" w:eastAsia="en-GB"/>
              </w:rPr>
              <w:t xml:space="preserve"> y más detallad</w:t>
            </w:r>
            <w:r w:rsidR="00F174AD">
              <w:rPr>
                <w:rFonts w:ascii="Calibri" w:eastAsia="Times New Roman" w:hAnsi="Calibri"/>
                <w:color w:val="000000"/>
                <w:lang w:val="es-DO" w:eastAsia="en-GB"/>
              </w:rPr>
              <w:t>o</w:t>
            </w:r>
            <w:r w:rsidRPr="00931E39">
              <w:rPr>
                <w:rFonts w:ascii="Calibri" w:eastAsia="Times New Roman" w:hAnsi="Calibri"/>
                <w:color w:val="000000"/>
                <w:lang w:val="es-DO" w:eastAsia="en-GB"/>
              </w:rPr>
              <w:t xml:space="preserve"> para poder igualar los datos </w:t>
            </w:r>
            <w:r w:rsidR="00F174AD">
              <w:rPr>
                <w:rFonts w:ascii="Calibri" w:eastAsia="Times New Roman" w:hAnsi="Calibri"/>
                <w:color w:val="000000"/>
                <w:lang w:val="es-DO" w:eastAsia="en-GB"/>
              </w:rPr>
              <w:t>de presupuesto</w:t>
            </w:r>
            <w:r w:rsidRPr="00931E39">
              <w:rPr>
                <w:rFonts w:ascii="Calibri" w:eastAsia="Times New Roman" w:hAnsi="Calibri"/>
                <w:color w:val="000000"/>
                <w:lang w:val="es-DO" w:eastAsia="en-GB"/>
              </w:rPr>
              <w:t xml:space="preserve"> y de</w:t>
            </w:r>
            <w:r w:rsidR="00931E39" w:rsidRPr="00931E39">
              <w:rPr>
                <w:rFonts w:ascii="Calibri" w:eastAsia="Times New Roman" w:hAnsi="Calibri"/>
                <w:color w:val="000000"/>
                <w:lang w:val="es-DO" w:eastAsia="en-GB"/>
              </w:rPr>
              <w:t xml:space="preserve"> adquisiciones, </w:t>
            </w:r>
            <w:r w:rsidR="00F174AD">
              <w:rPr>
                <w:rFonts w:ascii="Calibri" w:eastAsia="Times New Roman" w:hAnsi="Calibri"/>
                <w:color w:val="000000"/>
                <w:lang w:val="es-DO" w:eastAsia="en-GB"/>
              </w:rPr>
              <w:t>ampliar la aplicación</w:t>
            </w:r>
            <w:r w:rsidR="00931E39" w:rsidRPr="00931E39">
              <w:rPr>
                <w:rFonts w:ascii="Calibri" w:eastAsia="Times New Roman" w:hAnsi="Calibri"/>
                <w:color w:val="000000"/>
                <w:lang w:val="es-DO" w:eastAsia="en-GB"/>
              </w:rPr>
              <w:t xml:space="preserve"> de un</w:t>
            </w:r>
            <w:r w:rsidR="00F174AD">
              <w:rPr>
                <w:rFonts w:ascii="Calibri" w:eastAsia="Times New Roman" w:hAnsi="Calibri"/>
                <w:color w:val="000000"/>
                <w:lang w:val="es-DO" w:eastAsia="en-GB"/>
              </w:rPr>
              <w:t xml:space="preserve">a cuenta </w:t>
            </w:r>
            <w:r w:rsidR="00E96C3E">
              <w:rPr>
                <w:rFonts w:ascii="Calibri" w:eastAsia="Times New Roman" w:hAnsi="Calibri"/>
                <w:color w:val="000000"/>
                <w:lang w:val="es-DO" w:eastAsia="en-GB"/>
              </w:rPr>
              <w:t xml:space="preserve">única </w:t>
            </w:r>
            <w:r w:rsidR="00931E39" w:rsidRPr="00931E39">
              <w:rPr>
                <w:rFonts w:ascii="Calibri" w:eastAsia="Times New Roman" w:hAnsi="Calibri"/>
                <w:color w:val="000000"/>
                <w:lang w:val="es-DO" w:eastAsia="en-GB"/>
              </w:rPr>
              <w:t xml:space="preserve">de tesorería, </w:t>
            </w:r>
            <w:r w:rsidR="00F174AD">
              <w:rPr>
                <w:rFonts w:ascii="Calibri" w:eastAsia="Times New Roman" w:hAnsi="Calibri"/>
                <w:color w:val="000000"/>
                <w:lang w:val="es-DO" w:eastAsia="en-GB"/>
              </w:rPr>
              <w:t>fortalecer</w:t>
            </w:r>
            <w:r w:rsidR="00E96C3E">
              <w:rPr>
                <w:rFonts w:ascii="Calibri" w:eastAsia="Times New Roman" w:hAnsi="Calibri"/>
                <w:color w:val="000000"/>
                <w:lang w:val="es-DO" w:eastAsia="en-GB"/>
              </w:rPr>
              <w:t xml:space="preserve"> controles internos y externos</w:t>
            </w:r>
            <w:r w:rsidR="00931E39" w:rsidRPr="00931E39">
              <w:rPr>
                <w:rFonts w:ascii="Calibri" w:eastAsia="Times New Roman" w:hAnsi="Calibri"/>
                <w:color w:val="000000"/>
                <w:lang w:val="es-DO" w:eastAsia="en-GB"/>
              </w:rPr>
              <w:t>, firma</w:t>
            </w:r>
            <w:r w:rsidR="00F65171">
              <w:rPr>
                <w:rFonts w:ascii="Calibri" w:eastAsia="Times New Roman" w:hAnsi="Calibri"/>
                <w:color w:val="000000"/>
                <w:lang w:val="es-DO" w:eastAsia="en-GB"/>
              </w:rPr>
              <w:t>r</w:t>
            </w:r>
            <w:r w:rsidR="00931E39" w:rsidRPr="00931E39">
              <w:rPr>
                <w:rFonts w:ascii="Calibri" w:eastAsia="Times New Roman" w:hAnsi="Calibri"/>
                <w:color w:val="000000"/>
                <w:lang w:val="es-DO" w:eastAsia="en-GB"/>
              </w:rPr>
              <w:t xml:space="preserve"> </w:t>
            </w:r>
            <w:r w:rsidR="005A79EA">
              <w:rPr>
                <w:rFonts w:ascii="Calibri" w:eastAsia="Times New Roman" w:hAnsi="Calibri"/>
                <w:color w:val="000000"/>
                <w:lang w:val="es-DO" w:eastAsia="en-GB"/>
              </w:rPr>
              <w:t>acuerdos de desempeño inter</w:t>
            </w:r>
            <w:r w:rsidR="00931E39" w:rsidRPr="00931E39">
              <w:rPr>
                <w:rFonts w:ascii="Calibri" w:eastAsia="Times New Roman" w:hAnsi="Calibri"/>
                <w:color w:val="000000"/>
                <w:lang w:val="es-DO" w:eastAsia="en-GB"/>
              </w:rPr>
              <w:t>ministeriales relacionados con inversiones en salud y educación, y mejora</w:t>
            </w:r>
            <w:r w:rsidR="00F65171">
              <w:rPr>
                <w:rFonts w:ascii="Calibri" w:eastAsia="Times New Roman" w:hAnsi="Calibri"/>
                <w:color w:val="000000"/>
                <w:lang w:val="es-DO" w:eastAsia="en-GB"/>
              </w:rPr>
              <w:t>r</w:t>
            </w:r>
            <w:r w:rsidR="00931E39" w:rsidRPr="00931E39">
              <w:rPr>
                <w:rFonts w:ascii="Calibri" w:eastAsia="Times New Roman" w:hAnsi="Calibri"/>
                <w:color w:val="000000"/>
                <w:lang w:val="es-DO" w:eastAsia="en-GB"/>
              </w:rPr>
              <w:t xml:space="preserve"> </w:t>
            </w:r>
            <w:r w:rsidR="00F65171">
              <w:rPr>
                <w:rFonts w:ascii="Calibri" w:eastAsia="Times New Roman" w:hAnsi="Calibri"/>
                <w:color w:val="000000"/>
                <w:lang w:val="es-DO" w:eastAsia="en-GB"/>
              </w:rPr>
              <w:t xml:space="preserve">de manera </w:t>
            </w:r>
            <w:r w:rsidR="00931E39" w:rsidRPr="00931E39">
              <w:rPr>
                <w:rFonts w:ascii="Calibri" w:eastAsia="Times New Roman" w:hAnsi="Calibri"/>
                <w:color w:val="000000"/>
                <w:lang w:val="es-DO" w:eastAsia="en-GB"/>
              </w:rPr>
              <w:t>significativa el índice de presupuesto abierto del país.</w:t>
            </w:r>
          </w:p>
        </w:tc>
        <w:tc>
          <w:tcPr>
            <w:tcW w:w="2250" w:type="dxa"/>
            <w:vMerge w:val="restart"/>
            <w:tcBorders>
              <w:top w:val="nil"/>
              <w:left w:val="single" w:sz="4" w:space="0" w:color="auto"/>
              <w:bottom w:val="single" w:sz="4" w:space="0" w:color="000000"/>
              <w:right w:val="single" w:sz="4" w:space="0" w:color="auto"/>
            </w:tcBorders>
            <w:shd w:val="clear" w:color="auto" w:fill="auto"/>
            <w:hideMark/>
          </w:tcPr>
          <w:p w:rsidR="00F56E05" w:rsidRPr="00E91EF1" w:rsidRDefault="00E91EF1" w:rsidP="00E96C3E">
            <w:pPr>
              <w:spacing w:after="0" w:line="240" w:lineRule="auto"/>
              <w:rPr>
                <w:rFonts w:ascii="Calibri" w:eastAsia="Times New Roman" w:hAnsi="Calibri"/>
                <w:color w:val="000000"/>
                <w:lang w:val="es-DO" w:eastAsia="en-GB"/>
              </w:rPr>
            </w:pPr>
            <w:r w:rsidRPr="00E91EF1">
              <w:rPr>
                <w:rFonts w:ascii="Calibri" w:eastAsia="Times New Roman" w:hAnsi="Calibri"/>
                <w:b/>
                <w:bCs/>
                <w:color w:val="000000"/>
                <w:u w:val="single"/>
                <w:lang w:val="es-DO" w:eastAsia="en-GB"/>
              </w:rPr>
              <w:lastRenderedPageBreak/>
              <w:t>Préstamo</w:t>
            </w:r>
            <w:r w:rsidRPr="00E91EF1">
              <w:rPr>
                <w:rFonts w:ascii="Calibri" w:eastAsia="Times New Roman" w:hAnsi="Calibri"/>
                <w:color w:val="000000"/>
                <w:lang w:val="es-DO" w:eastAsia="en-GB"/>
              </w:rPr>
              <w:t xml:space="preserve">: </w:t>
            </w:r>
            <w:r w:rsidR="00E96C3E">
              <w:rPr>
                <w:rFonts w:ascii="Calibri" w:eastAsia="Times New Roman" w:hAnsi="Calibri"/>
                <w:color w:val="000000"/>
                <w:lang w:val="es-DO" w:eastAsia="en-GB"/>
              </w:rPr>
              <w:t>PPD Serie</w:t>
            </w:r>
            <w:r w:rsidRPr="00E91EF1">
              <w:rPr>
                <w:rFonts w:ascii="Calibri" w:eastAsia="Times New Roman" w:hAnsi="Calibri"/>
                <w:color w:val="000000"/>
                <w:lang w:val="es-DO" w:eastAsia="en-GB"/>
              </w:rPr>
              <w:t xml:space="preserve"> PASS (AF10, AF11, AF12) - $370M </w:t>
            </w:r>
            <w:r w:rsidRPr="00E91EF1">
              <w:rPr>
                <w:rFonts w:ascii="Calibri" w:eastAsia="Times New Roman" w:hAnsi="Calibri"/>
                <w:i/>
                <w:iCs/>
                <w:color w:val="000000"/>
                <w:lang w:val="es-DO" w:eastAsia="en-GB"/>
              </w:rPr>
              <w:t xml:space="preserve">Clasificación </w:t>
            </w:r>
            <w:r w:rsidR="00E96C3E">
              <w:rPr>
                <w:rFonts w:ascii="Calibri" w:eastAsia="Times New Roman" w:hAnsi="Calibri"/>
                <w:i/>
                <w:iCs/>
                <w:color w:val="000000"/>
                <w:lang w:val="es-DO" w:eastAsia="en-GB"/>
              </w:rPr>
              <w:t>IF</w:t>
            </w:r>
            <w:r w:rsidR="009732C9">
              <w:rPr>
                <w:rFonts w:ascii="Calibri" w:eastAsia="Times New Roman" w:hAnsi="Calibri"/>
                <w:i/>
                <w:iCs/>
                <w:color w:val="000000"/>
                <w:lang w:val="es-DO" w:eastAsia="en-GB"/>
              </w:rPr>
              <w:t>E</w:t>
            </w:r>
            <w:r w:rsidRPr="00E91EF1">
              <w:rPr>
                <w:rFonts w:ascii="Calibri" w:eastAsia="Times New Roman" w:hAnsi="Calibri"/>
                <w:i/>
                <w:iCs/>
                <w:color w:val="000000"/>
                <w:lang w:val="es-DO" w:eastAsia="en-GB"/>
              </w:rPr>
              <w:t>:  Satisfactoria</w:t>
            </w:r>
            <w:r w:rsidRPr="00E91EF1">
              <w:rPr>
                <w:rFonts w:ascii="Calibri" w:eastAsia="Times New Roman" w:hAnsi="Calibri"/>
                <w:color w:val="000000"/>
                <w:lang w:val="es-DO" w:eastAsia="en-GB"/>
              </w:rPr>
              <w:t xml:space="preserve">                                                                         </w:t>
            </w:r>
            <w:r w:rsidRPr="00E91EF1">
              <w:rPr>
                <w:rFonts w:ascii="Calibri" w:eastAsia="Times New Roman" w:hAnsi="Calibri"/>
                <w:color w:val="000000"/>
                <w:lang w:val="es-DO" w:eastAsia="en-GB"/>
              </w:rPr>
              <w:br/>
            </w:r>
            <w:r w:rsidRPr="00E91EF1">
              <w:rPr>
                <w:rFonts w:ascii="Calibri" w:eastAsia="Times New Roman" w:hAnsi="Calibri"/>
                <w:color w:val="000000"/>
                <w:lang w:val="es-DO" w:eastAsia="en-GB"/>
              </w:rPr>
              <w:br/>
            </w:r>
            <w:r w:rsidRPr="00E92DC6">
              <w:rPr>
                <w:rFonts w:ascii="Calibri" w:eastAsia="Times New Roman" w:hAnsi="Calibri"/>
                <w:b/>
                <w:bCs/>
                <w:color w:val="000000"/>
                <w:spacing w:val="-6"/>
                <w:u w:val="single"/>
                <w:lang w:val="es-DO" w:eastAsia="en-GB"/>
              </w:rPr>
              <w:t>AAA/</w:t>
            </w:r>
            <w:r w:rsidR="00F65171" w:rsidRPr="00E92DC6">
              <w:rPr>
                <w:rFonts w:ascii="Calibri" w:eastAsia="Times New Roman" w:hAnsi="Calibri"/>
                <w:b/>
                <w:bCs/>
                <w:color w:val="000000"/>
                <w:spacing w:val="-6"/>
                <w:u w:val="single"/>
                <w:lang w:val="es-DO" w:eastAsia="en-GB"/>
              </w:rPr>
              <w:t>Donac</w:t>
            </w:r>
            <w:r w:rsidRPr="00E92DC6">
              <w:rPr>
                <w:rFonts w:ascii="Calibri" w:eastAsia="Times New Roman" w:hAnsi="Calibri"/>
                <w:b/>
                <w:bCs/>
                <w:color w:val="000000"/>
                <w:spacing w:val="-6"/>
                <w:u w:val="single"/>
                <w:lang w:val="es-DO" w:eastAsia="en-GB"/>
              </w:rPr>
              <w:t>iones</w:t>
            </w:r>
            <w:r w:rsidRPr="00E92DC6">
              <w:rPr>
                <w:rFonts w:ascii="Calibri" w:eastAsia="Times New Roman" w:hAnsi="Calibri"/>
                <w:color w:val="000000"/>
                <w:spacing w:val="-6"/>
                <w:lang w:val="es-DO" w:eastAsia="en-GB"/>
              </w:rPr>
              <w:t xml:space="preserve">: </w:t>
            </w:r>
            <w:r w:rsidR="00E96C3E">
              <w:rPr>
                <w:rFonts w:ascii="Calibri" w:eastAsia="Times New Roman" w:hAnsi="Calibri"/>
                <w:color w:val="000000"/>
                <w:spacing w:val="-6"/>
                <w:lang w:val="es-DO" w:eastAsia="en-GB"/>
              </w:rPr>
              <w:t xml:space="preserve">ATNC para la </w:t>
            </w:r>
            <w:r w:rsidR="00E92DC6" w:rsidRPr="00E92DC6">
              <w:rPr>
                <w:rFonts w:ascii="Calibri" w:eastAsia="Times New Roman" w:hAnsi="Calibri"/>
                <w:color w:val="000000"/>
                <w:spacing w:val="-6"/>
                <w:lang w:val="es-DO" w:eastAsia="en-GB"/>
              </w:rPr>
              <w:t>C</w:t>
            </w:r>
            <w:r w:rsidRPr="00E92DC6">
              <w:rPr>
                <w:rFonts w:ascii="Calibri" w:eastAsia="Times New Roman" w:hAnsi="Calibri"/>
                <w:color w:val="000000"/>
                <w:spacing w:val="-6"/>
                <w:lang w:val="es-DO" w:eastAsia="en-GB"/>
              </w:rPr>
              <w:t xml:space="preserve">alidad del gasto público (AF10) (socios: BID, </w:t>
            </w:r>
            <w:r w:rsidR="00E92DC6" w:rsidRPr="00E92DC6">
              <w:rPr>
                <w:rFonts w:ascii="Calibri" w:eastAsia="Times New Roman" w:hAnsi="Calibri"/>
                <w:color w:val="000000"/>
                <w:spacing w:val="-6"/>
                <w:lang w:val="es-DO" w:eastAsia="en-GB"/>
              </w:rPr>
              <w:t>UE</w:t>
            </w:r>
            <w:r w:rsidRPr="00E92DC6">
              <w:rPr>
                <w:rFonts w:ascii="Calibri" w:eastAsia="Times New Roman" w:hAnsi="Calibri"/>
                <w:color w:val="000000"/>
                <w:spacing w:val="-6"/>
                <w:lang w:val="es-DO" w:eastAsia="en-GB"/>
              </w:rPr>
              <w:t xml:space="preserve">), </w:t>
            </w:r>
            <w:r w:rsidR="00E92DC6" w:rsidRPr="00E92DC6">
              <w:rPr>
                <w:rFonts w:ascii="Calibri" w:eastAsia="Times New Roman" w:hAnsi="Calibri"/>
                <w:color w:val="000000"/>
                <w:spacing w:val="-6"/>
                <w:lang w:val="es-DO" w:eastAsia="en-GB"/>
              </w:rPr>
              <w:t xml:space="preserve">ATNC para </w:t>
            </w:r>
            <w:r w:rsidRPr="00E92DC6">
              <w:rPr>
                <w:rFonts w:ascii="Calibri" w:eastAsia="Times New Roman" w:hAnsi="Calibri"/>
                <w:color w:val="000000"/>
                <w:spacing w:val="-6"/>
                <w:lang w:val="es-DO" w:eastAsia="en-GB"/>
              </w:rPr>
              <w:t>sectores sociales programáticos (AF10, AF11, AF12, AF13)</w:t>
            </w:r>
          </w:p>
        </w:tc>
        <w:tc>
          <w:tcPr>
            <w:tcW w:w="3580" w:type="dxa"/>
            <w:vMerge w:val="restart"/>
            <w:tcBorders>
              <w:top w:val="nil"/>
              <w:left w:val="single" w:sz="4" w:space="0" w:color="auto"/>
              <w:bottom w:val="single" w:sz="4" w:space="0" w:color="000000"/>
              <w:right w:val="single" w:sz="4" w:space="0" w:color="auto"/>
            </w:tcBorders>
            <w:shd w:val="clear" w:color="auto" w:fill="auto"/>
            <w:hideMark/>
          </w:tcPr>
          <w:p w:rsidR="00F56E05" w:rsidRPr="005A0ABD" w:rsidRDefault="00F56E05" w:rsidP="00E96C3E">
            <w:pPr>
              <w:spacing w:after="0" w:line="240" w:lineRule="auto"/>
              <w:rPr>
                <w:rFonts w:ascii="Calibri" w:eastAsia="Times New Roman" w:hAnsi="Calibri"/>
                <w:color w:val="000000"/>
                <w:lang w:val="es-DO" w:eastAsia="en-GB"/>
              </w:rPr>
            </w:pPr>
            <w:r w:rsidRPr="00477107">
              <w:rPr>
                <w:rFonts w:ascii="Calibri" w:eastAsia="Times New Roman" w:hAnsi="Calibri"/>
                <w:color w:val="000000"/>
                <w:spacing w:val="-6"/>
                <w:lang w:val="es-DO" w:eastAsia="en-GB"/>
              </w:rPr>
              <w:t xml:space="preserve">La serie de PPD fue </w:t>
            </w:r>
            <w:r w:rsidR="00021DCD">
              <w:rPr>
                <w:rFonts w:ascii="Calibri" w:eastAsia="Times New Roman" w:hAnsi="Calibri"/>
                <w:color w:val="000000"/>
                <w:spacing w:val="-6"/>
                <w:lang w:val="es-DO" w:eastAsia="en-GB"/>
              </w:rPr>
              <w:t>fundamental</w:t>
            </w:r>
            <w:r w:rsidRPr="00477107">
              <w:rPr>
                <w:rFonts w:ascii="Calibri" w:eastAsia="Times New Roman" w:hAnsi="Calibri"/>
                <w:color w:val="000000"/>
                <w:spacing w:val="-6"/>
                <w:lang w:val="es-DO" w:eastAsia="en-GB"/>
              </w:rPr>
              <w:t xml:space="preserve"> </w:t>
            </w:r>
            <w:r w:rsidR="00D479B5">
              <w:rPr>
                <w:rFonts w:ascii="Calibri" w:eastAsia="Times New Roman" w:hAnsi="Calibri"/>
                <w:color w:val="000000"/>
                <w:spacing w:val="-6"/>
                <w:lang w:val="es-DO" w:eastAsia="en-GB"/>
              </w:rPr>
              <w:t xml:space="preserve">en la </w:t>
            </w:r>
            <w:r w:rsidRPr="00477107">
              <w:rPr>
                <w:rFonts w:ascii="Calibri" w:eastAsia="Times New Roman" w:hAnsi="Calibri"/>
                <w:color w:val="000000"/>
                <w:spacing w:val="-6"/>
                <w:lang w:val="es-DO" w:eastAsia="en-GB"/>
              </w:rPr>
              <w:t>promo</w:t>
            </w:r>
            <w:r w:rsidR="00D479B5">
              <w:rPr>
                <w:rFonts w:ascii="Calibri" w:eastAsia="Times New Roman" w:hAnsi="Calibri"/>
                <w:color w:val="000000"/>
                <w:spacing w:val="-6"/>
                <w:lang w:val="es-DO" w:eastAsia="en-GB"/>
              </w:rPr>
              <w:t>ción</w:t>
            </w:r>
            <w:r w:rsidRPr="00477107">
              <w:rPr>
                <w:rFonts w:ascii="Calibri" w:eastAsia="Times New Roman" w:hAnsi="Calibri"/>
                <w:color w:val="000000"/>
                <w:spacing w:val="-6"/>
                <w:lang w:val="es-DO" w:eastAsia="en-GB"/>
              </w:rPr>
              <w:t xml:space="preserve"> </w:t>
            </w:r>
            <w:r w:rsidR="00D479B5">
              <w:rPr>
                <w:rFonts w:ascii="Calibri" w:eastAsia="Times New Roman" w:hAnsi="Calibri"/>
                <w:color w:val="000000"/>
                <w:spacing w:val="-6"/>
                <w:lang w:val="es-DO" w:eastAsia="en-GB"/>
              </w:rPr>
              <w:t xml:space="preserve">tanto de </w:t>
            </w:r>
            <w:r w:rsidRPr="00477107">
              <w:rPr>
                <w:rFonts w:ascii="Calibri" w:eastAsia="Times New Roman" w:hAnsi="Calibri"/>
                <w:color w:val="000000"/>
                <w:spacing w:val="-6"/>
                <w:lang w:val="es-DO" w:eastAsia="en-GB"/>
              </w:rPr>
              <w:t xml:space="preserve">(1) una programación plurianual </w:t>
            </w:r>
            <w:r w:rsidR="005E0860">
              <w:rPr>
                <w:rFonts w:ascii="Calibri" w:eastAsia="Times New Roman" w:hAnsi="Calibri"/>
                <w:color w:val="000000"/>
                <w:spacing w:val="-6"/>
                <w:lang w:val="es-DO" w:eastAsia="en-GB"/>
              </w:rPr>
              <w:t>para</w:t>
            </w:r>
            <w:r w:rsidRPr="00477107">
              <w:rPr>
                <w:rFonts w:ascii="Calibri" w:eastAsia="Times New Roman" w:hAnsi="Calibri"/>
                <w:color w:val="000000"/>
                <w:spacing w:val="-6"/>
                <w:lang w:val="es-DO" w:eastAsia="en-GB"/>
              </w:rPr>
              <w:t xml:space="preserve"> inversiones en servicios sociales, que continúa hasta la fecha, y (2) </w:t>
            </w:r>
            <w:r w:rsidR="00D479B5">
              <w:rPr>
                <w:rFonts w:ascii="Calibri" w:eastAsia="Times New Roman" w:hAnsi="Calibri"/>
                <w:color w:val="000000"/>
                <w:spacing w:val="-6"/>
                <w:lang w:val="es-DO" w:eastAsia="en-GB"/>
              </w:rPr>
              <w:t xml:space="preserve">la </w:t>
            </w:r>
            <w:r w:rsidRPr="00477107">
              <w:rPr>
                <w:rFonts w:ascii="Calibri" w:eastAsia="Times New Roman" w:hAnsi="Calibri"/>
                <w:color w:val="000000"/>
                <w:spacing w:val="-6"/>
                <w:lang w:val="es-DO" w:eastAsia="en-GB"/>
              </w:rPr>
              <w:t xml:space="preserve">protección efectiva de los servicios sociales básicos a pesar de las restricciones fiscales provocadas por la crisis económica mundial. En el futuro, </w:t>
            </w:r>
            <w:r w:rsidR="00D479B5">
              <w:rPr>
                <w:rFonts w:ascii="Calibri" w:eastAsia="Times New Roman" w:hAnsi="Calibri"/>
                <w:color w:val="000000"/>
                <w:spacing w:val="-6"/>
                <w:lang w:val="es-DO" w:eastAsia="en-GB"/>
              </w:rPr>
              <w:t xml:space="preserve">seguir </w:t>
            </w:r>
            <w:r w:rsidRPr="00477107">
              <w:rPr>
                <w:rFonts w:ascii="Calibri" w:eastAsia="Times New Roman" w:hAnsi="Calibri"/>
                <w:color w:val="000000"/>
                <w:spacing w:val="-6"/>
                <w:lang w:val="es-DO" w:eastAsia="en-GB"/>
              </w:rPr>
              <w:t xml:space="preserve"> </w:t>
            </w:r>
            <w:r w:rsidR="005E0860">
              <w:rPr>
                <w:rFonts w:ascii="Calibri" w:eastAsia="Times New Roman" w:hAnsi="Calibri"/>
                <w:color w:val="000000"/>
                <w:spacing w:val="-6"/>
                <w:lang w:val="es-DO" w:eastAsia="en-GB"/>
              </w:rPr>
              <w:t xml:space="preserve">fomentando </w:t>
            </w:r>
            <w:r w:rsidRPr="00477107">
              <w:rPr>
                <w:rFonts w:ascii="Calibri" w:eastAsia="Times New Roman" w:hAnsi="Calibri"/>
                <w:color w:val="000000"/>
                <w:spacing w:val="-6"/>
                <w:lang w:val="es-DO" w:eastAsia="en-GB"/>
              </w:rPr>
              <w:t xml:space="preserve">el uso de </w:t>
            </w:r>
            <w:r w:rsidR="005E0860">
              <w:rPr>
                <w:rFonts w:ascii="Calibri" w:eastAsia="Times New Roman" w:hAnsi="Calibri"/>
                <w:color w:val="000000"/>
                <w:spacing w:val="-6"/>
                <w:lang w:val="es-DO" w:eastAsia="en-GB"/>
              </w:rPr>
              <w:t xml:space="preserve">acuerdos </w:t>
            </w:r>
            <w:r w:rsidRPr="00477107">
              <w:rPr>
                <w:rFonts w:ascii="Calibri" w:eastAsia="Times New Roman" w:hAnsi="Calibri"/>
                <w:color w:val="000000"/>
                <w:spacing w:val="-6"/>
                <w:lang w:val="es-DO" w:eastAsia="en-GB"/>
              </w:rPr>
              <w:t xml:space="preserve">de desempeño, y </w:t>
            </w:r>
            <w:r w:rsidR="00021DCD">
              <w:rPr>
                <w:rFonts w:ascii="Calibri" w:eastAsia="Times New Roman" w:hAnsi="Calibri"/>
                <w:color w:val="000000"/>
                <w:spacing w:val="-6"/>
                <w:lang w:val="es-DO" w:eastAsia="en-GB"/>
              </w:rPr>
              <w:t>vinculando</w:t>
            </w:r>
            <w:r w:rsidR="005E0860">
              <w:rPr>
                <w:rFonts w:ascii="Calibri" w:eastAsia="Times New Roman" w:hAnsi="Calibri"/>
                <w:color w:val="000000"/>
                <w:spacing w:val="-6"/>
                <w:lang w:val="es-DO" w:eastAsia="en-GB"/>
              </w:rPr>
              <w:t xml:space="preserve"> </w:t>
            </w:r>
            <w:r w:rsidRPr="00477107">
              <w:rPr>
                <w:rFonts w:ascii="Calibri" w:eastAsia="Times New Roman" w:hAnsi="Calibri"/>
                <w:color w:val="000000"/>
                <w:spacing w:val="-6"/>
                <w:lang w:val="es-DO" w:eastAsia="en-GB"/>
              </w:rPr>
              <w:t xml:space="preserve"> la</w:t>
            </w:r>
            <w:r w:rsidR="005E0860">
              <w:rPr>
                <w:rFonts w:ascii="Calibri" w:eastAsia="Times New Roman" w:hAnsi="Calibri"/>
                <w:color w:val="000000"/>
                <w:spacing w:val="-6"/>
                <w:lang w:val="es-DO" w:eastAsia="en-GB"/>
              </w:rPr>
              <w:t xml:space="preserve"> condición de</w:t>
            </w:r>
            <w:r w:rsidRPr="00477107">
              <w:rPr>
                <w:rFonts w:ascii="Calibri" w:eastAsia="Times New Roman" w:hAnsi="Calibri"/>
                <w:color w:val="000000"/>
                <w:spacing w:val="-6"/>
                <w:lang w:val="es-DO" w:eastAsia="en-GB"/>
              </w:rPr>
              <w:t xml:space="preserve"> "prioridad" de los programas en el presupuesto con estos </w:t>
            </w:r>
            <w:r w:rsidR="005E0860">
              <w:rPr>
                <w:rFonts w:ascii="Calibri" w:eastAsia="Times New Roman" w:hAnsi="Calibri"/>
                <w:color w:val="000000"/>
                <w:spacing w:val="-6"/>
                <w:lang w:val="es-DO" w:eastAsia="en-GB"/>
              </w:rPr>
              <w:t>acuerdos</w:t>
            </w:r>
            <w:r w:rsidRPr="00477107">
              <w:rPr>
                <w:rFonts w:ascii="Calibri" w:eastAsia="Times New Roman" w:hAnsi="Calibri"/>
                <w:color w:val="000000"/>
                <w:spacing w:val="-6"/>
                <w:lang w:val="es-DO" w:eastAsia="en-GB"/>
              </w:rPr>
              <w:t xml:space="preserve"> de desempeño será muy </w:t>
            </w:r>
            <w:r w:rsidRPr="00477107">
              <w:rPr>
                <w:rFonts w:ascii="Calibri" w:eastAsia="Times New Roman" w:hAnsi="Calibri"/>
                <w:color w:val="000000"/>
                <w:spacing w:val="-6"/>
                <w:lang w:val="es-DO" w:eastAsia="en-GB"/>
              </w:rPr>
              <w:lastRenderedPageBreak/>
              <w:t xml:space="preserve">importante para continuar  </w:t>
            </w:r>
            <w:r w:rsidR="00D479B5">
              <w:rPr>
                <w:rFonts w:ascii="Calibri" w:eastAsia="Times New Roman" w:hAnsi="Calibri"/>
                <w:color w:val="000000"/>
                <w:spacing w:val="-6"/>
                <w:lang w:val="es-DO" w:eastAsia="en-GB"/>
              </w:rPr>
              <w:t xml:space="preserve">desarrollando </w:t>
            </w:r>
            <w:r w:rsidRPr="00477107">
              <w:rPr>
                <w:rFonts w:ascii="Calibri" w:eastAsia="Times New Roman" w:hAnsi="Calibri"/>
                <w:color w:val="000000"/>
                <w:spacing w:val="-6"/>
                <w:lang w:val="es-DO" w:eastAsia="en-GB"/>
              </w:rPr>
              <w:t>un enfoque de planificación a me</w:t>
            </w:r>
            <w:r w:rsidR="005E0860">
              <w:rPr>
                <w:rFonts w:ascii="Calibri" w:eastAsia="Times New Roman" w:hAnsi="Calibri"/>
                <w:color w:val="000000"/>
                <w:spacing w:val="-6"/>
                <w:lang w:val="es-DO" w:eastAsia="en-GB"/>
              </w:rPr>
              <w:t xml:space="preserve">diano plazo y un enfoque en </w:t>
            </w:r>
            <w:r w:rsidRPr="00477107">
              <w:rPr>
                <w:rFonts w:ascii="Calibri" w:eastAsia="Times New Roman" w:hAnsi="Calibri"/>
                <w:color w:val="000000"/>
                <w:spacing w:val="-6"/>
                <w:lang w:val="es-DO" w:eastAsia="en-GB"/>
              </w:rPr>
              <w:t xml:space="preserve">resultados. Los programas sociales </w:t>
            </w:r>
            <w:r w:rsidR="00E96C3E">
              <w:rPr>
                <w:rFonts w:ascii="Calibri" w:eastAsia="Times New Roman" w:hAnsi="Calibri"/>
                <w:color w:val="000000"/>
                <w:spacing w:val="-6"/>
                <w:lang w:val="es-DO" w:eastAsia="en-GB"/>
              </w:rPr>
              <w:t>claves</w:t>
            </w:r>
            <w:r w:rsidRPr="00477107">
              <w:rPr>
                <w:rFonts w:ascii="Calibri" w:eastAsia="Times New Roman" w:hAnsi="Calibri"/>
                <w:color w:val="000000"/>
                <w:spacing w:val="-6"/>
                <w:lang w:val="es-DO" w:eastAsia="en-GB"/>
              </w:rPr>
              <w:t xml:space="preserve"> están muy bien posicionados para tal esfuerzo, y p</w:t>
            </w:r>
            <w:r w:rsidR="008F0310">
              <w:rPr>
                <w:rFonts w:ascii="Calibri" w:eastAsia="Times New Roman" w:hAnsi="Calibri"/>
                <w:color w:val="000000"/>
                <w:spacing w:val="-6"/>
                <w:lang w:val="es-DO" w:eastAsia="en-GB"/>
              </w:rPr>
              <w:t>odrían</w:t>
            </w:r>
            <w:r w:rsidRPr="00477107">
              <w:rPr>
                <w:rFonts w:ascii="Calibri" w:eastAsia="Times New Roman" w:hAnsi="Calibri"/>
                <w:color w:val="000000"/>
                <w:spacing w:val="-6"/>
                <w:lang w:val="es-DO" w:eastAsia="en-GB"/>
              </w:rPr>
              <w:t xml:space="preserve"> servir de ejemplo </w:t>
            </w:r>
            <w:r w:rsidR="008F0310">
              <w:rPr>
                <w:rFonts w:ascii="Calibri" w:eastAsia="Times New Roman" w:hAnsi="Calibri"/>
                <w:color w:val="000000"/>
                <w:spacing w:val="-6"/>
                <w:lang w:val="es-DO" w:eastAsia="en-GB"/>
              </w:rPr>
              <w:t xml:space="preserve">para </w:t>
            </w:r>
            <w:r w:rsidRPr="00477107">
              <w:rPr>
                <w:rFonts w:ascii="Calibri" w:eastAsia="Times New Roman" w:hAnsi="Calibri"/>
                <w:color w:val="000000"/>
                <w:spacing w:val="-6"/>
                <w:lang w:val="es-DO" w:eastAsia="en-GB"/>
              </w:rPr>
              <w:t xml:space="preserve">otros sectores en los próximos años. Esto requerirá la colaboración entre Hacienda, Economía, Administración Pública y los ministerios </w:t>
            </w:r>
            <w:r w:rsidR="00E96C3E">
              <w:rPr>
                <w:rFonts w:ascii="Calibri" w:eastAsia="Times New Roman" w:hAnsi="Calibri"/>
                <w:color w:val="000000"/>
                <w:spacing w:val="-6"/>
                <w:lang w:val="es-DO" w:eastAsia="en-GB"/>
              </w:rPr>
              <w:t>sectoriales</w:t>
            </w:r>
            <w:r w:rsidRPr="00477107">
              <w:rPr>
                <w:rFonts w:ascii="Calibri" w:eastAsia="Times New Roman" w:hAnsi="Calibri"/>
                <w:color w:val="000000"/>
                <w:spacing w:val="-6"/>
                <w:lang w:val="es-DO" w:eastAsia="en-GB"/>
              </w:rPr>
              <w:t>. El Gabinete Social podría ser un actor clave en la promoción de este enfoque. Al mismo tiempo, la protección y la ejecución efectiva</w:t>
            </w:r>
            <w:r w:rsidR="00D479B5">
              <w:rPr>
                <w:rFonts w:ascii="Calibri" w:eastAsia="Times New Roman" w:hAnsi="Calibri"/>
                <w:color w:val="000000"/>
                <w:spacing w:val="-6"/>
                <w:lang w:val="es-DO" w:eastAsia="en-GB"/>
              </w:rPr>
              <w:t>s</w:t>
            </w:r>
            <w:r w:rsidRPr="00477107">
              <w:rPr>
                <w:rFonts w:ascii="Calibri" w:eastAsia="Times New Roman" w:hAnsi="Calibri"/>
                <w:color w:val="000000"/>
                <w:spacing w:val="-6"/>
                <w:lang w:val="es-DO" w:eastAsia="en-GB"/>
              </w:rPr>
              <w:t xml:space="preserve"> de</w:t>
            </w:r>
            <w:r w:rsidR="00D479B5">
              <w:rPr>
                <w:rFonts w:ascii="Calibri" w:eastAsia="Times New Roman" w:hAnsi="Calibri"/>
                <w:color w:val="000000"/>
                <w:spacing w:val="-6"/>
                <w:lang w:val="es-DO" w:eastAsia="en-GB"/>
              </w:rPr>
              <w:t xml:space="preserve">l </w:t>
            </w:r>
            <w:r w:rsidRPr="00477107">
              <w:rPr>
                <w:rFonts w:ascii="Calibri" w:eastAsia="Times New Roman" w:hAnsi="Calibri"/>
                <w:color w:val="000000"/>
                <w:spacing w:val="-6"/>
                <w:lang w:val="es-DO" w:eastAsia="en-GB"/>
              </w:rPr>
              <w:t xml:space="preserve">gasto social se produjeron en un contexto de debilitamiento de la gestión </w:t>
            </w:r>
            <w:r w:rsidR="00AB3EF9">
              <w:rPr>
                <w:rFonts w:ascii="Calibri" w:eastAsia="Times New Roman" w:hAnsi="Calibri"/>
                <w:color w:val="000000"/>
                <w:spacing w:val="-6"/>
                <w:lang w:val="es-DO" w:eastAsia="en-GB"/>
              </w:rPr>
              <w:t xml:space="preserve">presupuestaria </w:t>
            </w:r>
            <w:r w:rsidRPr="00477107">
              <w:rPr>
                <w:rFonts w:ascii="Calibri" w:eastAsia="Times New Roman" w:hAnsi="Calibri"/>
                <w:color w:val="000000"/>
                <w:spacing w:val="-6"/>
                <w:lang w:val="es-DO" w:eastAsia="en-GB"/>
              </w:rPr>
              <w:t>en general.</w:t>
            </w:r>
          </w:p>
        </w:tc>
      </w:tr>
      <w:tr w:rsidR="002F2496" w:rsidRPr="00DD21DC" w:rsidTr="00A9073C">
        <w:trPr>
          <w:gridAfter w:val="2"/>
          <w:wAfter w:w="7380" w:type="dxa"/>
          <w:trHeight w:val="77"/>
        </w:trPr>
        <w:tc>
          <w:tcPr>
            <w:tcW w:w="2059" w:type="dxa"/>
            <w:vMerge/>
            <w:tcBorders>
              <w:top w:val="nil"/>
              <w:left w:val="single" w:sz="4" w:space="0" w:color="auto"/>
              <w:bottom w:val="single" w:sz="4" w:space="0" w:color="000000"/>
              <w:right w:val="single" w:sz="4" w:space="0" w:color="auto"/>
            </w:tcBorders>
            <w:vAlign w:val="center"/>
            <w:hideMark/>
          </w:tcPr>
          <w:p w:rsidR="002F2496" w:rsidRPr="00F60148" w:rsidRDefault="002F2496" w:rsidP="00E47F12">
            <w:pPr>
              <w:spacing w:after="0" w:line="240" w:lineRule="auto"/>
              <w:rPr>
                <w:rFonts w:ascii="Calibri" w:eastAsia="Times New Roman" w:hAnsi="Calibri"/>
                <w:b/>
                <w:bCs/>
                <w:color w:val="000000"/>
                <w:lang w:val="es-DO" w:eastAsia="en-GB"/>
              </w:rPr>
            </w:pPr>
          </w:p>
        </w:tc>
        <w:tc>
          <w:tcPr>
            <w:tcW w:w="2896" w:type="dxa"/>
            <w:tcBorders>
              <w:top w:val="nil"/>
              <w:left w:val="nil"/>
              <w:bottom w:val="single" w:sz="4" w:space="0" w:color="auto"/>
              <w:right w:val="single" w:sz="4" w:space="0" w:color="auto"/>
            </w:tcBorders>
            <w:shd w:val="clear" w:color="auto" w:fill="auto"/>
            <w:hideMark/>
          </w:tcPr>
          <w:p w:rsidR="002F2496" w:rsidRPr="005A0ABD" w:rsidRDefault="002F2496" w:rsidP="0080200B">
            <w:pPr>
              <w:spacing w:after="0" w:line="240" w:lineRule="auto"/>
              <w:rPr>
                <w:rFonts w:ascii="Calibri" w:eastAsia="Times New Roman" w:hAnsi="Calibri"/>
                <w:color w:val="000000"/>
                <w:lang w:val="es-DO" w:eastAsia="en-GB"/>
              </w:rPr>
            </w:pPr>
          </w:p>
        </w:tc>
        <w:tc>
          <w:tcPr>
            <w:tcW w:w="3690" w:type="dxa"/>
            <w:tcBorders>
              <w:top w:val="nil"/>
              <w:left w:val="nil"/>
              <w:bottom w:val="single" w:sz="4" w:space="0" w:color="auto"/>
              <w:right w:val="single" w:sz="4" w:space="0" w:color="auto"/>
            </w:tcBorders>
            <w:shd w:val="clear" w:color="auto" w:fill="auto"/>
            <w:hideMark/>
          </w:tcPr>
          <w:p w:rsidR="002F2496" w:rsidRPr="005A0ABD" w:rsidRDefault="002F2496" w:rsidP="0080200B">
            <w:pPr>
              <w:spacing w:after="0" w:line="240" w:lineRule="auto"/>
              <w:textAlignment w:val="top"/>
              <w:rPr>
                <w:rFonts w:ascii="Calibri" w:eastAsia="Times New Roman" w:hAnsi="Calibri"/>
                <w:color w:val="000000"/>
                <w:lang w:val="es-DO" w:eastAsia="en-GB"/>
              </w:rPr>
            </w:pPr>
          </w:p>
        </w:tc>
        <w:tc>
          <w:tcPr>
            <w:tcW w:w="2250" w:type="dxa"/>
            <w:vMerge/>
            <w:tcBorders>
              <w:top w:val="nil"/>
              <w:left w:val="single" w:sz="4" w:space="0" w:color="auto"/>
              <w:bottom w:val="single" w:sz="4" w:space="0" w:color="000000"/>
              <w:right w:val="single" w:sz="4" w:space="0" w:color="auto"/>
            </w:tcBorders>
            <w:hideMark/>
          </w:tcPr>
          <w:p w:rsidR="002F2496" w:rsidRPr="002F2496" w:rsidRDefault="002F2496" w:rsidP="00E47F12">
            <w:pPr>
              <w:spacing w:after="0" w:line="240" w:lineRule="auto"/>
              <w:rPr>
                <w:rFonts w:ascii="Book Antiqua" w:eastAsia="Times New Roman" w:hAnsi="Book Antiqua"/>
                <w:color w:val="000000"/>
                <w:lang w:val="es-DO" w:eastAsia="en-GB"/>
              </w:rPr>
            </w:pPr>
          </w:p>
        </w:tc>
        <w:tc>
          <w:tcPr>
            <w:tcW w:w="3580" w:type="dxa"/>
            <w:vMerge/>
            <w:tcBorders>
              <w:top w:val="nil"/>
              <w:left w:val="single" w:sz="4" w:space="0" w:color="auto"/>
              <w:bottom w:val="single" w:sz="4" w:space="0" w:color="000000"/>
              <w:right w:val="single" w:sz="4" w:space="0" w:color="auto"/>
            </w:tcBorders>
            <w:hideMark/>
          </w:tcPr>
          <w:p w:rsidR="002F2496" w:rsidRPr="002F2496" w:rsidRDefault="002F2496" w:rsidP="00E47F12">
            <w:pPr>
              <w:spacing w:after="0" w:line="240" w:lineRule="auto"/>
              <w:rPr>
                <w:rFonts w:ascii="Book Antiqua" w:eastAsia="Times New Roman" w:hAnsi="Book Antiqua"/>
                <w:color w:val="000000"/>
                <w:lang w:val="es-DO" w:eastAsia="en-GB"/>
              </w:rPr>
            </w:pPr>
          </w:p>
        </w:tc>
      </w:tr>
      <w:tr w:rsidR="00931E39" w:rsidRPr="00DD21DC" w:rsidTr="003C775E">
        <w:trPr>
          <w:gridAfter w:val="2"/>
          <w:wAfter w:w="7380" w:type="dxa"/>
          <w:trHeight w:val="1286"/>
        </w:trPr>
        <w:tc>
          <w:tcPr>
            <w:tcW w:w="2059" w:type="dxa"/>
            <w:vMerge w:val="restart"/>
            <w:tcBorders>
              <w:top w:val="nil"/>
              <w:left w:val="single" w:sz="4" w:space="0" w:color="auto"/>
              <w:bottom w:val="single" w:sz="4" w:space="0" w:color="000000"/>
              <w:right w:val="single" w:sz="4" w:space="0" w:color="auto"/>
            </w:tcBorders>
            <w:shd w:val="clear" w:color="auto" w:fill="auto"/>
            <w:hideMark/>
          </w:tcPr>
          <w:p w:rsidR="00931E39" w:rsidRPr="00931E39" w:rsidRDefault="00931E39" w:rsidP="00A85F50">
            <w:pPr>
              <w:spacing w:after="0" w:line="240" w:lineRule="auto"/>
              <w:rPr>
                <w:rFonts w:ascii="Calibri" w:eastAsia="Times New Roman" w:hAnsi="Calibri"/>
                <w:b/>
                <w:bCs/>
                <w:color w:val="000000"/>
                <w:lang w:val="es-DO" w:eastAsia="en-GB"/>
              </w:rPr>
            </w:pPr>
            <w:r w:rsidRPr="00021DCD">
              <w:rPr>
                <w:rFonts w:ascii="Calibri" w:eastAsia="Times New Roman" w:hAnsi="Calibri"/>
                <w:b/>
                <w:bCs/>
                <w:color w:val="000000"/>
                <w:lang w:val="es-DO" w:eastAsia="en-GB"/>
              </w:rPr>
              <w:t xml:space="preserve">Resultado 2: Avance significativo </w:t>
            </w:r>
            <w:r w:rsidR="003C2683">
              <w:rPr>
                <w:rFonts w:ascii="Calibri" w:eastAsia="Times New Roman" w:hAnsi="Calibri"/>
                <w:b/>
                <w:bCs/>
                <w:color w:val="000000"/>
                <w:lang w:val="es-DO" w:eastAsia="en-GB"/>
              </w:rPr>
              <w:t>hacia una gestión del presupuesto basada en información sobre desempeño</w:t>
            </w:r>
            <w:r w:rsidRPr="00931E39">
              <w:rPr>
                <w:rFonts w:ascii="Calibri" w:eastAsia="Times New Roman" w:hAnsi="Calibri"/>
                <w:b/>
                <w:bCs/>
                <w:color w:val="000000"/>
                <w:lang w:val="es-DO" w:eastAsia="en-GB"/>
              </w:rPr>
              <w:t xml:space="preserve">                                              </w:t>
            </w:r>
            <w:r w:rsidRPr="00931E39">
              <w:rPr>
                <w:rFonts w:ascii="Calibri" w:eastAsia="Times New Roman" w:hAnsi="Calibri"/>
                <w:b/>
                <w:bCs/>
                <w:color w:val="000000"/>
                <w:lang w:val="es-DO" w:eastAsia="en-GB"/>
              </w:rPr>
              <w:br w:type="page"/>
            </w:r>
            <w:r w:rsidRPr="00931E39">
              <w:rPr>
                <w:rFonts w:ascii="Calibri" w:eastAsia="Times New Roman" w:hAnsi="Calibri"/>
                <w:b/>
                <w:bCs/>
                <w:color w:val="000000"/>
                <w:lang w:val="es-DO" w:eastAsia="en-GB"/>
              </w:rPr>
              <w:br w:type="page"/>
            </w:r>
            <w:r w:rsidRPr="00931E39">
              <w:rPr>
                <w:rFonts w:ascii="Calibri" w:eastAsia="Times New Roman" w:hAnsi="Calibri"/>
                <w:i/>
                <w:iCs/>
                <w:color w:val="000000"/>
                <w:lang w:val="es-DO" w:eastAsia="en-GB"/>
              </w:rPr>
              <w:t>Estatus:</w:t>
            </w:r>
            <w:r w:rsidRPr="00931E39">
              <w:rPr>
                <w:rFonts w:ascii="Calibri" w:eastAsia="Times New Roman" w:hAnsi="Calibri"/>
                <w:color w:val="000000"/>
                <w:lang w:val="es-DO" w:eastAsia="en-GB"/>
              </w:rPr>
              <w:t xml:space="preserve"> </w:t>
            </w:r>
            <w:r w:rsidR="00E25146">
              <w:rPr>
                <w:rFonts w:ascii="Calibri" w:eastAsia="Times New Roman" w:hAnsi="Calibri"/>
                <w:b/>
                <w:color w:val="000000"/>
                <w:lang w:val="es-DO" w:eastAsia="en-GB"/>
              </w:rPr>
              <w:t>logra</w:t>
            </w:r>
            <w:r w:rsidRPr="00931E39">
              <w:rPr>
                <w:rFonts w:ascii="Calibri" w:eastAsia="Times New Roman" w:hAnsi="Calibri"/>
                <w:b/>
                <w:color w:val="000000"/>
                <w:lang w:val="es-DO" w:eastAsia="en-GB"/>
              </w:rPr>
              <w:t>do</w:t>
            </w:r>
            <w:r w:rsidRPr="00931E39">
              <w:rPr>
                <w:rFonts w:ascii="Calibri" w:eastAsia="Times New Roman" w:hAnsi="Calibri"/>
                <w:b/>
                <w:bCs/>
                <w:color w:val="000000"/>
                <w:lang w:val="es-DO" w:eastAsia="en-GB"/>
              </w:rPr>
              <w:t xml:space="preserve">.   </w:t>
            </w:r>
          </w:p>
          <w:p w:rsidR="00931E39" w:rsidRDefault="00931E39" w:rsidP="00A85F50">
            <w:pPr>
              <w:spacing w:after="0" w:line="240" w:lineRule="auto"/>
              <w:rPr>
                <w:rFonts w:ascii="Calibri" w:eastAsia="Times New Roman" w:hAnsi="Calibri"/>
                <w:color w:val="000000"/>
                <w:lang w:val="es-DO" w:eastAsia="en-GB"/>
              </w:rPr>
            </w:pPr>
            <w:r w:rsidRPr="00931E39">
              <w:rPr>
                <w:rFonts w:ascii="Calibri" w:eastAsia="Times New Roman" w:hAnsi="Calibri"/>
                <w:color w:val="000000"/>
                <w:lang w:val="es-DO" w:eastAsia="en-GB"/>
              </w:rPr>
              <w:t xml:space="preserve">                           </w:t>
            </w:r>
            <w:r w:rsidRPr="00931E39">
              <w:rPr>
                <w:rFonts w:ascii="Calibri" w:eastAsia="Times New Roman" w:hAnsi="Calibri"/>
                <w:color w:val="000000"/>
                <w:lang w:val="es-DO" w:eastAsia="en-GB"/>
              </w:rPr>
              <w:br w:type="page"/>
            </w:r>
            <w:r w:rsidRPr="00931E39">
              <w:rPr>
                <w:rFonts w:ascii="Calibri" w:eastAsia="Times New Roman" w:hAnsi="Calibri"/>
                <w:color w:val="000000"/>
                <w:lang w:val="es-DO" w:eastAsia="en-GB"/>
              </w:rPr>
              <w:br w:type="page"/>
            </w:r>
            <w:r w:rsidRPr="00931E39">
              <w:rPr>
                <w:rFonts w:ascii="Calibri" w:eastAsia="Times New Roman" w:hAnsi="Calibri"/>
                <w:i/>
                <w:iCs/>
                <w:color w:val="000000"/>
                <w:lang w:val="es-DO" w:eastAsia="en-GB"/>
              </w:rPr>
              <w:t>Justificación</w:t>
            </w:r>
            <w:r w:rsidRPr="00931E39">
              <w:rPr>
                <w:rFonts w:ascii="Calibri" w:eastAsia="Times New Roman" w:hAnsi="Calibri"/>
                <w:color w:val="000000"/>
                <w:lang w:val="es-DO" w:eastAsia="en-GB"/>
              </w:rPr>
              <w:t>: Ambos indicadores de este resultado alcanzaron su</w:t>
            </w:r>
            <w:r w:rsidR="003C2683">
              <w:rPr>
                <w:rFonts w:ascii="Calibri" w:eastAsia="Times New Roman" w:hAnsi="Calibri"/>
                <w:color w:val="000000"/>
                <w:lang w:val="es-DO" w:eastAsia="en-GB"/>
              </w:rPr>
              <w:t>s</w:t>
            </w:r>
            <w:r w:rsidRPr="00931E39">
              <w:rPr>
                <w:rFonts w:ascii="Calibri" w:eastAsia="Times New Roman" w:hAnsi="Calibri"/>
                <w:color w:val="000000"/>
                <w:lang w:val="es-DO" w:eastAsia="en-GB"/>
              </w:rPr>
              <w:t xml:space="preserve"> objetivo</w:t>
            </w:r>
            <w:r w:rsidR="003C2683">
              <w:rPr>
                <w:rFonts w:ascii="Calibri" w:eastAsia="Times New Roman" w:hAnsi="Calibri"/>
                <w:color w:val="000000"/>
                <w:lang w:val="es-DO" w:eastAsia="en-GB"/>
              </w:rPr>
              <w:t>s</w:t>
            </w:r>
          </w:p>
          <w:p w:rsidR="00E84907" w:rsidRDefault="00E84907" w:rsidP="00A85F50">
            <w:pPr>
              <w:spacing w:after="0" w:line="240" w:lineRule="auto"/>
              <w:rPr>
                <w:rFonts w:ascii="Calibri" w:eastAsia="Times New Roman" w:hAnsi="Calibri"/>
                <w:color w:val="000000"/>
                <w:lang w:val="es-DO" w:eastAsia="en-GB"/>
              </w:rPr>
            </w:pPr>
          </w:p>
          <w:p w:rsidR="00E84907" w:rsidRDefault="00E84907" w:rsidP="00A85F50">
            <w:pPr>
              <w:spacing w:after="0" w:line="240" w:lineRule="auto"/>
              <w:rPr>
                <w:rFonts w:ascii="Calibri" w:eastAsia="Times New Roman" w:hAnsi="Calibri"/>
                <w:color w:val="000000"/>
                <w:lang w:val="es-DO" w:eastAsia="en-GB"/>
              </w:rPr>
            </w:pPr>
          </w:p>
          <w:p w:rsidR="00E84907" w:rsidRDefault="00E84907" w:rsidP="00A85F50">
            <w:pPr>
              <w:spacing w:after="0" w:line="240" w:lineRule="auto"/>
              <w:rPr>
                <w:rFonts w:ascii="Calibri" w:eastAsia="Times New Roman" w:hAnsi="Calibri"/>
                <w:color w:val="000000"/>
                <w:lang w:val="es-DO" w:eastAsia="en-GB"/>
              </w:rPr>
            </w:pPr>
          </w:p>
          <w:p w:rsidR="00E84907" w:rsidRDefault="00E84907" w:rsidP="00A85F50">
            <w:pPr>
              <w:spacing w:after="0" w:line="240" w:lineRule="auto"/>
              <w:rPr>
                <w:rFonts w:ascii="Calibri" w:eastAsia="Times New Roman" w:hAnsi="Calibri"/>
                <w:color w:val="000000"/>
                <w:lang w:val="es-DO" w:eastAsia="en-GB"/>
              </w:rPr>
            </w:pPr>
          </w:p>
          <w:p w:rsidR="00E84907" w:rsidRDefault="00E84907" w:rsidP="00A85F50">
            <w:pPr>
              <w:spacing w:after="0" w:line="240" w:lineRule="auto"/>
              <w:rPr>
                <w:rFonts w:ascii="Calibri" w:eastAsia="Times New Roman" w:hAnsi="Calibri"/>
                <w:color w:val="000000"/>
                <w:lang w:val="es-DO" w:eastAsia="en-GB"/>
              </w:rPr>
            </w:pPr>
          </w:p>
          <w:p w:rsidR="00E84907" w:rsidRDefault="00E84907" w:rsidP="00A85F50">
            <w:pPr>
              <w:spacing w:after="0" w:line="240" w:lineRule="auto"/>
              <w:rPr>
                <w:rFonts w:ascii="Calibri" w:eastAsia="Times New Roman" w:hAnsi="Calibri"/>
                <w:color w:val="000000"/>
                <w:lang w:val="es-DO" w:eastAsia="en-GB"/>
              </w:rPr>
            </w:pPr>
          </w:p>
          <w:p w:rsidR="00E84907" w:rsidRDefault="00E84907" w:rsidP="00A85F50">
            <w:pPr>
              <w:spacing w:after="0" w:line="240" w:lineRule="auto"/>
              <w:rPr>
                <w:rFonts w:ascii="Calibri" w:eastAsia="Times New Roman" w:hAnsi="Calibri"/>
                <w:color w:val="000000"/>
                <w:lang w:val="es-DO" w:eastAsia="en-GB"/>
              </w:rPr>
            </w:pPr>
          </w:p>
          <w:p w:rsidR="00E84907" w:rsidRDefault="00E84907" w:rsidP="00A85F50">
            <w:pPr>
              <w:spacing w:after="0" w:line="240" w:lineRule="auto"/>
              <w:rPr>
                <w:rFonts w:ascii="Calibri" w:eastAsia="Times New Roman" w:hAnsi="Calibri"/>
                <w:color w:val="000000"/>
                <w:lang w:val="es-DO" w:eastAsia="en-GB"/>
              </w:rPr>
            </w:pPr>
          </w:p>
          <w:p w:rsidR="00E84907" w:rsidRDefault="00E84907" w:rsidP="00A85F50">
            <w:pPr>
              <w:spacing w:after="0" w:line="240" w:lineRule="auto"/>
              <w:rPr>
                <w:rFonts w:ascii="Calibri" w:eastAsia="Times New Roman" w:hAnsi="Calibri"/>
                <w:color w:val="000000"/>
                <w:lang w:val="es-DO" w:eastAsia="en-GB"/>
              </w:rPr>
            </w:pPr>
          </w:p>
          <w:p w:rsidR="00E84907" w:rsidRDefault="00E84907" w:rsidP="00A85F50">
            <w:pPr>
              <w:spacing w:after="0" w:line="240" w:lineRule="auto"/>
              <w:rPr>
                <w:rFonts w:ascii="Calibri" w:eastAsia="Times New Roman" w:hAnsi="Calibri"/>
                <w:color w:val="000000"/>
                <w:lang w:val="es-DO" w:eastAsia="en-GB"/>
              </w:rPr>
            </w:pPr>
          </w:p>
          <w:p w:rsidR="00E84907" w:rsidRDefault="00E84907" w:rsidP="00A85F50">
            <w:pPr>
              <w:spacing w:after="0" w:line="240" w:lineRule="auto"/>
              <w:rPr>
                <w:rFonts w:ascii="Calibri" w:eastAsia="Times New Roman" w:hAnsi="Calibri"/>
                <w:color w:val="000000"/>
                <w:lang w:val="es-DO" w:eastAsia="en-GB"/>
              </w:rPr>
            </w:pPr>
          </w:p>
          <w:p w:rsidR="003C2683" w:rsidRDefault="003C2683" w:rsidP="00A85F50">
            <w:pPr>
              <w:spacing w:after="0" w:line="240" w:lineRule="auto"/>
              <w:rPr>
                <w:rFonts w:ascii="Calibri" w:eastAsia="Times New Roman" w:hAnsi="Calibri"/>
                <w:color w:val="000000"/>
                <w:lang w:val="es-DO" w:eastAsia="en-GB"/>
              </w:rPr>
            </w:pPr>
          </w:p>
          <w:p w:rsidR="003C2683" w:rsidRDefault="003C2683" w:rsidP="00A85F50">
            <w:pPr>
              <w:spacing w:after="0" w:line="240" w:lineRule="auto"/>
              <w:rPr>
                <w:rFonts w:ascii="Calibri" w:eastAsia="Times New Roman" w:hAnsi="Calibri"/>
                <w:color w:val="000000"/>
                <w:lang w:val="es-DO" w:eastAsia="en-GB"/>
              </w:rPr>
            </w:pPr>
          </w:p>
          <w:p w:rsidR="003C2683" w:rsidRDefault="003C2683" w:rsidP="00A85F50">
            <w:pPr>
              <w:spacing w:after="0" w:line="240" w:lineRule="auto"/>
              <w:rPr>
                <w:rFonts w:ascii="Calibri" w:eastAsia="Times New Roman" w:hAnsi="Calibri"/>
                <w:color w:val="000000"/>
                <w:lang w:val="es-DO" w:eastAsia="en-GB"/>
              </w:rPr>
            </w:pPr>
          </w:p>
          <w:p w:rsidR="00E84907" w:rsidRDefault="00E84907" w:rsidP="00A85F50">
            <w:pPr>
              <w:spacing w:after="0" w:line="240" w:lineRule="auto"/>
              <w:rPr>
                <w:rFonts w:ascii="Calibri" w:eastAsia="Times New Roman" w:hAnsi="Calibri"/>
                <w:color w:val="000000"/>
                <w:lang w:val="es-DO" w:eastAsia="en-GB"/>
              </w:rPr>
            </w:pPr>
            <w:r w:rsidRPr="00C93812">
              <w:rPr>
                <w:rFonts w:ascii="Calibri" w:eastAsia="Times New Roman" w:hAnsi="Calibri"/>
                <w:b/>
                <w:bCs/>
                <w:color w:val="000000"/>
                <w:lang w:val="es-DO" w:eastAsia="en-GB"/>
              </w:rPr>
              <w:t xml:space="preserve">Resultados 3: </w:t>
            </w:r>
            <w:r w:rsidR="00924296">
              <w:rPr>
                <w:rFonts w:ascii="Calibri" w:eastAsia="Times New Roman" w:hAnsi="Calibri"/>
                <w:b/>
                <w:bCs/>
                <w:color w:val="000000"/>
                <w:lang w:val="es-DO" w:eastAsia="en-GB"/>
              </w:rPr>
              <w:t>Incrementar</w:t>
            </w:r>
            <w:r w:rsidRPr="00C93812">
              <w:rPr>
                <w:rFonts w:ascii="Calibri" w:eastAsia="Times New Roman" w:hAnsi="Calibri"/>
                <w:b/>
                <w:bCs/>
                <w:color w:val="000000"/>
                <w:lang w:val="es-DO" w:eastAsia="en-GB"/>
              </w:rPr>
              <w:t xml:space="preserve"> la capacidad de gestión de los municipios pobres-rurales</w:t>
            </w:r>
            <w:r w:rsidRPr="00C93812">
              <w:rPr>
                <w:rFonts w:ascii="Calibri" w:eastAsia="Times New Roman" w:hAnsi="Calibri"/>
                <w:b/>
                <w:bCs/>
                <w:color w:val="000000"/>
                <w:lang w:val="es-DO" w:eastAsia="en-GB"/>
              </w:rPr>
              <w:br/>
            </w:r>
            <w:r w:rsidRPr="00C93812">
              <w:rPr>
                <w:rFonts w:ascii="Calibri" w:eastAsia="Times New Roman" w:hAnsi="Calibri"/>
                <w:b/>
                <w:bCs/>
                <w:color w:val="000000"/>
                <w:lang w:val="es-DO" w:eastAsia="en-GB"/>
              </w:rPr>
              <w:br/>
            </w:r>
            <w:r w:rsidRPr="00C93812">
              <w:rPr>
                <w:rFonts w:ascii="Calibri" w:eastAsia="Times New Roman" w:hAnsi="Calibri"/>
                <w:i/>
                <w:iCs/>
                <w:color w:val="000000"/>
                <w:lang w:val="es-DO" w:eastAsia="en-GB"/>
              </w:rPr>
              <w:t>Estatus:</w:t>
            </w:r>
            <w:r w:rsidRPr="00C93812">
              <w:rPr>
                <w:rFonts w:ascii="Calibri" w:eastAsia="Times New Roman" w:hAnsi="Calibri"/>
                <w:color w:val="000000"/>
                <w:lang w:val="es-DO" w:eastAsia="en-GB"/>
              </w:rPr>
              <w:t xml:space="preserve"> </w:t>
            </w:r>
            <w:r w:rsidRPr="00C93812">
              <w:rPr>
                <w:rFonts w:ascii="Calibri" w:eastAsia="Times New Roman" w:hAnsi="Calibri"/>
                <w:b/>
                <w:color w:val="000000"/>
                <w:lang w:val="es-DO" w:eastAsia="en-GB"/>
              </w:rPr>
              <w:t>Parcialmente</w:t>
            </w:r>
            <w:r w:rsidRPr="00C93812">
              <w:rPr>
                <w:rFonts w:ascii="Calibri" w:eastAsia="Times New Roman" w:hAnsi="Calibri"/>
                <w:b/>
                <w:bCs/>
                <w:color w:val="000000"/>
                <w:lang w:val="es-DO" w:eastAsia="en-GB"/>
              </w:rPr>
              <w:t xml:space="preserve"> </w:t>
            </w:r>
            <w:r w:rsidR="00C74955">
              <w:rPr>
                <w:rFonts w:ascii="Calibri" w:eastAsia="Times New Roman" w:hAnsi="Calibri"/>
                <w:b/>
                <w:bCs/>
                <w:color w:val="000000"/>
                <w:lang w:val="es-DO" w:eastAsia="en-GB"/>
              </w:rPr>
              <w:t>logrado</w:t>
            </w:r>
            <w:r w:rsidRPr="00C93812">
              <w:rPr>
                <w:rFonts w:ascii="Calibri" w:eastAsia="Times New Roman" w:hAnsi="Calibri"/>
                <w:b/>
                <w:bCs/>
                <w:color w:val="000000"/>
                <w:lang w:val="es-DO" w:eastAsia="en-GB"/>
              </w:rPr>
              <w:t xml:space="preserve">  </w:t>
            </w:r>
            <w:r w:rsidRPr="00C93812">
              <w:rPr>
                <w:rFonts w:ascii="Calibri" w:eastAsia="Times New Roman" w:hAnsi="Calibri"/>
                <w:color w:val="000000"/>
                <w:lang w:val="es-DO" w:eastAsia="en-GB"/>
              </w:rPr>
              <w:t xml:space="preserve">                  </w:t>
            </w:r>
            <w:r w:rsidRPr="00C93812">
              <w:rPr>
                <w:rFonts w:ascii="Calibri" w:eastAsia="Times New Roman" w:hAnsi="Calibri"/>
                <w:b/>
                <w:bCs/>
                <w:color w:val="000000"/>
                <w:u w:val="single"/>
                <w:lang w:val="es-DO" w:eastAsia="en-GB"/>
              </w:rPr>
              <w:br/>
            </w:r>
            <w:r w:rsidRPr="00C93812">
              <w:rPr>
                <w:rFonts w:ascii="Calibri" w:eastAsia="Times New Roman" w:hAnsi="Calibri"/>
                <w:b/>
                <w:bCs/>
                <w:color w:val="000000"/>
                <w:u w:val="single"/>
                <w:lang w:val="es-DO" w:eastAsia="en-GB"/>
              </w:rPr>
              <w:br/>
            </w:r>
            <w:r w:rsidRPr="00C93812">
              <w:rPr>
                <w:rFonts w:ascii="Calibri" w:eastAsia="Times New Roman" w:hAnsi="Calibri"/>
                <w:i/>
                <w:iCs/>
                <w:color w:val="000000"/>
                <w:lang w:val="es-DO" w:eastAsia="en-GB"/>
              </w:rPr>
              <w:t>Justificación</w:t>
            </w:r>
            <w:r w:rsidRPr="00C93812">
              <w:rPr>
                <w:rFonts w:ascii="Calibri" w:eastAsia="Times New Roman" w:hAnsi="Calibri"/>
                <w:color w:val="000000"/>
                <w:lang w:val="es-DO" w:eastAsia="en-GB"/>
              </w:rPr>
              <w:t xml:space="preserve">: Se ha avanzado en este indicador, pero no se han alcanzado </w:t>
            </w:r>
            <w:r w:rsidR="00BE26CF">
              <w:rPr>
                <w:rFonts w:ascii="Calibri" w:eastAsia="Times New Roman" w:hAnsi="Calibri"/>
                <w:color w:val="000000"/>
                <w:lang w:val="es-DO" w:eastAsia="en-GB"/>
              </w:rPr>
              <w:t>las metas</w:t>
            </w:r>
            <w:r w:rsidRPr="00C93812">
              <w:rPr>
                <w:rFonts w:ascii="Calibri" w:eastAsia="Times New Roman" w:hAnsi="Calibri"/>
                <w:color w:val="000000"/>
                <w:lang w:val="es-DO" w:eastAsia="en-GB"/>
              </w:rPr>
              <w:t>.</w:t>
            </w:r>
          </w:p>
          <w:p w:rsidR="00C93812" w:rsidRDefault="00C93812" w:rsidP="00A85F50">
            <w:pPr>
              <w:spacing w:after="0" w:line="240" w:lineRule="auto"/>
              <w:rPr>
                <w:rFonts w:ascii="Calibri" w:eastAsia="Times New Roman" w:hAnsi="Calibri"/>
                <w:color w:val="000000"/>
                <w:lang w:val="es-DO" w:eastAsia="en-GB"/>
              </w:rPr>
            </w:pPr>
          </w:p>
          <w:p w:rsidR="00C93812" w:rsidRDefault="00C93812" w:rsidP="00A85F50">
            <w:pPr>
              <w:spacing w:after="0" w:line="240" w:lineRule="auto"/>
              <w:rPr>
                <w:rFonts w:ascii="Calibri" w:eastAsia="Times New Roman" w:hAnsi="Calibri"/>
                <w:color w:val="000000"/>
                <w:lang w:val="es-DO" w:eastAsia="en-GB"/>
              </w:rPr>
            </w:pPr>
          </w:p>
          <w:p w:rsidR="00C93812" w:rsidRDefault="00C93812" w:rsidP="00A85F50">
            <w:pPr>
              <w:spacing w:after="0" w:line="240" w:lineRule="auto"/>
              <w:rPr>
                <w:rFonts w:ascii="Calibri" w:eastAsia="Times New Roman" w:hAnsi="Calibri"/>
                <w:color w:val="000000"/>
                <w:lang w:val="es-DO" w:eastAsia="en-GB"/>
              </w:rPr>
            </w:pPr>
          </w:p>
          <w:p w:rsidR="00C93812" w:rsidRDefault="00C93812" w:rsidP="00A85F50">
            <w:pPr>
              <w:spacing w:after="0" w:line="240" w:lineRule="auto"/>
              <w:rPr>
                <w:rFonts w:ascii="Calibri" w:eastAsia="Times New Roman" w:hAnsi="Calibri"/>
                <w:color w:val="000000"/>
                <w:lang w:val="es-DO" w:eastAsia="en-GB"/>
              </w:rPr>
            </w:pPr>
          </w:p>
          <w:p w:rsidR="00C93812" w:rsidRDefault="00C93812" w:rsidP="00A85F50">
            <w:pPr>
              <w:spacing w:after="0" w:line="240" w:lineRule="auto"/>
              <w:rPr>
                <w:rFonts w:ascii="Calibri" w:eastAsia="Times New Roman" w:hAnsi="Calibri"/>
                <w:color w:val="000000"/>
                <w:lang w:val="es-DO" w:eastAsia="en-GB"/>
              </w:rPr>
            </w:pPr>
          </w:p>
          <w:p w:rsidR="00C93812" w:rsidRPr="00C93812" w:rsidRDefault="00C93812" w:rsidP="00A85F50">
            <w:pPr>
              <w:spacing w:after="0" w:line="240" w:lineRule="auto"/>
              <w:rPr>
                <w:rFonts w:ascii="Calibri" w:eastAsia="Times New Roman" w:hAnsi="Calibri"/>
                <w:b/>
                <w:bCs/>
                <w:color w:val="000000"/>
                <w:lang w:val="es-DO" w:eastAsia="en-GB"/>
              </w:rPr>
            </w:pPr>
          </w:p>
        </w:tc>
        <w:tc>
          <w:tcPr>
            <w:tcW w:w="2896" w:type="dxa"/>
            <w:tcBorders>
              <w:top w:val="nil"/>
              <w:left w:val="nil"/>
              <w:bottom w:val="nil"/>
              <w:right w:val="single" w:sz="4" w:space="0" w:color="auto"/>
            </w:tcBorders>
            <w:shd w:val="clear" w:color="auto" w:fill="auto"/>
            <w:hideMark/>
          </w:tcPr>
          <w:p w:rsidR="00931E39" w:rsidRPr="00931E39" w:rsidRDefault="00931E39" w:rsidP="003C2683">
            <w:pPr>
              <w:spacing w:after="0" w:line="240" w:lineRule="auto"/>
              <w:rPr>
                <w:rFonts w:ascii="Calibri" w:eastAsia="Times New Roman" w:hAnsi="Calibri"/>
                <w:color w:val="000000"/>
                <w:lang w:val="es-DO" w:eastAsia="en-GB"/>
              </w:rPr>
            </w:pPr>
            <w:r w:rsidRPr="00931E39">
              <w:rPr>
                <w:rFonts w:ascii="Calibri" w:eastAsia="Times New Roman" w:hAnsi="Calibri"/>
                <w:b/>
                <w:bCs/>
                <w:color w:val="000000"/>
                <w:u w:val="single"/>
                <w:lang w:val="es-DO" w:eastAsia="en-GB"/>
              </w:rPr>
              <w:lastRenderedPageBreak/>
              <w:t>Indicador 1</w:t>
            </w:r>
            <w:r w:rsidRPr="00931E39">
              <w:rPr>
                <w:rFonts w:ascii="Calibri" w:eastAsia="Times New Roman" w:hAnsi="Calibri"/>
                <w:color w:val="000000"/>
                <w:lang w:val="es-DO" w:eastAsia="en-GB"/>
              </w:rPr>
              <w:t xml:space="preserve">: Introducción de un plan </w:t>
            </w:r>
            <w:r w:rsidR="003C2683">
              <w:rPr>
                <w:rFonts w:ascii="Calibri" w:eastAsia="Times New Roman" w:hAnsi="Calibri"/>
                <w:color w:val="000000"/>
                <w:lang w:val="es-DO" w:eastAsia="en-GB"/>
              </w:rPr>
              <w:t xml:space="preserve">y marco presupuestario </w:t>
            </w:r>
            <w:r w:rsidRPr="00931E39">
              <w:rPr>
                <w:rFonts w:ascii="Calibri" w:eastAsia="Times New Roman" w:hAnsi="Calibri"/>
                <w:color w:val="000000"/>
                <w:lang w:val="es-DO" w:eastAsia="en-GB"/>
              </w:rPr>
              <w:t>plurianual creíble</w:t>
            </w:r>
            <w:r w:rsidR="003C2683">
              <w:rPr>
                <w:rFonts w:ascii="Calibri" w:eastAsia="Times New Roman" w:hAnsi="Calibri"/>
                <w:color w:val="000000"/>
                <w:lang w:val="es-DO" w:eastAsia="en-GB"/>
              </w:rPr>
              <w:t>s</w:t>
            </w:r>
            <w:r w:rsidRPr="00931E39">
              <w:rPr>
                <w:rFonts w:ascii="Calibri" w:eastAsia="Times New Roman" w:hAnsi="Calibri"/>
                <w:color w:val="000000"/>
                <w:lang w:val="es-DO" w:eastAsia="en-GB"/>
              </w:rPr>
              <w:t xml:space="preserve"> </w:t>
            </w:r>
            <w:r w:rsidR="003C2683">
              <w:rPr>
                <w:rFonts w:ascii="Calibri" w:eastAsia="Times New Roman" w:hAnsi="Calibri"/>
                <w:color w:val="000000"/>
                <w:lang w:val="es-DO" w:eastAsia="en-GB"/>
              </w:rPr>
              <w:t xml:space="preserve">para </w:t>
            </w:r>
            <w:r w:rsidRPr="00931E39">
              <w:rPr>
                <w:rFonts w:ascii="Calibri" w:eastAsia="Times New Roman" w:hAnsi="Calibri"/>
                <w:color w:val="000000"/>
                <w:lang w:val="es-DO" w:eastAsia="en-GB"/>
              </w:rPr>
              <w:t>sector</w:t>
            </w:r>
            <w:r w:rsidR="003C2683">
              <w:rPr>
                <w:rFonts w:ascii="Calibri" w:eastAsia="Times New Roman" w:hAnsi="Calibri"/>
                <w:color w:val="000000"/>
                <w:lang w:val="es-DO" w:eastAsia="en-GB"/>
              </w:rPr>
              <w:t>es</w:t>
            </w:r>
            <w:r w:rsidRPr="00931E39">
              <w:rPr>
                <w:rFonts w:ascii="Calibri" w:eastAsia="Times New Roman" w:hAnsi="Calibri"/>
                <w:color w:val="000000"/>
                <w:lang w:val="es-DO" w:eastAsia="en-GB"/>
              </w:rPr>
              <w:t xml:space="preserve"> social</w:t>
            </w:r>
            <w:r w:rsidR="003C2683">
              <w:rPr>
                <w:rFonts w:ascii="Calibri" w:eastAsia="Times New Roman" w:hAnsi="Calibri"/>
                <w:color w:val="000000"/>
                <w:lang w:val="es-DO" w:eastAsia="en-GB"/>
              </w:rPr>
              <w:t>es</w:t>
            </w:r>
            <w:r w:rsidRPr="00931E39">
              <w:rPr>
                <w:rFonts w:ascii="Calibri" w:eastAsia="Times New Roman" w:hAnsi="Calibri"/>
                <w:color w:val="000000"/>
                <w:lang w:val="es-DO" w:eastAsia="en-GB"/>
              </w:rPr>
              <w:t xml:space="preserve"> (AF2013)                                                </w:t>
            </w:r>
            <w:r w:rsidRPr="00931E39">
              <w:rPr>
                <w:rFonts w:ascii="Calibri" w:eastAsia="Times New Roman" w:hAnsi="Calibri"/>
                <w:color w:val="000000"/>
                <w:lang w:val="es-DO" w:eastAsia="en-GB"/>
              </w:rPr>
              <w:br w:type="page"/>
            </w:r>
            <w:r w:rsidR="00235CFD">
              <w:rPr>
                <w:rFonts w:ascii="Calibri" w:eastAsia="Times New Roman" w:hAnsi="Calibri"/>
                <w:color w:val="000000"/>
                <w:u w:val="single"/>
                <w:lang w:val="es-DO" w:eastAsia="en-GB"/>
              </w:rPr>
              <w:t>Línea de base</w:t>
            </w:r>
            <w:r w:rsidRPr="00931E39">
              <w:rPr>
                <w:rFonts w:ascii="Calibri" w:eastAsia="Times New Roman" w:hAnsi="Calibri"/>
                <w:color w:val="000000"/>
                <w:lang w:val="es-DO" w:eastAsia="en-GB"/>
              </w:rPr>
              <w:t xml:space="preserve">: En desarrollo (2009) </w:t>
            </w:r>
            <w:r w:rsidRPr="00931E39">
              <w:rPr>
                <w:rFonts w:ascii="Calibri" w:eastAsia="Times New Roman" w:hAnsi="Calibri"/>
                <w:color w:val="000000"/>
                <w:lang w:val="es-DO" w:eastAsia="en-GB"/>
              </w:rPr>
              <w:br w:type="page"/>
            </w:r>
            <w:r w:rsidR="00BE26CF">
              <w:rPr>
                <w:rFonts w:ascii="Calibri" w:eastAsia="Times New Roman" w:hAnsi="Calibri"/>
                <w:color w:val="000000"/>
                <w:u w:val="single"/>
                <w:lang w:val="es-DO" w:eastAsia="en-GB"/>
              </w:rPr>
              <w:t>Meta</w:t>
            </w:r>
            <w:r w:rsidRPr="00931E39">
              <w:rPr>
                <w:rFonts w:ascii="Calibri" w:eastAsia="Times New Roman" w:hAnsi="Calibri"/>
                <w:color w:val="000000"/>
                <w:lang w:val="es-DO" w:eastAsia="en-GB"/>
              </w:rPr>
              <w:t>: Cubre los sectores sociales (AF13)</w:t>
            </w:r>
          </w:p>
        </w:tc>
        <w:tc>
          <w:tcPr>
            <w:tcW w:w="3690" w:type="dxa"/>
            <w:tcBorders>
              <w:top w:val="nil"/>
              <w:left w:val="nil"/>
              <w:bottom w:val="nil"/>
              <w:right w:val="single" w:sz="4" w:space="0" w:color="auto"/>
            </w:tcBorders>
            <w:shd w:val="clear" w:color="auto" w:fill="auto"/>
            <w:hideMark/>
          </w:tcPr>
          <w:p w:rsidR="00931E39" w:rsidRPr="00931E39" w:rsidRDefault="00931E39" w:rsidP="00A85F50">
            <w:pPr>
              <w:spacing w:after="0" w:line="240" w:lineRule="auto"/>
              <w:rPr>
                <w:rFonts w:ascii="Calibri" w:eastAsia="Times New Roman" w:hAnsi="Calibri"/>
                <w:color w:val="000000"/>
                <w:lang w:val="es-DO" w:eastAsia="en-GB"/>
              </w:rPr>
            </w:pPr>
            <w:r w:rsidRPr="00931E39">
              <w:rPr>
                <w:rFonts w:ascii="Calibri" w:eastAsia="Times New Roman" w:hAnsi="Calibri"/>
                <w:b/>
                <w:bCs/>
                <w:color w:val="000000"/>
                <w:u w:val="single"/>
                <w:lang w:val="es-DO" w:eastAsia="en-GB"/>
              </w:rPr>
              <w:t>Indicador 1:</w:t>
            </w:r>
            <w:r w:rsidRPr="00931E39">
              <w:rPr>
                <w:rFonts w:ascii="Calibri" w:eastAsia="Times New Roman" w:hAnsi="Calibri"/>
                <w:b/>
                <w:bCs/>
                <w:color w:val="000000"/>
                <w:lang w:val="es-DO" w:eastAsia="en-GB"/>
              </w:rPr>
              <w:t xml:space="preserve"> </w:t>
            </w:r>
            <w:r w:rsidR="00E25146">
              <w:rPr>
                <w:rFonts w:ascii="Calibri" w:eastAsia="Times New Roman" w:hAnsi="Calibri"/>
                <w:b/>
                <w:bCs/>
                <w:i/>
                <w:iCs/>
                <w:color w:val="000000"/>
                <w:lang w:val="es-DO" w:eastAsia="en-GB"/>
              </w:rPr>
              <w:t>Logra</w:t>
            </w:r>
            <w:r w:rsidRPr="00931E39">
              <w:rPr>
                <w:rFonts w:ascii="Calibri" w:eastAsia="Times New Roman" w:hAnsi="Calibri"/>
                <w:b/>
                <w:bCs/>
                <w:i/>
                <w:iCs/>
                <w:color w:val="000000"/>
                <w:lang w:val="es-DO" w:eastAsia="en-GB"/>
              </w:rPr>
              <w:t>do.</w:t>
            </w:r>
            <w:r w:rsidRPr="00931E39">
              <w:rPr>
                <w:rFonts w:ascii="Calibri" w:eastAsia="Times New Roman" w:hAnsi="Calibri"/>
                <w:color w:val="000000"/>
                <w:lang w:val="es-DO" w:eastAsia="en-GB"/>
              </w:rPr>
              <w:t xml:space="preserve"> </w:t>
            </w:r>
          </w:p>
          <w:p w:rsidR="00931E39" w:rsidRPr="00931E39" w:rsidRDefault="00931E39" w:rsidP="00F7084F">
            <w:pPr>
              <w:spacing w:after="0" w:line="240" w:lineRule="auto"/>
              <w:rPr>
                <w:rFonts w:ascii="Calibri" w:eastAsia="Times New Roman" w:hAnsi="Calibri"/>
                <w:color w:val="000000"/>
                <w:lang w:val="es-DO" w:eastAsia="en-GB"/>
              </w:rPr>
            </w:pPr>
            <w:r w:rsidRPr="00931E39">
              <w:rPr>
                <w:rFonts w:ascii="Calibri" w:eastAsia="Times New Roman" w:hAnsi="Calibri"/>
                <w:color w:val="000000"/>
                <w:lang w:val="es-DO" w:eastAsia="en-GB"/>
              </w:rPr>
              <w:t xml:space="preserve">El gobierno aprobó el plan nacional </w:t>
            </w:r>
            <w:r w:rsidR="00C51ACF">
              <w:rPr>
                <w:rFonts w:ascii="Calibri" w:eastAsia="Times New Roman" w:hAnsi="Calibri"/>
                <w:color w:val="000000"/>
                <w:lang w:val="es-DO" w:eastAsia="en-GB"/>
              </w:rPr>
              <w:t xml:space="preserve">plurianual </w:t>
            </w:r>
            <w:r w:rsidRPr="00931E39">
              <w:rPr>
                <w:rFonts w:ascii="Calibri" w:eastAsia="Times New Roman" w:hAnsi="Calibri"/>
                <w:color w:val="000000"/>
                <w:lang w:val="es-DO" w:eastAsia="en-GB"/>
              </w:rPr>
              <w:t xml:space="preserve">de inversiones </w:t>
            </w:r>
            <w:r w:rsidR="00C51ACF">
              <w:rPr>
                <w:rFonts w:ascii="Calibri" w:eastAsia="Times New Roman" w:hAnsi="Calibri"/>
                <w:color w:val="000000"/>
                <w:lang w:val="es-DO" w:eastAsia="en-GB"/>
              </w:rPr>
              <w:t xml:space="preserve">en el </w:t>
            </w:r>
            <w:r w:rsidRPr="00931E39">
              <w:rPr>
                <w:rFonts w:ascii="Calibri" w:eastAsia="Times New Roman" w:hAnsi="Calibri"/>
                <w:color w:val="000000"/>
                <w:lang w:val="es-DO" w:eastAsia="en-GB"/>
              </w:rPr>
              <w:t xml:space="preserve">sector público 2011-2014, </w:t>
            </w:r>
            <w:r w:rsidR="00C51ACF">
              <w:rPr>
                <w:rFonts w:ascii="Calibri" w:eastAsia="Times New Roman" w:hAnsi="Calibri"/>
                <w:color w:val="000000"/>
                <w:lang w:val="es-DO" w:eastAsia="en-GB"/>
              </w:rPr>
              <w:t>dirigido a cerrar</w:t>
            </w:r>
            <w:r w:rsidRPr="00931E39">
              <w:rPr>
                <w:rFonts w:ascii="Calibri" w:eastAsia="Times New Roman" w:hAnsi="Calibri"/>
                <w:color w:val="000000"/>
                <w:lang w:val="es-DO" w:eastAsia="en-GB"/>
              </w:rPr>
              <w:t xml:space="preserve"> brechas en el suministro de servicios de educación, salud y nutrición. Este es el primer paso </w:t>
            </w:r>
            <w:r w:rsidR="00C51ACF">
              <w:rPr>
                <w:rFonts w:ascii="Calibri" w:eastAsia="Times New Roman" w:hAnsi="Calibri"/>
                <w:color w:val="000000"/>
                <w:lang w:val="es-DO" w:eastAsia="en-GB"/>
              </w:rPr>
              <w:t>para desarrollar</w:t>
            </w:r>
            <w:r w:rsidRPr="00931E39">
              <w:rPr>
                <w:rFonts w:ascii="Calibri" w:eastAsia="Times New Roman" w:hAnsi="Calibri"/>
                <w:color w:val="000000"/>
                <w:lang w:val="es-DO" w:eastAsia="en-GB"/>
              </w:rPr>
              <w:t xml:space="preserve"> un marco de gasto a mediano plazo. Los indicadores PEFA 11 y 1</w:t>
            </w:r>
            <w:r w:rsidR="00F7084F">
              <w:rPr>
                <w:rFonts w:ascii="Calibri" w:eastAsia="Times New Roman" w:hAnsi="Calibri"/>
                <w:color w:val="000000"/>
                <w:lang w:val="es-DO" w:eastAsia="en-GB"/>
              </w:rPr>
              <w:t>2 mejoraron de D en el 2007 a B y</w:t>
            </w:r>
            <w:r w:rsidRPr="00931E39">
              <w:rPr>
                <w:rFonts w:ascii="Calibri" w:eastAsia="Times New Roman" w:hAnsi="Calibri"/>
                <w:color w:val="000000"/>
                <w:lang w:val="es-DO" w:eastAsia="en-GB"/>
              </w:rPr>
              <w:t xml:space="preserve"> C +, respectivamente, en el 2010, y hasta B+ y C + en el 2012.</w:t>
            </w:r>
          </w:p>
        </w:tc>
        <w:tc>
          <w:tcPr>
            <w:tcW w:w="2250" w:type="dxa"/>
            <w:tcBorders>
              <w:top w:val="nil"/>
              <w:left w:val="nil"/>
              <w:bottom w:val="nil"/>
              <w:right w:val="single" w:sz="4" w:space="0" w:color="auto"/>
            </w:tcBorders>
            <w:shd w:val="clear" w:color="auto" w:fill="auto"/>
            <w:hideMark/>
          </w:tcPr>
          <w:p w:rsidR="00931E39" w:rsidRPr="00931E39" w:rsidRDefault="00931E39" w:rsidP="00F7084F">
            <w:pPr>
              <w:spacing w:after="0" w:line="240" w:lineRule="auto"/>
              <w:rPr>
                <w:rFonts w:ascii="Calibri" w:eastAsia="Times New Roman" w:hAnsi="Calibri"/>
                <w:color w:val="000000"/>
                <w:lang w:val="es-DO" w:eastAsia="en-GB"/>
              </w:rPr>
            </w:pPr>
            <w:r w:rsidRPr="00931E39">
              <w:rPr>
                <w:rFonts w:ascii="Calibri" w:eastAsia="Times New Roman" w:hAnsi="Calibri"/>
                <w:b/>
                <w:bCs/>
                <w:color w:val="000000"/>
                <w:u w:val="single"/>
                <w:lang w:val="es-DO" w:eastAsia="en-GB"/>
              </w:rPr>
              <w:t>Préstamo:</w:t>
            </w:r>
            <w:r w:rsidRPr="00931E39">
              <w:rPr>
                <w:rFonts w:ascii="Calibri" w:eastAsia="Times New Roman" w:hAnsi="Calibri"/>
                <w:color w:val="000000"/>
                <w:lang w:val="es-DO" w:eastAsia="en-GB"/>
              </w:rPr>
              <w:t xml:space="preserve"> </w:t>
            </w:r>
            <w:r w:rsidR="00F7084F" w:rsidRPr="00931E39">
              <w:rPr>
                <w:rFonts w:ascii="Calibri" w:eastAsia="Times New Roman" w:hAnsi="Calibri"/>
                <w:color w:val="000000"/>
                <w:lang w:val="es-DO" w:eastAsia="en-GB"/>
              </w:rPr>
              <w:t xml:space="preserve">PPD </w:t>
            </w:r>
            <w:r w:rsidR="00F7084F">
              <w:rPr>
                <w:rFonts w:ascii="Calibri" w:eastAsia="Times New Roman" w:hAnsi="Calibri"/>
                <w:color w:val="000000"/>
                <w:lang w:val="es-DO" w:eastAsia="en-GB"/>
              </w:rPr>
              <w:t>Serie</w:t>
            </w:r>
            <w:r w:rsidRPr="00931E39">
              <w:rPr>
                <w:rFonts w:ascii="Calibri" w:eastAsia="Times New Roman" w:hAnsi="Calibri"/>
                <w:color w:val="000000"/>
                <w:lang w:val="es-DO" w:eastAsia="en-GB"/>
              </w:rPr>
              <w:t xml:space="preserve"> PASS (AF10, AF11, AF12) - $370M  </w:t>
            </w:r>
            <w:r w:rsidRPr="00931E39">
              <w:rPr>
                <w:rFonts w:ascii="Calibri" w:eastAsia="Times New Roman" w:hAnsi="Calibri"/>
                <w:i/>
                <w:iCs/>
                <w:color w:val="000000"/>
                <w:lang w:val="es-DO" w:eastAsia="en-GB"/>
              </w:rPr>
              <w:t>C</w:t>
            </w:r>
            <w:r w:rsidR="00B333CE">
              <w:rPr>
                <w:rFonts w:ascii="Calibri" w:eastAsia="Times New Roman" w:hAnsi="Calibri"/>
                <w:i/>
                <w:iCs/>
                <w:color w:val="000000"/>
                <w:lang w:val="es-DO" w:eastAsia="en-GB"/>
              </w:rPr>
              <w:t>alificació</w:t>
            </w:r>
            <w:r w:rsidRPr="00931E39">
              <w:rPr>
                <w:rFonts w:ascii="Calibri" w:eastAsia="Times New Roman" w:hAnsi="Calibri"/>
                <w:i/>
                <w:iCs/>
                <w:color w:val="000000"/>
                <w:lang w:val="es-DO" w:eastAsia="en-GB"/>
              </w:rPr>
              <w:t>n</w:t>
            </w:r>
            <w:r w:rsidRPr="00931E39">
              <w:rPr>
                <w:rFonts w:ascii="Calibri" w:eastAsia="Times New Roman" w:hAnsi="Calibri"/>
                <w:color w:val="000000"/>
                <w:lang w:val="es-DO" w:eastAsia="en-GB"/>
              </w:rPr>
              <w:t xml:space="preserve"> </w:t>
            </w:r>
            <w:r w:rsidR="00F7084F">
              <w:rPr>
                <w:rFonts w:ascii="Calibri" w:eastAsia="Times New Roman" w:hAnsi="Calibri"/>
                <w:i/>
                <w:color w:val="000000"/>
                <w:lang w:val="es-DO" w:eastAsia="en-GB"/>
              </w:rPr>
              <w:t>IF</w:t>
            </w:r>
            <w:r w:rsidR="009732C9">
              <w:rPr>
                <w:rFonts w:ascii="Calibri" w:eastAsia="Times New Roman" w:hAnsi="Calibri"/>
                <w:i/>
                <w:color w:val="000000"/>
                <w:lang w:val="es-DO" w:eastAsia="en-GB"/>
              </w:rPr>
              <w:t>E</w:t>
            </w:r>
            <w:r w:rsidRPr="00931E39">
              <w:rPr>
                <w:rFonts w:ascii="Calibri" w:eastAsia="Times New Roman" w:hAnsi="Calibri"/>
                <w:i/>
                <w:iCs/>
                <w:color w:val="000000"/>
                <w:lang w:val="es-DO" w:eastAsia="en-GB"/>
              </w:rPr>
              <w:t>:  Satisfactorio</w:t>
            </w:r>
            <w:r w:rsidRPr="00931E39">
              <w:rPr>
                <w:rFonts w:ascii="Calibri" w:eastAsia="Times New Roman" w:hAnsi="Calibri"/>
                <w:color w:val="000000"/>
                <w:lang w:val="es-DO" w:eastAsia="en-GB"/>
              </w:rPr>
              <w:t xml:space="preserve">                                                                      </w:t>
            </w:r>
            <w:r w:rsidRPr="00931E39">
              <w:rPr>
                <w:rFonts w:ascii="Calibri" w:eastAsia="Times New Roman" w:hAnsi="Calibri"/>
                <w:b/>
                <w:bCs/>
                <w:color w:val="000000"/>
                <w:lang w:val="es-DO" w:eastAsia="en-GB"/>
              </w:rPr>
              <w:t xml:space="preserve"> </w:t>
            </w:r>
            <w:r w:rsidRPr="00931E39">
              <w:rPr>
                <w:rFonts w:ascii="Calibri" w:eastAsia="Times New Roman" w:hAnsi="Calibri"/>
                <w:b/>
                <w:bCs/>
                <w:color w:val="000000"/>
                <w:lang w:val="es-DO" w:eastAsia="en-GB"/>
              </w:rPr>
              <w:br w:type="page"/>
            </w:r>
            <w:r w:rsidRPr="00931E39">
              <w:rPr>
                <w:rFonts w:ascii="Calibri" w:eastAsia="Times New Roman" w:hAnsi="Calibri"/>
                <w:b/>
                <w:bCs/>
                <w:color w:val="000000"/>
                <w:lang w:val="es-DO" w:eastAsia="en-GB"/>
              </w:rPr>
              <w:br w:type="page"/>
            </w:r>
            <w:r w:rsidRPr="00931E39">
              <w:rPr>
                <w:rFonts w:ascii="Calibri" w:eastAsia="Times New Roman" w:hAnsi="Calibri"/>
                <w:b/>
                <w:bCs/>
                <w:color w:val="000000"/>
                <w:u w:val="single"/>
                <w:lang w:val="es-DO" w:eastAsia="en-GB"/>
              </w:rPr>
              <w:t>AAA/</w:t>
            </w:r>
            <w:r w:rsidR="00B333CE">
              <w:rPr>
                <w:rFonts w:ascii="Calibri" w:eastAsia="Times New Roman" w:hAnsi="Calibri"/>
                <w:b/>
                <w:bCs/>
                <w:color w:val="000000"/>
                <w:u w:val="single"/>
                <w:lang w:val="es-DO" w:eastAsia="en-GB"/>
              </w:rPr>
              <w:t>Donac</w:t>
            </w:r>
            <w:r w:rsidRPr="00931E39">
              <w:rPr>
                <w:rFonts w:ascii="Calibri" w:eastAsia="Times New Roman" w:hAnsi="Calibri"/>
                <w:b/>
                <w:bCs/>
                <w:color w:val="000000"/>
                <w:u w:val="single"/>
                <w:lang w:val="es-DO" w:eastAsia="en-GB"/>
              </w:rPr>
              <w:t>iones</w:t>
            </w:r>
            <w:r w:rsidRPr="00931E39">
              <w:rPr>
                <w:rFonts w:ascii="Calibri" w:eastAsia="Times New Roman" w:hAnsi="Calibri"/>
                <w:color w:val="000000"/>
                <w:lang w:val="es-DO" w:eastAsia="en-GB"/>
              </w:rPr>
              <w:t xml:space="preserve">: </w:t>
            </w:r>
            <w:r w:rsidR="00B333CE">
              <w:rPr>
                <w:rFonts w:ascii="Calibri" w:eastAsia="Times New Roman" w:hAnsi="Calibri"/>
                <w:color w:val="000000"/>
                <w:lang w:val="es-DO" w:eastAsia="en-GB"/>
              </w:rPr>
              <w:t xml:space="preserve">ATNC programática para </w:t>
            </w:r>
            <w:r w:rsidR="00F7084F">
              <w:rPr>
                <w:rFonts w:ascii="Calibri" w:eastAsia="Times New Roman" w:hAnsi="Calibri"/>
                <w:color w:val="000000"/>
                <w:lang w:val="es-DO" w:eastAsia="en-GB"/>
              </w:rPr>
              <w:t>sectores s</w:t>
            </w:r>
            <w:r w:rsidRPr="00931E39">
              <w:rPr>
                <w:rFonts w:ascii="Calibri" w:eastAsia="Times New Roman" w:hAnsi="Calibri"/>
                <w:color w:val="000000"/>
                <w:lang w:val="es-DO" w:eastAsia="en-GB"/>
              </w:rPr>
              <w:t>ociales (AF10, AF11, AF12, AF13)</w:t>
            </w:r>
          </w:p>
        </w:tc>
        <w:tc>
          <w:tcPr>
            <w:tcW w:w="3580" w:type="dxa"/>
            <w:tcBorders>
              <w:top w:val="nil"/>
              <w:left w:val="nil"/>
              <w:bottom w:val="nil"/>
              <w:right w:val="single" w:sz="4" w:space="0" w:color="auto"/>
            </w:tcBorders>
            <w:shd w:val="clear" w:color="auto" w:fill="auto"/>
            <w:hideMark/>
          </w:tcPr>
          <w:p w:rsidR="00931E39" w:rsidRPr="0080200B" w:rsidRDefault="00931E39" w:rsidP="00E47F12">
            <w:pPr>
              <w:spacing w:after="0" w:line="240" w:lineRule="auto"/>
              <w:rPr>
                <w:rFonts w:ascii="Book Antiqua" w:eastAsia="Times New Roman" w:hAnsi="Book Antiqua"/>
                <w:color w:val="000000"/>
                <w:lang w:val="es-DO" w:eastAsia="en-GB"/>
              </w:rPr>
            </w:pPr>
            <w:r w:rsidRPr="0080200B">
              <w:rPr>
                <w:rFonts w:ascii="Book Antiqua" w:eastAsia="Times New Roman" w:hAnsi="Book Antiqua"/>
                <w:color w:val="000000"/>
                <w:lang w:val="es-DO" w:eastAsia="en-GB"/>
              </w:rPr>
              <w:t> </w:t>
            </w:r>
          </w:p>
        </w:tc>
      </w:tr>
      <w:tr w:rsidR="00E84907" w:rsidRPr="00DD21DC" w:rsidTr="003C775E">
        <w:trPr>
          <w:gridAfter w:val="2"/>
          <w:wAfter w:w="7380" w:type="dxa"/>
          <w:trHeight w:val="1196"/>
        </w:trPr>
        <w:tc>
          <w:tcPr>
            <w:tcW w:w="2059" w:type="dxa"/>
            <w:vMerge/>
            <w:tcBorders>
              <w:top w:val="nil"/>
              <w:left w:val="single" w:sz="4" w:space="0" w:color="auto"/>
              <w:bottom w:val="single" w:sz="4" w:space="0" w:color="auto"/>
              <w:right w:val="single" w:sz="4" w:space="0" w:color="auto"/>
            </w:tcBorders>
            <w:vAlign w:val="center"/>
            <w:hideMark/>
          </w:tcPr>
          <w:p w:rsidR="00E84907" w:rsidRPr="0080200B" w:rsidRDefault="00E84907" w:rsidP="00E47F12">
            <w:pPr>
              <w:spacing w:after="0" w:line="240" w:lineRule="auto"/>
              <w:rPr>
                <w:rFonts w:ascii="Book Antiqua" w:eastAsia="Times New Roman" w:hAnsi="Book Antiqua"/>
                <w:b/>
                <w:bCs/>
                <w:color w:val="000000"/>
                <w:lang w:val="es-DO" w:eastAsia="en-GB"/>
              </w:rPr>
            </w:pPr>
          </w:p>
        </w:tc>
        <w:tc>
          <w:tcPr>
            <w:tcW w:w="2896" w:type="dxa"/>
            <w:tcBorders>
              <w:top w:val="single" w:sz="4" w:space="0" w:color="auto"/>
              <w:left w:val="nil"/>
              <w:bottom w:val="single" w:sz="4" w:space="0" w:color="auto"/>
              <w:right w:val="single" w:sz="4" w:space="0" w:color="auto"/>
            </w:tcBorders>
            <w:shd w:val="clear" w:color="auto" w:fill="auto"/>
            <w:hideMark/>
          </w:tcPr>
          <w:p w:rsidR="00E84907" w:rsidRDefault="009E06FA" w:rsidP="00A85F50">
            <w:pPr>
              <w:spacing w:after="0" w:line="240" w:lineRule="auto"/>
              <w:rPr>
                <w:rFonts w:ascii="Calibri" w:eastAsia="Times New Roman" w:hAnsi="Calibri"/>
                <w:color w:val="000000"/>
                <w:lang w:val="es-DO" w:eastAsia="en-GB"/>
              </w:rPr>
            </w:pPr>
            <w:r>
              <w:rPr>
                <w:rFonts w:ascii="Calibri" w:eastAsia="Times New Roman" w:hAnsi="Calibri"/>
                <w:b/>
                <w:bCs/>
                <w:color w:val="000000"/>
                <w:u w:val="single"/>
                <w:lang w:val="es-DO" w:eastAsia="en-GB"/>
              </w:rPr>
              <w:t>Indicador revisado</w:t>
            </w:r>
            <w:r w:rsidR="00E84907" w:rsidRPr="00931E39">
              <w:rPr>
                <w:rFonts w:ascii="Calibri" w:eastAsia="Times New Roman" w:hAnsi="Calibri"/>
                <w:b/>
                <w:bCs/>
                <w:color w:val="000000"/>
                <w:u w:val="single"/>
                <w:lang w:val="es-DO" w:eastAsia="en-GB"/>
              </w:rPr>
              <w:t xml:space="preserve"> 2</w:t>
            </w:r>
            <w:r w:rsidR="00E84907" w:rsidRPr="00931E39">
              <w:rPr>
                <w:rFonts w:ascii="Calibri" w:eastAsia="Times New Roman" w:hAnsi="Calibri"/>
                <w:color w:val="000000"/>
                <w:lang w:val="es-DO" w:eastAsia="en-GB"/>
              </w:rPr>
              <w:t xml:space="preserve">: </w:t>
            </w:r>
            <w:r w:rsidR="00E815EC">
              <w:rPr>
                <w:rFonts w:ascii="Calibri" w:eastAsia="Times New Roman" w:hAnsi="Calibri"/>
                <w:color w:val="000000"/>
                <w:lang w:val="es-DO" w:eastAsia="en-GB"/>
              </w:rPr>
              <w:t xml:space="preserve">Se presenta </w:t>
            </w:r>
            <w:r w:rsidR="00E815EC" w:rsidRPr="00931E39">
              <w:rPr>
                <w:rFonts w:ascii="Calibri" w:eastAsia="Times New Roman" w:hAnsi="Calibri"/>
                <w:color w:val="000000"/>
                <w:lang w:val="es-DO" w:eastAsia="en-GB"/>
              </w:rPr>
              <w:t>en documentos presupuestarios</w:t>
            </w:r>
            <w:r w:rsidR="00E815EC">
              <w:rPr>
                <w:rFonts w:ascii="Calibri" w:eastAsia="Times New Roman" w:hAnsi="Calibri"/>
                <w:color w:val="000000"/>
                <w:lang w:val="es-DO" w:eastAsia="en-GB"/>
              </w:rPr>
              <w:t xml:space="preserve"> i</w:t>
            </w:r>
            <w:r w:rsidR="00E84907" w:rsidRPr="00931E39">
              <w:rPr>
                <w:rFonts w:ascii="Calibri" w:eastAsia="Times New Roman" w:hAnsi="Calibri"/>
                <w:color w:val="000000"/>
                <w:lang w:val="es-DO" w:eastAsia="en-GB"/>
              </w:rPr>
              <w:t xml:space="preserve">nformación exacta y oportuna </w:t>
            </w:r>
            <w:r w:rsidR="003C2683">
              <w:rPr>
                <w:rFonts w:ascii="Calibri" w:eastAsia="Times New Roman" w:hAnsi="Calibri"/>
                <w:color w:val="000000"/>
                <w:lang w:val="es-DO" w:eastAsia="en-GB"/>
              </w:rPr>
              <w:t xml:space="preserve">sobre desempeño </w:t>
            </w:r>
            <w:r w:rsidR="00E815EC">
              <w:rPr>
                <w:rFonts w:ascii="Calibri" w:eastAsia="Times New Roman" w:hAnsi="Calibri"/>
                <w:color w:val="000000"/>
                <w:lang w:val="es-DO" w:eastAsia="en-GB"/>
              </w:rPr>
              <w:t>que vincula</w:t>
            </w:r>
            <w:r w:rsidR="00E84907" w:rsidRPr="00931E39">
              <w:rPr>
                <w:rFonts w:ascii="Calibri" w:eastAsia="Times New Roman" w:hAnsi="Calibri"/>
                <w:color w:val="000000"/>
                <w:lang w:val="es-DO" w:eastAsia="en-GB"/>
              </w:rPr>
              <w:t xml:space="preserve"> </w:t>
            </w:r>
            <w:r w:rsidR="003C2683">
              <w:rPr>
                <w:rFonts w:ascii="Calibri" w:eastAsia="Times New Roman" w:hAnsi="Calibri"/>
                <w:color w:val="000000"/>
                <w:lang w:val="es-DO" w:eastAsia="en-GB"/>
              </w:rPr>
              <w:t>de modo general los insumos</w:t>
            </w:r>
            <w:r w:rsidR="00E815EC">
              <w:rPr>
                <w:rFonts w:ascii="Calibri" w:eastAsia="Times New Roman" w:hAnsi="Calibri"/>
                <w:color w:val="000000"/>
                <w:lang w:val="es-DO" w:eastAsia="en-GB"/>
              </w:rPr>
              <w:t xml:space="preserve">, </w:t>
            </w:r>
            <w:r w:rsidR="003C2683">
              <w:rPr>
                <w:rFonts w:ascii="Calibri" w:eastAsia="Times New Roman" w:hAnsi="Calibri"/>
                <w:color w:val="000000"/>
                <w:lang w:val="es-DO" w:eastAsia="en-GB"/>
              </w:rPr>
              <w:lastRenderedPageBreak/>
              <w:t xml:space="preserve">resultados </w:t>
            </w:r>
            <w:r w:rsidR="00E84907" w:rsidRPr="00931E39">
              <w:rPr>
                <w:rFonts w:ascii="Calibri" w:eastAsia="Times New Roman" w:hAnsi="Calibri"/>
                <w:color w:val="000000"/>
                <w:lang w:val="es-DO" w:eastAsia="en-GB"/>
              </w:rPr>
              <w:t xml:space="preserve">y </w:t>
            </w:r>
            <w:r w:rsidR="00E815EC">
              <w:rPr>
                <w:rFonts w:ascii="Calibri" w:eastAsia="Times New Roman" w:hAnsi="Calibri"/>
                <w:color w:val="000000"/>
                <w:lang w:val="es-DO" w:eastAsia="en-GB"/>
              </w:rPr>
              <w:t>reivindicaciones</w:t>
            </w:r>
            <w:r w:rsidR="00E84907" w:rsidRPr="00931E39">
              <w:rPr>
                <w:rFonts w:ascii="Calibri" w:eastAsia="Times New Roman" w:hAnsi="Calibri"/>
                <w:color w:val="000000"/>
                <w:lang w:val="es-DO" w:eastAsia="en-GB"/>
              </w:rPr>
              <w:t xml:space="preserve">. </w:t>
            </w:r>
            <w:r w:rsidR="00E84907" w:rsidRPr="00931E39">
              <w:rPr>
                <w:rFonts w:ascii="Calibri" w:eastAsia="Times New Roman" w:hAnsi="Calibri"/>
                <w:color w:val="000000"/>
                <w:lang w:val="es-DO" w:eastAsia="en-GB"/>
              </w:rPr>
              <w:br/>
            </w:r>
            <w:r w:rsidR="00235CFD">
              <w:rPr>
                <w:rFonts w:ascii="Calibri" w:eastAsia="Times New Roman" w:hAnsi="Calibri"/>
                <w:color w:val="000000"/>
                <w:u w:val="single"/>
                <w:lang w:val="es-DO" w:eastAsia="en-GB"/>
              </w:rPr>
              <w:t>Línea de base</w:t>
            </w:r>
            <w:r w:rsidR="00E84907" w:rsidRPr="00931E39">
              <w:rPr>
                <w:rFonts w:ascii="Calibri" w:eastAsia="Times New Roman" w:hAnsi="Calibri"/>
                <w:color w:val="000000"/>
                <w:lang w:val="es-DO" w:eastAsia="en-GB"/>
              </w:rPr>
              <w:t>: Ningun</w:t>
            </w:r>
            <w:r w:rsidR="00E815EC">
              <w:rPr>
                <w:rFonts w:ascii="Calibri" w:eastAsia="Times New Roman" w:hAnsi="Calibri"/>
                <w:color w:val="000000"/>
                <w:lang w:val="es-DO" w:eastAsia="en-GB"/>
              </w:rPr>
              <w:t>a</w:t>
            </w:r>
            <w:r w:rsidR="00E84907" w:rsidRPr="00931E39">
              <w:rPr>
                <w:rFonts w:ascii="Calibri" w:eastAsia="Times New Roman" w:hAnsi="Calibri"/>
                <w:color w:val="000000"/>
                <w:lang w:val="es-DO" w:eastAsia="en-GB"/>
              </w:rPr>
              <w:t xml:space="preserve"> en el presupuesto del 2008. </w:t>
            </w:r>
            <w:r w:rsidR="00E84907" w:rsidRPr="00931E39">
              <w:rPr>
                <w:rFonts w:ascii="Calibri" w:eastAsia="Times New Roman" w:hAnsi="Calibri"/>
                <w:color w:val="000000"/>
                <w:lang w:val="es-DO" w:eastAsia="en-GB"/>
              </w:rPr>
              <w:br/>
            </w:r>
            <w:r w:rsidR="00BE26CF">
              <w:rPr>
                <w:rFonts w:ascii="Calibri" w:eastAsia="Times New Roman" w:hAnsi="Calibri"/>
                <w:color w:val="000000"/>
                <w:u w:val="single"/>
                <w:lang w:val="es-DO" w:eastAsia="en-GB"/>
              </w:rPr>
              <w:t>Meta</w:t>
            </w:r>
            <w:r w:rsidR="00E84907" w:rsidRPr="00931E39">
              <w:rPr>
                <w:rFonts w:ascii="Calibri" w:eastAsia="Times New Roman" w:hAnsi="Calibri"/>
                <w:color w:val="000000"/>
                <w:lang w:val="es-DO" w:eastAsia="en-GB"/>
              </w:rPr>
              <w:t xml:space="preserve">: Cobertura </w:t>
            </w:r>
            <w:r w:rsidR="00E815EC">
              <w:rPr>
                <w:rFonts w:ascii="Calibri" w:eastAsia="Times New Roman" w:hAnsi="Calibri"/>
                <w:color w:val="000000"/>
                <w:lang w:val="es-DO" w:eastAsia="en-GB"/>
              </w:rPr>
              <w:t>para</w:t>
            </w:r>
            <w:r w:rsidR="00E84907" w:rsidRPr="00931E39">
              <w:rPr>
                <w:rFonts w:ascii="Calibri" w:eastAsia="Times New Roman" w:hAnsi="Calibri"/>
                <w:color w:val="000000"/>
                <w:lang w:val="es-DO" w:eastAsia="en-GB"/>
              </w:rPr>
              <w:t xml:space="preserve"> programas prioritarios de salud y educación (AF13)</w:t>
            </w:r>
          </w:p>
          <w:p w:rsidR="00E84907" w:rsidRDefault="00E84907" w:rsidP="00A85F50">
            <w:pPr>
              <w:spacing w:after="0" w:line="240" w:lineRule="auto"/>
              <w:rPr>
                <w:rFonts w:ascii="Calibri" w:eastAsia="Times New Roman" w:hAnsi="Calibri"/>
                <w:color w:val="000000"/>
                <w:lang w:val="es-DO" w:eastAsia="en-GB"/>
              </w:rPr>
            </w:pPr>
          </w:p>
          <w:p w:rsidR="00E84907" w:rsidRDefault="00E84907" w:rsidP="00A85F50">
            <w:pPr>
              <w:spacing w:after="0" w:line="240" w:lineRule="auto"/>
              <w:rPr>
                <w:rFonts w:ascii="Calibri" w:eastAsia="Times New Roman" w:hAnsi="Calibri"/>
                <w:color w:val="000000"/>
                <w:lang w:val="es-DO" w:eastAsia="en-GB"/>
              </w:rPr>
            </w:pPr>
          </w:p>
          <w:p w:rsidR="00E815EC" w:rsidRDefault="00E815EC" w:rsidP="00A85F50">
            <w:pPr>
              <w:spacing w:after="0" w:line="240" w:lineRule="auto"/>
              <w:rPr>
                <w:rFonts w:ascii="Calibri" w:eastAsia="Times New Roman" w:hAnsi="Calibri"/>
                <w:color w:val="000000"/>
                <w:lang w:val="es-DO" w:eastAsia="en-GB"/>
              </w:rPr>
            </w:pPr>
          </w:p>
          <w:p w:rsidR="00E815EC" w:rsidRDefault="00E815EC" w:rsidP="00A85F50">
            <w:pPr>
              <w:spacing w:after="0" w:line="240" w:lineRule="auto"/>
              <w:rPr>
                <w:rFonts w:ascii="Calibri" w:eastAsia="Times New Roman" w:hAnsi="Calibri"/>
                <w:color w:val="000000"/>
                <w:lang w:val="es-DO" w:eastAsia="en-GB"/>
              </w:rPr>
            </w:pPr>
          </w:p>
          <w:p w:rsidR="00E84907" w:rsidRPr="00C93812" w:rsidRDefault="00E84907" w:rsidP="00E84907">
            <w:pPr>
              <w:spacing w:after="0" w:line="240" w:lineRule="auto"/>
              <w:rPr>
                <w:rFonts w:ascii="Calibri" w:eastAsia="Times New Roman" w:hAnsi="Calibri"/>
                <w:color w:val="000000"/>
                <w:lang w:val="es-DO" w:eastAsia="en-GB"/>
              </w:rPr>
            </w:pPr>
            <w:r w:rsidRPr="00C93812">
              <w:rPr>
                <w:rFonts w:ascii="Calibri" w:eastAsia="Times New Roman" w:hAnsi="Calibri"/>
                <w:b/>
                <w:bCs/>
                <w:color w:val="000000"/>
                <w:u w:val="single"/>
                <w:lang w:val="es-DO" w:eastAsia="en-GB"/>
              </w:rPr>
              <w:t xml:space="preserve">Indicador </w:t>
            </w:r>
            <w:r w:rsidR="001A11F4">
              <w:rPr>
                <w:rFonts w:ascii="Calibri" w:eastAsia="Times New Roman" w:hAnsi="Calibri"/>
                <w:b/>
                <w:bCs/>
                <w:color w:val="000000"/>
                <w:u w:val="single"/>
                <w:lang w:val="es-DO" w:eastAsia="en-GB"/>
              </w:rPr>
              <w:t>r</w:t>
            </w:r>
            <w:r w:rsidRPr="00C93812">
              <w:rPr>
                <w:rFonts w:ascii="Calibri" w:eastAsia="Times New Roman" w:hAnsi="Calibri"/>
                <w:b/>
                <w:bCs/>
                <w:color w:val="000000"/>
                <w:u w:val="single"/>
                <w:lang w:val="es-DO" w:eastAsia="en-GB"/>
              </w:rPr>
              <w:t>evisado 1</w:t>
            </w:r>
            <w:r w:rsidRPr="00C93812">
              <w:rPr>
                <w:rFonts w:ascii="Calibri" w:eastAsia="Times New Roman" w:hAnsi="Calibri"/>
                <w:color w:val="000000"/>
                <w:lang w:val="es-DO" w:eastAsia="en-GB"/>
              </w:rPr>
              <w:t xml:space="preserve">: </w:t>
            </w:r>
          </w:p>
          <w:p w:rsidR="00E84907" w:rsidRDefault="00E84907" w:rsidP="00E84907">
            <w:pPr>
              <w:spacing w:after="0" w:line="240" w:lineRule="auto"/>
              <w:rPr>
                <w:rFonts w:ascii="Calibri" w:eastAsia="Times New Roman" w:hAnsi="Calibri"/>
                <w:color w:val="000000"/>
                <w:lang w:val="es-DO" w:eastAsia="en-GB"/>
              </w:rPr>
            </w:pPr>
            <w:r w:rsidRPr="00C93812">
              <w:rPr>
                <w:rFonts w:ascii="Calibri" w:eastAsia="Times New Roman" w:hAnsi="Calibri"/>
                <w:color w:val="000000"/>
                <w:lang w:val="es-DO" w:eastAsia="en-GB"/>
              </w:rPr>
              <w:t>Los 15 municipios rurales participantes de</w:t>
            </w:r>
            <w:r w:rsidR="001A11F4">
              <w:rPr>
                <w:rFonts w:ascii="Calibri" w:eastAsia="Times New Roman" w:hAnsi="Calibri"/>
                <w:color w:val="000000"/>
                <w:lang w:val="es-DO" w:eastAsia="en-GB"/>
              </w:rPr>
              <w:t>muestran</w:t>
            </w:r>
            <w:r w:rsidRPr="00C93812">
              <w:rPr>
                <w:rFonts w:ascii="Calibri" w:eastAsia="Times New Roman" w:hAnsi="Calibri"/>
                <w:color w:val="000000"/>
                <w:lang w:val="es-DO" w:eastAsia="en-GB"/>
              </w:rPr>
              <w:t xml:space="preserve"> capacidad básica en </w:t>
            </w:r>
            <w:r w:rsidR="001A11F4">
              <w:rPr>
                <w:rFonts w:ascii="Calibri" w:eastAsia="Times New Roman" w:hAnsi="Calibri"/>
                <w:color w:val="000000"/>
                <w:lang w:val="es-DO" w:eastAsia="en-GB"/>
              </w:rPr>
              <w:t>adquisiciones</w:t>
            </w:r>
            <w:r w:rsidR="003F19E7">
              <w:rPr>
                <w:rFonts w:ascii="Calibri" w:eastAsia="Times New Roman" w:hAnsi="Calibri"/>
                <w:color w:val="000000"/>
                <w:lang w:val="es-DO" w:eastAsia="en-GB"/>
              </w:rPr>
              <w:t xml:space="preserve">, </w:t>
            </w:r>
            <w:r w:rsidR="00286540">
              <w:rPr>
                <w:rFonts w:ascii="Calibri" w:eastAsia="Times New Roman" w:hAnsi="Calibri"/>
                <w:color w:val="000000"/>
                <w:lang w:val="es-DO" w:eastAsia="en-GB"/>
              </w:rPr>
              <w:t>gestión financiera y RRHH (nú</w:t>
            </w:r>
            <w:r w:rsidRPr="00C93812">
              <w:rPr>
                <w:rFonts w:ascii="Calibri" w:eastAsia="Times New Roman" w:hAnsi="Calibri"/>
                <w:color w:val="000000"/>
                <w:lang w:val="es-DO" w:eastAsia="en-GB"/>
              </w:rPr>
              <w:t xml:space="preserve">mero </w:t>
            </w:r>
            <w:r w:rsidR="003F19E7">
              <w:rPr>
                <w:rFonts w:ascii="Calibri" w:eastAsia="Times New Roman" w:hAnsi="Calibri"/>
                <w:color w:val="000000"/>
                <w:lang w:val="es-DO" w:eastAsia="en-GB"/>
              </w:rPr>
              <w:t xml:space="preserve">de municipios revisado </w:t>
            </w:r>
            <w:r w:rsidRPr="00C93812">
              <w:rPr>
                <w:rFonts w:ascii="Calibri" w:eastAsia="Times New Roman" w:hAnsi="Calibri"/>
                <w:color w:val="000000"/>
                <w:lang w:val="es-DO" w:eastAsia="en-GB"/>
              </w:rPr>
              <w:t xml:space="preserve">para alinear </w:t>
            </w:r>
            <w:r w:rsidR="003F19E7">
              <w:rPr>
                <w:rFonts w:ascii="Calibri" w:eastAsia="Times New Roman" w:hAnsi="Calibri"/>
                <w:color w:val="000000"/>
                <w:lang w:val="es-DO" w:eastAsia="en-GB"/>
              </w:rPr>
              <w:t>a</w:t>
            </w:r>
            <w:r w:rsidRPr="00C93812">
              <w:rPr>
                <w:rFonts w:ascii="Calibri" w:eastAsia="Times New Roman" w:hAnsi="Calibri"/>
                <w:color w:val="000000"/>
                <w:lang w:val="es-DO" w:eastAsia="en-GB"/>
              </w:rPr>
              <w:t xml:space="preserve">l documento de proyecto). </w:t>
            </w:r>
            <w:r w:rsidRPr="00C93812">
              <w:rPr>
                <w:rFonts w:ascii="Calibri" w:eastAsia="Times New Roman" w:hAnsi="Calibri"/>
                <w:color w:val="000000"/>
                <w:lang w:val="es-DO" w:eastAsia="en-GB"/>
              </w:rPr>
              <w:br/>
            </w:r>
            <w:r w:rsidR="00235CFD">
              <w:rPr>
                <w:rFonts w:ascii="Calibri" w:eastAsia="Times New Roman" w:hAnsi="Calibri"/>
                <w:color w:val="000000"/>
                <w:u w:val="single"/>
                <w:lang w:val="es-DO" w:eastAsia="en-GB"/>
              </w:rPr>
              <w:t>Línea de base</w:t>
            </w:r>
            <w:r w:rsidRPr="00C93812">
              <w:rPr>
                <w:rFonts w:ascii="Calibri" w:eastAsia="Times New Roman" w:hAnsi="Calibri"/>
                <w:color w:val="000000"/>
                <w:lang w:val="es-DO" w:eastAsia="en-GB"/>
              </w:rPr>
              <w:t xml:space="preserve">: Durante la preparación del proyecto (2006-2008) </w:t>
            </w:r>
            <w:r w:rsidR="003F19E7">
              <w:rPr>
                <w:rFonts w:ascii="Calibri" w:eastAsia="Times New Roman" w:hAnsi="Calibri"/>
                <w:color w:val="000000"/>
                <w:lang w:val="es-DO" w:eastAsia="en-GB"/>
              </w:rPr>
              <w:t xml:space="preserve">se evaluó </w:t>
            </w:r>
            <w:r w:rsidRPr="00C93812">
              <w:rPr>
                <w:rFonts w:ascii="Calibri" w:eastAsia="Times New Roman" w:hAnsi="Calibri"/>
                <w:color w:val="000000"/>
                <w:lang w:val="es-DO" w:eastAsia="en-GB"/>
              </w:rPr>
              <w:t xml:space="preserve">una muestra de cinco municipios y se encontró que carecen de </w:t>
            </w:r>
            <w:r w:rsidR="003F19E7">
              <w:rPr>
                <w:rFonts w:ascii="Calibri" w:eastAsia="Times New Roman" w:hAnsi="Calibri"/>
                <w:color w:val="000000"/>
                <w:lang w:val="es-DO" w:eastAsia="en-GB"/>
              </w:rPr>
              <w:t xml:space="preserve">procesos y </w:t>
            </w:r>
            <w:r w:rsidRPr="00C93812">
              <w:rPr>
                <w:rFonts w:ascii="Calibri" w:eastAsia="Times New Roman" w:hAnsi="Calibri"/>
                <w:color w:val="000000"/>
                <w:lang w:val="es-DO" w:eastAsia="en-GB"/>
              </w:rPr>
              <w:t xml:space="preserve">procedimientos internos transparentes o bien organizados, políticas de personal, o sistemas automatizados de ingresos o </w:t>
            </w:r>
            <w:r w:rsidR="003F19E7">
              <w:rPr>
                <w:rFonts w:ascii="Calibri" w:eastAsia="Times New Roman" w:hAnsi="Calibri"/>
                <w:color w:val="000000"/>
                <w:lang w:val="es-DO" w:eastAsia="en-GB"/>
              </w:rPr>
              <w:t>contables</w:t>
            </w:r>
            <w:r w:rsidRPr="00C93812">
              <w:rPr>
                <w:rFonts w:ascii="Calibri" w:eastAsia="Times New Roman" w:hAnsi="Calibri"/>
                <w:color w:val="000000"/>
                <w:lang w:val="es-DO" w:eastAsia="en-GB"/>
              </w:rPr>
              <w:t>.</w:t>
            </w:r>
          </w:p>
          <w:p w:rsidR="00C93812" w:rsidRDefault="00C93812" w:rsidP="00E84907">
            <w:pPr>
              <w:spacing w:after="0" w:line="240" w:lineRule="auto"/>
              <w:rPr>
                <w:rFonts w:ascii="Calibri" w:eastAsia="Times New Roman" w:hAnsi="Calibri"/>
                <w:color w:val="000000"/>
                <w:lang w:val="es-DO" w:eastAsia="en-GB"/>
              </w:rPr>
            </w:pPr>
          </w:p>
          <w:p w:rsidR="00C93812" w:rsidRDefault="00C93812" w:rsidP="00E84907">
            <w:pPr>
              <w:spacing w:after="0" w:line="240" w:lineRule="auto"/>
              <w:rPr>
                <w:rFonts w:ascii="Calibri" w:eastAsia="Times New Roman" w:hAnsi="Calibri"/>
                <w:color w:val="000000"/>
                <w:lang w:val="es-DO" w:eastAsia="en-GB"/>
              </w:rPr>
            </w:pPr>
          </w:p>
          <w:p w:rsidR="003C775E" w:rsidRDefault="003C775E" w:rsidP="003C775E">
            <w:pPr>
              <w:rPr>
                <w:rFonts w:ascii="Calibri" w:eastAsia="Times New Roman" w:hAnsi="Calibri"/>
                <w:lang w:val="es-DO" w:eastAsia="en-GB"/>
              </w:rPr>
            </w:pPr>
          </w:p>
          <w:p w:rsidR="00C93812" w:rsidRPr="003C775E" w:rsidRDefault="003C775E" w:rsidP="003C775E">
            <w:pPr>
              <w:tabs>
                <w:tab w:val="left" w:pos="1800"/>
              </w:tabs>
              <w:rPr>
                <w:rFonts w:ascii="Calibri" w:eastAsia="Times New Roman" w:hAnsi="Calibri"/>
                <w:lang w:val="es-DO" w:eastAsia="en-GB"/>
              </w:rPr>
            </w:pPr>
            <w:r>
              <w:rPr>
                <w:rFonts w:ascii="Calibri" w:eastAsia="Times New Roman" w:hAnsi="Calibri"/>
                <w:lang w:val="es-DO" w:eastAsia="en-GB"/>
              </w:rPr>
              <w:tab/>
            </w:r>
          </w:p>
        </w:tc>
        <w:tc>
          <w:tcPr>
            <w:tcW w:w="3690" w:type="dxa"/>
            <w:tcBorders>
              <w:top w:val="single" w:sz="4" w:space="0" w:color="auto"/>
              <w:left w:val="nil"/>
              <w:bottom w:val="single" w:sz="4" w:space="0" w:color="auto"/>
              <w:right w:val="single" w:sz="4" w:space="0" w:color="auto"/>
            </w:tcBorders>
            <w:shd w:val="clear" w:color="auto" w:fill="auto"/>
            <w:hideMark/>
          </w:tcPr>
          <w:p w:rsidR="00E84907" w:rsidRDefault="009E06FA" w:rsidP="00A85F50">
            <w:pPr>
              <w:spacing w:after="0" w:line="240" w:lineRule="auto"/>
              <w:rPr>
                <w:rFonts w:ascii="Calibri" w:eastAsia="Times New Roman" w:hAnsi="Calibri"/>
                <w:color w:val="000000"/>
                <w:lang w:val="es-DO" w:eastAsia="en-GB"/>
              </w:rPr>
            </w:pPr>
            <w:r>
              <w:rPr>
                <w:rFonts w:ascii="Calibri" w:eastAsia="Times New Roman" w:hAnsi="Calibri"/>
                <w:b/>
                <w:bCs/>
                <w:color w:val="000000"/>
                <w:u w:val="single"/>
                <w:lang w:val="es-DO" w:eastAsia="en-GB"/>
              </w:rPr>
              <w:lastRenderedPageBreak/>
              <w:t>Indicador revisado</w:t>
            </w:r>
            <w:r w:rsidR="00C93812" w:rsidRPr="00C93812">
              <w:rPr>
                <w:rFonts w:ascii="Calibri" w:eastAsia="Times New Roman" w:hAnsi="Calibri"/>
                <w:b/>
                <w:bCs/>
                <w:color w:val="000000"/>
                <w:u w:val="single"/>
                <w:lang w:val="es-DO" w:eastAsia="en-GB"/>
              </w:rPr>
              <w:t xml:space="preserve"> 2</w:t>
            </w:r>
            <w:r w:rsidR="00C93812" w:rsidRPr="00C93812">
              <w:rPr>
                <w:rFonts w:ascii="Calibri" w:eastAsia="Times New Roman" w:hAnsi="Calibri"/>
                <w:color w:val="000000"/>
                <w:lang w:val="es-DO" w:eastAsia="en-GB"/>
              </w:rPr>
              <w:t xml:space="preserve">: </w:t>
            </w:r>
            <w:r w:rsidR="00E25146">
              <w:rPr>
                <w:rFonts w:ascii="Calibri" w:eastAsia="Times New Roman" w:hAnsi="Calibri"/>
                <w:b/>
                <w:bCs/>
                <w:i/>
                <w:iCs/>
                <w:color w:val="000000"/>
                <w:lang w:val="es-DO" w:eastAsia="en-GB"/>
              </w:rPr>
              <w:t>Logra</w:t>
            </w:r>
            <w:r w:rsidR="00C93812" w:rsidRPr="00C93812">
              <w:rPr>
                <w:rFonts w:ascii="Calibri" w:eastAsia="Times New Roman" w:hAnsi="Calibri"/>
                <w:b/>
                <w:bCs/>
                <w:i/>
                <w:iCs/>
                <w:color w:val="000000"/>
                <w:lang w:val="es-DO" w:eastAsia="en-GB"/>
              </w:rPr>
              <w:t xml:space="preserve">do. </w:t>
            </w:r>
            <w:r w:rsidR="00C51ACF" w:rsidRPr="00C51ACF">
              <w:rPr>
                <w:rFonts w:ascii="Calibri" w:eastAsia="Times New Roman" w:hAnsi="Calibri"/>
                <w:bCs/>
                <w:iCs/>
                <w:color w:val="000000"/>
                <w:lang w:val="es-DO" w:eastAsia="en-GB"/>
              </w:rPr>
              <w:t>C</w:t>
            </w:r>
            <w:r w:rsidR="00C93812" w:rsidRPr="00C93812">
              <w:rPr>
                <w:rFonts w:ascii="Calibri" w:eastAsia="Times New Roman" w:hAnsi="Calibri"/>
                <w:color w:val="000000"/>
                <w:lang w:val="es-DO" w:eastAsia="en-GB"/>
              </w:rPr>
              <w:t xml:space="preserve">inco </w:t>
            </w:r>
            <w:r w:rsidR="00C51ACF">
              <w:rPr>
                <w:rFonts w:ascii="Calibri" w:eastAsia="Times New Roman" w:hAnsi="Calibri"/>
                <w:color w:val="000000"/>
                <w:lang w:val="es-DO" w:eastAsia="en-GB"/>
              </w:rPr>
              <w:t xml:space="preserve">acuerdos de desempeño que cubren </w:t>
            </w:r>
            <w:r w:rsidR="00C93812" w:rsidRPr="00C93812">
              <w:rPr>
                <w:rFonts w:ascii="Calibri" w:eastAsia="Times New Roman" w:hAnsi="Calibri"/>
                <w:color w:val="000000"/>
                <w:lang w:val="es-DO" w:eastAsia="en-GB"/>
              </w:rPr>
              <w:t xml:space="preserve">programas </w:t>
            </w:r>
            <w:r w:rsidR="00C51ACF">
              <w:rPr>
                <w:rFonts w:ascii="Calibri" w:eastAsia="Times New Roman" w:hAnsi="Calibri"/>
                <w:color w:val="000000"/>
                <w:lang w:val="es-DO" w:eastAsia="en-GB"/>
              </w:rPr>
              <w:t xml:space="preserve">prioritarios </w:t>
            </w:r>
            <w:r w:rsidR="00C93812" w:rsidRPr="00C93812">
              <w:rPr>
                <w:rFonts w:ascii="Calibri" w:eastAsia="Times New Roman" w:hAnsi="Calibri"/>
                <w:color w:val="000000"/>
                <w:lang w:val="es-DO" w:eastAsia="en-GB"/>
              </w:rPr>
              <w:t xml:space="preserve">de salud y de educación </w:t>
            </w:r>
            <w:r w:rsidR="00C51ACF">
              <w:rPr>
                <w:rFonts w:ascii="Calibri" w:eastAsia="Times New Roman" w:hAnsi="Calibri"/>
                <w:color w:val="000000"/>
                <w:lang w:val="es-DO" w:eastAsia="en-GB"/>
              </w:rPr>
              <w:t xml:space="preserve">fueron firmados </w:t>
            </w:r>
            <w:r w:rsidR="00C93812" w:rsidRPr="00C93812">
              <w:rPr>
                <w:rFonts w:ascii="Calibri" w:eastAsia="Times New Roman" w:hAnsi="Calibri"/>
                <w:color w:val="000000"/>
                <w:lang w:val="es-DO" w:eastAsia="en-GB"/>
              </w:rPr>
              <w:t>entre los respectivos</w:t>
            </w:r>
            <w:r w:rsidR="00286540">
              <w:rPr>
                <w:rFonts w:ascii="Calibri" w:eastAsia="Times New Roman" w:hAnsi="Calibri"/>
                <w:color w:val="000000"/>
                <w:lang w:val="es-DO" w:eastAsia="en-GB"/>
              </w:rPr>
              <w:t xml:space="preserve"> ministerios sectoriales y los M</w:t>
            </w:r>
            <w:r w:rsidR="00C93812" w:rsidRPr="00C93812">
              <w:rPr>
                <w:rFonts w:ascii="Calibri" w:eastAsia="Times New Roman" w:hAnsi="Calibri"/>
                <w:color w:val="000000"/>
                <w:lang w:val="es-DO" w:eastAsia="en-GB"/>
              </w:rPr>
              <w:t xml:space="preserve">inisterios de </w:t>
            </w:r>
            <w:r w:rsidR="00286540">
              <w:rPr>
                <w:rFonts w:ascii="Calibri" w:eastAsia="Times New Roman" w:hAnsi="Calibri"/>
                <w:color w:val="000000"/>
                <w:lang w:val="es-DO" w:eastAsia="en-GB"/>
              </w:rPr>
              <w:t>E</w:t>
            </w:r>
            <w:r w:rsidR="00C93812" w:rsidRPr="00C93812">
              <w:rPr>
                <w:rFonts w:ascii="Calibri" w:eastAsia="Times New Roman" w:hAnsi="Calibri"/>
                <w:color w:val="000000"/>
                <w:lang w:val="es-DO" w:eastAsia="en-GB"/>
              </w:rPr>
              <w:t xml:space="preserve">conomía, </w:t>
            </w:r>
            <w:r w:rsidR="00C51ACF">
              <w:rPr>
                <w:rFonts w:ascii="Calibri" w:eastAsia="Times New Roman" w:hAnsi="Calibri"/>
                <w:color w:val="000000"/>
                <w:lang w:val="es-DO" w:eastAsia="en-GB"/>
              </w:rPr>
              <w:lastRenderedPageBreak/>
              <w:t>p</w:t>
            </w:r>
            <w:r w:rsidR="00C93812" w:rsidRPr="00C93812">
              <w:rPr>
                <w:rFonts w:ascii="Calibri" w:eastAsia="Times New Roman" w:hAnsi="Calibri"/>
                <w:color w:val="000000"/>
                <w:lang w:val="es-DO" w:eastAsia="en-GB"/>
              </w:rPr>
              <w:t xml:space="preserve">lanificación y </w:t>
            </w:r>
            <w:r w:rsidR="00C51ACF">
              <w:rPr>
                <w:rFonts w:ascii="Calibri" w:eastAsia="Times New Roman" w:hAnsi="Calibri"/>
                <w:color w:val="000000"/>
                <w:lang w:val="es-DO" w:eastAsia="en-GB"/>
              </w:rPr>
              <w:t>d</w:t>
            </w:r>
            <w:r w:rsidR="00C93812" w:rsidRPr="00C93812">
              <w:rPr>
                <w:rFonts w:ascii="Calibri" w:eastAsia="Times New Roman" w:hAnsi="Calibri"/>
                <w:color w:val="000000"/>
                <w:lang w:val="es-DO" w:eastAsia="en-GB"/>
              </w:rPr>
              <w:t xml:space="preserve">esarrollo; </w:t>
            </w:r>
            <w:r w:rsidR="00286540">
              <w:rPr>
                <w:rFonts w:ascii="Calibri" w:eastAsia="Times New Roman" w:hAnsi="Calibri"/>
                <w:color w:val="000000"/>
                <w:lang w:val="es-DO" w:eastAsia="en-GB"/>
              </w:rPr>
              <w:t>F</w:t>
            </w:r>
            <w:r w:rsidR="00C93812" w:rsidRPr="00C93812">
              <w:rPr>
                <w:rFonts w:ascii="Calibri" w:eastAsia="Times New Roman" w:hAnsi="Calibri"/>
                <w:color w:val="000000"/>
                <w:lang w:val="es-DO" w:eastAsia="en-GB"/>
              </w:rPr>
              <w:t xml:space="preserve">inanzas; y </w:t>
            </w:r>
            <w:r w:rsidR="00286540">
              <w:rPr>
                <w:rFonts w:ascii="Calibri" w:eastAsia="Times New Roman" w:hAnsi="Calibri"/>
                <w:color w:val="000000"/>
                <w:lang w:val="es-DO" w:eastAsia="en-GB"/>
              </w:rPr>
              <w:t>A</w:t>
            </w:r>
            <w:r w:rsidR="00C93812" w:rsidRPr="00C93812">
              <w:rPr>
                <w:rFonts w:ascii="Calibri" w:eastAsia="Times New Roman" w:hAnsi="Calibri"/>
                <w:color w:val="000000"/>
                <w:lang w:val="es-DO" w:eastAsia="en-GB"/>
              </w:rPr>
              <w:t xml:space="preserve">dministración </w:t>
            </w:r>
            <w:r w:rsidR="00C51ACF">
              <w:rPr>
                <w:rFonts w:ascii="Calibri" w:eastAsia="Times New Roman" w:hAnsi="Calibri"/>
                <w:color w:val="000000"/>
                <w:lang w:val="es-DO" w:eastAsia="en-GB"/>
              </w:rPr>
              <w:t>p</w:t>
            </w:r>
            <w:r w:rsidR="00C93812" w:rsidRPr="00C93812">
              <w:rPr>
                <w:rFonts w:ascii="Calibri" w:eastAsia="Times New Roman" w:hAnsi="Calibri"/>
                <w:color w:val="000000"/>
                <w:lang w:val="es-DO" w:eastAsia="en-GB"/>
              </w:rPr>
              <w:t xml:space="preserve">ública. El Gobierno está explorando la idea de ampliar este enfoque a todos los demás programas prioritarios </w:t>
            </w:r>
            <w:r w:rsidR="00C51ACF">
              <w:rPr>
                <w:rFonts w:ascii="Calibri" w:eastAsia="Times New Roman" w:hAnsi="Calibri"/>
                <w:color w:val="000000"/>
                <w:lang w:val="es-DO" w:eastAsia="en-GB"/>
              </w:rPr>
              <w:t>en todos los sectores (convirtiendo esto</w:t>
            </w:r>
            <w:r w:rsidR="00C93812" w:rsidRPr="00C93812">
              <w:rPr>
                <w:rFonts w:ascii="Calibri" w:eastAsia="Times New Roman" w:hAnsi="Calibri"/>
                <w:color w:val="000000"/>
                <w:lang w:val="es-DO" w:eastAsia="en-GB"/>
              </w:rPr>
              <w:t xml:space="preserve"> en una condición </w:t>
            </w:r>
            <w:r w:rsidR="00C51ACF">
              <w:rPr>
                <w:rFonts w:ascii="Calibri" w:eastAsia="Times New Roman" w:hAnsi="Calibri"/>
                <w:color w:val="000000"/>
                <w:lang w:val="es-DO" w:eastAsia="en-GB"/>
              </w:rPr>
              <w:t xml:space="preserve">previa </w:t>
            </w:r>
            <w:r w:rsidR="00C93812" w:rsidRPr="00C93812">
              <w:rPr>
                <w:rFonts w:ascii="Calibri" w:eastAsia="Times New Roman" w:hAnsi="Calibri"/>
                <w:color w:val="000000"/>
                <w:lang w:val="es-DO" w:eastAsia="en-GB"/>
              </w:rPr>
              <w:t xml:space="preserve">para </w:t>
            </w:r>
            <w:r w:rsidR="00C51ACF">
              <w:rPr>
                <w:rFonts w:ascii="Calibri" w:eastAsia="Times New Roman" w:hAnsi="Calibri"/>
                <w:color w:val="000000"/>
                <w:lang w:val="es-DO" w:eastAsia="en-GB"/>
              </w:rPr>
              <w:t>alcanzar</w:t>
            </w:r>
            <w:r w:rsidR="00C93812" w:rsidRPr="00C93812">
              <w:rPr>
                <w:rFonts w:ascii="Calibri" w:eastAsia="Times New Roman" w:hAnsi="Calibri"/>
                <w:color w:val="000000"/>
                <w:lang w:val="es-DO" w:eastAsia="en-GB"/>
              </w:rPr>
              <w:t xml:space="preserve"> el estatus de "prioridad" en el presupuesto).</w:t>
            </w:r>
          </w:p>
          <w:p w:rsidR="00C51ACF" w:rsidRDefault="00C51ACF" w:rsidP="00A85F50">
            <w:pPr>
              <w:spacing w:after="0" w:line="240" w:lineRule="auto"/>
              <w:rPr>
                <w:rFonts w:ascii="Calibri" w:eastAsia="Times New Roman" w:hAnsi="Calibri"/>
                <w:color w:val="000000"/>
                <w:lang w:val="es-DO" w:eastAsia="en-GB"/>
              </w:rPr>
            </w:pPr>
          </w:p>
          <w:p w:rsidR="00E84907" w:rsidRPr="00C93812" w:rsidRDefault="003F19E7" w:rsidP="00A85F50">
            <w:pPr>
              <w:spacing w:after="0" w:line="240" w:lineRule="auto"/>
              <w:rPr>
                <w:rFonts w:ascii="Calibri" w:eastAsia="Times New Roman" w:hAnsi="Calibri"/>
                <w:b/>
                <w:bCs/>
                <w:color w:val="000000"/>
                <w:lang w:val="es-DO" w:eastAsia="en-GB"/>
              </w:rPr>
            </w:pPr>
            <w:r>
              <w:rPr>
                <w:rFonts w:ascii="Calibri" w:eastAsia="Times New Roman" w:hAnsi="Calibri"/>
                <w:b/>
                <w:bCs/>
                <w:color w:val="000000"/>
                <w:u w:val="single"/>
                <w:lang w:val="es-DO" w:eastAsia="en-GB"/>
              </w:rPr>
              <w:t>I</w:t>
            </w:r>
            <w:r w:rsidR="00C93812" w:rsidRPr="00C93812">
              <w:rPr>
                <w:rFonts w:ascii="Calibri" w:eastAsia="Times New Roman" w:hAnsi="Calibri"/>
                <w:b/>
                <w:bCs/>
                <w:color w:val="000000"/>
                <w:u w:val="single"/>
                <w:lang w:val="es-DO" w:eastAsia="en-GB"/>
              </w:rPr>
              <w:t xml:space="preserve">ndicador </w:t>
            </w:r>
            <w:r>
              <w:rPr>
                <w:rFonts w:ascii="Calibri" w:eastAsia="Times New Roman" w:hAnsi="Calibri"/>
                <w:b/>
                <w:bCs/>
                <w:color w:val="000000"/>
                <w:u w:val="single"/>
                <w:lang w:val="es-DO" w:eastAsia="en-GB"/>
              </w:rPr>
              <w:t>r</w:t>
            </w:r>
            <w:r w:rsidR="00C93812" w:rsidRPr="00C93812">
              <w:rPr>
                <w:rFonts w:ascii="Calibri" w:eastAsia="Times New Roman" w:hAnsi="Calibri"/>
                <w:b/>
                <w:bCs/>
                <w:color w:val="000000"/>
                <w:u w:val="single"/>
                <w:lang w:val="es-DO" w:eastAsia="en-GB"/>
              </w:rPr>
              <w:t>evisado 1</w:t>
            </w:r>
            <w:r w:rsidR="00C93812" w:rsidRPr="00C93812">
              <w:rPr>
                <w:rFonts w:ascii="Calibri" w:eastAsia="Times New Roman" w:hAnsi="Calibri"/>
                <w:b/>
                <w:bCs/>
                <w:color w:val="000000"/>
                <w:lang w:val="es-DO" w:eastAsia="en-GB"/>
              </w:rPr>
              <w:t>:</w:t>
            </w:r>
          </w:p>
          <w:p w:rsidR="00E84907" w:rsidRPr="00931E39" w:rsidRDefault="00C93812" w:rsidP="003F19E7">
            <w:pPr>
              <w:spacing w:after="0" w:line="240" w:lineRule="auto"/>
              <w:rPr>
                <w:rFonts w:ascii="Calibri" w:eastAsia="Times New Roman" w:hAnsi="Calibri"/>
                <w:color w:val="000000"/>
                <w:lang w:val="es-DO" w:eastAsia="en-GB"/>
              </w:rPr>
            </w:pPr>
            <w:r w:rsidRPr="00C93812">
              <w:rPr>
                <w:rFonts w:ascii="Calibri" w:eastAsia="Times New Roman" w:hAnsi="Calibri"/>
                <w:b/>
                <w:bCs/>
                <w:i/>
                <w:iCs/>
                <w:color w:val="000000"/>
                <w:lang w:val="es-DO" w:eastAsia="en-GB"/>
              </w:rPr>
              <w:t xml:space="preserve">Parcialmente </w:t>
            </w:r>
            <w:r w:rsidR="003F19E7">
              <w:rPr>
                <w:rFonts w:ascii="Calibri" w:eastAsia="Times New Roman" w:hAnsi="Calibri"/>
                <w:b/>
                <w:bCs/>
                <w:i/>
                <w:iCs/>
                <w:color w:val="000000"/>
                <w:lang w:val="es-DO" w:eastAsia="en-GB"/>
              </w:rPr>
              <w:t>logrado</w:t>
            </w:r>
            <w:r w:rsidRPr="00C93812">
              <w:rPr>
                <w:rFonts w:ascii="Calibri" w:eastAsia="Times New Roman" w:hAnsi="Calibri"/>
                <w:b/>
                <w:bCs/>
                <w:i/>
                <w:iCs/>
                <w:color w:val="000000"/>
                <w:lang w:val="es-DO" w:eastAsia="en-GB"/>
              </w:rPr>
              <w:t>.</w:t>
            </w:r>
            <w:r w:rsidRPr="00C93812">
              <w:rPr>
                <w:rFonts w:ascii="Calibri" w:eastAsia="Times New Roman" w:hAnsi="Calibri"/>
                <w:color w:val="000000"/>
                <w:lang w:val="es-DO" w:eastAsia="en-GB"/>
              </w:rPr>
              <w:t xml:space="preserve"> Cinco municipios piloto y sus distritos municipales correspondientes han concluido los diagnósticos institucionales, formulado sus planes de acción </w:t>
            </w:r>
            <w:r w:rsidR="003F19E7">
              <w:rPr>
                <w:rFonts w:ascii="Calibri" w:eastAsia="Times New Roman" w:hAnsi="Calibri"/>
                <w:color w:val="000000"/>
                <w:lang w:val="es-DO" w:eastAsia="en-GB"/>
              </w:rPr>
              <w:t xml:space="preserve">institucional y han iniciado </w:t>
            </w:r>
            <w:r w:rsidRPr="00C93812">
              <w:rPr>
                <w:rFonts w:ascii="Calibri" w:eastAsia="Times New Roman" w:hAnsi="Calibri"/>
                <w:color w:val="000000"/>
                <w:lang w:val="es-DO" w:eastAsia="en-GB"/>
              </w:rPr>
              <w:t xml:space="preserve"> actividades para mejorar </w:t>
            </w:r>
            <w:r w:rsidR="003F19E7">
              <w:rPr>
                <w:rFonts w:ascii="Calibri" w:eastAsia="Times New Roman" w:hAnsi="Calibri"/>
                <w:color w:val="000000"/>
                <w:lang w:val="es-DO" w:eastAsia="en-GB"/>
              </w:rPr>
              <w:t>sus</w:t>
            </w:r>
            <w:r w:rsidRPr="00C93812">
              <w:rPr>
                <w:rFonts w:ascii="Calibri" w:eastAsia="Times New Roman" w:hAnsi="Calibri"/>
                <w:color w:val="000000"/>
                <w:lang w:val="es-DO" w:eastAsia="en-GB"/>
              </w:rPr>
              <w:t xml:space="preserve"> capacidades básicas. Han recibido </w:t>
            </w:r>
            <w:r w:rsidR="003F19E7">
              <w:rPr>
                <w:rFonts w:ascii="Calibri" w:eastAsia="Times New Roman" w:hAnsi="Calibri"/>
                <w:color w:val="000000"/>
                <w:lang w:val="es-DO" w:eastAsia="en-GB"/>
              </w:rPr>
              <w:t>capacitación para</w:t>
            </w:r>
            <w:r w:rsidRPr="00C93812">
              <w:rPr>
                <w:rFonts w:ascii="Calibri" w:eastAsia="Times New Roman" w:hAnsi="Calibri"/>
                <w:color w:val="000000"/>
                <w:lang w:val="es-DO" w:eastAsia="en-GB"/>
              </w:rPr>
              <w:t xml:space="preserve"> fortalecimiento institucional en las siguientes áreas, entre otras: gestión financiera (presupuestos, informes financieros y sistemas de información financiera), compras, recursos humanos, planificación institucional, gestión de los servicios municipales, y gestión ambiental. Esto ha dado lugar a cambios signif</w:t>
            </w:r>
            <w:r w:rsidR="003F19E7">
              <w:rPr>
                <w:rFonts w:ascii="Calibri" w:eastAsia="Times New Roman" w:hAnsi="Calibri"/>
                <w:color w:val="000000"/>
                <w:lang w:val="es-DO" w:eastAsia="en-GB"/>
              </w:rPr>
              <w:t xml:space="preserve">icativos de comportamiento en cuanto a gestión y </w:t>
            </w:r>
            <w:r w:rsidRPr="00C93812">
              <w:rPr>
                <w:rFonts w:ascii="Calibri" w:eastAsia="Times New Roman" w:hAnsi="Calibri"/>
                <w:color w:val="000000"/>
                <w:lang w:val="es-DO" w:eastAsia="en-GB"/>
              </w:rPr>
              <w:t>particip</w:t>
            </w:r>
            <w:r w:rsidR="003F19E7">
              <w:rPr>
                <w:rFonts w:ascii="Calibri" w:eastAsia="Times New Roman" w:hAnsi="Calibri"/>
                <w:color w:val="000000"/>
                <w:lang w:val="es-DO" w:eastAsia="en-GB"/>
              </w:rPr>
              <w:t xml:space="preserve">ación ciudadana, así como en transparencia y </w:t>
            </w:r>
            <w:r w:rsidRPr="00C93812">
              <w:rPr>
                <w:rFonts w:ascii="Calibri" w:eastAsia="Times New Roman" w:hAnsi="Calibri"/>
                <w:color w:val="000000"/>
                <w:lang w:val="es-DO" w:eastAsia="en-GB"/>
              </w:rPr>
              <w:t xml:space="preserve">rendición de cuentas. </w:t>
            </w:r>
            <w:r w:rsidR="003F19E7">
              <w:rPr>
                <w:rFonts w:ascii="Calibri" w:eastAsia="Times New Roman" w:hAnsi="Calibri"/>
                <w:color w:val="000000"/>
                <w:lang w:val="es-DO" w:eastAsia="en-GB"/>
              </w:rPr>
              <w:t>Además, el gobierno nacional ahora integra</w:t>
            </w:r>
            <w:r w:rsidRPr="00C93812">
              <w:rPr>
                <w:rFonts w:ascii="Calibri" w:eastAsia="Times New Roman" w:hAnsi="Calibri"/>
                <w:color w:val="000000"/>
                <w:lang w:val="es-DO" w:eastAsia="en-GB"/>
              </w:rPr>
              <w:t xml:space="preserve"> los planes de acción municipal de los gobiernos locales piloto </w:t>
            </w:r>
            <w:r w:rsidR="003F19E7">
              <w:rPr>
                <w:rFonts w:ascii="Calibri" w:eastAsia="Times New Roman" w:hAnsi="Calibri"/>
                <w:color w:val="000000"/>
                <w:lang w:val="es-DO" w:eastAsia="en-GB"/>
              </w:rPr>
              <w:t>al</w:t>
            </w:r>
            <w:r w:rsidRPr="00C93812">
              <w:rPr>
                <w:rFonts w:ascii="Calibri" w:eastAsia="Times New Roman" w:hAnsi="Calibri"/>
                <w:color w:val="000000"/>
                <w:lang w:val="es-DO" w:eastAsia="en-GB"/>
              </w:rPr>
              <w:t xml:space="preserve"> proceso nacional de planificación </w:t>
            </w:r>
            <w:r w:rsidR="003F19E7">
              <w:rPr>
                <w:rFonts w:ascii="Calibri" w:eastAsia="Times New Roman" w:hAnsi="Calibri"/>
                <w:color w:val="000000"/>
                <w:lang w:val="es-DO" w:eastAsia="en-GB"/>
              </w:rPr>
              <w:t>presupuestaria</w:t>
            </w:r>
            <w:r w:rsidRPr="00C93812">
              <w:rPr>
                <w:rFonts w:ascii="Calibri" w:eastAsia="Times New Roman" w:hAnsi="Calibri"/>
                <w:color w:val="000000"/>
                <w:lang w:val="es-DO" w:eastAsia="en-GB"/>
              </w:rPr>
              <w:t>.</w:t>
            </w:r>
          </w:p>
        </w:tc>
        <w:tc>
          <w:tcPr>
            <w:tcW w:w="2250" w:type="dxa"/>
            <w:tcBorders>
              <w:top w:val="single" w:sz="4" w:space="0" w:color="auto"/>
              <w:left w:val="nil"/>
              <w:bottom w:val="single" w:sz="4" w:space="0" w:color="auto"/>
              <w:right w:val="single" w:sz="4" w:space="0" w:color="auto"/>
            </w:tcBorders>
            <w:shd w:val="clear" w:color="auto" w:fill="auto"/>
            <w:hideMark/>
          </w:tcPr>
          <w:p w:rsidR="00E84907" w:rsidRDefault="00E84907" w:rsidP="00A85F50">
            <w:pPr>
              <w:spacing w:after="0" w:line="240" w:lineRule="auto"/>
              <w:rPr>
                <w:rFonts w:ascii="Calibri" w:eastAsia="Times New Roman" w:hAnsi="Calibri"/>
                <w:color w:val="000000"/>
                <w:lang w:val="es-DO" w:eastAsia="en-GB"/>
              </w:rPr>
            </w:pPr>
            <w:r w:rsidRPr="00931E39">
              <w:rPr>
                <w:rFonts w:ascii="Calibri" w:eastAsia="Times New Roman" w:hAnsi="Calibri"/>
                <w:b/>
                <w:bCs/>
                <w:color w:val="000000"/>
                <w:u w:val="single"/>
                <w:lang w:val="es-DO" w:eastAsia="en-GB"/>
              </w:rPr>
              <w:lastRenderedPageBreak/>
              <w:t>Préstamo:</w:t>
            </w:r>
            <w:r w:rsidRPr="00931E39">
              <w:rPr>
                <w:rFonts w:ascii="Calibri" w:eastAsia="Times New Roman" w:hAnsi="Calibri"/>
                <w:color w:val="000000"/>
                <w:lang w:val="es-DO" w:eastAsia="en-GB"/>
              </w:rPr>
              <w:t xml:space="preserve"> </w:t>
            </w:r>
            <w:r w:rsidR="00286540" w:rsidRPr="00931E39">
              <w:rPr>
                <w:rFonts w:ascii="Calibri" w:eastAsia="Times New Roman" w:hAnsi="Calibri"/>
                <w:color w:val="000000"/>
                <w:lang w:val="es-DO" w:eastAsia="en-GB"/>
              </w:rPr>
              <w:t xml:space="preserve">PPD </w:t>
            </w:r>
            <w:r w:rsidR="00286540">
              <w:rPr>
                <w:rFonts w:ascii="Calibri" w:eastAsia="Times New Roman" w:hAnsi="Calibri"/>
                <w:color w:val="000000"/>
                <w:lang w:val="es-DO" w:eastAsia="en-GB"/>
              </w:rPr>
              <w:t>Serie</w:t>
            </w:r>
            <w:r w:rsidRPr="00931E39">
              <w:rPr>
                <w:rFonts w:ascii="Calibri" w:eastAsia="Times New Roman" w:hAnsi="Calibri"/>
                <w:color w:val="000000"/>
                <w:lang w:val="es-DO" w:eastAsia="en-GB"/>
              </w:rPr>
              <w:t xml:space="preserve"> PASS (AF10, AF11, AF12) - $370M  </w:t>
            </w:r>
            <w:r w:rsidR="00B333CE">
              <w:rPr>
                <w:rFonts w:ascii="Calibri" w:eastAsia="Times New Roman" w:hAnsi="Calibri"/>
                <w:i/>
                <w:iCs/>
                <w:color w:val="000000"/>
                <w:lang w:val="es-DO" w:eastAsia="en-GB"/>
              </w:rPr>
              <w:t>califi</w:t>
            </w:r>
            <w:r w:rsidRPr="00931E39">
              <w:rPr>
                <w:rFonts w:ascii="Calibri" w:eastAsia="Times New Roman" w:hAnsi="Calibri"/>
                <w:i/>
                <w:iCs/>
                <w:color w:val="000000"/>
                <w:lang w:val="es-DO" w:eastAsia="en-GB"/>
              </w:rPr>
              <w:t>cación</w:t>
            </w:r>
            <w:r w:rsidRPr="00931E39">
              <w:rPr>
                <w:rFonts w:ascii="Calibri" w:eastAsia="Times New Roman" w:hAnsi="Calibri"/>
                <w:color w:val="000000"/>
                <w:lang w:val="es-DO" w:eastAsia="en-GB"/>
              </w:rPr>
              <w:t xml:space="preserve"> </w:t>
            </w:r>
            <w:r w:rsidR="00286540">
              <w:rPr>
                <w:rFonts w:ascii="Calibri" w:eastAsia="Times New Roman" w:hAnsi="Calibri"/>
                <w:i/>
                <w:color w:val="000000"/>
                <w:lang w:val="es-DO" w:eastAsia="en-GB"/>
              </w:rPr>
              <w:t>IF</w:t>
            </w:r>
            <w:r w:rsidR="009732C9">
              <w:rPr>
                <w:rFonts w:ascii="Calibri" w:eastAsia="Times New Roman" w:hAnsi="Calibri"/>
                <w:i/>
                <w:color w:val="000000"/>
                <w:lang w:val="es-DO" w:eastAsia="en-GB"/>
              </w:rPr>
              <w:t>E</w:t>
            </w:r>
            <w:r w:rsidRPr="00931E39">
              <w:rPr>
                <w:rFonts w:ascii="Calibri" w:eastAsia="Times New Roman" w:hAnsi="Calibri"/>
                <w:i/>
                <w:iCs/>
                <w:color w:val="000000"/>
                <w:lang w:val="es-DO" w:eastAsia="en-GB"/>
              </w:rPr>
              <w:t>:  Satisfactorio</w:t>
            </w:r>
            <w:r w:rsidRPr="00931E39">
              <w:rPr>
                <w:rFonts w:ascii="Calibri" w:eastAsia="Times New Roman" w:hAnsi="Calibri"/>
                <w:color w:val="000000"/>
                <w:lang w:val="es-DO" w:eastAsia="en-GB"/>
              </w:rPr>
              <w:t xml:space="preserve">                                                                      </w:t>
            </w:r>
            <w:r w:rsidRPr="00931E39">
              <w:rPr>
                <w:rFonts w:ascii="Calibri" w:eastAsia="Times New Roman" w:hAnsi="Calibri"/>
                <w:b/>
                <w:bCs/>
                <w:color w:val="000000"/>
                <w:lang w:val="es-DO" w:eastAsia="en-GB"/>
              </w:rPr>
              <w:t xml:space="preserve"> </w:t>
            </w:r>
            <w:r w:rsidRPr="00931E39">
              <w:rPr>
                <w:rFonts w:ascii="Calibri" w:eastAsia="Times New Roman" w:hAnsi="Calibri"/>
                <w:b/>
                <w:bCs/>
                <w:color w:val="000000"/>
                <w:lang w:val="es-DO" w:eastAsia="en-GB"/>
              </w:rPr>
              <w:br w:type="page"/>
            </w:r>
            <w:r w:rsidRPr="00931E39">
              <w:rPr>
                <w:rFonts w:ascii="Calibri" w:eastAsia="Times New Roman" w:hAnsi="Calibri"/>
                <w:b/>
                <w:bCs/>
                <w:color w:val="000000"/>
                <w:lang w:val="es-DO" w:eastAsia="en-GB"/>
              </w:rPr>
              <w:br w:type="page"/>
            </w:r>
            <w:r w:rsidRPr="00931E39">
              <w:rPr>
                <w:rFonts w:ascii="Calibri" w:eastAsia="Times New Roman" w:hAnsi="Calibri"/>
                <w:b/>
                <w:bCs/>
                <w:color w:val="000000"/>
                <w:u w:val="single"/>
                <w:lang w:val="es-DO" w:eastAsia="en-GB"/>
              </w:rPr>
              <w:t>AAA/</w:t>
            </w:r>
            <w:r w:rsidR="00B333CE">
              <w:rPr>
                <w:rFonts w:ascii="Calibri" w:eastAsia="Times New Roman" w:hAnsi="Calibri"/>
                <w:b/>
                <w:bCs/>
                <w:color w:val="000000"/>
                <w:u w:val="single"/>
                <w:lang w:val="es-DO" w:eastAsia="en-GB"/>
              </w:rPr>
              <w:t>Donaci</w:t>
            </w:r>
            <w:r w:rsidRPr="00931E39">
              <w:rPr>
                <w:rFonts w:ascii="Calibri" w:eastAsia="Times New Roman" w:hAnsi="Calibri"/>
                <w:b/>
                <w:bCs/>
                <w:color w:val="000000"/>
                <w:u w:val="single"/>
                <w:lang w:val="es-DO" w:eastAsia="en-GB"/>
              </w:rPr>
              <w:t>ones</w:t>
            </w:r>
            <w:r w:rsidRPr="00931E39">
              <w:rPr>
                <w:rFonts w:ascii="Calibri" w:eastAsia="Times New Roman" w:hAnsi="Calibri"/>
                <w:color w:val="000000"/>
                <w:lang w:val="es-DO" w:eastAsia="en-GB"/>
              </w:rPr>
              <w:t xml:space="preserve">: </w:t>
            </w:r>
            <w:r w:rsidR="00B333CE">
              <w:rPr>
                <w:rFonts w:ascii="Calibri" w:eastAsia="Times New Roman" w:hAnsi="Calibri"/>
                <w:color w:val="000000"/>
                <w:lang w:val="es-DO" w:eastAsia="en-GB"/>
              </w:rPr>
              <w:lastRenderedPageBreak/>
              <w:t xml:space="preserve">ATNC Programática para </w:t>
            </w:r>
            <w:r w:rsidR="00286540">
              <w:rPr>
                <w:rFonts w:ascii="Calibri" w:eastAsia="Times New Roman" w:hAnsi="Calibri"/>
                <w:color w:val="000000"/>
                <w:lang w:val="es-DO" w:eastAsia="en-GB"/>
              </w:rPr>
              <w:t>s</w:t>
            </w:r>
            <w:r w:rsidRPr="00931E39">
              <w:rPr>
                <w:rFonts w:ascii="Calibri" w:eastAsia="Times New Roman" w:hAnsi="Calibri"/>
                <w:color w:val="000000"/>
                <w:lang w:val="es-DO" w:eastAsia="en-GB"/>
              </w:rPr>
              <w:t xml:space="preserve">ectores </w:t>
            </w:r>
            <w:r w:rsidR="00286540">
              <w:rPr>
                <w:rFonts w:ascii="Calibri" w:eastAsia="Times New Roman" w:hAnsi="Calibri"/>
                <w:color w:val="000000"/>
                <w:lang w:val="es-DO" w:eastAsia="en-GB"/>
              </w:rPr>
              <w:t>s</w:t>
            </w:r>
            <w:r w:rsidRPr="00931E39">
              <w:rPr>
                <w:rFonts w:ascii="Calibri" w:eastAsia="Times New Roman" w:hAnsi="Calibri"/>
                <w:color w:val="000000"/>
                <w:lang w:val="es-DO" w:eastAsia="en-GB"/>
              </w:rPr>
              <w:t>ociales (AF10, AF11, AF12, AF13)</w:t>
            </w:r>
          </w:p>
          <w:p w:rsidR="00C93812" w:rsidRDefault="00C93812" w:rsidP="00A85F50">
            <w:pPr>
              <w:spacing w:after="0" w:line="240" w:lineRule="auto"/>
              <w:rPr>
                <w:rFonts w:ascii="Calibri" w:eastAsia="Times New Roman" w:hAnsi="Calibri"/>
                <w:color w:val="000000"/>
                <w:lang w:val="es-DO" w:eastAsia="en-GB"/>
              </w:rPr>
            </w:pPr>
          </w:p>
          <w:p w:rsidR="00C93812" w:rsidRDefault="00C93812" w:rsidP="00A85F50">
            <w:pPr>
              <w:spacing w:after="0" w:line="240" w:lineRule="auto"/>
              <w:rPr>
                <w:rFonts w:ascii="Calibri" w:eastAsia="Times New Roman" w:hAnsi="Calibri"/>
                <w:color w:val="000000"/>
                <w:lang w:val="es-DO" w:eastAsia="en-GB"/>
              </w:rPr>
            </w:pPr>
          </w:p>
          <w:p w:rsidR="00C93812" w:rsidRDefault="00C93812" w:rsidP="00A85F50">
            <w:pPr>
              <w:spacing w:after="0" w:line="240" w:lineRule="auto"/>
              <w:rPr>
                <w:rFonts w:ascii="Calibri" w:eastAsia="Times New Roman" w:hAnsi="Calibri"/>
                <w:color w:val="000000"/>
                <w:lang w:val="es-DO" w:eastAsia="en-GB"/>
              </w:rPr>
            </w:pPr>
          </w:p>
          <w:p w:rsidR="00C51ACF" w:rsidRDefault="00C51ACF" w:rsidP="00A85F50">
            <w:pPr>
              <w:spacing w:after="0" w:line="240" w:lineRule="auto"/>
              <w:rPr>
                <w:rFonts w:ascii="Calibri" w:eastAsia="Times New Roman" w:hAnsi="Calibri"/>
                <w:color w:val="000000"/>
                <w:lang w:val="es-DO" w:eastAsia="en-GB"/>
              </w:rPr>
            </w:pPr>
          </w:p>
          <w:p w:rsidR="00B333CE" w:rsidRDefault="00B333CE" w:rsidP="00A85F50">
            <w:pPr>
              <w:spacing w:after="0" w:line="240" w:lineRule="auto"/>
              <w:rPr>
                <w:rFonts w:ascii="Calibri" w:eastAsia="Times New Roman" w:hAnsi="Calibri"/>
                <w:color w:val="000000"/>
                <w:lang w:val="es-DO" w:eastAsia="en-GB"/>
              </w:rPr>
            </w:pPr>
          </w:p>
          <w:p w:rsidR="00C51ACF" w:rsidRDefault="00C51ACF" w:rsidP="00A85F50">
            <w:pPr>
              <w:spacing w:after="0" w:line="240" w:lineRule="auto"/>
              <w:rPr>
                <w:rFonts w:ascii="Calibri" w:eastAsia="Times New Roman" w:hAnsi="Calibri"/>
                <w:color w:val="000000"/>
                <w:lang w:val="es-DO" w:eastAsia="en-GB"/>
              </w:rPr>
            </w:pPr>
          </w:p>
          <w:p w:rsidR="00C93812" w:rsidRDefault="00C93812" w:rsidP="00A85F50">
            <w:pPr>
              <w:spacing w:after="0" w:line="240" w:lineRule="auto"/>
              <w:rPr>
                <w:rFonts w:ascii="Calibri" w:eastAsia="Times New Roman" w:hAnsi="Calibri"/>
                <w:color w:val="000000"/>
                <w:lang w:val="es-DO" w:eastAsia="en-GB"/>
              </w:rPr>
            </w:pPr>
            <w:r w:rsidRPr="00C93812">
              <w:rPr>
                <w:rFonts w:ascii="Calibri" w:eastAsia="Times New Roman" w:hAnsi="Calibri"/>
                <w:b/>
                <w:color w:val="000000"/>
                <w:u w:val="single"/>
                <w:lang w:val="es-DO" w:eastAsia="en-GB"/>
              </w:rPr>
              <w:t>Préstamo</w:t>
            </w:r>
            <w:r>
              <w:rPr>
                <w:rFonts w:ascii="Calibri" w:eastAsia="Times New Roman" w:hAnsi="Calibri"/>
                <w:color w:val="000000"/>
                <w:lang w:val="es-DO" w:eastAsia="en-GB"/>
              </w:rPr>
              <w:t>:</w:t>
            </w:r>
          </w:p>
          <w:p w:rsidR="00C93812" w:rsidRDefault="00C93812" w:rsidP="00A85F50">
            <w:pPr>
              <w:spacing w:after="0" w:line="240" w:lineRule="auto"/>
              <w:rPr>
                <w:rFonts w:ascii="Calibri" w:eastAsia="Times New Roman" w:hAnsi="Calibri"/>
                <w:i/>
                <w:iCs/>
                <w:color w:val="000000"/>
                <w:lang w:val="es-DO" w:eastAsia="en-GB"/>
              </w:rPr>
            </w:pPr>
            <w:r>
              <w:rPr>
                <w:rFonts w:ascii="Calibri" w:eastAsia="Times New Roman" w:hAnsi="Calibri"/>
                <w:color w:val="000000"/>
                <w:lang w:val="es-DO" w:eastAsia="en-GB"/>
              </w:rPr>
              <w:t xml:space="preserve">Desarrollo Municipal </w:t>
            </w:r>
            <w:r w:rsidRPr="00C93812">
              <w:rPr>
                <w:rFonts w:ascii="Calibri" w:eastAsia="Times New Roman" w:hAnsi="Calibri"/>
                <w:color w:val="000000"/>
                <w:lang w:val="es-DO" w:eastAsia="en-GB"/>
              </w:rPr>
              <w:t xml:space="preserve">(AF10) $20M, </w:t>
            </w:r>
            <w:r w:rsidRPr="00C93812">
              <w:rPr>
                <w:rFonts w:ascii="Calibri" w:eastAsia="Times New Roman" w:hAnsi="Calibri"/>
                <w:i/>
                <w:iCs/>
                <w:color w:val="000000"/>
                <w:lang w:val="es-DO" w:eastAsia="en-GB"/>
              </w:rPr>
              <w:t xml:space="preserve">Ultima </w:t>
            </w:r>
            <w:r w:rsidR="003F19E7">
              <w:rPr>
                <w:rFonts w:ascii="Calibri" w:eastAsia="Times New Roman" w:hAnsi="Calibri"/>
                <w:i/>
                <w:iCs/>
                <w:color w:val="000000"/>
                <w:lang w:val="es-DO" w:eastAsia="en-GB"/>
              </w:rPr>
              <w:t>califica</w:t>
            </w:r>
            <w:r w:rsidRPr="00C93812">
              <w:rPr>
                <w:rFonts w:ascii="Calibri" w:eastAsia="Times New Roman" w:hAnsi="Calibri"/>
                <w:i/>
                <w:iCs/>
                <w:color w:val="000000"/>
                <w:lang w:val="es-DO" w:eastAsia="en-GB"/>
              </w:rPr>
              <w:t>ción de I</w:t>
            </w:r>
            <w:r w:rsidR="00286540">
              <w:rPr>
                <w:rFonts w:ascii="Calibri" w:eastAsia="Times New Roman" w:hAnsi="Calibri"/>
                <w:i/>
                <w:iCs/>
                <w:color w:val="000000"/>
                <w:lang w:val="es-DO" w:eastAsia="en-GB"/>
              </w:rPr>
              <w:t>SR</w:t>
            </w:r>
            <w:r w:rsidR="0074720A">
              <w:rPr>
                <w:rFonts w:ascii="Calibri" w:eastAsia="Times New Roman" w:hAnsi="Calibri"/>
                <w:i/>
                <w:iCs/>
                <w:color w:val="000000"/>
                <w:lang w:val="es-DO" w:eastAsia="en-GB"/>
              </w:rPr>
              <w:t>:</w:t>
            </w:r>
            <w:r w:rsidRPr="00C93812">
              <w:rPr>
                <w:rFonts w:ascii="Calibri" w:eastAsia="Times New Roman" w:hAnsi="Calibri"/>
                <w:i/>
                <w:iCs/>
                <w:color w:val="000000"/>
                <w:lang w:val="es-DO" w:eastAsia="en-GB"/>
              </w:rPr>
              <w:t xml:space="preserve"> Moderadamente Insatisfactoria</w:t>
            </w:r>
          </w:p>
          <w:p w:rsidR="00C93812" w:rsidRDefault="00C93812" w:rsidP="00A85F50">
            <w:pPr>
              <w:spacing w:after="0" w:line="240" w:lineRule="auto"/>
              <w:rPr>
                <w:rFonts w:ascii="Calibri" w:eastAsia="Times New Roman" w:hAnsi="Calibri"/>
                <w:i/>
                <w:iCs/>
                <w:color w:val="000000"/>
                <w:lang w:val="es-DO" w:eastAsia="en-GB"/>
              </w:rPr>
            </w:pPr>
          </w:p>
          <w:p w:rsidR="00C93812" w:rsidRDefault="00C93812" w:rsidP="00A85F50">
            <w:pPr>
              <w:spacing w:after="0" w:line="240" w:lineRule="auto"/>
              <w:rPr>
                <w:rFonts w:ascii="Calibri" w:eastAsia="Times New Roman" w:hAnsi="Calibri"/>
                <w:i/>
                <w:iCs/>
                <w:color w:val="000000"/>
                <w:lang w:val="es-DO" w:eastAsia="en-GB"/>
              </w:rPr>
            </w:pPr>
          </w:p>
          <w:p w:rsidR="00C93812" w:rsidRDefault="00C93812" w:rsidP="00A85F50">
            <w:pPr>
              <w:spacing w:after="0" w:line="240" w:lineRule="auto"/>
              <w:rPr>
                <w:rFonts w:ascii="Calibri" w:eastAsia="Times New Roman" w:hAnsi="Calibri"/>
                <w:i/>
                <w:iCs/>
                <w:color w:val="000000"/>
                <w:lang w:val="es-DO" w:eastAsia="en-GB"/>
              </w:rPr>
            </w:pPr>
          </w:p>
          <w:p w:rsidR="00C93812" w:rsidRDefault="00C93812" w:rsidP="00A85F50">
            <w:pPr>
              <w:spacing w:after="0" w:line="240" w:lineRule="auto"/>
              <w:rPr>
                <w:rFonts w:ascii="Calibri" w:eastAsia="Times New Roman" w:hAnsi="Calibri"/>
                <w:i/>
                <w:iCs/>
                <w:color w:val="000000"/>
                <w:lang w:val="es-DO" w:eastAsia="en-GB"/>
              </w:rPr>
            </w:pPr>
          </w:p>
          <w:p w:rsidR="00C93812" w:rsidRDefault="00C93812" w:rsidP="00A85F50">
            <w:pPr>
              <w:spacing w:after="0" w:line="240" w:lineRule="auto"/>
              <w:rPr>
                <w:rFonts w:ascii="Calibri" w:eastAsia="Times New Roman" w:hAnsi="Calibri"/>
                <w:i/>
                <w:iCs/>
                <w:color w:val="000000"/>
                <w:lang w:val="es-DO" w:eastAsia="en-GB"/>
              </w:rPr>
            </w:pPr>
          </w:p>
          <w:p w:rsidR="00C93812" w:rsidRDefault="00C93812" w:rsidP="00A85F50">
            <w:pPr>
              <w:spacing w:after="0" w:line="240" w:lineRule="auto"/>
              <w:rPr>
                <w:rFonts w:ascii="Calibri" w:eastAsia="Times New Roman" w:hAnsi="Calibri"/>
                <w:i/>
                <w:iCs/>
                <w:color w:val="000000"/>
                <w:lang w:val="es-DO" w:eastAsia="en-GB"/>
              </w:rPr>
            </w:pPr>
          </w:p>
          <w:p w:rsidR="00C93812" w:rsidRDefault="00C93812" w:rsidP="00A85F50">
            <w:pPr>
              <w:spacing w:after="0" w:line="240" w:lineRule="auto"/>
              <w:rPr>
                <w:rFonts w:ascii="Calibri" w:eastAsia="Times New Roman" w:hAnsi="Calibri"/>
                <w:i/>
                <w:iCs/>
                <w:color w:val="000000"/>
                <w:lang w:val="es-DO" w:eastAsia="en-GB"/>
              </w:rPr>
            </w:pPr>
          </w:p>
          <w:p w:rsidR="00C93812" w:rsidRDefault="00C93812" w:rsidP="00A85F50">
            <w:pPr>
              <w:spacing w:after="0" w:line="240" w:lineRule="auto"/>
              <w:rPr>
                <w:rFonts w:ascii="Calibri" w:eastAsia="Times New Roman" w:hAnsi="Calibri"/>
                <w:i/>
                <w:iCs/>
                <w:color w:val="000000"/>
                <w:lang w:val="es-DO" w:eastAsia="en-GB"/>
              </w:rPr>
            </w:pPr>
          </w:p>
          <w:p w:rsidR="00C93812" w:rsidRDefault="00C93812" w:rsidP="00A85F50">
            <w:pPr>
              <w:spacing w:after="0" w:line="240" w:lineRule="auto"/>
              <w:rPr>
                <w:rFonts w:ascii="Calibri" w:eastAsia="Times New Roman" w:hAnsi="Calibri"/>
                <w:i/>
                <w:iCs/>
                <w:color w:val="000000"/>
                <w:lang w:val="es-DO" w:eastAsia="en-GB"/>
              </w:rPr>
            </w:pPr>
          </w:p>
          <w:p w:rsidR="00C93812" w:rsidRDefault="00C93812" w:rsidP="00A85F50">
            <w:pPr>
              <w:spacing w:after="0" w:line="240" w:lineRule="auto"/>
              <w:rPr>
                <w:rFonts w:ascii="Calibri" w:eastAsia="Times New Roman" w:hAnsi="Calibri"/>
                <w:i/>
                <w:iCs/>
                <w:color w:val="000000"/>
                <w:lang w:val="es-DO" w:eastAsia="en-GB"/>
              </w:rPr>
            </w:pPr>
          </w:p>
          <w:p w:rsidR="00C93812" w:rsidRDefault="00C93812" w:rsidP="00A85F50">
            <w:pPr>
              <w:spacing w:after="0" w:line="240" w:lineRule="auto"/>
              <w:rPr>
                <w:rFonts w:ascii="Calibri" w:eastAsia="Times New Roman" w:hAnsi="Calibri"/>
                <w:i/>
                <w:iCs/>
                <w:color w:val="000000"/>
                <w:lang w:val="es-DO" w:eastAsia="en-GB"/>
              </w:rPr>
            </w:pPr>
          </w:p>
          <w:p w:rsidR="00C93812" w:rsidRDefault="00C93812" w:rsidP="00A85F50">
            <w:pPr>
              <w:spacing w:after="0" w:line="240" w:lineRule="auto"/>
              <w:rPr>
                <w:rFonts w:ascii="Calibri" w:eastAsia="Times New Roman" w:hAnsi="Calibri"/>
                <w:i/>
                <w:iCs/>
                <w:color w:val="000000"/>
                <w:lang w:val="es-DO" w:eastAsia="en-GB"/>
              </w:rPr>
            </w:pPr>
          </w:p>
          <w:p w:rsidR="00C93812" w:rsidRDefault="00C93812" w:rsidP="00A85F50">
            <w:pPr>
              <w:spacing w:after="0" w:line="240" w:lineRule="auto"/>
              <w:rPr>
                <w:rFonts w:ascii="Calibri" w:eastAsia="Times New Roman" w:hAnsi="Calibri"/>
                <w:i/>
                <w:iCs/>
                <w:color w:val="000000"/>
                <w:lang w:val="es-DO" w:eastAsia="en-GB"/>
              </w:rPr>
            </w:pPr>
          </w:p>
          <w:p w:rsidR="00C93812" w:rsidRDefault="00C93812" w:rsidP="00A85F50">
            <w:pPr>
              <w:spacing w:after="0" w:line="240" w:lineRule="auto"/>
              <w:rPr>
                <w:rFonts w:ascii="Calibri" w:eastAsia="Times New Roman" w:hAnsi="Calibri"/>
                <w:i/>
                <w:iCs/>
                <w:color w:val="000000"/>
                <w:lang w:val="es-DO" w:eastAsia="en-GB"/>
              </w:rPr>
            </w:pPr>
          </w:p>
          <w:p w:rsidR="00C93812" w:rsidRDefault="00C93812" w:rsidP="00A85F50">
            <w:pPr>
              <w:spacing w:after="0" w:line="240" w:lineRule="auto"/>
              <w:rPr>
                <w:rFonts w:ascii="Calibri" w:eastAsia="Times New Roman" w:hAnsi="Calibri"/>
                <w:i/>
                <w:iCs/>
                <w:color w:val="000000"/>
                <w:lang w:val="es-DO" w:eastAsia="en-GB"/>
              </w:rPr>
            </w:pPr>
          </w:p>
          <w:p w:rsidR="00C93812" w:rsidRPr="003C775E" w:rsidRDefault="00C93812" w:rsidP="003C775E">
            <w:pPr>
              <w:rPr>
                <w:rFonts w:ascii="Calibri" w:eastAsia="Times New Roman" w:hAnsi="Calibri"/>
                <w:lang w:val="es-DO" w:eastAsia="en-GB"/>
              </w:rPr>
            </w:pPr>
          </w:p>
        </w:tc>
        <w:tc>
          <w:tcPr>
            <w:tcW w:w="3580" w:type="dxa"/>
            <w:tcBorders>
              <w:top w:val="single" w:sz="4" w:space="0" w:color="auto"/>
              <w:left w:val="nil"/>
              <w:bottom w:val="single" w:sz="4" w:space="0" w:color="auto"/>
              <w:right w:val="single" w:sz="4" w:space="0" w:color="auto"/>
            </w:tcBorders>
            <w:shd w:val="clear" w:color="auto" w:fill="auto"/>
            <w:hideMark/>
          </w:tcPr>
          <w:p w:rsidR="00E84907" w:rsidRDefault="00E84907" w:rsidP="00E47F12">
            <w:pPr>
              <w:spacing w:after="0" w:line="240" w:lineRule="auto"/>
              <w:rPr>
                <w:rFonts w:ascii="Book Antiqua" w:eastAsia="Times New Roman" w:hAnsi="Book Antiqua"/>
                <w:color w:val="000000"/>
                <w:lang w:val="es-DO" w:eastAsia="en-GB"/>
              </w:rPr>
            </w:pPr>
            <w:r w:rsidRPr="0080200B">
              <w:rPr>
                <w:rFonts w:ascii="Book Antiqua" w:eastAsia="Times New Roman" w:hAnsi="Book Antiqua"/>
                <w:color w:val="000000"/>
                <w:lang w:val="es-DO" w:eastAsia="en-GB"/>
              </w:rPr>
              <w:lastRenderedPageBreak/>
              <w:t> </w:t>
            </w:r>
          </w:p>
          <w:p w:rsidR="00C93812" w:rsidRDefault="00C93812" w:rsidP="00E47F12">
            <w:pPr>
              <w:spacing w:after="0" w:line="240" w:lineRule="auto"/>
              <w:rPr>
                <w:rFonts w:ascii="Book Antiqua" w:eastAsia="Times New Roman" w:hAnsi="Book Antiqua"/>
                <w:color w:val="000000"/>
                <w:lang w:val="es-DO" w:eastAsia="en-GB"/>
              </w:rPr>
            </w:pPr>
          </w:p>
          <w:p w:rsidR="00C93812" w:rsidRDefault="00C93812" w:rsidP="00E47F12">
            <w:pPr>
              <w:spacing w:after="0" w:line="240" w:lineRule="auto"/>
              <w:rPr>
                <w:rFonts w:ascii="Book Antiqua" w:eastAsia="Times New Roman" w:hAnsi="Book Antiqua"/>
                <w:color w:val="000000"/>
                <w:lang w:val="es-DO" w:eastAsia="en-GB"/>
              </w:rPr>
            </w:pPr>
          </w:p>
          <w:p w:rsidR="00C93812" w:rsidRDefault="00C93812" w:rsidP="00E47F12">
            <w:pPr>
              <w:spacing w:after="0" w:line="240" w:lineRule="auto"/>
              <w:rPr>
                <w:rFonts w:ascii="Book Antiqua" w:eastAsia="Times New Roman" w:hAnsi="Book Antiqua"/>
                <w:color w:val="000000"/>
                <w:lang w:val="es-DO" w:eastAsia="en-GB"/>
              </w:rPr>
            </w:pPr>
          </w:p>
          <w:p w:rsidR="00C93812" w:rsidRDefault="00C93812" w:rsidP="00E47F12">
            <w:pPr>
              <w:spacing w:after="0" w:line="240" w:lineRule="auto"/>
              <w:rPr>
                <w:rFonts w:ascii="Book Antiqua" w:eastAsia="Times New Roman" w:hAnsi="Book Antiqua"/>
                <w:color w:val="000000"/>
                <w:lang w:val="es-DO" w:eastAsia="en-GB"/>
              </w:rPr>
            </w:pPr>
          </w:p>
          <w:p w:rsidR="00C93812" w:rsidRDefault="00C93812" w:rsidP="00E47F12">
            <w:pPr>
              <w:spacing w:after="0" w:line="240" w:lineRule="auto"/>
              <w:rPr>
                <w:rFonts w:ascii="Book Antiqua" w:eastAsia="Times New Roman" w:hAnsi="Book Antiqua"/>
                <w:color w:val="000000"/>
                <w:lang w:val="es-DO" w:eastAsia="en-GB"/>
              </w:rPr>
            </w:pPr>
          </w:p>
          <w:p w:rsidR="00C93812" w:rsidRDefault="00C93812" w:rsidP="00E47F12">
            <w:pPr>
              <w:spacing w:after="0" w:line="240" w:lineRule="auto"/>
              <w:rPr>
                <w:rFonts w:ascii="Book Antiqua" w:eastAsia="Times New Roman" w:hAnsi="Book Antiqua"/>
                <w:color w:val="000000"/>
                <w:lang w:val="es-DO" w:eastAsia="en-GB"/>
              </w:rPr>
            </w:pPr>
          </w:p>
          <w:p w:rsidR="00C93812" w:rsidRDefault="00C93812" w:rsidP="00E47F12">
            <w:pPr>
              <w:spacing w:after="0" w:line="240" w:lineRule="auto"/>
              <w:rPr>
                <w:rFonts w:ascii="Book Antiqua" w:eastAsia="Times New Roman" w:hAnsi="Book Antiqua"/>
                <w:color w:val="000000"/>
                <w:lang w:val="es-DO" w:eastAsia="en-GB"/>
              </w:rPr>
            </w:pPr>
          </w:p>
          <w:p w:rsidR="00C93812" w:rsidRDefault="00C93812" w:rsidP="00E47F12">
            <w:pPr>
              <w:spacing w:after="0" w:line="240" w:lineRule="auto"/>
              <w:rPr>
                <w:rFonts w:ascii="Book Antiqua" w:eastAsia="Times New Roman" w:hAnsi="Book Antiqua"/>
                <w:color w:val="000000"/>
                <w:lang w:val="es-DO" w:eastAsia="en-GB"/>
              </w:rPr>
            </w:pPr>
          </w:p>
          <w:p w:rsidR="00C93812" w:rsidRDefault="00C93812" w:rsidP="00E47F12">
            <w:pPr>
              <w:spacing w:after="0" w:line="240" w:lineRule="auto"/>
              <w:rPr>
                <w:rFonts w:ascii="Book Antiqua" w:eastAsia="Times New Roman" w:hAnsi="Book Antiqua"/>
                <w:color w:val="000000"/>
                <w:lang w:val="es-DO" w:eastAsia="en-GB"/>
              </w:rPr>
            </w:pPr>
          </w:p>
          <w:p w:rsidR="00C93812" w:rsidRDefault="00C93812" w:rsidP="00E47F12">
            <w:pPr>
              <w:spacing w:after="0" w:line="240" w:lineRule="auto"/>
              <w:rPr>
                <w:rFonts w:ascii="Book Antiqua" w:eastAsia="Times New Roman" w:hAnsi="Book Antiqua"/>
                <w:color w:val="000000"/>
                <w:lang w:val="es-DO" w:eastAsia="en-GB"/>
              </w:rPr>
            </w:pPr>
          </w:p>
          <w:p w:rsidR="00C93812" w:rsidRDefault="00C93812" w:rsidP="00E47F12">
            <w:pPr>
              <w:spacing w:after="0" w:line="240" w:lineRule="auto"/>
              <w:rPr>
                <w:rFonts w:ascii="Book Antiqua" w:eastAsia="Times New Roman" w:hAnsi="Book Antiqua"/>
                <w:color w:val="000000"/>
                <w:lang w:val="es-DO" w:eastAsia="en-GB"/>
              </w:rPr>
            </w:pPr>
          </w:p>
          <w:p w:rsidR="00C93812" w:rsidRDefault="00C93812" w:rsidP="00E47F12">
            <w:pPr>
              <w:spacing w:after="0" w:line="240" w:lineRule="auto"/>
              <w:rPr>
                <w:rFonts w:ascii="Book Antiqua" w:eastAsia="Times New Roman" w:hAnsi="Book Antiqua"/>
                <w:color w:val="000000"/>
                <w:lang w:val="es-DO" w:eastAsia="en-GB"/>
              </w:rPr>
            </w:pPr>
          </w:p>
          <w:p w:rsidR="00C93812" w:rsidRDefault="00C93812" w:rsidP="00E47F12">
            <w:pPr>
              <w:spacing w:after="0" w:line="240" w:lineRule="auto"/>
              <w:rPr>
                <w:rFonts w:ascii="Book Antiqua" w:eastAsia="Times New Roman" w:hAnsi="Book Antiqua"/>
                <w:color w:val="000000"/>
                <w:lang w:val="es-DO" w:eastAsia="en-GB"/>
              </w:rPr>
            </w:pPr>
          </w:p>
          <w:p w:rsidR="00C51ACF" w:rsidRDefault="00C51ACF" w:rsidP="00E47F12">
            <w:pPr>
              <w:spacing w:after="0" w:line="240" w:lineRule="auto"/>
              <w:rPr>
                <w:rFonts w:ascii="Book Antiqua" w:eastAsia="Times New Roman" w:hAnsi="Book Antiqua"/>
                <w:color w:val="000000"/>
                <w:lang w:val="es-DO" w:eastAsia="en-GB"/>
              </w:rPr>
            </w:pPr>
          </w:p>
          <w:p w:rsidR="00C51ACF" w:rsidRDefault="00C51ACF" w:rsidP="00E47F12">
            <w:pPr>
              <w:spacing w:after="0" w:line="240" w:lineRule="auto"/>
              <w:rPr>
                <w:rFonts w:ascii="Book Antiqua" w:eastAsia="Times New Roman" w:hAnsi="Book Antiqua"/>
                <w:color w:val="000000"/>
                <w:lang w:val="es-DO" w:eastAsia="en-GB"/>
              </w:rPr>
            </w:pPr>
          </w:p>
          <w:p w:rsidR="00C93812" w:rsidRPr="0074720A" w:rsidRDefault="00C93812" w:rsidP="00E47F12">
            <w:pPr>
              <w:spacing w:after="0" w:line="240" w:lineRule="auto"/>
              <w:rPr>
                <w:rFonts w:ascii="Calibri" w:eastAsia="Times New Roman" w:hAnsi="Calibri"/>
                <w:color w:val="000000"/>
                <w:lang w:val="es-DO" w:eastAsia="en-GB"/>
              </w:rPr>
            </w:pPr>
            <w:r w:rsidRPr="0074720A">
              <w:rPr>
                <w:rFonts w:ascii="Calibri" w:eastAsia="Times New Roman" w:hAnsi="Calibri"/>
                <w:color w:val="000000"/>
                <w:lang w:val="es-DO" w:eastAsia="en-GB"/>
              </w:rPr>
              <w:t xml:space="preserve">Los problemas de capacidad </w:t>
            </w:r>
            <w:r w:rsidR="0074720A" w:rsidRPr="0074720A">
              <w:rPr>
                <w:rFonts w:ascii="Calibri" w:eastAsia="Times New Roman" w:hAnsi="Calibri"/>
                <w:color w:val="000000"/>
                <w:lang w:val="es-DO" w:eastAsia="en-GB"/>
              </w:rPr>
              <w:t>tanto a nivel n</w:t>
            </w:r>
            <w:r w:rsidR="0074720A">
              <w:rPr>
                <w:rFonts w:ascii="Calibri" w:eastAsia="Times New Roman" w:hAnsi="Calibri"/>
                <w:color w:val="000000"/>
                <w:lang w:val="es-DO" w:eastAsia="en-GB"/>
              </w:rPr>
              <w:t>acional</w:t>
            </w:r>
            <w:r w:rsidRPr="0074720A">
              <w:rPr>
                <w:rFonts w:ascii="Calibri" w:eastAsia="Times New Roman" w:hAnsi="Calibri"/>
                <w:color w:val="000000"/>
                <w:lang w:val="es-DO" w:eastAsia="en-GB"/>
              </w:rPr>
              <w:t xml:space="preserve"> </w:t>
            </w:r>
            <w:r w:rsidR="0074720A" w:rsidRPr="0074720A">
              <w:rPr>
                <w:rFonts w:ascii="Calibri" w:eastAsia="Times New Roman" w:hAnsi="Calibri"/>
                <w:color w:val="000000"/>
                <w:lang w:val="es-DO" w:eastAsia="en-GB"/>
              </w:rPr>
              <w:t>como local</w:t>
            </w:r>
            <w:r w:rsidRPr="0074720A">
              <w:rPr>
                <w:rFonts w:ascii="Calibri" w:eastAsia="Times New Roman" w:hAnsi="Calibri"/>
                <w:color w:val="000000"/>
                <w:lang w:val="es-DO" w:eastAsia="en-GB"/>
              </w:rPr>
              <w:t xml:space="preserve"> son significativos. </w:t>
            </w:r>
            <w:r w:rsidR="0074720A" w:rsidRPr="0074720A">
              <w:rPr>
                <w:rFonts w:ascii="Calibri" w:eastAsia="Times New Roman" w:hAnsi="Calibri"/>
                <w:color w:val="000000"/>
                <w:lang w:val="es-DO" w:eastAsia="en-GB"/>
              </w:rPr>
              <w:t>Cuando</w:t>
            </w:r>
            <w:r w:rsidRPr="0074720A">
              <w:rPr>
                <w:rFonts w:ascii="Calibri" w:eastAsia="Times New Roman" w:hAnsi="Calibri"/>
                <w:color w:val="000000"/>
                <w:lang w:val="es-DO" w:eastAsia="en-GB"/>
              </w:rPr>
              <w:t xml:space="preserve"> sea posible, </w:t>
            </w:r>
            <w:r w:rsidR="0074720A" w:rsidRPr="0074720A">
              <w:rPr>
                <w:rFonts w:ascii="Calibri" w:eastAsia="Times New Roman" w:hAnsi="Calibri"/>
                <w:color w:val="000000"/>
                <w:lang w:val="es-DO" w:eastAsia="en-GB"/>
              </w:rPr>
              <w:t>debe contemplarse la</w:t>
            </w:r>
            <w:r w:rsidRPr="0074720A">
              <w:rPr>
                <w:rFonts w:ascii="Calibri" w:eastAsia="Times New Roman" w:hAnsi="Calibri"/>
                <w:color w:val="000000"/>
                <w:lang w:val="es-DO" w:eastAsia="en-GB"/>
              </w:rPr>
              <w:t xml:space="preserve"> subcontratación </w:t>
            </w:r>
            <w:r w:rsidR="0074720A" w:rsidRPr="0074720A">
              <w:rPr>
                <w:rFonts w:ascii="Calibri" w:eastAsia="Times New Roman" w:hAnsi="Calibri"/>
                <w:color w:val="000000"/>
                <w:lang w:val="es-DO" w:eastAsia="en-GB"/>
              </w:rPr>
              <w:t xml:space="preserve">a la vez de fortalecer </w:t>
            </w:r>
            <w:r w:rsidRPr="0074720A">
              <w:rPr>
                <w:rFonts w:ascii="Calibri" w:eastAsia="Times New Roman" w:hAnsi="Calibri"/>
                <w:color w:val="000000"/>
                <w:lang w:val="es-DO" w:eastAsia="en-GB"/>
              </w:rPr>
              <w:t xml:space="preserve"> la capacidad para </w:t>
            </w:r>
            <w:r w:rsidR="0074720A">
              <w:rPr>
                <w:rFonts w:ascii="Calibri" w:eastAsia="Times New Roman" w:hAnsi="Calibri"/>
                <w:color w:val="000000"/>
                <w:lang w:val="es-DO" w:eastAsia="en-GB"/>
              </w:rPr>
              <w:t xml:space="preserve">el diseño y  monitoreo </w:t>
            </w:r>
            <w:r w:rsidRPr="0074720A">
              <w:rPr>
                <w:rFonts w:ascii="Calibri" w:eastAsia="Times New Roman" w:hAnsi="Calibri"/>
                <w:color w:val="000000"/>
                <w:lang w:val="es-DO" w:eastAsia="en-GB"/>
              </w:rPr>
              <w:t>a nivel ministerial. Además, dad</w:t>
            </w:r>
            <w:r w:rsidR="0074720A">
              <w:rPr>
                <w:rFonts w:ascii="Calibri" w:eastAsia="Times New Roman" w:hAnsi="Calibri"/>
                <w:color w:val="000000"/>
                <w:lang w:val="es-DO" w:eastAsia="en-GB"/>
              </w:rPr>
              <w:t xml:space="preserve">o </w:t>
            </w:r>
            <w:r w:rsidR="00C07D43">
              <w:rPr>
                <w:rFonts w:ascii="Calibri" w:eastAsia="Times New Roman" w:hAnsi="Calibri"/>
                <w:color w:val="000000"/>
                <w:lang w:val="es-DO" w:eastAsia="en-GB"/>
              </w:rPr>
              <w:t>el fallo</w:t>
            </w:r>
            <w:r w:rsidR="0074720A">
              <w:rPr>
                <w:rFonts w:ascii="Calibri" w:eastAsia="Times New Roman" w:hAnsi="Calibri"/>
                <w:color w:val="000000"/>
                <w:lang w:val="es-DO" w:eastAsia="en-GB"/>
              </w:rPr>
              <w:t xml:space="preserve"> </w:t>
            </w:r>
            <w:r w:rsidR="00C07D43">
              <w:rPr>
                <w:rFonts w:ascii="Calibri" w:eastAsia="Times New Roman" w:hAnsi="Calibri"/>
                <w:color w:val="000000"/>
                <w:lang w:val="es-DO" w:eastAsia="en-GB"/>
              </w:rPr>
              <w:t>institucional</w:t>
            </w:r>
            <w:r w:rsidRPr="0074720A">
              <w:rPr>
                <w:rFonts w:ascii="Calibri" w:eastAsia="Times New Roman" w:hAnsi="Calibri"/>
                <w:color w:val="000000"/>
                <w:lang w:val="es-DO" w:eastAsia="en-GB"/>
              </w:rPr>
              <w:t xml:space="preserve"> generaliza</w:t>
            </w:r>
            <w:r w:rsidR="0074720A">
              <w:rPr>
                <w:rFonts w:ascii="Calibri" w:eastAsia="Times New Roman" w:hAnsi="Calibri"/>
                <w:color w:val="000000"/>
                <w:lang w:val="es-DO" w:eastAsia="en-GB"/>
              </w:rPr>
              <w:t>do</w:t>
            </w:r>
            <w:r w:rsidR="00C07D43">
              <w:rPr>
                <w:rFonts w:ascii="Calibri" w:eastAsia="Times New Roman" w:hAnsi="Calibri"/>
                <w:color w:val="000000"/>
                <w:lang w:val="es-DO" w:eastAsia="en-GB"/>
              </w:rPr>
              <w:t xml:space="preserve"> </w:t>
            </w:r>
            <w:r w:rsidRPr="0074720A">
              <w:rPr>
                <w:rFonts w:ascii="Calibri" w:eastAsia="Times New Roman" w:hAnsi="Calibri"/>
                <w:color w:val="000000"/>
                <w:lang w:val="es-DO" w:eastAsia="en-GB"/>
              </w:rPr>
              <w:t>en el ámbito local, una operación de CDD (</w:t>
            </w:r>
            <w:r w:rsidR="00C07D43">
              <w:rPr>
                <w:rFonts w:ascii="Calibri" w:eastAsia="Times New Roman" w:hAnsi="Calibri"/>
                <w:color w:val="000000"/>
                <w:lang w:val="es-DO" w:eastAsia="en-GB"/>
              </w:rPr>
              <w:t>desarro</w:t>
            </w:r>
            <w:r w:rsidR="003C775E">
              <w:rPr>
                <w:rFonts w:ascii="Calibri" w:eastAsia="Times New Roman" w:hAnsi="Calibri"/>
                <w:color w:val="000000"/>
                <w:lang w:val="es-DO" w:eastAsia="en-GB"/>
              </w:rPr>
              <w:t xml:space="preserve">llo impulsado por la comunidad, </w:t>
            </w:r>
            <w:r w:rsidRPr="0074720A">
              <w:rPr>
                <w:rFonts w:ascii="Calibri" w:eastAsia="Times New Roman" w:hAnsi="Calibri"/>
                <w:color w:val="000000"/>
                <w:lang w:val="es-DO" w:eastAsia="en-GB"/>
              </w:rPr>
              <w:t>por sus siglas en inglés</w:t>
            </w:r>
            <w:r w:rsidR="003C775E">
              <w:rPr>
                <w:rFonts w:ascii="Calibri" w:eastAsia="Times New Roman" w:hAnsi="Calibri"/>
                <w:color w:val="000000"/>
                <w:lang w:val="es-DO" w:eastAsia="en-GB"/>
              </w:rPr>
              <w:t>)</w:t>
            </w:r>
            <w:r w:rsidRPr="0074720A">
              <w:rPr>
                <w:rFonts w:ascii="Calibri" w:eastAsia="Times New Roman" w:hAnsi="Calibri"/>
                <w:color w:val="000000"/>
                <w:lang w:val="es-DO" w:eastAsia="en-GB"/>
              </w:rPr>
              <w:t xml:space="preserve"> enfocada en </w:t>
            </w:r>
            <w:r w:rsidR="00C07D43">
              <w:rPr>
                <w:rFonts w:ascii="Calibri" w:eastAsia="Times New Roman" w:hAnsi="Calibri"/>
                <w:color w:val="000000"/>
                <w:lang w:val="es-DO" w:eastAsia="en-GB"/>
              </w:rPr>
              <w:t>aspectos</w:t>
            </w:r>
            <w:r w:rsidRPr="0074720A">
              <w:rPr>
                <w:rFonts w:ascii="Calibri" w:eastAsia="Times New Roman" w:hAnsi="Calibri"/>
                <w:color w:val="000000"/>
                <w:lang w:val="es-DO" w:eastAsia="en-GB"/>
              </w:rPr>
              <w:t xml:space="preserve"> de la demanda (acción colectiva) y de la oferta (capacidad municipal/distrit</w:t>
            </w:r>
            <w:r w:rsidR="00C07D43">
              <w:rPr>
                <w:rFonts w:ascii="Calibri" w:eastAsia="Times New Roman" w:hAnsi="Calibri"/>
                <w:color w:val="000000"/>
                <w:lang w:val="es-DO" w:eastAsia="en-GB"/>
              </w:rPr>
              <w:t>al</w:t>
            </w:r>
            <w:r w:rsidRPr="0074720A">
              <w:rPr>
                <w:rFonts w:ascii="Calibri" w:eastAsia="Times New Roman" w:hAnsi="Calibri"/>
                <w:color w:val="000000"/>
                <w:lang w:val="es-DO" w:eastAsia="en-GB"/>
              </w:rPr>
              <w:t xml:space="preserve"> y la aplicación adecuada de las </w:t>
            </w:r>
            <w:r w:rsidR="00C07D43">
              <w:rPr>
                <w:rFonts w:ascii="Calibri" w:eastAsia="Times New Roman" w:hAnsi="Calibri"/>
                <w:color w:val="000000"/>
                <w:lang w:val="es-DO" w:eastAsia="en-GB"/>
              </w:rPr>
              <w:t>regla</w:t>
            </w:r>
            <w:r w:rsidRPr="0074720A">
              <w:rPr>
                <w:rFonts w:ascii="Calibri" w:eastAsia="Times New Roman" w:hAnsi="Calibri"/>
                <w:color w:val="000000"/>
                <w:lang w:val="es-DO" w:eastAsia="en-GB"/>
              </w:rPr>
              <w:t>s y reglamentos en el ámbito nacional) parece ser un enfoque alternativo más factible</w:t>
            </w:r>
            <w:r w:rsidR="00C07D43">
              <w:rPr>
                <w:rFonts w:ascii="Calibri" w:eastAsia="Times New Roman" w:hAnsi="Calibri"/>
                <w:color w:val="000000"/>
                <w:lang w:val="es-DO" w:eastAsia="en-GB"/>
              </w:rPr>
              <w:t>.</w:t>
            </w:r>
          </w:p>
          <w:p w:rsidR="00C93812" w:rsidRDefault="00C93812" w:rsidP="00E47F12">
            <w:pPr>
              <w:spacing w:after="0" w:line="240" w:lineRule="auto"/>
              <w:rPr>
                <w:rFonts w:ascii="Calibri" w:eastAsia="Times New Roman" w:hAnsi="Calibri"/>
                <w:color w:val="000000"/>
                <w:lang w:val="es-DO" w:eastAsia="en-GB"/>
              </w:rPr>
            </w:pPr>
          </w:p>
          <w:p w:rsidR="00C93812" w:rsidRDefault="00C93812" w:rsidP="00E47F12">
            <w:pPr>
              <w:spacing w:after="0" w:line="240" w:lineRule="auto"/>
              <w:rPr>
                <w:rFonts w:ascii="Calibri" w:eastAsia="Times New Roman" w:hAnsi="Calibri"/>
                <w:color w:val="000000"/>
                <w:lang w:val="es-DO" w:eastAsia="en-GB"/>
              </w:rPr>
            </w:pPr>
          </w:p>
          <w:p w:rsidR="00C93812" w:rsidRDefault="00C93812" w:rsidP="00E47F12">
            <w:pPr>
              <w:spacing w:after="0" w:line="240" w:lineRule="auto"/>
              <w:rPr>
                <w:rFonts w:ascii="Calibri" w:eastAsia="Times New Roman" w:hAnsi="Calibri"/>
                <w:color w:val="000000"/>
                <w:lang w:val="es-DO" w:eastAsia="en-GB"/>
              </w:rPr>
            </w:pPr>
          </w:p>
          <w:p w:rsidR="00C93812" w:rsidRPr="00C93812" w:rsidRDefault="00C93812" w:rsidP="00E47F12">
            <w:pPr>
              <w:spacing w:after="0" w:line="240" w:lineRule="auto"/>
              <w:rPr>
                <w:rFonts w:ascii="Calibri" w:eastAsia="Times New Roman" w:hAnsi="Calibri"/>
                <w:color w:val="000000"/>
                <w:lang w:val="es-DO" w:eastAsia="en-GB"/>
              </w:rPr>
            </w:pPr>
          </w:p>
        </w:tc>
      </w:tr>
      <w:tr w:rsidR="00E84907" w:rsidRPr="00DD21DC" w:rsidTr="00A9073C">
        <w:trPr>
          <w:trHeight w:val="1005"/>
        </w:trPr>
        <w:tc>
          <w:tcPr>
            <w:tcW w:w="14475"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rsidR="00E84907" w:rsidRPr="0080200B" w:rsidRDefault="00C93812" w:rsidP="009816EE">
            <w:pPr>
              <w:spacing w:after="0" w:line="240" w:lineRule="auto"/>
              <w:jc w:val="center"/>
              <w:rPr>
                <w:rFonts w:ascii="Book Antiqua" w:eastAsia="Times New Roman" w:hAnsi="Book Antiqua"/>
                <w:b/>
                <w:bCs/>
                <w:color w:val="000000"/>
                <w:lang w:val="es-DO" w:eastAsia="en-GB"/>
              </w:rPr>
            </w:pPr>
            <w:r w:rsidRPr="00CB53C2">
              <w:rPr>
                <w:rFonts w:ascii="Calibri" w:eastAsia="Times New Roman" w:hAnsi="Calibri"/>
                <w:b/>
                <w:bCs/>
                <w:color w:val="000000"/>
                <w:sz w:val="28"/>
                <w:szCs w:val="28"/>
                <w:lang w:val="es-DO" w:eastAsia="en-GB"/>
              </w:rPr>
              <w:lastRenderedPageBreak/>
              <w:t xml:space="preserve">IV. Objetivo estratégico cuatro: </w:t>
            </w:r>
            <w:r w:rsidR="009816EE" w:rsidRPr="00CB53C2">
              <w:rPr>
                <w:rFonts w:ascii="Calibri" w:eastAsia="Times New Roman" w:hAnsi="Calibri"/>
                <w:b/>
                <w:bCs/>
                <w:color w:val="000000"/>
                <w:sz w:val="28"/>
                <w:szCs w:val="28"/>
                <w:lang w:val="es-DO" w:eastAsia="en-GB"/>
              </w:rPr>
              <w:t>Construcción de</w:t>
            </w:r>
            <w:r w:rsidRPr="00CB53C2">
              <w:rPr>
                <w:rFonts w:ascii="Calibri" w:eastAsia="Times New Roman" w:hAnsi="Calibri"/>
                <w:b/>
                <w:bCs/>
                <w:color w:val="000000"/>
                <w:sz w:val="28"/>
                <w:szCs w:val="28"/>
                <w:lang w:val="es-DO" w:eastAsia="en-GB"/>
              </w:rPr>
              <w:t xml:space="preserve"> capacidad y circunscripciones para la reforma</w:t>
            </w:r>
          </w:p>
        </w:tc>
        <w:tc>
          <w:tcPr>
            <w:tcW w:w="3690" w:type="dxa"/>
          </w:tcPr>
          <w:p w:rsidR="00E84907" w:rsidRPr="007F7A20" w:rsidRDefault="00E84907">
            <w:pPr>
              <w:rPr>
                <w:lang w:val="es-DO"/>
              </w:rPr>
            </w:pPr>
          </w:p>
        </w:tc>
        <w:tc>
          <w:tcPr>
            <w:tcW w:w="3690" w:type="dxa"/>
            <w:tcBorders>
              <w:top w:val="nil"/>
              <w:left w:val="nil"/>
              <w:bottom w:val="single" w:sz="4" w:space="0" w:color="auto"/>
              <w:right w:val="single" w:sz="4" w:space="0" w:color="auto"/>
            </w:tcBorders>
            <w:shd w:val="clear" w:color="auto" w:fill="auto"/>
          </w:tcPr>
          <w:p w:rsidR="00E84907" w:rsidRPr="009D1D9A" w:rsidRDefault="00E84907" w:rsidP="0080200B">
            <w:pPr>
              <w:spacing w:after="0" w:line="240" w:lineRule="auto"/>
              <w:rPr>
                <w:rFonts w:ascii="Book Antiqua" w:eastAsia="Times New Roman" w:hAnsi="Book Antiqua"/>
                <w:color w:val="000000"/>
                <w:lang w:val="es-DO" w:eastAsia="en-GB"/>
              </w:rPr>
            </w:pPr>
          </w:p>
        </w:tc>
      </w:tr>
      <w:tr w:rsidR="002E40D3" w:rsidRPr="00DD21DC" w:rsidTr="00A9073C">
        <w:trPr>
          <w:gridAfter w:val="2"/>
          <w:wAfter w:w="7380" w:type="dxa"/>
          <w:trHeight w:val="4365"/>
        </w:trPr>
        <w:tc>
          <w:tcPr>
            <w:tcW w:w="2059" w:type="dxa"/>
            <w:tcBorders>
              <w:top w:val="nil"/>
              <w:left w:val="single" w:sz="4" w:space="0" w:color="auto"/>
              <w:bottom w:val="single" w:sz="4" w:space="0" w:color="auto"/>
              <w:right w:val="single" w:sz="4" w:space="0" w:color="auto"/>
            </w:tcBorders>
            <w:shd w:val="clear" w:color="auto" w:fill="auto"/>
            <w:hideMark/>
          </w:tcPr>
          <w:p w:rsidR="002E40D3" w:rsidRPr="002E40D3" w:rsidRDefault="002E40D3" w:rsidP="004B70EE">
            <w:pPr>
              <w:spacing w:after="0" w:line="240" w:lineRule="auto"/>
              <w:rPr>
                <w:rFonts w:ascii="Calibri" w:eastAsia="Times New Roman" w:hAnsi="Calibri"/>
                <w:b/>
                <w:bCs/>
                <w:color w:val="000000"/>
                <w:lang w:val="es-DO" w:eastAsia="en-GB"/>
              </w:rPr>
            </w:pPr>
            <w:r w:rsidRPr="002E40D3">
              <w:rPr>
                <w:rFonts w:ascii="Calibri" w:eastAsia="Times New Roman" w:hAnsi="Calibri"/>
                <w:b/>
                <w:bCs/>
                <w:color w:val="000000"/>
                <w:lang w:val="es-DO" w:eastAsia="en-GB"/>
              </w:rPr>
              <w:t xml:space="preserve">Resultado 1: </w:t>
            </w:r>
            <w:r w:rsidR="009816EE">
              <w:rPr>
                <w:rFonts w:ascii="Calibri" w:eastAsia="Times New Roman" w:hAnsi="Calibri"/>
                <w:b/>
                <w:bCs/>
                <w:color w:val="000000"/>
                <w:lang w:val="es-DO" w:eastAsia="en-GB"/>
              </w:rPr>
              <w:t>C</w:t>
            </w:r>
            <w:r w:rsidRPr="002E40D3">
              <w:rPr>
                <w:rFonts w:ascii="Calibri" w:eastAsia="Times New Roman" w:hAnsi="Calibri"/>
                <w:b/>
                <w:bCs/>
                <w:color w:val="000000"/>
                <w:lang w:val="es-DO" w:eastAsia="en-GB"/>
              </w:rPr>
              <w:t xml:space="preserve">apacidades de </w:t>
            </w:r>
            <w:r w:rsidR="009816EE">
              <w:rPr>
                <w:rFonts w:ascii="Calibri" w:eastAsia="Times New Roman" w:hAnsi="Calibri"/>
                <w:b/>
                <w:bCs/>
                <w:color w:val="000000"/>
                <w:lang w:val="es-DO" w:eastAsia="en-GB"/>
              </w:rPr>
              <w:t xml:space="preserve">veeduría </w:t>
            </w:r>
            <w:r w:rsidRPr="002E40D3">
              <w:rPr>
                <w:rFonts w:ascii="Calibri" w:eastAsia="Times New Roman" w:hAnsi="Calibri"/>
                <w:b/>
                <w:bCs/>
                <w:color w:val="000000"/>
                <w:lang w:val="es-DO" w:eastAsia="en-GB"/>
              </w:rPr>
              <w:t>presupuestari</w:t>
            </w:r>
            <w:r w:rsidR="009816EE">
              <w:rPr>
                <w:rFonts w:ascii="Calibri" w:eastAsia="Times New Roman" w:hAnsi="Calibri"/>
                <w:b/>
                <w:bCs/>
                <w:color w:val="000000"/>
                <w:lang w:val="es-DO" w:eastAsia="en-GB"/>
              </w:rPr>
              <w:t>a</w:t>
            </w:r>
            <w:r w:rsidR="00212832">
              <w:rPr>
                <w:rFonts w:ascii="Calibri" w:eastAsia="Times New Roman" w:hAnsi="Calibri"/>
                <w:b/>
                <w:bCs/>
                <w:color w:val="000000"/>
                <w:lang w:val="es-DO" w:eastAsia="en-GB"/>
              </w:rPr>
              <w:t xml:space="preserve"> por parte </w:t>
            </w:r>
            <w:r w:rsidRPr="002E40D3">
              <w:rPr>
                <w:rFonts w:ascii="Calibri" w:eastAsia="Times New Roman" w:hAnsi="Calibri"/>
                <w:b/>
                <w:bCs/>
                <w:color w:val="000000"/>
                <w:lang w:val="es-DO" w:eastAsia="en-GB"/>
              </w:rPr>
              <w:t>del Congreso</w:t>
            </w:r>
            <w:r w:rsidR="004B70EE">
              <w:rPr>
                <w:rFonts w:ascii="Calibri" w:eastAsia="Times New Roman" w:hAnsi="Calibri"/>
                <w:b/>
                <w:bCs/>
                <w:color w:val="000000"/>
                <w:lang w:val="es-DO" w:eastAsia="en-GB"/>
              </w:rPr>
              <w:t xml:space="preserve"> fortalecida</w:t>
            </w:r>
            <w:r w:rsidRPr="002E40D3">
              <w:rPr>
                <w:rFonts w:ascii="Calibri" w:eastAsia="Times New Roman" w:hAnsi="Calibri"/>
                <w:b/>
                <w:bCs/>
                <w:color w:val="000000"/>
                <w:lang w:val="es-DO" w:eastAsia="en-GB"/>
              </w:rPr>
              <w:br/>
            </w:r>
            <w:r w:rsidRPr="002E40D3">
              <w:rPr>
                <w:rFonts w:ascii="Calibri" w:eastAsia="Times New Roman" w:hAnsi="Calibri"/>
                <w:b/>
                <w:bCs/>
                <w:color w:val="000000"/>
                <w:lang w:val="es-DO" w:eastAsia="en-GB"/>
              </w:rPr>
              <w:br/>
            </w:r>
            <w:r w:rsidRPr="002E40D3">
              <w:rPr>
                <w:rFonts w:ascii="Calibri" w:eastAsia="Times New Roman" w:hAnsi="Calibri"/>
                <w:i/>
                <w:iCs/>
                <w:color w:val="000000"/>
                <w:lang w:val="es-DO" w:eastAsia="en-GB"/>
              </w:rPr>
              <w:t>Estatus:</w:t>
            </w:r>
            <w:r w:rsidRPr="002E40D3">
              <w:rPr>
                <w:rFonts w:ascii="Calibri" w:eastAsia="Times New Roman" w:hAnsi="Calibri"/>
                <w:color w:val="000000"/>
                <w:lang w:val="es-DO" w:eastAsia="en-GB"/>
              </w:rPr>
              <w:t xml:space="preserve"> </w:t>
            </w:r>
            <w:r w:rsidRPr="002E40D3">
              <w:rPr>
                <w:rFonts w:ascii="Calibri" w:eastAsia="Times New Roman" w:hAnsi="Calibri"/>
                <w:b/>
                <w:bCs/>
                <w:color w:val="000000"/>
                <w:lang w:val="es-DO" w:eastAsia="en-GB"/>
              </w:rPr>
              <w:t xml:space="preserve">Parcialmente </w:t>
            </w:r>
            <w:r w:rsidR="00212832">
              <w:rPr>
                <w:rFonts w:ascii="Calibri" w:eastAsia="Times New Roman" w:hAnsi="Calibri"/>
                <w:b/>
                <w:bCs/>
                <w:color w:val="000000"/>
                <w:lang w:val="es-DO" w:eastAsia="en-GB"/>
              </w:rPr>
              <w:t>logra</w:t>
            </w:r>
            <w:r w:rsidRPr="002E40D3">
              <w:rPr>
                <w:rFonts w:ascii="Calibri" w:eastAsia="Times New Roman" w:hAnsi="Calibri"/>
                <w:b/>
                <w:bCs/>
                <w:color w:val="000000"/>
                <w:lang w:val="es-DO" w:eastAsia="en-GB"/>
              </w:rPr>
              <w:t>do</w:t>
            </w:r>
            <w:r w:rsidRPr="002E40D3">
              <w:rPr>
                <w:rFonts w:ascii="Calibri" w:eastAsia="Times New Roman" w:hAnsi="Calibri"/>
                <w:color w:val="000000"/>
                <w:lang w:val="es-DO" w:eastAsia="en-GB"/>
              </w:rPr>
              <w:t xml:space="preserve"> </w:t>
            </w:r>
            <w:r w:rsidRPr="002E40D3">
              <w:rPr>
                <w:rFonts w:ascii="Calibri" w:eastAsia="Times New Roman" w:hAnsi="Calibri"/>
                <w:color w:val="000000"/>
                <w:lang w:val="es-DO" w:eastAsia="en-GB"/>
              </w:rPr>
              <w:br/>
            </w:r>
            <w:r w:rsidRPr="002E40D3">
              <w:rPr>
                <w:rFonts w:ascii="Calibri" w:eastAsia="Times New Roman" w:hAnsi="Calibri"/>
                <w:color w:val="000000"/>
                <w:lang w:val="es-DO" w:eastAsia="en-GB"/>
              </w:rPr>
              <w:br/>
            </w:r>
            <w:r w:rsidRPr="002E40D3">
              <w:rPr>
                <w:rFonts w:ascii="Calibri" w:eastAsia="Times New Roman" w:hAnsi="Calibri"/>
                <w:i/>
                <w:iCs/>
                <w:color w:val="000000"/>
                <w:lang w:val="es-DO" w:eastAsia="en-GB"/>
              </w:rPr>
              <w:t>Justificación</w:t>
            </w:r>
            <w:r w:rsidRPr="002E40D3">
              <w:rPr>
                <w:rFonts w:ascii="Calibri" w:eastAsia="Times New Roman" w:hAnsi="Calibri"/>
                <w:color w:val="000000"/>
                <w:lang w:val="es-DO" w:eastAsia="en-GB"/>
              </w:rPr>
              <w:t xml:space="preserve">: El objetivo </w:t>
            </w:r>
            <w:r w:rsidR="00212832">
              <w:rPr>
                <w:rFonts w:ascii="Calibri" w:eastAsia="Times New Roman" w:hAnsi="Calibri"/>
                <w:color w:val="000000"/>
                <w:lang w:val="es-DO" w:eastAsia="en-GB"/>
              </w:rPr>
              <w:t>establecido</w:t>
            </w:r>
            <w:r w:rsidRPr="002E40D3">
              <w:rPr>
                <w:rFonts w:ascii="Calibri" w:eastAsia="Times New Roman" w:hAnsi="Calibri"/>
                <w:color w:val="000000"/>
                <w:lang w:val="es-DO" w:eastAsia="en-GB"/>
              </w:rPr>
              <w:t xml:space="preserve"> en el indicador se ha alcanzado, pero sólo para la Cámara de </w:t>
            </w:r>
            <w:r w:rsidR="00212832">
              <w:rPr>
                <w:rFonts w:ascii="Calibri" w:eastAsia="Times New Roman" w:hAnsi="Calibri"/>
                <w:color w:val="000000"/>
                <w:lang w:val="es-DO" w:eastAsia="en-GB"/>
              </w:rPr>
              <w:t>Diputados</w:t>
            </w:r>
            <w:r w:rsidRPr="002E40D3">
              <w:rPr>
                <w:rFonts w:ascii="Calibri" w:eastAsia="Times New Roman" w:hAnsi="Calibri"/>
                <w:color w:val="000000"/>
                <w:lang w:val="es-DO" w:eastAsia="en-GB"/>
              </w:rPr>
              <w:t xml:space="preserve">, no para el Senado o, como se </w:t>
            </w:r>
            <w:r w:rsidR="00212832">
              <w:rPr>
                <w:rFonts w:ascii="Calibri" w:eastAsia="Times New Roman" w:hAnsi="Calibri"/>
                <w:color w:val="000000"/>
                <w:lang w:val="es-DO" w:eastAsia="en-GB"/>
              </w:rPr>
              <w:t>ha contemplado</w:t>
            </w:r>
            <w:r w:rsidRPr="002E40D3">
              <w:rPr>
                <w:rFonts w:ascii="Calibri" w:eastAsia="Times New Roman" w:hAnsi="Calibri"/>
                <w:color w:val="000000"/>
                <w:lang w:val="es-DO" w:eastAsia="en-GB"/>
              </w:rPr>
              <w:t>, p</w:t>
            </w:r>
            <w:r w:rsidR="00212832">
              <w:rPr>
                <w:rFonts w:ascii="Calibri" w:eastAsia="Times New Roman" w:hAnsi="Calibri"/>
                <w:color w:val="000000"/>
                <w:lang w:val="es-DO" w:eastAsia="en-GB"/>
              </w:rPr>
              <w:t>ara</w:t>
            </w:r>
            <w:r w:rsidRPr="002E40D3">
              <w:rPr>
                <w:rFonts w:ascii="Calibri" w:eastAsia="Times New Roman" w:hAnsi="Calibri"/>
                <w:color w:val="000000"/>
                <w:lang w:val="es-DO" w:eastAsia="en-GB"/>
              </w:rPr>
              <w:t xml:space="preserve"> una oficina que sirve a ambas cámaras.</w:t>
            </w:r>
          </w:p>
        </w:tc>
        <w:tc>
          <w:tcPr>
            <w:tcW w:w="2896" w:type="dxa"/>
            <w:tcBorders>
              <w:top w:val="nil"/>
              <w:left w:val="nil"/>
              <w:bottom w:val="single" w:sz="4" w:space="0" w:color="auto"/>
              <w:right w:val="single" w:sz="4" w:space="0" w:color="auto"/>
            </w:tcBorders>
            <w:shd w:val="clear" w:color="auto" w:fill="auto"/>
            <w:hideMark/>
          </w:tcPr>
          <w:p w:rsidR="002E40D3" w:rsidRPr="002E40D3" w:rsidRDefault="002E40D3" w:rsidP="004B70EE">
            <w:pPr>
              <w:spacing w:after="0" w:line="240" w:lineRule="auto"/>
              <w:rPr>
                <w:rFonts w:ascii="Calibri" w:eastAsia="Times New Roman" w:hAnsi="Calibri"/>
                <w:color w:val="000000"/>
                <w:lang w:val="es-DO" w:eastAsia="en-GB"/>
              </w:rPr>
            </w:pPr>
            <w:r w:rsidRPr="002E40D3">
              <w:rPr>
                <w:rFonts w:ascii="Calibri" w:eastAsia="Times New Roman" w:hAnsi="Calibri"/>
                <w:b/>
                <w:bCs/>
                <w:color w:val="000000"/>
                <w:u w:val="single"/>
                <w:lang w:val="es-DO" w:eastAsia="en-GB"/>
              </w:rPr>
              <w:t>Indicador 1</w:t>
            </w:r>
            <w:r w:rsidRPr="002E40D3">
              <w:rPr>
                <w:rFonts w:ascii="Calibri" w:eastAsia="Times New Roman" w:hAnsi="Calibri"/>
                <w:color w:val="000000"/>
                <w:lang w:val="es-DO" w:eastAsia="en-GB"/>
              </w:rPr>
              <w:t xml:space="preserve">: Creación de una Oficina permanente de asesoría del Congreso Nacional (OPA) que cuenta con personal basado​ en el mérito y que periódicamente publica informes de análisis de presupuesto (AF13). </w:t>
            </w:r>
            <w:r w:rsidRPr="007F7A20">
              <w:rPr>
                <w:rFonts w:ascii="Calibri" w:hAnsi="Calibri" w:cs="Arial"/>
                <w:color w:val="222222"/>
                <w:lang w:val="es-DO"/>
              </w:rPr>
              <w:br/>
            </w:r>
            <w:r w:rsidRPr="007F7A20">
              <w:rPr>
                <w:rFonts w:ascii="Calibri" w:hAnsi="Calibri" w:cs="Arial"/>
                <w:color w:val="222222"/>
                <w:lang w:val="es-DO"/>
              </w:rPr>
              <w:br/>
            </w:r>
            <w:r w:rsidR="00235CFD">
              <w:rPr>
                <w:rFonts w:ascii="Calibri" w:eastAsia="Times New Roman" w:hAnsi="Calibri"/>
                <w:color w:val="000000"/>
                <w:u w:val="single"/>
                <w:lang w:val="es-DO" w:eastAsia="en-GB"/>
              </w:rPr>
              <w:t>Línea de base</w:t>
            </w:r>
            <w:r w:rsidRPr="002E40D3">
              <w:rPr>
                <w:rFonts w:ascii="Calibri" w:eastAsia="Times New Roman" w:hAnsi="Calibri"/>
                <w:color w:val="000000"/>
                <w:lang w:val="es-DO" w:eastAsia="en-GB"/>
              </w:rPr>
              <w:t xml:space="preserve">: Oficina Permanente de Asesoría del Congreso (OPA) creada en el 2003, pero sin operaciones. </w:t>
            </w:r>
          </w:p>
          <w:p w:rsidR="002E40D3" w:rsidRPr="002E40D3" w:rsidRDefault="002E40D3" w:rsidP="009732C9">
            <w:pPr>
              <w:spacing w:after="0" w:line="240" w:lineRule="auto"/>
              <w:rPr>
                <w:rFonts w:ascii="Calibri" w:eastAsia="Times New Roman" w:hAnsi="Calibri"/>
                <w:color w:val="000000"/>
                <w:lang w:val="es-DO" w:eastAsia="en-GB"/>
              </w:rPr>
            </w:pP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rsidR="002E40D3" w:rsidRPr="002E40D3" w:rsidRDefault="002E40D3" w:rsidP="002E40D3">
            <w:pPr>
              <w:textAlignment w:val="top"/>
              <w:rPr>
                <w:rFonts w:ascii="Calibri" w:eastAsia="Times New Roman" w:hAnsi="Calibri" w:cs="Arial"/>
                <w:color w:val="777777"/>
                <w:sz w:val="20"/>
                <w:szCs w:val="20"/>
                <w:lang w:val="es-DO"/>
              </w:rPr>
            </w:pPr>
            <w:r w:rsidRPr="002E40D3">
              <w:rPr>
                <w:rFonts w:ascii="Calibri" w:eastAsia="Times New Roman" w:hAnsi="Calibri"/>
                <w:b/>
                <w:bCs/>
                <w:color w:val="000000"/>
                <w:u w:val="single"/>
                <w:lang w:val="es-DO" w:eastAsia="en-GB"/>
              </w:rPr>
              <w:t>I Indicador 1</w:t>
            </w:r>
            <w:r w:rsidRPr="002E40D3">
              <w:rPr>
                <w:rFonts w:ascii="Calibri" w:eastAsia="Times New Roman" w:hAnsi="Calibri"/>
                <w:color w:val="000000"/>
                <w:lang w:val="es-DO" w:eastAsia="en-GB"/>
              </w:rPr>
              <w:t xml:space="preserve">: </w:t>
            </w:r>
            <w:r w:rsidRPr="002E40D3">
              <w:rPr>
                <w:rFonts w:ascii="Calibri" w:eastAsia="Times New Roman" w:hAnsi="Calibri"/>
                <w:b/>
                <w:bCs/>
                <w:i/>
                <w:iCs/>
                <w:color w:val="000000"/>
                <w:lang w:val="es-DO" w:eastAsia="en-GB"/>
              </w:rPr>
              <w:t>Parcialmente Alcanzado.</w:t>
            </w:r>
            <w:r w:rsidRPr="002E40D3">
              <w:rPr>
                <w:rFonts w:ascii="Calibri" w:eastAsia="Times New Roman" w:hAnsi="Calibri"/>
                <w:color w:val="000000"/>
                <w:lang w:val="es-DO" w:eastAsia="en-GB"/>
              </w:rPr>
              <w:t xml:space="preserve"> Mientras</w:t>
            </w:r>
            <w:r w:rsidR="004B70EE">
              <w:rPr>
                <w:rFonts w:ascii="Calibri" w:eastAsia="Times New Roman" w:hAnsi="Calibri"/>
                <w:color w:val="000000"/>
                <w:lang w:val="es-DO" w:eastAsia="en-GB"/>
              </w:rPr>
              <w:t xml:space="preserve"> todavía no se crea una </w:t>
            </w:r>
            <w:r w:rsidRPr="002E40D3">
              <w:rPr>
                <w:rFonts w:ascii="Calibri" w:eastAsia="Times New Roman" w:hAnsi="Calibri"/>
                <w:color w:val="000000"/>
                <w:lang w:val="es-DO" w:eastAsia="en-GB"/>
              </w:rPr>
              <w:t>Oficina de Asesoría del Congreso bicameral, existe una oficina de análisis, seguimien</w:t>
            </w:r>
            <w:r w:rsidR="004B70EE">
              <w:rPr>
                <w:rFonts w:ascii="Calibri" w:eastAsia="Times New Roman" w:hAnsi="Calibri"/>
                <w:color w:val="000000"/>
                <w:lang w:val="es-DO" w:eastAsia="en-GB"/>
              </w:rPr>
              <w:t>to y evaluación presupuestaria (OASEP)  para la Cámara de Diputados</w:t>
            </w:r>
            <w:r w:rsidRPr="002E40D3">
              <w:rPr>
                <w:rFonts w:ascii="Calibri" w:eastAsia="Times New Roman" w:hAnsi="Calibri"/>
                <w:color w:val="000000"/>
                <w:lang w:val="es-DO" w:eastAsia="en-GB"/>
              </w:rPr>
              <w:t xml:space="preserve">, con personal </w:t>
            </w:r>
            <w:r w:rsidR="004B70EE">
              <w:rPr>
                <w:rFonts w:ascii="Calibri" w:eastAsia="Times New Roman" w:hAnsi="Calibri"/>
                <w:color w:val="000000"/>
                <w:lang w:val="es-DO" w:eastAsia="en-GB"/>
              </w:rPr>
              <w:t>nombrado en base</w:t>
            </w:r>
            <w:r w:rsidRPr="002E40D3">
              <w:rPr>
                <w:rFonts w:ascii="Calibri" w:eastAsia="Times New Roman" w:hAnsi="Calibri"/>
                <w:color w:val="000000"/>
                <w:lang w:val="es-DO" w:eastAsia="en-GB"/>
              </w:rPr>
              <w:t xml:space="preserve"> el m</w:t>
            </w:r>
            <w:r w:rsidRPr="002E40D3">
              <w:rPr>
                <w:rFonts w:ascii="Calibri" w:eastAsia="Times New Roman" w:hAnsi="Calibri" w:cs="Book Antiqua"/>
                <w:color w:val="000000"/>
                <w:lang w:val="es-DO" w:eastAsia="en-GB"/>
              </w:rPr>
              <w:t>é</w:t>
            </w:r>
            <w:r w:rsidRPr="002E40D3">
              <w:rPr>
                <w:rFonts w:ascii="Calibri" w:eastAsia="Times New Roman" w:hAnsi="Calibri"/>
                <w:color w:val="000000"/>
                <w:lang w:val="es-DO" w:eastAsia="en-GB"/>
              </w:rPr>
              <w:t xml:space="preserve">rito. Publica informes </w:t>
            </w:r>
            <w:r w:rsidR="004B70EE">
              <w:rPr>
                <w:rFonts w:ascii="Calibri" w:eastAsia="Times New Roman" w:hAnsi="Calibri"/>
                <w:color w:val="000000"/>
                <w:lang w:val="es-DO" w:eastAsia="en-GB"/>
              </w:rPr>
              <w:t>presupuestarios cada trimestre para</w:t>
            </w:r>
            <w:r w:rsidRPr="002E40D3">
              <w:rPr>
                <w:rFonts w:ascii="Calibri" w:eastAsia="Times New Roman" w:hAnsi="Calibri"/>
                <w:color w:val="000000"/>
                <w:lang w:val="es-DO" w:eastAsia="en-GB"/>
              </w:rPr>
              <w:t xml:space="preserve"> los comités de presupuesto, deuda pública, e impuestos y </w:t>
            </w:r>
            <w:r w:rsidR="004B70EE">
              <w:rPr>
                <w:rFonts w:ascii="Calibri" w:eastAsia="Times New Roman" w:hAnsi="Calibri"/>
                <w:color w:val="000000"/>
                <w:lang w:val="es-DO" w:eastAsia="en-GB"/>
              </w:rPr>
              <w:t>par</w:t>
            </w:r>
            <w:r w:rsidRPr="002E40D3">
              <w:rPr>
                <w:rFonts w:ascii="Calibri" w:eastAsia="Times New Roman" w:hAnsi="Calibri"/>
                <w:color w:val="000000"/>
                <w:lang w:val="es-DO" w:eastAsia="en-GB"/>
              </w:rPr>
              <w:t xml:space="preserve">a la oficina de auditoria. </w:t>
            </w:r>
          </w:p>
          <w:p w:rsidR="002E40D3" w:rsidRPr="002E40D3" w:rsidRDefault="002E40D3" w:rsidP="00A85F50">
            <w:pPr>
              <w:spacing w:after="0" w:line="240" w:lineRule="auto"/>
              <w:rPr>
                <w:rFonts w:ascii="Calibri" w:eastAsia="Times New Roman" w:hAnsi="Calibri"/>
                <w:color w:val="000000"/>
                <w:lang w:val="es-DO" w:eastAsia="en-GB"/>
              </w:rPr>
            </w:pPr>
          </w:p>
        </w:tc>
        <w:tc>
          <w:tcPr>
            <w:tcW w:w="2250" w:type="dxa"/>
            <w:tcBorders>
              <w:top w:val="nil"/>
              <w:left w:val="nil"/>
              <w:bottom w:val="single" w:sz="4" w:space="0" w:color="auto"/>
              <w:right w:val="single" w:sz="4" w:space="0" w:color="auto"/>
            </w:tcBorders>
            <w:shd w:val="clear" w:color="auto" w:fill="auto"/>
            <w:hideMark/>
          </w:tcPr>
          <w:p w:rsidR="002E40D3" w:rsidRPr="002E40D3" w:rsidRDefault="002E40D3" w:rsidP="002E40D3">
            <w:pPr>
              <w:spacing w:after="0" w:line="240" w:lineRule="auto"/>
              <w:rPr>
                <w:rFonts w:ascii="Calibri" w:eastAsia="Times New Roman" w:hAnsi="Calibri"/>
                <w:color w:val="000000"/>
                <w:lang w:val="es-DO" w:eastAsia="en-GB"/>
              </w:rPr>
            </w:pPr>
            <w:r w:rsidRPr="002E40D3">
              <w:rPr>
                <w:rFonts w:ascii="Calibri" w:eastAsia="Times New Roman" w:hAnsi="Calibri"/>
                <w:b/>
                <w:bCs/>
                <w:color w:val="000000"/>
                <w:u w:val="single"/>
                <w:lang w:val="es-DO" w:eastAsia="en-GB"/>
              </w:rPr>
              <w:t>AAA/Concesiones</w:t>
            </w:r>
            <w:r w:rsidRPr="002E40D3">
              <w:rPr>
                <w:rFonts w:ascii="Calibri" w:eastAsia="Times New Roman" w:hAnsi="Calibri"/>
                <w:color w:val="000000"/>
                <w:lang w:val="es-DO" w:eastAsia="en-GB"/>
              </w:rPr>
              <w:t>: Mejora</w:t>
            </w:r>
            <w:r w:rsidR="004B70EE">
              <w:rPr>
                <w:rFonts w:ascii="Calibri" w:eastAsia="Times New Roman" w:hAnsi="Calibri"/>
                <w:color w:val="000000"/>
                <w:lang w:val="es-DO" w:eastAsia="en-GB"/>
              </w:rPr>
              <w:t>r la rendición</w:t>
            </w:r>
            <w:r w:rsidRPr="002E40D3">
              <w:rPr>
                <w:rFonts w:ascii="Calibri" w:eastAsia="Times New Roman" w:hAnsi="Calibri"/>
                <w:color w:val="000000"/>
                <w:lang w:val="es-DO" w:eastAsia="en-GB"/>
              </w:rPr>
              <w:t xml:space="preserve"> de cuentas sobre el desempeño en la Republica Dominicana a través del fortale</w:t>
            </w:r>
            <w:r w:rsidR="004B70EE">
              <w:rPr>
                <w:rFonts w:ascii="Calibri" w:eastAsia="Times New Roman" w:hAnsi="Calibri"/>
                <w:color w:val="000000"/>
                <w:lang w:val="es-DO" w:eastAsia="en-GB"/>
              </w:rPr>
              <w:t>cimiento de la supervisión del C</w:t>
            </w:r>
            <w:r w:rsidRPr="002E40D3">
              <w:rPr>
                <w:rFonts w:ascii="Calibri" w:eastAsia="Times New Roman" w:hAnsi="Calibri"/>
                <w:color w:val="000000"/>
                <w:lang w:val="es-DO" w:eastAsia="en-GB"/>
              </w:rPr>
              <w:t xml:space="preserve">ongreso </w:t>
            </w:r>
          </w:p>
          <w:p w:rsidR="002E40D3" w:rsidRPr="002E40D3" w:rsidRDefault="002E40D3" w:rsidP="00A85F50">
            <w:pPr>
              <w:spacing w:after="0" w:line="240" w:lineRule="auto"/>
              <w:rPr>
                <w:rFonts w:ascii="Calibri" w:eastAsia="Times New Roman" w:hAnsi="Calibri"/>
                <w:color w:val="000000"/>
                <w:lang w:val="es-DO" w:eastAsia="en-GB"/>
              </w:rPr>
            </w:pPr>
          </w:p>
        </w:tc>
        <w:tc>
          <w:tcPr>
            <w:tcW w:w="3580" w:type="dxa"/>
            <w:tcBorders>
              <w:top w:val="nil"/>
              <w:left w:val="nil"/>
              <w:bottom w:val="single" w:sz="4" w:space="0" w:color="auto"/>
              <w:right w:val="single" w:sz="4" w:space="0" w:color="auto"/>
            </w:tcBorders>
            <w:shd w:val="clear" w:color="auto" w:fill="auto"/>
            <w:hideMark/>
          </w:tcPr>
          <w:p w:rsidR="002E40D3" w:rsidRPr="00DD29BD" w:rsidRDefault="002E40D3" w:rsidP="0088457F">
            <w:pPr>
              <w:spacing w:after="120" w:line="240" w:lineRule="auto"/>
              <w:textAlignment w:val="top"/>
              <w:rPr>
                <w:rFonts w:ascii="Book Antiqua" w:eastAsia="Times New Roman" w:hAnsi="Book Antiqua"/>
                <w:color w:val="000000"/>
                <w:lang w:val="es-DO" w:eastAsia="en-GB"/>
              </w:rPr>
            </w:pPr>
            <w:r w:rsidRPr="004B70EE">
              <w:rPr>
                <w:rFonts w:ascii="Calibri" w:eastAsia="Times New Roman" w:hAnsi="Calibri"/>
                <w:color w:val="000000"/>
                <w:lang w:val="es-DO" w:eastAsia="en-GB"/>
              </w:rPr>
              <w:t>Dado que el alcance del proyecto incluye dos cámaras del</w:t>
            </w:r>
            <w:r w:rsidR="004B70EE">
              <w:rPr>
                <w:rFonts w:ascii="Calibri" w:eastAsia="Times New Roman" w:hAnsi="Calibri"/>
                <w:color w:val="000000"/>
                <w:lang w:val="es-DO" w:eastAsia="en-GB"/>
              </w:rPr>
              <w:t xml:space="preserve"> C</w:t>
            </w:r>
            <w:r w:rsidRPr="004B70EE">
              <w:rPr>
                <w:rFonts w:ascii="Calibri" w:eastAsia="Times New Roman" w:hAnsi="Calibri"/>
                <w:color w:val="000000"/>
                <w:lang w:val="es-DO" w:eastAsia="en-GB"/>
              </w:rPr>
              <w:t xml:space="preserve">ongreso: Senado y Cámara de Representantes, la asistencia técnica habría sido más eficaz si hubieran participado las dos cámaras </w:t>
            </w:r>
            <w:r w:rsidR="004B70EE">
              <w:rPr>
                <w:rFonts w:ascii="Calibri" w:eastAsia="Times New Roman" w:hAnsi="Calibri"/>
                <w:color w:val="000000"/>
                <w:lang w:val="es-DO" w:eastAsia="en-GB"/>
              </w:rPr>
              <w:t>y no sólo la C</w:t>
            </w:r>
            <w:r w:rsidRPr="004B70EE">
              <w:rPr>
                <w:rFonts w:ascii="Calibri" w:eastAsia="Times New Roman" w:hAnsi="Calibri"/>
                <w:color w:val="000000"/>
                <w:lang w:val="es-DO" w:eastAsia="en-GB"/>
              </w:rPr>
              <w:t>ámara</w:t>
            </w:r>
            <w:r w:rsidR="004B70EE">
              <w:rPr>
                <w:rFonts w:ascii="Calibri" w:eastAsia="Times New Roman" w:hAnsi="Calibri"/>
                <w:color w:val="000000"/>
                <w:lang w:val="es-DO" w:eastAsia="en-GB"/>
              </w:rPr>
              <w:t xml:space="preserve"> de R</w:t>
            </w:r>
            <w:r w:rsidRPr="004B70EE">
              <w:rPr>
                <w:rFonts w:ascii="Calibri" w:eastAsia="Times New Roman" w:hAnsi="Calibri"/>
                <w:color w:val="000000"/>
                <w:lang w:val="es-DO" w:eastAsia="en-GB"/>
              </w:rPr>
              <w:t xml:space="preserve">epresentantes. Para futuros proyectos similares, un coordinador de proyecto debe ser asignado a tiempo completo para supervisar la implementación, ya que, la oficina de Planificación y Desarrollo Institucional de la Cámara de </w:t>
            </w:r>
            <w:r w:rsidR="0088457F" w:rsidRPr="004B70EE">
              <w:rPr>
                <w:rFonts w:ascii="Calibri" w:eastAsia="Times New Roman" w:hAnsi="Calibri"/>
                <w:color w:val="000000"/>
                <w:lang w:val="es-DO" w:eastAsia="en-GB"/>
              </w:rPr>
              <w:t>Diputados</w:t>
            </w:r>
            <w:r w:rsidRPr="004B70EE">
              <w:rPr>
                <w:rFonts w:ascii="Calibri" w:eastAsia="Times New Roman" w:hAnsi="Calibri"/>
                <w:color w:val="000000"/>
                <w:lang w:val="es-DO" w:eastAsia="en-GB"/>
              </w:rPr>
              <w:t xml:space="preserve"> cuenta con poco personal y gestiona numerosos proyectos financiados por donantes.</w:t>
            </w:r>
          </w:p>
        </w:tc>
      </w:tr>
      <w:tr w:rsidR="002E40D3" w:rsidRPr="00DD21DC" w:rsidTr="006D40F0">
        <w:trPr>
          <w:gridAfter w:val="2"/>
          <w:wAfter w:w="7380" w:type="dxa"/>
          <w:trHeight w:val="2474"/>
        </w:trPr>
        <w:tc>
          <w:tcPr>
            <w:tcW w:w="2059" w:type="dxa"/>
            <w:tcBorders>
              <w:top w:val="single" w:sz="4" w:space="0" w:color="auto"/>
              <w:left w:val="single" w:sz="4" w:space="0" w:color="auto"/>
              <w:bottom w:val="single" w:sz="4" w:space="0" w:color="auto"/>
              <w:right w:val="nil"/>
            </w:tcBorders>
            <w:shd w:val="clear" w:color="auto" w:fill="auto"/>
            <w:hideMark/>
          </w:tcPr>
          <w:p w:rsidR="002E40D3" w:rsidRPr="002E40D3" w:rsidRDefault="002E40D3" w:rsidP="009732C9">
            <w:pPr>
              <w:spacing w:after="0" w:line="240" w:lineRule="auto"/>
              <w:rPr>
                <w:rFonts w:ascii="Calibri" w:eastAsia="Times New Roman" w:hAnsi="Calibri"/>
                <w:b/>
                <w:bCs/>
                <w:color w:val="000000"/>
                <w:lang w:val="es-DO" w:eastAsia="en-GB"/>
              </w:rPr>
            </w:pPr>
            <w:r w:rsidRPr="002E40D3">
              <w:rPr>
                <w:rFonts w:ascii="Calibri" w:eastAsia="Times New Roman" w:hAnsi="Calibri"/>
                <w:b/>
                <w:bCs/>
                <w:color w:val="000000"/>
                <w:lang w:val="es-DO" w:eastAsia="en-GB"/>
              </w:rPr>
              <w:t xml:space="preserve">Resultado 2: Fortalecimiento de las capacidades de la sociedad civil  para </w:t>
            </w:r>
            <w:r w:rsidR="00212832">
              <w:rPr>
                <w:rFonts w:ascii="Calibri" w:eastAsia="Times New Roman" w:hAnsi="Calibri"/>
                <w:b/>
                <w:bCs/>
                <w:color w:val="000000"/>
                <w:lang w:val="es-DO" w:eastAsia="en-GB"/>
              </w:rPr>
              <w:t xml:space="preserve">el </w:t>
            </w:r>
            <w:r w:rsidRPr="002E40D3">
              <w:rPr>
                <w:rFonts w:ascii="Calibri" w:eastAsia="Times New Roman" w:hAnsi="Calibri"/>
                <w:b/>
                <w:bCs/>
                <w:color w:val="000000"/>
                <w:lang w:val="es-DO" w:eastAsia="en-GB"/>
              </w:rPr>
              <w:t xml:space="preserve">análisis y monitoreo de presupuestos                                                              </w:t>
            </w:r>
            <w:r w:rsidRPr="002E40D3">
              <w:rPr>
                <w:rFonts w:ascii="Calibri" w:eastAsia="Times New Roman" w:hAnsi="Calibri"/>
                <w:b/>
                <w:bCs/>
                <w:color w:val="000000"/>
                <w:lang w:val="es-DO" w:eastAsia="en-GB"/>
              </w:rPr>
              <w:br/>
            </w:r>
            <w:r w:rsidRPr="002E40D3">
              <w:rPr>
                <w:rFonts w:ascii="Calibri" w:eastAsia="Times New Roman" w:hAnsi="Calibri"/>
                <w:b/>
                <w:bCs/>
                <w:color w:val="000000"/>
                <w:lang w:val="es-DO" w:eastAsia="en-GB"/>
              </w:rPr>
              <w:br/>
            </w:r>
            <w:r w:rsidRPr="002E40D3">
              <w:rPr>
                <w:rFonts w:ascii="Calibri" w:eastAsia="Times New Roman" w:hAnsi="Calibri"/>
                <w:i/>
                <w:iCs/>
                <w:color w:val="000000"/>
                <w:lang w:val="es-DO" w:eastAsia="en-GB"/>
              </w:rPr>
              <w:t>Estatus:</w:t>
            </w:r>
            <w:r w:rsidRPr="002E40D3">
              <w:rPr>
                <w:rFonts w:ascii="Calibri" w:eastAsia="Times New Roman" w:hAnsi="Calibri"/>
                <w:color w:val="000000"/>
                <w:lang w:val="es-DO" w:eastAsia="en-GB"/>
              </w:rPr>
              <w:t xml:space="preserve"> </w:t>
            </w:r>
            <w:r w:rsidR="00212832">
              <w:rPr>
                <w:rFonts w:ascii="Calibri" w:eastAsia="Times New Roman" w:hAnsi="Calibri"/>
                <w:b/>
                <w:bCs/>
                <w:color w:val="000000"/>
                <w:lang w:val="es-DO" w:eastAsia="en-GB"/>
              </w:rPr>
              <w:t>Logra</w:t>
            </w:r>
            <w:r w:rsidRPr="002E40D3">
              <w:rPr>
                <w:rFonts w:ascii="Calibri" w:eastAsia="Times New Roman" w:hAnsi="Calibri"/>
                <w:b/>
                <w:bCs/>
                <w:color w:val="000000"/>
                <w:lang w:val="es-DO" w:eastAsia="en-GB"/>
              </w:rPr>
              <w:t>do</w:t>
            </w:r>
          </w:p>
          <w:p w:rsidR="002E40D3" w:rsidRPr="002E40D3" w:rsidRDefault="002E40D3" w:rsidP="009732C9">
            <w:pPr>
              <w:spacing w:after="0" w:line="240" w:lineRule="auto"/>
              <w:rPr>
                <w:rFonts w:ascii="Calibri" w:eastAsia="Times New Roman" w:hAnsi="Calibri"/>
                <w:b/>
                <w:bCs/>
                <w:color w:val="000000"/>
                <w:lang w:val="es-DO" w:eastAsia="en-GB"/>
              </w:rPr>
            </w:pPr>
          </w:p>
          <w:p w:rsidR="002E40D3" w:rsidRPr="006D40F0" w:rsidRDefault="002E40D3" w:rsidP="009732C9">
            <w:pPr>
              <w:spacing w:after="0" w:line="240" w:lineRule="auto"/>
              <w:rPr>
                <w:rFonts w:ascii="Calibri" w:eastAsia="Times New Roman" w:hAnsi="Calibri"/>
                <w:color w:val="000000"/>
                <w:lang w:val="es-DO" w:eastAsia="en-GB"/>
              </w:rPr>
            </w:pPr>
            <w:r w:rsidRPr="002E40D3">
              <w:rPr>
                <w:rFonts w:ascii="Calibri" w:eastAsia="Times New Roman" w:hAnsi="Calibri"/>
                <w:i/>
                <w:iCs/>
                <w:color w:val="000000"/>
                <w:lang w:val="es-DO" w:eastAsia="en-GB"/>
              </w:rPr>
              <w:t xml:space="preserve"> Justificación</w:t>
            </w:r>
            <w:r w:rsidRPr="002E40D3">
              <w:rPr>
                <w:rFonts w:ascii="Calibri" w:eastAsia="Times New Roman" w:hAnsi="Calibri"/>
                <w:color w:val="000000"/>
                <w:lang w:val="es-DO" w:eastAsia="en-GB"/>
              </w:rPr>
              <w:t xml:space="preserve">: El objetivo </w:t>
            </w:r>
            <w:r w:rsidR="00212832">
              <w:rPr>
                <w:rFonts w:ascii="Calibri" w:eastAsia="Times New Roman" w:hAnsi="Calibri"/>
                <w:color w:val="000000"/>
                <w:lang w:val="es-DO" w:eastAsia="en-GB"/>
              </w:rPr>
              <w:t>bajo este indicador ha sido logra</w:t>
            </w:r>
            <w:r w:rsidRPr="002E40D3">
              <w:rPr>
                <w:rFonts w:ascii="Calibri" w:eastAsia="Times New Roman" w:hAnsi="Calibri"/>
                <w:color w:val="000000"/>
                <w:lang w:val="es-DO" w:eastAsia="en-GB"/>
              </w:rPr>
              <w:t>do.</w:t>
            </w:r>
          </w:p>
        </w:tc>
        <w:tc>
          <w:tcPr>
            <w:tcW w:w="2896" w:type="dxa"/>
            <w:tcBorders>
              <w:top w:val="single" w:sz="4" w:space="0" w:color="auto"/>
              <w:left w:val="single" w:sz="4" w:space="0" w:color="auto"/>
              <w:bottom w:val="single" w:sz="4" w:space="0" w:color="auto"/>
              <w:right w:val="single" w:sz="4" w:space="0" w:color="auto"/>
            </w:tcBorders>
            <w:shd w:val="clear" w:color="auto" w:fill="auto"/>
            <w:hideMark/>
          </w:tcPr>
          <w:p w:rsidR="002E40D3" w:rsidRPr="00FC530E" w:rsidRDefault="002E40D3" w:rsidP="00A85F50">
            <w:pPr>
              <w:spacing w:after="0" w:line="240" w:lineRule="auto"/>
              <w:rPr>
                <w:rFonts w:ascii="Calibri" w:eastAsia="Times New Roman" w:hAnsi="Calibri"/>
                <w:color w:val="000000"/>
                <w:spacing w:val="-6"/>
                <w:u w:val="single"/>
                <w:lang w:val="es-DO" w:eastAsia="en-GB"/>
              </w:rPr>
            </w:pPr>
            <w:r w:rsidRPr="00FC530E">
              <w:rPr>
                <w:rFonts w:ascii="Calibri" w:eastAsia="Times New Roman" w:hAnsi="Calibri"/>
                <w:b/>
                <w:bCs/>
                <w:color w:val="000000"/>
                <w:spacing w:val="-6"/>
                <w:u w:val="single"/>
                <w:lang w:val="es-DO" w:eastAsia="en-GB"/>
              </w:rPr>
              <w:t>Indicador 1</w:t>
            </w:r>
            <w:r w:rsidR="000925B8">
              <w:rPr>
                <w:rFonts w:ascii="Calibri" w:eastAsia="Times New Roman" w:hAnsi="Calibri"/>
                <w:color w:val="000000"/>
                <w:spacing w:val="-6"/>
                <w:lang w:val="es-DO" w:eastAsia="en-GB"/>
              </w:rPr>
              <w:t xml:space="preserve">: Observatorio </w:t>
            </w:r>
            <w:r w:rsidR="000925B8" w:rsidRPr="00FC530E">
              <w:rPr>
                <w:rFonts w:ascii="Calibri" w:eastAsia="Times New Roman" w:hAnsi="Calibri"/>
                <w:color w:val="000000"/>
                <w:spacing w:val="-6"/>
                <w:lang w:val="es-DO" w:eastAsia="en-GB"/>
              </w:rPr>
              <w:t>del presupuesto</w:t>
            </w:r>
            <w:r w:rsidR="000925B8">
              <w:rPr>
                <w:rFonts w:ascii="Calibri" w:eastAsia="Times New Roman" w:hAnsi="Calibri"/>
                <w:color w:val="000000"/>
                <w:spacing w:val="-6"/>
                <w:lang w:val="es-DO" w:eastAsia="en-GB"/>
              </w:rPr>
              <w:t xml:space="preserve"> activo</w:t>
            </w:r>
            <w:r w:rsidRPr="00FC530E">
              <w:rPr>
                <w:rFonts w:ascii="Calibri" w:eastAsia="Times New Roman" w:hAnsi="Calibri"/>
                <w:color w:val="000000"/>
                <w:spacing w:val="-6"/>
                <w:lang w:val="es-DO" w:eastAsia="en-GB"/>
              </w:rPr>
              <w:t xml:space="preserve"> y permanente </w:t>
            </w:r>
            <w:r w:rsidR="000925B8">
              <w:rPr>
                <w:rFonts w:ascii="Calibri" w:eastAsia="Times New Roman" w:hAnsi="Calibri"/>
                <w:color w:val="000000"/>
                <w:spacing w:val="-6"/>
                <w:lang w:val="es-DO" w:eastAsia="en-GB"/>
              </w:rPr>
              <w:t xml:space="preserve">operado </w:t>
            </w:r>
            <w:r w:rsidR="00212832">
              <w:rPr>
                <w:rFonts w:ascii="Calibri" w:eastAsia="Times New Roman" w:hAnsi="Calibri"/>
                <w:color w:val="000000"/>
                <w:spacing w:val="-6"/>
                <w:lang w:val="es-DO" w:eastAsia="en-GB"/>
              </w:rPr>
              <w:t xml:space="preserve">por </w:t>
            </w:r>
            <w:r w:rsidR="000925B8">
              <w:rPr>
                <w:rFonts w:ascii="Calibri" w:eastAsia="Times New Roman" w:hAnsi="Calibri"/>
                <w:color w:val="000000"/>
                <w:spacing w:val="-6"/>
                <w:lang w:val="es-DO" w:eastAsia="en-GB"/>
              </w:rPr>
              <w:t>una</w:t>
            </w:r>
            <w:r w:rsidR="0057733B">
              <w:rPr>
                <w:rFonts w:ascii="Calibri" w:eastAsia="Times New Roman" w:hAnsi="Calibri"/>
                <w:color w:val="000000"/>
                <w:spacing w:val="-6"/>
                <w:lang w:val="es-DO" w:eastAsia="en-GB"/>
              </w:rPr>
              <w:t xml:space="preserve"> </w:t>
            </w:r>
            <w:r w:rsidR="000925B8">
              <w:rPr>
                <w:rFonts w:ascii="Calibri" w:eastAsia="Times New Roman" w:hAnsi="Calibri"/>
                <w:color w:val="000000"/>
                <w:spacing w:val="-6"/>
                <w:lang w:val="es-DO" w:eastAsia="en-GB"/>
              </w:rPr>
              <w:t xml:space="preserve">coalición </w:t>
            </w:r>
            <w:r w:rsidR="0057733B">
              <w:rPr>
                <w:rFonts w:ascii="Calibri" w:eastAsia="Times New Roman" w:hAnsi="Calibri"/>
                <w:color w:val="000000"/>
                <w:spacing w:val="-6"/>
                <w:lang w:val="es-DO" w:eastAsia="en-GB"/>
              </w:rPr>
              <w:t xml:space="preserve">de </w:t>
            </w:r>
            <w:r w:rsidRPr="00FC530E">
              <w:rPr>
                <w:rFonts w:ascii="Calibri" w:eastAsia="Times New Roman" w:hAnsi="Calibri"/>
                <w:color w:val="000000"/>
                <w:spacing w:val="-6"/>
                <w:lang w:val="es-DO" w:eastAsia="en-GB"/>
              </w:rPr>
              <w:t xml:space="preserve">OSC.  </w:t>
            </w:r>
          </w:p>
          <w:p w:rsidR="002E40D3" w:rsidRPr="00FC530E" w:rsidRDefault="002E40D3" w:rsidP="00A85F50">
            <w:pPr>
              <w:spacing w:after="0" w:line="240" w:lineRule="auto"/>
              <w:rPr>
                <w:rFonts w:ascii="Calibri" w:eastAsia="Times New Roman" w:hAnsi="Calibri"/>
                <w:color w:val="000000"/>
                <w:sz w:val="16"/>
                <w:szCs w:val="16"/>
                <w:u w:val="single"/>
                <w:lang w:val="es-DO" w:eastAsia="en-GB"/>
              </w:rPr>
            </w:pPr>
          </w:p>
          <w:p w:rsidR="002E40D3" w:rsidRPr="00FC530E" w:rsidRDefault="00235CFD" w:rsidP="00A85F50">
            <w:pPr>
              <w:spacing w:after="0" w:line="240" w:lineRule="auto"/>
              <w:rPr>
                <w:rFonts w:ascii="Calibri" w:eastAsia="Times New Roman" w:hAnsi="Calibri"/>
                <w:color w:val="000000"/>
                <w:spacing w:val="-6"/>
                <w:lang w:val="es-DO" w:eastAsia="en-GB"/>
              </w:rPr>
            </w:pPr>
            <w:r>
              <w:rPr>
                <w:rFonts w:ascii="Calibri" w:eastAsia="Times New Roman" w:hAnsi="Calibri"/>
                <w:color w:val="000000"/>
                <w:spacing w:val="-6"/>
                <w:u w:val="single"/>
                <w:lang w:val="es-DO" w:eastAsia="en-GB"/>
              </w:rPr>
              <w:t>Línea de base</w:t>
            </w:r>
            <w:r w:rsidR="002E40D3" w:rsidRPr="00FC530E">
              <w:rPr>
                <w:rFonts w:ascii="Calibri" w:eastAsia="Times New Roman" w:hAnsi="Calibri"/>
                <w:color w:val="000000"/>
                <w:spacing w:val="-6"/>
                <w:lang w:val="es-DO" w:eastAsia="en-GB"/>
              </w:rPr>
              <w:t xml:space="preserve">: 1 OSC </w:t>
            </w:r>
            <w:r w:rsidR="005334D6">
              <w:rPr>
                <w:rFonts w:ascii="Calibri" w:eastAsia="Times New Roman" w:hAnsi="Calibri"/>
                <w:color w:val="000000"/>
                <w:spacing w:val="-6"/>
                <w:lang w:val="es-DO" w:eastAsia="en-GB"/>
              </w:rPr>
              <w:t xml:space="preserve">que dirija </w:t>
            </w:r>
            <w:r w:rsidR="002E40D3" w:rsidRPr="00FC530E">
              <w:rPr>
                <w:rFonts w:ascii="Calibri" w:eastAsia="Times New Roman" w:hAnsi="Calibri"/>
                <w:color w:val="000000"/>
                <w:spacing w:val="-6"/>
                <w:lang w:val="es-DO" w:eastAsia="en-GB"/>
              </w:rPr>
              <w:t xml:space="preserve">el observatorio de políticas sociales incluyendo </w:t>
            </w:r>
            <w:r w:rsidR="005334D6">
              <w:rPr>
                <w:rFonts w:ascii="Calibri" w:eastAsia="Times New Roman" w:hAnsi="Calibri"/>
                <w:color w:val="000000"/>
                <w:spacing w:val="-6"/>
                <w:lang w:val="es-DO" w:eastAsia="en-GB"/>
              </w:rPr>
              <w:t xml:space="preserve">informes </w:t>
            </w:r>
            <w:r w:rsidR="000925B8">
              <w:rPr>
                <w:rFonts w:ascii="Calibri" w:eastAsia="Times New Roman" w:hAnsi="Calibri"/>
                <w:color w:val="000000"/>
                <w:spacing w:val="-6"/>
                <w:lang w:val="es-DO" w:eastAsia="en-GB"/>
              </w:rPr>
              <w:t xml:space="preserve">básicos </w:t>
            </w:r>
            <w:r w:rsidR="005334D6">
              <w:rPr>
                <w:rFonts w:ascii="Calibri" w:eastAsia="Times New Roman" w:hAnsi="Calibri"/>
                <w:color w:val="000000"/>
                <w:spacing w:val="-6"/>
                <w:lang w:val="es-DO" w:eastAsia="en-GB"/>
              </w:rPr>
              <w:t xml:space="preserve">de </w:t>
            </w:r>
            <w:r w:rsidR="002E40D3" w:rsidRPr="00FC530E">
              <w:rPr>
                <w:rFonts w:ascii="Calibri" w:eastAsia="Times New Roman" w:hAnsi="Calibri"/>
                <w:color w:val="000000"/>
                <w:spacing w:val="-6"/>
                <w:lang w:val="es-DO" w:eastAsia="en-GB"/>
              </w:rPr>
              <w:t xml:space="preserve">análisis </w:t>
            </w:r>
            <w:r w:rsidR="000925B8">
              <w:rPr>
                <w:rFonts w:ascii="Calibri" w:eastAsia="Times New Roman" w:hAnsi="Calibri"/>
                <w:color w:val="000000"/>
                <w:spacing w:val="-6"/>
                <w:lang w:val="es-DO" w:eastAsia="en-GB"/>
              </w:rPr>
              <w:t xml:space="preserve">del presupuesto </w:t>
            </w:r>
            <w:r w:rsidR="00472903">
              <w:rPr>
                <w:rFonts w:ascii="Calibri" w:eastAsia="Times New Roman" w:hAnsi="Calibri"/>
                <w:color w:val="000000"/>
                <w:spacing w:val="-6"/>
                <w:lang w:val="es-DO" w:eastAsia="en-GB"/>
              </w:rPr>
              <w:t xml:space="preserve">público </w:t>
            </w:r>
            <w:r w:rsidR="000925B8">
              <w:rPr>
                <w:rFonts w:ascii="Calibri" w:eastAsia="Times New Roman" w:hAnsi="Calibri"/>
                <w:color w:val="000000"/>
                <w:spacing w:val="-6"/>
                <w:lang w:val="es-DO" w:eastAsia="en-GB"/>
              </w:rPr>
              <w:t xml:space="preserve">y </w:t>
            </w:r>
            <w:r w:rsidR="005334D6">
              <w:rPr>
                <w:rFonts w:ascii="Calibri" w:eastAsia="Times New Roman" w:hAnsi="Calibri"/>
                <w:color w:val="000000"/>
                <w:spacing w:val="-6"/>
                <w:lang w:val="es-DO" w:eastAsia="en-GB"/>
              </w:rPr>
              <w:t>de los gastos social</w:t>
            </w:r>
            <w:r w:rsidR="00472903">
              <w:rPr>
                <w:rFonts w:ascii="Calibri" w:eastAsia="Times New Roman" w:hAnsi="Calibri"/>
                <w:color w:val="000000"/>
                <w:spacing w:val="-6"/>
                <w:lang w:val="es-DO" w:eastAsia="en-GB"/>
              </w:rPr>
              <w:t>es</w:t>
            </w:r>
            <w:r w:rsidR="002E40D3" w:rsidRPr="00FC530E">
              <w:rPr>
                <w:rFonts w:ascii="Calibri" w:eastAsia="Times New Roman" w:hAnsi="Calibri"/>
                <w:color w:val="000000"/>
                <w:spacing w:val="-6"/>
                <w:lang w:val="es-DO" w:eastAsia="en-GB"/>
              </w:rPr>
              <w:t xml:space="preserve"> (AF09)</w:t>
            </w:r>
            <w:r w:rsidR="002E40D3" w:rsidRPr="00FC530E">
              <w:rPr>
                <w:rFonts w:ascii="Calibri" w:eastAsia="Times New Roman" w:hAnsi="Calibri"/>
                <w:color w:val="000000"/>
                <w:spacing w:val="-6"/>
                <w:u w:val="single"/>
                <w:lang w:val="es-DO" w:eastAsia="en-GB"/>
              </w:rPr>
              <w:t xml:space="preserve"> </w:t>
            </w:r>
          </w:p>
          <w:p w:rsidR="002E40D3" w:rsidRPr="00FC530E" w:rsidRDefault="002E40D3" w:rsidP="00A85F50">
            <w:pPr>
              <w:spacing w:after="0" w:line="240" w:lineRule="auto"/>
              <w:rPr>
                <w:rFonts w:ascii="Calibri" w:eastAsia="Times New Roman" w:hAnsi="Calibri"/>
                <w:color w:val="000000"/>
                <w:sz w:val="16"/>
                <w:szCs w:val="16"/>
                <w:u w:val="single"/>
                <w:lang w:val="es-DO" w:eastAsia="en-GB"/>
              </w:rPr>
            </w:pPr>
          </w:p>
          <w:p w:rsidR="002E40D3" w:rsidRPr="00FC530E" w:rsidRDefault="00BE26CF" w:rsidP="00472903">
            <w:pPr>
              <w:spacing w:line="240" w:lineRule="auto"/>
              <w:textAlignment w:val="top"/>
              <w:rPr>
                <w:rFonts w:ascii="Calibri" w:eastAsia="Times New Roman" w:hAnsi="Calibri" w:cs="Arial"/>
                <w:color w:val="777777"/>
                <w:spacing w:val="-6"/>
                <w:sz w:val="20"/>
                <w:szCs w:val="20"/>
                <w:lang w:val="es-DO"/>
              </w:rPr>
            </w:pPr>
            <w:r>
              <w:rPr>
                <w:rFonts w:ascii="Calibri" w:eastAsia="Times New Roman" w:hAnsi="Calibri"/>
                <w:color w:val="000000"/>
                <w:spacing w:val="-6"/>
                <w:u w:val="single"/>
                <w:lang w:val="es-DO" w:eastAsia="en-GB"/>
              </w:rPr>
              <w:t>Meta</w:t>
            </w:r>
            <w:r w:rsidR="002E40D3" w:rsidRPr="00FC530E">
              <w:rPr>
                <w:rFonts w:ascii="Calibri" w:eastAsia="Times New Roman" w:hAnsi="Calibri"/>
                <w:color w:val="000000"/>
                <w:spacing w:val="-6"/>
                <w:lang w:val="es-DO" w:eastAsia="en-GB"/>
              </w:rPr>
              <w:t xml:space="preserve">: </w:t>
            </w:r>
            <w:r w:rsidR="005334D6">
              <w:rPr>
                <w:rFonts w:ascii="Calibri" w:eastAsia="Times New Roman" w:hAnsi="Calibri"/>
                <w:color w:val="000000"/>
                <w:spacing w:val="-6"/>
                <w:lang w:val="es-DO" w:eastAsia="en-GB"/>
              </w:rPr>
              <w:t xml:space="preserve">Ampliar el </w:t>
            </w:r>
            <w:r w:rsidR="002E40D3" w:rsidRPr="00FC530E">
              <w:rPr>
                <w:rFonts w:ascii="Calibri" w:eastAsia="Times New Roman" w:hAnsi="Calibri"/>
                <w:color w:val="000000"/>
                <w:spacing w:val="-6"/>
                <w:lang w:val="es-DO" w:eastAsia="en-GB"/>
              </w:rPr>
              <w:t xml:space="preserve"> observatorio de presupuesto público </w:t>
            </w:r>
            <w:r w:rsidR="005A4A48">
              <w:rPr>
                <w:rFonts w:ascii="Calibri" w:eastAsia="Times New Roman" w:hAnsi="Calibri"/>
                <w:color w:val="000000"/>
                <w:spacing w:val="-6"/>
                <w:lang w:val="es-DO" w:eastAsia="en-GB"/>
              </w:rPr>
              <w:lastRenderedPageBreak/>
              <w:t>incluyendo</w:t>
            </w:r>
            <w:r w:rsidR="002E40D3" w:rsidRPr="00FC530E">
              <w:rPr>
                <w:rFonts w:ascii="Calibri" w:eastAsia="Times New Roman" w:hAnsi="Calibri"/>
                <w:color w:val="000000"/>
                <w:spacing w:val="-6"/>
                <w:lang w:val="es-DO" w:eastAsia="en-GB"/>
              </w:rPr>
              <w:t xml:space="preserve"> vigilancia del proceso presupuestario y la publicación sistemática de los informes de seguimiento </w:t>
            </w:r>
            <w:r w:rsidR="00472903">
              <w:rPr>
                <w:rFonts w:ascii="Calibri" w:eastAsia="Times New Roman" w:hAnsi="Calibri"/>
                <w:color w:val="000000"/>
                <w:spacing w:val="-6"/>
                <w:lang w:val="es-DO" w:eastAsia="en-GB"/>
              </w:rPr>
              <w:t>medido por</w:t>
            </w:r>
            <w:r w:rsidR="002E40D3" w:rsidRPr="00FC530E">
              <w:rPr>
                <w:rFonts w:ascii="Calibri" w:eastAsia="Times New Roman" w:hAnsi="Calibri"/>
                <w:color w:val="000000"/>
                <w:spacing w:val="-6"/>
                <w:lang w:val="es-DO" w:eastAsia="en-GB"/>
              </w:rPr>
              <w:t xml:space="preserve"> </w:t>
            </w:r>
            <w:r w:rsidR="005334D6">
              <w:rPr>
                <w:rFonts w:ascii="Calibri" w:eastAsia="Times New Roman" w:hAnsi="Calibri"/>
                <w:color w:val="000000"/>
                <w:spacing w:val="-6"/>
                <w:lang w:val="es-DO" w:eastAsia="en-GB"/>
              </w:rPr>
              <w:t>una página</w:t>
            </w:r>
            <w:r w:rsidR="002E40D3" w:rsidRPr="00FC530E">
              <w:rPr>
                <w:rFonts w:ascii="Calibri" w:eastAsia="Times New Roman" w:hAnsi="Calibri"/>
                <w:color w:val="000000"/>
                <w:spacing w:val="-6"/>
                <w:lang w:val="es-DO" w:eastAsia="en-GB"/>
              </w:rPr>
              <w:t xml:space="preserve"> web en línea y</w:t>
            </w:r>
            <w:r w:rsidR="00472903">
              <w:rPr>
                <w:rFonts w:ascii="Calibri" w:eastAsia="Times New Roman" w:hAnsi="Calibri"/>
                <w:color w:val="000000"/>
                <w:spacing w:val="-6"/>
                <w:lang w:val="es-DO" w:eastAsia="en-GB"/>
              </w:rPr>
              <w:t xml:space="preserve"> por</w:t>
            </w:r>
            <w:r w:rsidR="002E40D3" w:rsidRPr="00FC530E">
              <w:rPr>
                <w:rFonts w:ascii="Calibri" w:eastAsia="Times New Roman" w:hAnsi="Calibri"/>
                <w:color w:val="000000"/>
                <w:spacing w:val="-6"/>
                <w:lang w:val="es-DO" w:eastAsia="en-GB"/>
              </w:rPr>
              <w:t xml:space="preserve"> </w:t>
            </w:r>
            <w:r w:rsidR="005334D6">
              <w:rPr>
                <w:rFonts w:ascii="Calibri" w:eastAsia="Times New Roman" w:hAnsi="Calibri"/>
                <w:color w:val="000000"/>
                <w:spacing w:val="-6"/>
                <w:lang w:val="es-DO" w:eastAsia="en-GB"/>
              </w:rPr>
              <w:t>el</w:t>
            </w:r>
            <w:r w:rsidR="002E40D3" w:rsidRPr="00FC530E">
              <w:rPr>
                <w:rFonts w:ascii="Calibri" w:eastAsia="Times New Roman" w:hAnsi="Calibri"/>
                <w:color w:val="000000"/>
                <w:spacing w:val="-6"/>
                <w:lang w:val="es-DO" w:eastAsia="en-GB"/>
              </w:rPr>
              <w:t xml:space="preserve"> número de OSC capacitad</w:t>
            </w:r>
            <w:r w:rsidR="005334D6">
              <w:rPr>
                <w:rFonts w:ascii="Calibri" w:eastAsia="Times New Roman" w:hAnsi="Calibri"/>
                <w:color w:val="000000"/>
                <w:spacing w:val="-6"/>
                <w:lang w:val="es-DO" w:eastAsia="en-GB"/>
              </w:rPr>
              <w:t>a</w:t>
            </w:r>
            <w:r w:rsidR="002E40D3" w:rsidRPr="00FC530E">
              <w:rPr>
                <w:rFonts w:ascii="Calibri" w:eastAsia="Times New Roman" w:hAnsi="Calibri"/>
                <w:color w:val="000000"/>
                <w:spacing w:val="-6"/>
                <w:lang w:val="es-DO" w:eastAsia="en-GB"/>
              </w:rPr>
              <w:t xml:space="preserve">s en el análisis y monitoreo </w:t>
            </w:r>
            <w:r w:rsidR="005334D6">
              <w:rPr>
                <w:rFonts w:ascii="Calibri" w:eastAsia="Times New Roman" w:hAnsi="Calibri"/>
                <w:color w:val="000000"/>
                <w:spacing w:val="-6"/>
                <w:lang w:val="es-DO" w:eastAsia="en-GB"/>
              </w:rPr>
              <w:t>presupuestarios</w:t>
            </w:r>
            <w:r w:rsidR="002E40D3" w:rsidRPr="00FC530E">
              <w:rPr>
                <w:rFonts w:ascii="Calibri" w:eastAsia="Times New Roman" w:hAnsi="Calibri"/>
                <w:color w:val="000000"/>
                <w:spacing w:val="-6"/>
                <w:lang w:val="es-DO" w:eastAsia="en-GB"/>
              </w:rPr>
              <w:t xml:space="preserve"> (AF13).</w:t>
            </w:r>
          </w:p>
        </w:tc>
        <w:tc>
          <w:tcPr>
            <w:tcW w:w="3690" w:type="dxa"/>
            <w:tcBorders>
              <w:top w:val="single" w:sz="4" w:space="0" w:color="auto"/>
              <w:left w:val="single" w:sz="4" w:space="0" w:color="auto"/>
              <w:bottom w:val="single" w:sz="4" w:space="0" w:color="auto"/>
              <w:right w:val="single" w:sz="4" w:space="0" w:color="auto"/>
            </w:tcBorders>
            <w:hideMark/>
          </w:tcPr>
          <w:p w:rsidR="002E40D3" w:rsidRDefault="002E40D3" w:rsidP="005334D6">
            <w:pPr>
              <w:spacing w:after="0" w:line="240" w:lineRule="auto"/>
              <w:rPr>
                <w:rFonts w:ascii="Calibri" w:eastAsia="Times New Roman" w:hAnsi="Calibri"/>
                <w:color w:val="000000"/>
                <w:spacing w:val="-6"/>
                <w:lang w:val="es-DO" w:eastAsia="en-GB"/>
              </w:rPr>
            </w:pPr>
            <w:r w:rsidRPr="00FC530E">
              <w:rPr>
                <w:rFonts w:ascii="Calibri" w:eastAsia="Times New Roman" w:hAnsi="Calibri"/>
                <w:b/>
                <w:bCs/>
                <w:color w:val="000000"/>
                <w:spacing w:val="-6"/>
                <w:u w:val="single"/>
                <w:lang w:val="es-DO" w:eastAsia="en-GB"/>
              </w:rPr>
              <w:lastRenderedPageBreak/>
              <w:t>Indicador 1</w:t>
            </w:r>
            <w:r w:rsidRPr="00FC530E">
              <w:rPr>
                <w:rFonts w:ascii="Calibri" w:eastAsia="Times New Roman" w:hAnsi="Calibri"/>
                <w:color w:val="000000"/>
                <w:spacing w:val="-6"/>
                <w:lang w:val="es-DO" w:eastAsia="en-GB"/>
              </w:rPr>
              <w:t xml:space="preserve">: </w:t>
            </w:r>
            <w:r w:rsidR="005334D6">
              <w:rPr>
                <w:rFonts w:ascii="Calibri" w:eastAsia="Times New Roman" w:hAnsi="Calibri"/>
                <w:color w:val="000000"/>
                <w:spacing w:val="-6"/>
                <w:lang w:val="es-DO" w:eastAsia="en-GB"/>
              </w:rPr>
              <w:t xml:space="preserve"> </w:t>
            </w:r>
            <w:r w:rsidR="005334D6">
              <w:rPr>
                <w:rFonts w:ascii="Calibri" w:eastAsia="Times New Roman" w:hAnsi="Calibri"/>
                <w:b/>
                <w:bCs/>
                <w:i/>
                <w:iCs/>
                <w:color w:val="000000"/>
                <w:spacing w:val="-6"/>
                <w:lang w:val="es-DO" w:eastAsia="en-GB"/>
              </w:rPr>
              <w:t>Logra</w:t>
            </w:r>
            <w:r w:rsidRPr="00FC530E">
              <w:rPr>
                <w:rFonts w:ascii="Calibri" w:eastAsia="Times New Roman" w:hAnsi="Calibri"/>
                <w:b/>
                <w:bCs/>
                <w:i/>
                <w:iCs/>
                <w:color w:val="000000"/>
                <w:spacing w:val="-6"/>
                <w:lang w:val="es-DO" w:eastAsia="en-GB"/>
              </w:rPr>
              <w:t>do.</w:t>
            </w:r>
            <w:r w:rsidRPr="00FC530E">
              <w:rPr>
                <w:rFonts w:ascii="Calibri" w:eastAsia="Times New Roman" w:hAnsi="Calibri"/>
                <w:color w:val="000000"/>
                <w:spacing w:val="-6"/>
                <w:lang w:val="es-DO" w:eastAsia="en-GB"/>
              </w:rPr>
              <w:t xml:space="preserve"> </w:t>
            </w:r>
            <w:r w:rsidR="005334D6">
              <w:rPr>
                <w:rFonts w:ascii="Calibri" w:eastAsia="Times New Roman" w:hAnsi="Calibri"/>
                <w:color w:val="000000"/>
                <w:spacing w:val="-6"/>
                <w:lang w:val="es-DO" w:eastAsia="en-GB"/>
              </w:rPr>
              <w:t xml:space="preserve"> Como indica </w:t>
            </w:r>
            <w:r w:rsidRPr="00FC530E">
              <w:rPr>
                <w:rFonts w:ascii="Calibri" w:eastAsia="Times New Roman" w:hAnsi="Calibri"/>
                <w:color w:val="000000"/>
                <w:spacing w:val="-6"/>
                <w:lang w:val="es-DO" w:eastAsia="en-GB"/>
              </w:rPr>
              <w:t xml:space="preserve"> el informe de progreso AEP 2011, </w:t>
            </w:r>
            <w:r w:rsidRPr="00150C72">
              <w:rPr>
                <w:rFonts w:ascii="Calibri" w:eastAsia="Times New Roman" w:hAnsi="Calibri"/>
                <w:color w:val="000000"/>
                <w:spacing w:val="-6"/>
                <w:lang w:val="es-DO" w:eastAsia="en-GB"/>
              </w:rPr>
              <w:t xml:space="preserve">el </w:t>
            </w:r>
            <w:r w:rsidR="00150C72">
              <w:rPr>
                <w:rFonts w:ascii="Calibri" w:eastAsia="Times New Roman" w:hAnsi="Calibri"/>
                <w:color w:val="000000"/>
                <w:spacing w:val="-6"/>
                <w:lang w:val="es-DO" w:eastAsia="en-GB"/>
              </w:rPr>
              <w:t xml:space="preserve"> Observatorio para el Seguimiento y Monitoreo del Presupuesto Público de la Sociedad Civil Centro Juan Montalvo </w:t>
            </w:r>
            <w:r w:rsidRPr="00FC530E">
              <w:rPr>
                <w:rFonts w:ascii="Calibri" w:eastAsia="Times New Roman" w:hAnsi="Calibri"/>
                <w:color w:val="000000"/>
                <w:spacing w:val="-6"/>
                <w:lang w:val="es-DO" w:eastAsia="en-GB"/>
              </w:rPr>
              <w:t>publicó los informes de análisis de presupuesto (6​​), y 18 boletines t</w:t>
            </w:r>
            <w:r w:rsidRPr="00FC530E">
              <w:rPr>
                <w:rFonts w:ascii="Calibri" w:eastAsia="Times New Roman" w:hAnsi="Calibri" w:cs="Book Antiqua"/>
                <w:color w:val="000000"/>
                <w:spacing w:val="-6"/>
                <w:lang w:val="es-DO" w:eastAsia="en-GB"/>
              </w:rPr>
              <w:t>é</w:t>
            </w:r>
            <w:r w:rsidRPr="00FC530E">
              <w:rPr>
                <w:rFonts w:ascii="Calibri" w:eastAsia="Times New Roman" w:hAnsi="Calibri"/>
                <w:color w:val="000000"/>
                <w:spacing w:val="-6"/>
                <w:lang w:val="es-DO" w:eastAsia="en-GB"/>
              </w:rPr>
              <w:t xml:space="preserve">cnicos regionales sobre el presupuesto utilizando los datos de </w:t>
            </w:r>
            <w:r w:rsidRPr="00FC530E">
              <w:rPr>
                <w:rFonts w:ascii="Calibri" w:eastAsia="Times New Roman" w:hAnsi="Calibri"/>
                <w:i/>
                <w:iCs/>
                <w:color w:val="000000"/>
                <w:spacing w:val="-6"/>
                <w:lang w:val="es-DO" w:eastAsia="en-GB"/>
              </w:rPr>
              <w:t>Consulta Amigable</w:t>
            </w:r>
            <w:r w:rsidRPr="00FC530E">
              <w:rPr>
                <w:rFonts w:ascii="Calibri" w:eastAsia="Times New Roman" w:hAnsi="Calibri"/>
                <w:color w:val="000000"/>
                <w:spacing w:val="-6"/>
                <w:lang w:val="es-DO" w:eastAsia="en-GB"/>
              </w:rPr>
              <w:t xml:space="preserve"> en cooperación con la comisión de la sociedad civil  </w:t>
            </w:r>
            <w:r w:rsidR="005022CB">
              <w:rPr>
                <w:rFonts w:ascii="Calibri" w:eastAsia="Times New Roman" w:hAnsi="Calibri"/>
                <w:color w:val="000000"/>
                <w:spacing w:val="-6"/>
                <w:lang w:val="es-DO" w:eastAsia="en-GB"/>
              </w:rPr>
              <w:t>de</w:t>
            </w:r>
            <w:r w:rsidRPr="00FC530E">
              <w:rPr>
                <w:rFonts w:ascii="Calibri" w:eastAsia="Times New Roman" w:hAnsi="Calibri"/>
                <w:color w:val="000000"/>
                <w:spacing w:val="-6"/>
                <w:lang w:val="es-DO" w:eastAsia="en-GB"/>
              </w:rPr>
              <w:t xml:space="preserve"> pobreza y política fiscal del </w:t>
            </w:r>
            <w:r w:rsidRPr="00FC530E">
              <w:rPr>
                <w:rFonts w:ascii="Calibri" w:eastAsia="Times New Roman" w:hAnsi="Calibri"/>
                <w:i/>
                <w:iCs/>
                <w:color w:val="000000"/>
                <w:spacing w:val="-6"/>
                <w:lang w:val="es-DO" w:eastAsia="en-GB"/>
              </w:rPr>
              <w:t>Foro Ciudadano</w:t>
            </w:r>
            <w:r w:rsidRPr="00FC530E">
              <w:rPr>
                <w:rFonts w:ascii="Calibri" w:eastAsia="Times New Roman" w:hAnsi="Calibri"/>
                <w:color w:val="000000"/>
                <w:spacing w:val="-6"/>
                <w:lang w:val="es-DO" w:eastAsia="en-GB"/>
              </w:rPr>
              <w:t>, que implica más de 150</w:t>
            </w:r>
            <w:r w:rsidR="005022CB">
              <w:rPr>
                <w:rFonts w:ascii="Calibri" w:eastAsia="Times New Roman" w:hAnsi="Calibri"/>
                <w:color w:val="000000"/>
                <w:spacing w:val="-6"/>
                <w:lang w:val="es-DO" w:eastAsia="en-GB"/>
              </w:rPr>
              <w:t xml:space="preserve"> </w:t>
            </w:r>
            <w:r w:rsidRPr="00FC530E">
              <w:rPr>
                <w:rFonts w:ascii="Calibri" w:eastAsia="Times New Roman" w:hAnsi="Calibri"/>
                <w:color w:val="000000"/>
                <w:spacing w:val="-6"/>
                <w:lang w:val="es-DO" w:eastAsia="en-GB"/>
              </w:rPr>
              <w:t xml:space="preserve"> OSC; capacitó 9 grupos </w:t>
            </w:r>
            <w:r w:rsidR="00472903">
              <w:rPr>
                <w:rFonts w:ascii="Calibri" w:eastAsia="Times New Roman" w:hAnsi="Calibri"/>
                <w:color w:val="000000"/>
                <w:spacing w:val="-6"/>
                <w:lang w:val="es-DO" w:eastAsia="en-GB"/>
              </w:rPr>
              <w:t>comunitarios</w:t>
            </w:r>
            <w:r w:rsidRPr="00FC530E">
              <w:rPr>
                <w:rFonts w:ascii="Calibri" w:eastAsia="Times New Roman" w:hAnsi="Calibri"/>
                <w:color w:val="000000"/>
                <w:spacing w:val="-6"/>
                <w:lang w:val="es-DO" w:eastAsia="en-GB"/>
              </w:rPr>
              <w:t xml:space="preserve"> en </w:t>
            </w:r>
            <w:r w:rsidR="00472903">
              <w:rPr>
                <w:rFonts w:ascii="Calibri" w:eastAsia="Times New Roman" w:hAnsi="Calibri"/>
                <w:color w:val="000000"/>
                <w:spacing w:val="-6"/>
                <w:lang w:val="es-DO" w:eastAsia="en-GB"/>
              </w:rPr>
              <w:t xml:space="preserve">el </w:t>
            </w:r>
            <w:r w:rsidRPr="00FC530E">
              <w:rPr>
                <w:rFonts w:ascii="Calibri" w:eastAsia="Times New Roman" w:hAnsi="Calibri"/>
                <w:color w:val="000000"/>
                <w:spacing w:val="-6"/>
                <w:lang w:val="es-DO" w:eastAsia="en-GB"/>
              </w:rPr>
              <w:t xml:space="preserve">monitoreo de </w:t>
            </w:r>
            <w:r w:rsidR="00472903">
              <w:rPr>
                <w:rFonts w:ascii="Calibri" w:eastAsia="Times New Roman" w:hAnsi="Calibri"/>
                <w:color w:val="000000"/>
                <w:spacing w:val="-6"/>
                <w:lang w:val="es-DO" w:eastAsia="en-GB"/>
              </w:rPr>
              <w:lastRenderedPageBreak/>
              <w:t xml:space="preserve">la </w:t>
            </w:r>
            <w:r w:rsidRPr="00FC530E">
              <w:rPr>
                <w:rFonts w:ascii="Calibri" w:eastAsia="Times New Roman" w:hAnsi="Calibri"/>
                <w:color w:val="000000"/>
                <w:spacing w:val="-6"/>
                <w:lang w:val="es-DO" w:eastAsia="en-GB"/>
              </w:rPr>
              <w:t xml:space="preserve">ejecución </w:t>
            </w:r>
            <w:r w:rsidR="00472903">
              <w:rPr>
                <w:rFonts w:ascii="Calibri" w:eastAsia="Times New Roman" w:hAnsi="Calibri"/>
                <w:color w:val="000000"/>
                <w:spacing w:val="-6"/>
                <w:lang w:val="es-DO" w:eastAsia="en-GB"/>
              </w:rPr>
              <w:t>presupuestaria</w:t>
            </w:r>
            <w:r w:rsidRPr="00FC530E">
              <w:rPr>
                <w:rFonts w:ascii="Calibri" w:eastAsia="Times New Roman" w:hAnsi="Calibri"/>
                <w:color w:val="000000"/>
                <w:spacing w:val="-6"/>
                <w:lang w:val="es-DO" w:eastAsia="en-GB"/>
              </w:rPr>
              <w:t xml:space="preserve"> y capacitó a más de 113 personas en los procesos de Pacto </w:t>
            </w:r>
            <w:r w:rsidR="00472903">
              <w:rPr>
                <w:rFonts w:ascii="Calibri" w:eastAsia="Times New Roman" w:hAnsi="Calibri"/>
                <w:color w:val="000000"/>
                <w:spacing w:val="-6"/>
                <w:lang w:val="es-DO" w:eastAsia="en-GB"/>
              </w:rPr>
              <w:t>Fiscal/procesos presupuestarios</w:t>
            </w:r>
            <w:r w:rsidRPr="00FC530E">
              <w:rPr>
                <w:rFonts w:ascii="Calibri" w:eastAsia="Times New Roman" w:hAnsi="Calibri"/>
                <w:color w:val="000000"/>
                <w:spacing w:val="-6"/>
                <w:lang w:val="es-DO" w:eastAsia="en-GB"/>
              </w:rPr>
              <w:t>.</w:t>
            </w:r>
          </w:p>
          <w:p w:rsidR="002E40D3" w:rsidRDefault="002E40D3" w:rsidP="00A85F50">
            <w:pPr>
              <w:spacing w:after="120" w:line="240" w:lineRule="auto"/>
              <w:textAlignment w:val="top"/>
              <w:rPr>
                <w:rFonts w:ascii="Calibri" w:eastAsia="Times New Roman" w:hAnsi="Calibri"/>
                <w:color w:val="000000"/>
                <w:spacing w:val="-6"/>
                <w:lang w:val="es-DO" w:eastAsia="en-GB"/>
              </w:rPr>
            </w:pPr>
          </w:p>
          <w:p w:rsidR="002E40D3" w:rsidRPr="00FC530E" w:rsidRDefault="002E40D3" w:rsidP="00E47F12">
            <w:pPr>
              <w:spacing w:after="0" w:line="240" w:lineRule="auto"/>
              <w:rPr>
                <w:rFonts w:ascii="Calibri" w:eastAsia="Times New Roman" w:hAnsi="Calibri"/>
                <w:color w:val="000000"/>
                <w:lang w:val="es-DO" w:eastAsia="en-GB"/>
              </w:rPr>
            </w:pP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rsidR="002E40D3" w:rsidRPr="006D40F0" w:rsidRDefault="002E40D3" w:rsidP="006D40F0">
            <w:pPr>
              <w:spacing w:line="240" w:lineRule="auto"/>
              <w:textAlignment w:val="top"/>
              <w:rPr>
                <w:rFonts w:ascii="Calibri" w:eastAsia="Times New Roman" w:hAnsi="Calibri"/>
                <w:color w:val="000000"/>
                <w:spacing w:val="-6"/>
                <w:lang w:val="es-DO" w:eastAsia="en-GB"/>
              </w:rPr>
            </w:pPr>
            <w:r w:rsidRPr="00FC530E">
              <w:rPr>
                <w:rFonts w:ascii="Calibri" w:eastAsia="Times New Roman" w:hAnsi="Calibri"/>
                <w:b/>
                <w:bCs/>
                <w:color w:val="000000"/>
                <w:spacing w:val="-6"/>
                <w:u w:val="single"/>
                <w:lang w:val="es-DO" w:eastAsia="en-GB"/>
              </w:rPr>
              <w:lastRenderedPageBreak/>
              <w:t>AAA/</w:t>
            </w:r>
            <w:r w:rsidR="00E80656">
              <w:rPr>
                <w:rFonts w:ascii="Calibri" w:eastAsia="Times New Roman" w:hAnsi="Calibri"/>
                <w:b/>
                <w:bCs/>
                <w:color w:val="000000"/>
                <w:spacing w:val="-6"/>
                <w:u w:val="single"/>
                <w:lang w:val="es-DO" w:eastAsia="en-GB"/>
              </w:rPr>
              <w:t>Donac</w:t>
            </w:r>
            <w:r w:rsidRPr="00FC530E">
              <w:rPr>
                <w:rFonts w:ascii="Calibri" w:eastAsia="Times New Roman" w:hAnsi="Calibri"/>
                <w:b/>
                <w:bCs/>
                <w:color w:val="000000"/>
                <w:spacing w:val="-6"/>
                <w:u w:val="single"/>
                <w:lang w:val="es-DO" w:eastAsia="en-GB"/>
              </w:rPr>
              <w:t>iones</w:t>
            </w:r>
            <w:r w:rsidRPr="00FC530E">
              <w:rPr>
                <w:rFonts w:ascii="Calibri" w:eastAsia="Times New Roman" w:hAnsi="Calibri"/>
                <w:color w:val="000000"/>
                <w:spacing w:val="-6"/>
                <w:lang w:val="es-DO" w:eastAsia="en-GB"/>
              </w:rPr>
              <w:t xml:space="preserve">: </w:t>
            </w:r>
            <w:r w:rsidR="00E80656">
              <w:rPr>
                <w:rFonts w:ascii="Calibri" w:eastAsia="Times New Roman" w:hAnsi="Calibri"/>
                <w:color w:val="000000"/>
                <w:spacing w:val="-6"/>
                <w:lang w:val="es-DO" w:eastAsia="en-GB"/>
              </w:rPr>
              <w:t xml:space="preserve">ATNC para </w:t>
            </w:r>
            <w:r w:rsidR="00472903">
              <w:rPr>
                <w:rFonts w:ascii="Calibri" w:eastAsia="Times New Roman" w:hAnsi="Calibri"/>
                <w:color w:val="000000"/>
                <w:spacing w:val="-6"/>
                <w:lang w:val="es-DO" w:eastAsia="en-GB"/>
              </w:rPr>
              <w:t xml:space="preserve">la demanda de </w:t>
            </w:r>
            <w:r w:rsidR="00E80656">
              <w:rPr>
                <w:rFonts w:ascii="Calibri" w:eastAsia="Times New Roman" w:hAnsi="Calibri"/>
                <w:color w:val="000000"/>
                <w:spacing w:val="-6"/>
                <w:lang w:val="es-DO" w:eastAsia="en-GB"/>
              </w:rPr>
              <w:t>g</w:t>
            </w:r>
            <w:r w:rsidRPr="00FC530E">
              <w:rPr>
                <w:rFonts w:ascii="Calibri" w:eastAsia="Times New Roman" w:hAnsi="Calibri"/>
                <w:color w:val="000000"/>
                <w:spacing w:val="-6"/>
                <w:lang w:val="es-DO" w:eastAsia="en-GB"/>
              </w:rPr>
              <w:t>oberna</w:t>
            </w:r>
            <w:r w:rsidR="00E80656">
              <w:rPr>
                <w:rFonts w:ascii="Calibri" w:eastAsia="Times New Roman" w:hAnsi="Calibri"/>
                <w:color w:val="000000"/>
                <w:spacing w:val="-6"/>
                <w:lang w:val="es-DO" w:eastAsia="en-GB"/>
              </w:rPr>
              <w:t>nza</w:t>
            </w:r>
            <w:r w:rsidRPr="00FC530E">
              <w:rPr>
                <w:rFonts w:ascii="Calibri" w:eastAsia="Times New Roman" w:hAnsi="Calibri"/>
                <w:color w:val="000000"/>
                <w:spacing w:val="-6"/>
                <w:lang w:val="es-DO" w:eastAsia="en-GB"/>
              </w:rPr>
              <w:t xml:space="preserve"> (AF10, AF11, AF12),  Alianza Estratégica para la Transparencia, Responsabilidad Social y Gobern</w:t>
            </w:r>
            <w:r w:rsidR="00E80656">
              <w:rPr>
                <w:rFonts w:ascii="Calibri" w:eastAsia="Times New Roman" w:hAnsi="Calibri"/>
                <w:color w:val="000000"/>
                <w:spacing w:val="-6"/>
                <w:lang w:val="es-DO" w:eastAsia="en-GB"/>
              </w:rPr>
              <w:t>anza de USAID</w:t>
            </w:r>
            <w:r w:rsidRPr="00FC530E">
              <w:rPr>
                <w:rFonts w:ascii="Calibri" w:eastAsia="Times New Roman" w:hAnsi="Calibri" w:cs="Arial"/>
                <w:color w:val="777777"/>
                <w:spacing w:val="-6"/>
                <w:sz w:val="20"/>
                <w:szCs w:val="20"/>
                <w:lang w:val="es-DO"/>
              </w:rPr>
              <w:t xml:space="preserve"> </w:t>
            </w:r>
            <w:r w:rsidRPr="00FC530E">
              <w:rPr>
                <w:rFonts w:ascii="Calibri" w:eastAsia="Times New Roman" w:hAnsi="Calibri"/>
                <w:color w:val="000000"/>
                <w:spacing w:val="-6"/>
                <w:lang w:val="es-DO" w:eastAsia="en-GB"/>
              </w:rPr>
              <w:t xml:space="preserve">(AF12, AF13), </w:t>
            </w:r>
            <w:r w:rsidR="00E80656">
              <w:rPr>
                <w:rFonts w:ascii="Calibri" w:eastAsia="Times New Roman" w:hAnsi="Calibri"/>
                <w:color w:val="000000"/>
                <w:spacing w:val="-6"/>
                <w:lang w:val="es-DO" w:eastAsia="en-GB"/>
              </w:rPr>
              <w:t xml:space="preserve">Donación </w:t>
            </w:r>
            <w:r w:rsidR="00472903">
              <w:rPr>
                <w:rFonts w:ascii="Calibri" w:eastAsia="Times New Roman" w:hAnsi="Calibri"/>
                <w:color w:val="000000"/>
                <w:spacing w:val="-6"/>
                <w:lang w:val="es-DO" w:eastAsia="en-GB"/>
              </w:rPr>
              <w:t xml:space="preserve">del Mecanismo de Alianza </w:t>
            </w:r>
            <w:r w:rsidR="00E80656">
              <w:rPr>
                <w:rFonts w:ascii="Calibri" w:eastAsia="Times New Roman" w:hAnsi="Calibri"/>
                <w:color w:val="000000"/>
                <w:spacing w:val="-6"/>
                <w:lang w:val="es-DO" w:eastAsia="en-GB"/>
              </w:rPr>
              <w:t>para</w:t>
            </w:r>
            <w:r w:rsidR="0088457F">
              <w:rPr>
                <w:rFonts w:ascii="Calibri" w:eastAsia="Times New Roman" w:hAnsi="Calibri"/>
                <w:color w:val="000000"/>
                <w:spacing w:val="-6"/>
                <w:lang w:val="es-DO" w:eastAsia="en-GB"/>
              </w:rPr>
              <w:t xml:space="preserve">  </w:t>
            </w:r>
            <w:r w:rsidR="00472903">
              <w:rPr>
                <w:rFonts w:ascii="Calibri" w:eastAsia="Times New Roman" w:hAnsi="Calibri"/>
                <w:color w:val="000000"/>
                <w:spacing w:val="-6"/>
                <w:lang w:val="es-DO" w:eastAsia="en-GB"/>
              </w:rPr>
              <w:t>la Gobernanza</w:t>
            </w:r>
            <w:r w:rsidR="00235CFD">
              <w:rPr>
                <w:rFonts w:ascii="Calibri" w:eastAsia="Times New Roman" w:hAnsi="Calibri"/>
                <w:color w:val="000000"/>
                <w:spacing w:val="-6"/>
                <w:lang w:val="es-DO" w:eastAsia="en-GB"/>
              </w:rPr>
              <w:t>.</w:t>
            </w:r>
            <w:r w:rsidRPr="00FC530E">
              <w:rPr>
                <w:rFonts w:ascii="Calibri" w:eastAsia="Times New Roman" w:hAnsi="Calibri"/>
                <w:color w:val="000000"/>
                <w:spacing w:val="-6"/>
                <w:lang w:val="es-DO" w:eastAsia="en-GB"/>
              </w:rPr>
              <w:t xml:space="preserve"> </w:t>
            </w:r>
          </w:p>
        </w:tc>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2E40D3" w:rsidRPr="00472903" w:rsidRDefault="00472903" w:rsidP="0080200B">
            <w:pPr>
              <w:spacing w:after="0" w:line="240" w:lineRule="auto"/>
              <w:rPr>
                <w:rFonts w:ascii="Calibri" w:eastAsia="Times New Roman" w:hAnsi="Calibri"/>
                <w:color w:val="000000"/>
                <w:spacing w:val="-6"/>
                <w:lang w:val="es-DO" w:eastAsia="en-GB"/>
              </w:rPr>
            </w:pPr>
            <w:r>
              <w:rPr>
                <w:rFonts w:ascii="Calibri" w:eastAsia="Times New Roman" w:hAnsi="Calibri"/>
                <w:color w:val="000000"/>
                <w:spacing w:val="-6"/>
                <w:lang w:val="es-DO" w:eastAsia="en-GB"/>
              </w:rPr>
              <w:t>La I</w:t>
            </w:r>
            <w:r w:rsidR="002E40D3" w:rsidRPr="00472903">
              <w:rPr>
                <w:rFonts w:ascii="Calibri" w:eastAsia="Times New Roman" w:hAnsi="Calibri"/>
                <w:color w:val="000000"/>
                <w:spacing w:val="-6"/>
                <w:lang w:val="es-DO" w:eastAsia="en-GB"/>
              </w:rPr>
              <w:t xml:space="preserve">niciativa participativa </w:t>
            </w:r>
            <w:r>
              <w:rPr>
                <w:rFonts w:ascii="Calibri" w:eastAsia="Times New Roman" w:hAnsi="Calibri"/>
                <w:color w:val="000000"/>
                <w:spacing w:val="-6"/>
                <w:lang w:val="es-DO" w:eastAsia="en-GB"/>
              </w:rPr>
              <w:t>anti</w:t>
            </w:r>
            <w:r w:rsidR="002E40D3" w:rsidRPr="00472903">
              <w:rPr>
                <w:rFonts w:ascii="Calibri" w:eastAsia="Times New Roman" w:hAnsi="Calibri"/>
                <w:color w:val="000000"/>
                <w:spacing w:val="-6"/>
                <w:lang w:val="es-DO" w:eastAsia="en-GB"/>
              </w:rPr>
              <w:t xml:space="preserve">corrupción dio un impulso real para </w:t>
            </w:r>
            <w:r w:rsidR="0088457F" w:rsidRPr="00472903">
              <w:rPr>
                <w:rFonts w:ascii="Calibri" w:eastAsia="Times New Roman" w:hAnsi="Calibri"/>
                <w:color w:val="000000"/>
                <w:spacing w:val="-6"/>
                <w:lang w:val="es-DO" w:eastAsia="en-GB"/>
              </w:rPr>
              <w:t xml:space="preserve">reformas en aspectos de oferta a </w:t>
            </w:r>
            <w:r w:rsidR="002E40D3" w:rsidRPr="00472903">
              <w:rPr>
                <w:rFonts w:ascii="Calibri" w:eastAsia="Times New Roman" w:hAnsi="Calibri"/>
                <w:color w:val="000000"/>
                <w:spacing w:val="-6"/>
                <w:lang w:val="es-DO" w:eastAsia="en-GB"/>
              </w:rPr>
              <w:t xml:space="preserve">través de una coalición de 14 OSC que estableció un </w:t>
            </w:r>
            <w:r w:rsidR="0088457F" w:rsidRPr="00472903">
              <w:rPr>
                <w:rFonts w:ascii="Calibri" w:eastAsia="Times New Roman" w:hAnsi="Calibri"/>
                <w:color w:val="000000"/>
                <w:spacing w:val="-6"/>
                <w:lang w:val="es-DO" w:eastAsia="en-GB"/>
              </w:rPr>
              <w:t>O</w:t>
            </w:r>
            <w:r w:rsidR="002E40D3" w:rsidRPr="00472903">
              <w:rPr>
                <w:rFonts w:ascii="Calibri" w:eastAsia="Times New Roman" w:hAnsi="Calibri"/>
                <w:color w:val="000000"/>
                <w:spacing w:val="-6"/>
                <w:lang w:val="es-DO" w:eastAsia="en-GB"/>
              </w:rPr>
              <w:t xml:space="preserve">bservatorio de la </w:t>
            </w:r>
            <w:r w:rsidR="0088457F" w:rsidRPr="00472903">
              <w:rPr>
                <w:rFonts w:ascii="Calibri" w:eastAsia="Times New Roman" w:hAnsi="Calibri"/>
                <w:color w:val="000000"/>
                <w:spacing w:val="-6"/>
                <w:lang w:val="es-DO" w:eastAsia="en-GB"/>
              </w:rPr>
              <w:t>I</w:t>
            </w:r>
            <w:r w:rsidR="002E40D3" w:rsidRPr="00472903">
              <w:rPr>
                <w:rFonts w:ascii="Calibri" w:eastAsia="Times New Roman" w:hAnsi="Calibri"/>
                <w:color w:val="000000"/>
                <w:spacing w:val="-6"/>
                <w:lang w:val="es-DO" w:eastAsia="en-GB"/>
              </w:rPr>
              <w:t xml:space="preserve">niciativa </w:t>
            </w:r>
            <w:r w:rsidR="0088457F" w:rsidRPr="00472903">
              <w:rPr>
                <w:rFonts w:ascii="Calibri" w:eastAsia="Times New Roman" w:hAnsi="Calibri"/>
                <w:color w:val="000000"/>
                <w:spacing w:val="-6"/>
                <w:lang w:val="es-DO" w:eastAsia="en-GB"/>
              </w:rPr>
              <w:t>P</w:t>
            </w:r>
            <w:r w:rsidR="002E40D3" w:rsidRPr="00472903">
              <w:rPr>
                <w:rFonts w:ascii="Calibri" w:eastAsia="Times New Roman" w:hAnsi="Calibri"/>
                <w:color w:val="000000"/>
                <w:spacing w:val="-6"/>
                <w:lang w:val="es-DO" w:eastAsia="en-GB"/>
              </w:rPr>
              <w:t xml:space="preserve">articipativa </w:t>
            </w:r>
            <w:r w:rsidR="0088457F" w:rsidRPr="00472903">
              <w:rPr>
                <w:rFonts w:ascii="Calibri" w:eastAsia="Times New Roman" w:hAnsi="Calibri"/>
                <w:color w:val="000000"/>
                <w:spacing w:val="-6"/>
                <w:lang w:val="es-DO" w:eastAsia="en-GB"/>
              </w:rPr>
              <w:t>A</w:t>
            </w:r>
            <w:r w:rsidR="002E40D3" w:rsidRPr="00472903">
              <w:rPr>
                <w:rFonts w:ascii="Calibri" w:eastAsia="Times New Roman" w:hAnsi="Calibri"/>
                <w:color w:val="000000"/>
                <w:spacing w:val="-6"/>
                <w:lang w:val="es-DO" w:eastAsia="en-GB"/>
              </w:rPr>
              <w:t xml:space="preserve">nticorrupción (IPAC) y publicó 4 informes de monitoreo sobre los avances del Gobierno en la implementación del plan </w:t>
            </w:r>
            <w:r>
              <w:rPr>
                <w:rFonts w:ascii="Calibri" w:eastAsia="Times New Roman" w:hAnsi="Calibri"/>
                <w:color w:val="000000"/>
                <w:spacing w:val="-6"/>
                <w:lang w:val="es-DO" w:eastAsia="en-GB"/>
              </w:rPr>
              <w:t xml:space="preserve">de </w:t>
            </w:r>
            <w:r w:rsidR="002E40D3" w:rsidRPr="00472903">
              <w:rPr>
                <w:rFonts w:ascii="Calibri" w:eastAsia="Times New Roman" w:hAnsi="Calibri"/>
                <w:color w:val="000000"/>
                <w:spacing w:val="-6"/>
                <w:lang w:val="es-DO" w:eastAsia="en-GB"/>
              </w:rPr>
              <w:t>acción anticorrupción.</w:t>
            </w:r>
          </w:p>
          <w:p w:rsidR="002E40D3" w:rsidRDefault="002E40D3" w:rsidP="0080200B">
            <w:pPr>
              <w:spacing w:after="0" w:line="240" w:lineRule="auto"/>
              <w:rPr>
                <w:rFonts w:ascii="Book Antiqua" w:eastAsia="Times New Roman" w:hAnsi="Book Antiqua"/>
                <w:color w:val="000000"/>
                <w:lang w:val="es-DO" w:eastAsia="en-GB"/>
              </w:rPr>
            </w:pPr>
          </w:p>
          <w:p w:rsidR="002E40D3" w:rsidRDefault="002E40D3" w:rsidP="0080200B">
            <w:pPr>
              <w:spacing w:after="0" w:line="240" w:lineRule="auto"/>
              <w:rPr>
                <w:rFonts w:ascii="Book Antiqua" w:eastAsia="Times New Roman" w:hAnsi="Book Antiqua"/>
                <w:color w:val="000000"/>
                <w:lang w:val="es-DO" w:eastAsia="en-GB"/>
              </w:rPr>
            </w:pPr>
          </w:p>
          <w:p w:rsidR="002E40D3" w:rsidRDefault="002E40D3" w:rsidP="0080200B">
            <w:pPr>
              <w:spacing w:after="0" w:line="240" w:lineRule="auto"/>
              <w:rPr>
                <w:rFonts w:ascii="Book Antiqua" w:eastAsia="Times New Roman" w:hAnsi="Book Antiqua"/>
                <w:color w:val="000000"/>
                <w:lang w:val="es-DO" w:eastAsia="en-GB"/>
              </w:rPr>
            </w:pPr>
          </w:p>
          <w:p w:rsidR="002E40D3" w:rsidRPr="006A1951" w:rsidRDefault="002E40D3" w:rsidP="0080200B">
            <w:pPr>
              <w:spacing w:after="0" w:line="240" w:lineRule="auto"/>
              <w:rPr>
                <w:rFonts w:ascii="Book Antiqua" w:eastAsia="Times New Roman" w:hAnsi="Book Antiqua"/>
                <w:color w:val="000000"/>
                <w:lang w:val="es-DO" w:eastAsia="en-GB"/>
              </w:rPr>
            </w:pPr>
          </w:p>
        </w:tc>
      </w:tr>
      <w:tr w:rsidR="00CA4417" w:rsidRPr="00DD21DC" w:rsidTr="00E51CA7">
        <w:trPr>
          <w:gridAfter w:val="2"/>
          <w:wAfter w:w="7380" w:type="dxa"/>
          <w:trHeight w:val="1500"/>
        </w:trPr>
        <w:tc>
          <w:tcPr>
            <w:tcW w:w="2059" w:type="dxa"/>
            <w:tcBorders>
              <w:top w:val="nil"/>
              <w:left w:val="single" w:sz="4" w:space="0" w:color="auto"/>
              <w:bottom w:val="nil"/>
              <w:right w:val="nil"/>
            </w:tcBorders>
            <w:shd w:val="clear" w:color="auto" w:fill="auto"/>
            <w:hideMark/>
          </w:tcPr>
          <w:p w:rsidR="00CA4417" w:rsidRPr="001E11EF" w:rsidRDefault="00CA4417" w:rsidP="00E51CA7">
            <w:pPr>
              <w:spacing w:after="0" w:line="240" w:lineRule="auto"/>
              <w:jc w:val="center"/>
              <w:rPr>
                <w:rFonts w:ascii="Calibri" w:eastAsia="Times New Roman" w:hAnsi="Calibri"/>
                <w:b/>
                <w:bCs/>
                <w:color w:val="000000"/>
                <w:lang w:val="es-DO" w:eastAsia="en-GB"/>
              </w:rPr>
            </w:pPr>
            <w:r w:rsidRPr="001E11EF">
              <w:rPr>
                <w:rFonts w:ascii="Calibri" w:eastAsia="Times New Roman" w:hAnsi="Calibri"/>
                <w:b/>
                <w:bCs/>
                <w:color w:val="000000"/>
                <w:lang w:val="es-DO" w:eastAsia="en-GB"/>
              </w:rPr>
              <w:lastRenderedPageBreak/>
              <w:t xml:space="preserve">Resultado 3: Mejorar la planificación participativa a nivel local </w:t>
            </w:r>
            <w:r w:rsidRPr="001E11EF">
              <w:rPr>
                <w:rFonts w:ascii="Calibri" w:eastAsia="Times New Roman" w:hAnsi="Calibri"/>
                <w:b/>
                <w:bCs/>
                <w:color w:val="000000"/>
                <w:lang w:val="es-DO" w:eastAsia="en-GB"/>
              </w:rPr>
              <w:br/>
            </w:r>
            <w:r w:rsidRPr="001E11EF">
              <w:rPr>
                <w:rFonts w:ascii="Calibri" w:eastAsia="Times New Roman" w:hAnsi="Calibri"/>
                <w:b/>
                <w:bCs/>
                <w:color w:val="000000"/>
                <w:lang w:val="es-DO" w:eastAsia="en-GB"/>
              </w:rPr>
              <w:br/>
            </w:r>
            <w:r w:rsidRPr="001E11EF">
              <w:rPr>
                <w:rFonts w:ascii="Calibri" w:eastAsia="Times New Roman" w:hAnsi="Calibri"/>
                <w:i/>
                <w:iCs/>
                <w:color w:val="000000"/>
                <w:lang w:val="es-DO" w:eastAsia="en-GB"/>
              </w:rPr>
              <w:t>Estatus:</w:t>
            </w:r>
            <w:r w:rsidRPr="001E11EF">
              <w:rPr>
                <w:rFonts w:ascii="Calibri" w:eastAsia="Times New Roman" w:hAnsi="Calibri"/>
                <w:color w:val="000000"/>
                <w:lang w:val="es-DO" w:eastAsia="en-GB"/>
              </w:rPr>
              <w:t xml:space="preserve"> </w:t>
            </w:r>
            <w:r w:rsidR="005A4A48">
              <w:rPr>
                <w:rFonts w:ascii="Calibri" w:eastAsia="Times New Roman" w:hAnsi="Calibri"/>
                <w:b/>
                <w:bCs/>
                <w:color w:val="000000"/>
                <w:lang w:val="es-DO" w:eastAsia="en-GB"/>
              </w:rPr>
              <w:t>Logra</w:t>
            </w:r>
            <w:r w:rsidRPr="001E11EF">
              <w:rPr>
                <w:rFonts w:ascii="Calibri" w:eastAsia="Times New Roman" w:hAnsi="Calibri"/>
                <w:b/>
                <w:bCs/>
                <w:color w:val="000000"/>
                <w:lang w:val="es-DO" w:eastAsia="en-GB"/>
              </w:rPr>
              <w:t>do en su mayoría</w:t>
            </w:r>
          </w:p>
        </w:tc>
        <w:tc>
          <w:tcPr>
            <w:tcW w:w="2896" w:type="dxa"/>
            <w:tcBorders>
              <w:top w:val="nil"/>
              <w:left w:val="single" w:sz="4" w:space="0" w:color="auto"/>
              <w:bottom w:val="nil"/>
              <w:right w:val="single" w:sz="4" w:space="0" w:color="auto"/>
            </w:tcBorders>
            <w:shd w:val="clear" w:color="auto" w:fill="auto"/>
            <w:vAlign w:val="center"/>
            <w:hideMark/>
          </w:tcPr>
          <w:p w:rsidR="00CA4417" w:rsidRPr="001E11EF" w:rsidRDefault="009E06FA" w:rsidP="00CA4417">
            <w:pPr>
              <w:spacing w:after="0" w:line="240" w:lineRule="auto"/>
              <w:rPr>
                <w:rFonts w:ascii="Calibri" w:eastAsia="Times New Roman" w:hAnsi="Calibri"/>
                <w:color w:val="000000"/>
                <w:lang w:val="es-DO" w:eastAsia="en-GB"/>
              </w:rPr>
            </w:pPr>
            <w:r>
              <w:rPr>
                <w:rFonts w:ascii="Calibri" w:eastAsia="Times New Roman" w:hAnsi="Calibri"/>
                <w:b/>
                <w:bCs/>
                <w:color w:val="000000"/>
                <w:u w:val="single"/>
                <w:lang w:val="es-DO" w:eastAsia="en-GB"/>
              </w:rPr>
              <w:t>Indicador revisado</w:t>
            </w:r>
            <w:r w:rsidR="00CA4417" w:rsidRPr="001E11EF">
              <w:rPr>
                <w:rFonts w:ascii="Calibri" w:eastAsia="Times New Roman" w:hAnsi="Calibri"/>
                <w:b/>
                <w:bCs/>
                <w:color w:val="000000"/>
                <w:u w:val="single"/>
                <w:lang w:val="es-DO" w:eastAsia="en-GB"/>
              </w:rPr>
              <w:t xml:space="preserve"> 1</w:t>
            </w:r>
            <w:r w:rsidR="00CA4417" w:rsidRPr="001E11EF">
              <w:rPr>
                <w:rFonts w:ascii="Calibri" w:eastAsia="Times New Roman" w:hAnsi="Calibri"/>
                <w:color w:val="000000"/>
                <w:lang w:val="es-DO" w:eastAsia="en-GB"/>
              </w:rPr>
              <w:t xml:space="preserve">: Los 15 municipios participantes están </w:t>
            </w:r>
            <w:r w:rsidR="00472903">
              <w:rPr>
                <w:rFonts w:ascii="Calibri" w:eastAsia="Times New Roman" w:hAnsi="Calibri"/>
                <w:color w:val="000000"/>
                <w:lang w:val="es-DO" w:eastAsia="en-GB"/>
              </w:rPr>
              <w:t xml:space="preserve">todos </w:t>
            </w:r>
            <w:r w:rsidR="00CA4417" w:rsidRPr="001E11EF">
              <w:rPr>
                <w:rFonts w:ascii="Calibri" w:eastAsia="Times New Roman" w:hAnsi="Calibri"/>
                <w:color w:val="000000"/>
                <w:lang w:val="es-DO" w:eastAsia="en-GB"/>
              </w:rPr>
              <w:t xml:space="preserve">utilizando </w:t>
            </w:r>
            <w:r w:rsidR="00472903">
              <w:rPr>
                <w:rFonts w:ascii="Calibri" w:eastAsia="Times New Roman" w:hAnsi="Calibri"/>
                <w:color w:val="000000"/>
                <w:lang w:val="es-DO" w:eastAsia="en-GB"/>
              </w:rPr>
              <w:t xml:space="preserve">procedimientos de </w:t>
            </w:r>
            <w:r w:rsidR="00CA4417" w:rsidRPr="001E11EF">
              <w:rPr>
                <w:rFonts w:ascii="Calibri" w:eastAsia="Times New Roman" w:hAnsi="Calibri"/>
                <w:color w:val="000000"/>
                <w:lang w:val="es-DO" w:eastAsia="en-GB"/>
              </w:rPr>
              <w:t>presupuesto</w:t>
            </w:r>
            <w:r w:rsidR="005A4A48">
              <w:rPr>
                <w:rFonts w:ascii="Calibri" w:eastAsia="Times New Roman" w:hAnsi="Calibri"/>
                <w:color w:val="000000"/>
                <w:lang w:val="es-DO" w:eastAsia="en-GB"/>
              </w:rPr>
              <w:t>s</w:t>
            </w:r>
            <w:r w:rsidR="00CA4417" w:rsidRPr="001E11EF">
              <w:rPr>
                <w:rFonts w:ascii="Calibri" w:eastAsia="Times New Roman" w:hAnsi="Calibri"/>
                <w:color w:val="000000"/>
                <w:lang w:val="es-DO" w:eastAsia="en-GB"/>
              </w:rPr>
              <w:t xml:space="preserve"> participativo</w:t>
            </w:r>
            <w:r w:rsidR="005A4A48">
              <w:rPr>
                <w:rFonts w:ascii="Calibri" w:eastAsia="Times New Roman" w:hAnsi="Calibri"/>
                <w:color w:val="000000"/>
                <w:lang w:val="es-DO" w:eastAsia="en-GB"/>
              </w:rPr>
              <w:t>s</w:t>
            </w:r>
            <w:r w:rsidR="00CA4417" w:rsidRPr="001E11EF">
              <w:rPr>
                <w:rFonts w:ascii="Calibri" w:eastAsia="Times New Roman" w:hAnsi="Calibri"/>
                <w:color w:val="000000"/>
                <w:lang w:val="es-DO" w:eastAsia="en-GB"/>
              </w:rPr>
              <w:t xml:space="preserve"> </w:t>
            </w:r>
            <w:r w:rsidR="00472903">
              <w:rPr>
                <w:rFonts w:ascii="Calibri" w:eastAsia="Times New Roman" w:hAnsi="Calibri"/>
                <w:color w:val="000000"/>
                <w:lang w:val="es-DO" w:eastAsia="en-GB"/>
              </w:rPr>
              <w:t xml:space="preserve">municipales (PPM) </w:t>
            </w:r>
            <w:r w:rsidR="00CA4417" w:rsidRPr="001E11EF">
              <w:rPr>
                <w:rFonts w:ascii="Calibri" w:eastAsia="Times New Roman" w:hAnsi="Calibri"/>
                <w:color w:val="000000"/>
                <w:lang w:val="es-DO" w:eastAsia="en-GB"/>
              </w:rPr>
              <w:t>para preparar sus presupuestos anuales (basados en los criterios de la ley de presupuesto participativo)</w:t>
            </w:r>
          </w:p>
          <w:p w:rsidR="00CA4417" w:rsidRPr="001E11EF" w:rsidRDefault="00CA4417" w:rsidP="00CA4417">
            <w:pPr>
              <w:spacing w:after="0" w:line="240" w:lineRule="auto"/>
              <w:rPr>
                <w:rFonts w:ascii="Calibri" w:eastAsia="Times New Roman" w:hAnsi="Calibri"/>
                <w:color w:val="000000"/>
                <w:lang w:val="es-DO" w:eastAsia="en-GB"/>
              </w:rPr>
            </w:pPr>
          </w:p>
        </w:tc>
        <w:tc>
          <w:tcPr>
            <w:tcW w:w="3690" w:type="dxa"/>
            <w:vMerge w:val="restart"/>
            <w:tcBorders>
              <w:top w:val="nil"/>
              <w:left w:val="single" w:sz="4" w:space="0" w:color="auto"/>
              <w:bottom w:val="nil"/>
              <w:right w:val="single" w:sz="4" w:space="0" w:color="auto"/>
            </w:tcBorders>
            <w:shd w:val="clear" w:color="auto" w:fill="auto"/>
            <w:hideMark/>
          </w:tcPr>
          <w:p w:rsidR="001E11EF" w:rsidRPr="001E11EF" w:rsidRDefault="001E11EF" w:rsidP="001E11EF">
            <w:pPr>
              <w:spacing w:after="0" w:line="240" w:lineRule="auto"/>
              <w:rPr>
                <w:rFonts w:ascii="Calibri" w:eastAsia="Times New Roman" w:hAnsi="Calibri"/>
                <w:b/>
                <w:bCs/>
                <w:i/>
                <w:iCs/>
                <w:color w:val="000000"/>
                <w:lang w:val="es-DO" w:eastAsia="en-GB"/>
              </w:rPr>
            </w:pPr>
            <w:r w:rsidRPr="001E11EF">
              <w:rPr>
                <w:rFonts w:ascii="Calibri" w:eastAsia="Times New Roman" w:hAnsi="Calibri"/>
                <w:b/>
                <w:bCs/>
                <w:color w:val="000000"/>
                <w:u w:val="single"/>
                <w:lang w:val="es-DO" w:eastAsia="en-GB"/>
              </w:rPr>
              <w:t xml:space="preserve">Indicador </w:t>
            </w:r>
            <w:r w:rsidR="008C70F4">
              <w:rPr>
                <w:rFonts w:ascii="Calibri" w:eastAsia="Times New Roman" w:hAnsi="Calibri"/>
                <w:b/>
                <w:bCs/>
                <w:color w:val="000000"/>
                <w:u w:val="single"/>
                <w:lang w:val="es-DO" w:eastAsia="en-GB"/>
              </w:rPr>
              <w:t>r</w:t>
            </w:r>
            <w:r w:rsidRPr="001E11EF">
              <w:rPr>
                <w:rFonts w:ascii="Calibri" w:eastAsia="Times New Roman" w:hAnsi="Calibri"/>
                <w:b/>
                <w:bCs/>
                <w:color w:val="000000"/>
                <w:u w:val="single"/>
                <w:lang w:val="es-DO" w:eastAsia="en-GB"/>
              </w:rPr>
              <w:t>evisado 1</w:t>
            </w:r>
            <w:r w:rsidRPr="001E11EF">
              <w:rPr>
                <w:rFonts w:ascii="Calibri" w:eastAsia="Times New Roman" w:hAnsi="Calibri"/>
                <w:color w:val="000000"/>
                <w:lang w:val="es-DO" w:eastAsia="en-GB"/>
              </w:rPr>
              <w:t xml:space="preserve">: </w:t>
            </w:r>
            <w:r w:rsidRPr="001E11EF">
              <w:rPr>
                <w:rFonts w:ascii="Calibri" w:eastAsia="Times New Roman" w:hAnsi="Calibri"/>
                <w:b/>
                <w:bCs/>
                <w:i/>
                <w:iCs/>
                <w:color w:val="000000"/>
                <w:lang w:val="es-DO" w:eastAsia="en-GB"/>
              </w:rPr>
              <w:t xml:space="preserve">Parcialmente </w:t>
            </w:r>
            <w:r w:rsidR="008C70F4">
              <w:rPr>
                <w:rFonts w:ascii="Calibri" w:eastAsia="Times New Roman" w:hAnsi="Calibri"/>
                <w:b/>
                <w:bCs/>
                <w:i/>
                <w:iCs/>
                <w:color w:val="000000"/>
                <w:lang w:val="es-DO" w:eastAsia="en-GB"/>
              </w:rPr>
              <w:t>logra</w:t>
            </w:r>
            <w:r w:rsidRPr="001E11EF">
              <w:rPr>
                <w:rFonts w:ascii="Calibri" w:eastAsia="Times New Roman" w:hAnsi="Calibri"/>
                <w:b/>
                <w:bCs/>
                <w:i/>
                <w:iCs/>
                <w:color w:val="000000"/>
                <w:lang w:val="es-DO" w:eastAsia="en-GB"/>
              </w:rPr>
              <w:t xml:space="preserve">do. </w:t>
            </w:r>
          </w:p>
          <w:p w:rsidR="00CA4417" w:rsidRPr="001E11EF" w:rsidRDefault="001E11EF" w:rsidP="00625E82">
            <w:pPr>
              <w:spacing w:after="0" w:line="240" w:lineRule="auto"/>
              <w:rPr>
                <w:rFonts w:ascii="Calibri" w:eastAsia="Times New Roman" w:hAnsi="Calibri"/>
                <w:color w:val="000000"/>
                <w:lang w:val="es-DO" w:eastAsia="en-GB"/>
              </w:rPr>
            </w:pPr>
            <w:r w:rsidRPr="001E11EF">
              <w:rPr>
                <w:rFonts w:ascii="Calibri" w:eastAsia="Times New Roman" w:hAnsi="Calibri"/>
                <w:color w:val="000000"/>
                <w:lang w:val="es-DO" w:eastAsia="en-GB"/>
              </w:rPr>
              <w:t xml:space="preserve">Cinco municipios piloto han sido </w:t>
            </w:r>
            <w:r w:rsidR="008C70F4">
              <w:rPr>
                <w:rFonts w:ascii="Calibri" w:eastAsia="Times New Roman" w:hAnsi="Calibri"/>
                <w:color w:val="000000"/>
                <w:lang w:val="es-DO" w:eastAsia="en-GB"/>
              </w:rPr>
              <w:t>capacitados</w:t>
            </w:r>
            <w:r w:rsidRPr="001E11EF">
              <w:rPr>
                <w:rFonts w:ascii="Calibri" w:eastAsia="Times New Roman" w:hAnsi="Calibri"/>
                <w:color w:val="000000"/>
                <w:lang w:val="es-DO" w:eastAsia="en-GB"/>
              </w:rPr>
              <w:t xml:space="preserve"> en presupuestos participativos, concluido sus procesos de presupuestos participativos</w:t>
            </w:r>
            <w:r w:rsidR="008C70F4">
              <w:rPr>
                <w:rFonts w:ascii="Calibri" w:eastAsia="Times New Roman" w:hAnsi="Calibri"/>
                <w:color w:val="000000"/>
                <w:lang w:val="es-DO" w:eastAsia="en-GB"/>
              </w:rPr>
              <w:t xml:space="preserve"> y</w:t>
            </w:r>
            <w:r w:rsidRPr="001E11EF">
              <w:rPr>
                <w:rFonts w:ascii="Calibri" w:eastAsia="Times New Roman" w:hAnsi="Calibri"/>
                <w:color w:val="000000"/>
                <w:lang w:val="es-DO" w:eastAsia="en-GB"/>
              </w:rPr>
              <w:t xml:space="preserve"> los </w:t>
            </w:r>
            <w:r w:rsidR="008C70F4">
              <w:rPr>
                <w:rFonts w:ascii="Calibri" w:eastAsia="Times New Roman" w:hAnsi="Calibri"/>
                <w:color w:val="000000"/>
                <w:lang w:val="es-DO" w:eastAsia="en-GB"/>
              </w:rPr>
              <w:t>p</w:t>
            </w:r>
            <w:r w:rsidRPr="001E11EF">
              <w:rPr>
                <w:rFonts w:ascii="Calibri" w:eastAsia="Times New Roman" w:hAnsi="Calibri"/>
                <w:color w:val="000000"/>
                <w:lang w:val="es-DO" w:eastAsia="en-GB"/>
              </w:rPr>
              <w:t xml:space="preserve">lanes de </w:t>
            </w:r>
            <w:r w:rsidR="008C70F4">
              <w:rPr>
                <w:rFonts w:ascii="Calibri" w:eastAsia="Times New Roman" w:hAnsi="Calibri"/>
                <w:color w:val="000000"/>
                <w:lang w:val="es-DO" w:eastAsia="en-GB"/>
              </w:rPr>
              <w:t>d</w:t>
            </w:r>
            <w:r w:rsidRPr="001E11EF">
              <w:rPr>
                <w:rFonts w:ascii="Calibri" w:eastAsia="Times New Roman" w:hAnsi="Calibri"/>
                <w:color w:val="000000"/>
                <w:lang w:val="es-DO" w:eastAsia="en-GB"/>
              </w:rPr>
              <w:t xml:space="preserve">esarrollo </w:t>
            </w:r>
            <w:r w:rsidR="008C70F4">
              <w:rPr>
                <w:rFonts w:ascii="Calibri" w:eastAsia="Times New Roman" w:hAnsi="Calibri"/>
                <w:color w:val="000000"/>
                <w:lang w:val="es-DO" w:eastAsia="en-GB"/>
              </w:rPr>
              <w:t>m</w:t>
            </w:r>
            <w:r w:rsidRPr="001E11EF">
              <w:rPr>
                <w:rFonts w:ascii="Calibri" w:eastAsia="Times New Roman" w:hAnsi="Calibri"/>
                <w:color w:val="000000"/>
                <w:lang w:val="es-DO" w:eastAsia="en-GB"/>
              </w:rPr>
              <w:t xml:space="preserve">unicipal </w:t>
            </w:r>
            <w:r w:rsidR="00625E82">
              <w:rPr>
                <w:rFonts w:ascii="Calibri" w:eastAsia="Times New Roman" w:hAnsi="Calibri"/>
                <w:color w:val="000000"/>
                <w:lang w:val="es-DO" w:eastAsia="en-GB"/>
              </w:rPr>
              <w:t>derivados de los mismos</w:t>
            </w:r>
            <w:r w:rsidRPr="001E11EF">
              <w:rPr>
                <w:rFonts w:ascii="Calibri" w:eastAsia="Times New Roman" w:hAnsi="Calibri"/>
                <w:color w:val="000000"/>
                <w:lang w:val="es-DO" w:eastAsia="en-GB"/>
              </w:rPr>
              <w:t xml:space="preserve"> han sido aprobados por los consejos municipales</w:t>
            </w:r>
            <w:r w:rsidR="00CA4417" w:rsidRPr="001E11EF">
              <w:rPr>
                <w:rFonts w:ascii="Calibri" w:eastAsia="Times New Roman" w:hAnsi="Calibri"/>
                <w:color w:val="000000"/>
                <w:lang w:val="es-DO" w:eastAsia="en-GB"/>
              </w:rPr>
              <w:t xml:space="preserve">. </w:t>
            </w:r>
          </w:p>
        </w:tc>
        <w:tc>
          <w:tcPr>
            <w:tcW w:w="2250" w:type="dxa"/>
            <w:vMerge w:val="restart"/>
            <w:tcBorders>
              <w:top w:val="nil"/>
              <w:left w:val="single" w:sz="4" w:space="0" w:color="auto"/>
              <w:bottom w:val="nil"/>
              <w:right w:val="single" w:sz="4" w:space="0" w:color="auto"/>
            </w:tcBorders>
            <w:shd w:val="clear" w:color="auto" w:fill="auto"/>
            <w:hideMark/>
          </w:tcPr>
          <w:p w:rsidR="001E11EF" w:rsidRPr="001E11EF" w:rsidRDefault="001E11EF" w:rsidP="001E11EF">
            <w:pPr>
              <w:spacing w:after="0" w:line="240" w:lineRule="auto"/>
              <w:rPr>
                <w:rFonts w:ascii="Calibri" w:eastAsia="Times New Roman" w:hAnsi="Calibri"/>
                <w:b/>
                <w:bCs/>
                <w:color w:val="000000"/>
                <w:lang w:val="es-DO" w:eastAsia="en-GB"/>
              </w:rPr>
            </w:pPr>
            <w:r w:rsidRPr="001E11EF">
              <w:rPr>
                <w:rFonts w:ascii="Calibri" w:eastAsia="Times New Roman" w:hAnsi="Calibri"/>
                <w:b/>
                <w:bCs/>
                <w:color w:val="000000"/>
                <w:u w:val="single"/>
                <w:lang w:val="es-DO" w:eastAsia="en-GB"/>
              </w:rPr>
              <w:t>Préstamo:</w:t>
            </w:r>
          </w:p>
          <w:p w:rsidR="001E11EF" w:rsidRPr="001E11EF" w:rsidRDefault="001E11EF" w:rsidP="001E11EF">
            <w:pPr>
              <w:spacing w:after="0" w:line="240" w:lineRule="auto"/>
              <w:rPr>
                <w:rFonts w:ascii="Calibri" w:eastAsia="Times New Roman" w:hAnsi="Calibri"/>
                <w:i/>
                <w:iCs/>
                <w:color w:val="000000"/>
                <w:lang w:val="es-DO" w:eastAsia="en-GB"/>
              </w:rPr>
            </w:pPr>
            <w:r w:rsidRPr="001E11EF">
              <w:rPr>
                <w:rFonts w:ascii="Calibri" w:eastAsia="Times New Roman" w:hAnsi="Calibri"/>
                <w:color w:val="000000"/>
                <w:lang w:val="es-DO" w:eastAsia="en-GB"/>
              </w:rPr>
              <w:t xml:space="preserve">Proyecto de Desarrollo Municipal (AF10) - $20M   </w:t>
            </w:r>
            <w:r w:rsidRPr="001E11EF">
              <w:rPr>
                <w:rFonts w:ascii="Calibri" w:eastAsia="Times New Roman" w:hAnsi="Calibri"/>
                <w:i/>
                <w:iCs/>
                <w:color w:val="000000"/>
                <w:lang w:val="es-DO" w:eastAsia="en-GB"/>
              </w:rPr>
              <w:t xml:space="preserve">Ultima </w:t>
            </w:r>
            <w:r w:rsidR="00625E82">
              <w:rPr>
                <w:rFonts w:ascii="Calibri" w:eastAsia="Times New Roman" w:hAnsi="Calibri"/>
                <w:i/>
                <w:iCs/>
                <w:color w:val="000000"/>
                <w:lang w:val="es-DO" w:eastAsia="en-GB"/>
              </w:rPr>
              <w:t>calificación</w:t>
            </w:r>
            <w:r w:rsidRPr="001E11EF">
              <w:rPr>
                <w:rFonts w:ascii="Calibri" w:eastAsia="Times New Roman" w:hAnsi="Calibri"/>
                <w:i/>
                <w:iCs/>
                <w:color w:val="000000"/>
                <w:lang w:val="es-DO" w:eastAsia="en-GB"/>
              </w:rPr>
              <w:t xml:space="preserve"> de I</w:t>
            </w:r>
            <w:r w:rsidR="00E51CA7">
              <w:rPr>
                <w:rFonts w:ascii="Calibri" w:eastAsia="Times New Roman" w:hAnsi="Calibri"/>
                <w:i/>
                <w:iCs/>
                <w:color w:val="000000"/>
                <w:lang w:val="es-DO" w:eastAsia="en-GB"/>
              </w:rPr>
              <w:t>SR</w:t>
            </w:r>
            <w:r w:rsidRPr="001E11EF">
              <w:rPr>
                <w:rFonts w:ascii="Calibri" w:eastAsia="Times New Roman" w:hAnsi="Calibri"/>
                <w:i/>
                <w:iCs/>
                <w:color w:val="000000"/>
                <w:lang w:val="es-DO" w:eastAsia="en-GB"/>
              </w:rPr>
              <w:t>: Moderadamente Insatisfactoria</w:t>
            </w:r>
          </w:p>
          <w:p w:rsidR="00CA4417" w:rsidRPr="001E11EF" w:rsidRDefault="00CA4417" w:rsidP="009732C9">
            <w:pPr>
              <w:spacing w:after="0" w:line="240" w:lineRule="auto"/>
              <w:rPr>
                <w:rFonts w:ascii="Calibri" w:eastAsia="Times New Roman" w:hAnsi="Calibri"/>
                <w:color w:val="000000"/>
                <w:lang w:val="es-DO" w:eastAsia="en-GB"/>
              </w:rPr>
            </w:pPr>
          </w:p>
        </w:tc>
        <w:tc>
          <w:tcPr>
            <w:tcW w:w="3580" w:type="dxa"/>
            <w:vMerge w:val="restart"/>
            <w:tcBorders>
              <w:top w:val="nil"/>
              <w:left w:val="single" w:sz="4" w:space="0" w:color="auto"/>
              <w:bottom w:val="nil"/>
              <w:right w:val="single" w:sz="4" w:space="0" w:color="auto"/>
            </w:tcBorders>
            <w:shd w:val="clear" w:color="auto" w:fill="auto"/>
            <w:hideMark/>
          </w:tcPr>
          <w:p w:rsidR="00CA4417" w:rsidRPr="001E11EF" w:rsidRDefault="00CA4417" w:rsidP="009732C9">
            <w:pPr>
              <w:spacing w:after="0" w:line="240" w:lineRule="auto"/>
              <w:rPr>
                <w:rFonts w:ascii="Book Antiqua" w:eastAsia="Times New Roman" w:hAnsi="Book Antiqua"/>
                <w:color w:val="000000"/>
                <w:lang w:val="es-DO" w:eastAsia="en-GB"/>
              </w:rPr>
            </w:pPr>
            <w:r w:rsidRPr="001E11EF">
              <w:rPr>
                <w:rFonts w:ascii="Book Antiqua" w:eastAsia="Times New Roman" w:hAnsi="Book Antiqua"/>
                <w:color w:val="000000"/>
                <w:lang w:val="es-DO" w:eastAsia="en-GB"/>
              </w:rPr>
              <w:t> </w:t>
            </w:r>
          </w:p>
        </w:tc>
      </w:tr>
      <w:tr w:rsidR="00CA4417" w:rsidRPr="00472903" w:rsidTr="00A9073C">
        <w:trPr>
          <w:gridAfter w:val="2"/>
          <w:wAfter w:w="7380" w:type="dxa"/>
          <w:trHeight w:val="1875"/>
        </w:trPr>
        <w:tc>
          <w:tcPr>
            <w:tcW w:w="2059" w:type="dxa"/>
            <w:vMerge w:val="restart"/>
            <w:tcBorders>
              <w:top w:val="nil"/>
              <w:left w:val="single" w:sz="4" w:space="0" w:color="auto"/>
              <w:bottom w:val="single" w:sz="4" w:space="0" w:color="000000"/>
              <w:right w:val="single" w:sz="4" w:space="0" w:color="auto"/>
            </w:tcBorders>
            <w:shd w:val="clear" w:color="auto" w:fill="auto"/>
            <w:hideMark/>
          </w:tcPr>
          <w:p w:rsidR="00CA4417" w:rsidRPr="001E11EF" w:rsidRDefault="00CA4417" w:rsidP="00CA4417">
            <w:pPr>
              <w:spacing w:line="240" w:lineRule="auto"/>
              <w:textAlignment w:val="top"/>
              <w:rPr>
                <w:rFonts w:ascii="Calibri" w:eastAsia="Times New Roman" w:hAnsi="Calibri" w:cs="Arial"/>
                <w:color w:val="777777"/>
                <w:sz w:val="20"/>
                <w:szCs w:val="20"/>
                <w:lang w:val="es-DO"/>
              </w:rPr>
            </w:pPr>
            <w:r w:rsidRPr="001E11EF">
              <w:rPr>
                <w:rFonts w:ascii="Calibri" w:eastAsia="Times New Roman" w:hAnsi="Calibri"/>
                <w:i/>
                <w:iCs/>
                <w:color w:val="000000"/>
                <w:lang w:val="es-DO" w:eastAsia="en-GB"/>
              </w:rPr>
              <w:t>Justificación</w:t>
            </w:r>
            <w:r w:rsidRPr="001E11EF">
              <w:rPr>
                <w:rFonts w:ascii="Calibri" w:eastAsia="Times New Roman" w:hAnsi="Calibri"/>
                <w:color w:val="000000"/>
                <w:lang w:val="es-DO" w:eastAsia="en-GB"/>
              </w:rPr>
              <w:t xml:space="preserve">: De los dos indicadores definidos para este resultado, se logró uno y el otro se ha logrado parcialmente, con nuevos </w:t>
            </w:r>
            <w:r w:rsidR="00E51CA7">
              <w:rPr>
                <w:rFonts w:ascii="Calibri" w:eastAsia="Times New Roman" w:hAnsi="Calibri"/>
                <w:color w:val="000000"/>
                <w:lang w:val="es-DO" w:eastAsia="en-GB"/>
              </w:rPr>
              <w:t>a</w:t>
            </w:r>
            <w:r w:rsidRPr="001E11EF">
              <w:rPr>
                <w:rFonts w:ascii="Calibri" w:eastAsia="Times New Roman" w:hAnsi="Calibri"/>
                <w:color w:val="000000"/>
                <w:lang w:val="es-DO" w:eastAsia="en-GB"/>
              </w:rPr>
              <w:t>vances en curso.</w:t>
            </w:r>
          </w:p>
          <w:p w:rsidR="00CA4417" w:rsidRPr="001E11EF" w:rsidRDefault="00CA4417" w:rsidP="009732C9">
            <w:pPr>
              <w:spacing w:after="0" w:line="240" w:lineRule="auto"/>
              <w:rPr>
                <w:rFonts w:ascii="Calibri" w:eastAsia="Times New Roman" w:hAnsi="Calibri"/>
                <w:color w:val="000000"/>
                <w:lang w:val="es-DO" w:eastAsia="en-GB"/>
              </w:rPr>
            </w:pPr>
          </w:p>
        </w:tc>
        <w:tc>
          <w:tcPr>
            <w:tcW w:w="2896" w:type="dxa"/>
            <w:tcBorders>
              <w:top w:val="nil"/>
              <w:left w:val="nil"/>
              <w:bottom w:val="nil"/>
              <w:right w:val="single" w:sz="4" w:space="0" w:color="auto"/>
            </w:tcBorders>
            <w:shd w:val="clear" w:color="auto" w:fill="auto"/>
            <w:vAlign w:val="center"/>
            <w:hideMark/>
          </w:tcPr>
          <w:p w:rsidR="00CA4417" w:rsidRPr="00472903" w:rsidRDefault="008C70F4" w:rsidP="008C70F4">
            <w:pPr>
              <w:spacing w:after="0" w:line="240" w:lineRule="auto"/>
              <w:rPr>
                <w:rFonts w:ascii="Calibri" w:eastAsia="Times New Roman" w:hAnsi="Calibri"/>
                <w:color w:val="000000"/>
                <w:lang w:val="es-DO" w:eastAsia="en-GB"/>
              </w:rPr>
            </w:pPr>
            <w:r>
              <w:rPr>
                <w:rFonts w:ascii="Calibri" w:eastAsia="Times New Roman" w:hAnsi="Calibri"/>
                <w:color w:val="000000"/>
                <w:u w:val="single"/>
                <w:lang w:val="es-DO" w:eastAsia="en-GB"/>
              </w:rPr>
              <w:t>Línea de base</w:t>
            </w:r>
            <w:r w:rsidR="00CA4417" w:rsidRPr="005A4A48">
              <w:rPr>
                <w:rFonts w:ascii="Calibri" w:eastAsia="Times New Roman" w:hAnsi="Calibri"/>
                <w:color w:val="000000"/>
                <w:lang w:val="es-DO" w:eastAsia="en-GB"/>
              </w:rPr>
              <w:t xml:space="preserve">: 2009: </w:t>
            </w:r>
            <w:r w:rsidR="005A4A48" w:rsidRPr="005A4A48">
              <w:rPr>
                <w:rFonts w:ascii="Calibri" w:eastAsia="Times New Roman" w:hAnsi="Calibri"/>
                <w:color w:val="000000"/>
                <w:lang w:val="es-DO" w:eastAsia="en-GB"/>
              </w:rPr>
              <w:t>Alrededor del</w:t>
            </w:r>
            <w:r w:rsidR="00CA4417" w:rsidRPr="005A4A48">
              <w:rPr>
                <w:rFonts w:ascii="Calibri" w:eastAsia="Times New Roman" w:hAnsi="Calibri"/>
                <w:color w:val="000000"/>
                <w:lang w:val="es-DO" w:eastAsia="en-GB"/>
              </w:rPr>
              <w:t xml:space="preserve"> 65% </w:t>
            </w:r>
            <w:r w:rsidR="005A4A48" w:rsidRPr="005A4A48">
              <w:rPr>
                <w:rFonts w:ascii="Calibri" w:eastAsia="Times New Roman" w:hAnsi="Calibri"/>
                <w:color w:val="000000"/>
                <w:lang w:val="es-DO" w:eastAsia="en-GB"/>
              </w:rPr>
              <w:t>de los treinta municipios potenciales del</w:t>
            </w:r>
            <w:r w:rsidR="005A4A48">
              <w:rPr>
                <w:rFonts w:ascii="Calibri" w:eastAsia="Times New Roman" w:hAnsi="Calibri"/>
                <w:color w:val="000000"/>
                <w:lang w:val="es-DO" w:eastAsia="en-GB"/>
              </w:rPr>
              <w:t xml:space="preserve"> proyecto están </w:t>
            </w:r>
            <w:r w:rsidR="00472903">
              <w:rPr>
                <w:rFonts w:ascii="Calibri" w:eastAsia="Times New Roman" w:hAnsi="Calibri"/>
                <w:color w:val="000000"/>
                <w:lang w:val="es-DO" w:eastAsia="en-GB"/>
              </w:rPr>
              <w:t xml:space="preserve">implementando </w:t>
            </w:r>
            <w:r w:rsidR="005A4A48">
              <w:rPr>
                <w:rFonts w:ascii="Calibri" w:eastAsia="Times New Roman" w:hAnsi="Calibri"/>
                <w:color w:val="000000"/>
                <w:lang w:val="es-DO" w:eastAsia="en-GB"/>
              </w:rPr>
              <w:t>PP</w:t>
            </w:r>
            <w:r w:rsidR="00CA4417" w:rsidRPr="005A4A48">
              <w:rPr>
                <w:rFonts w:ascii="Calibri" w:eastAsia="Times New Roman" w:hAnsi="Calibri"/>
                <w:color w:val="000000"/>
                <w:lang w:val="es-DO" w:eastAsia="en-GB"/>
              </w:rPr>
              <w:t>M</w:t>
            </w:r>
            <w:r w:rsidR="005A4A48">
              <w:rPr>
                <w:rFonts w:ascii="Calibri" w:eastAsia="Times New Roman" w:hAnsi="Calibri"/>
                <w:color w:val="000000"/>
                <w:lang w:val="es-DO" w:eastAsia="en-GB"/>
              </w:rPr>
              <w:t xml:space="preserve"> en alguna medida</w:t>
            </w:r>
            <w:r w:rsidR="00CA4417" w:rsidRPr="005A4A48">
              <w:rPr>
                <w:rFonts w:ascii="Calibri" w:eastAsia="Times New Roman" w:hAnsi="Calibri"/>
                <w:color w:val="000000"/>
                <w:lang w:val="es-DO" w:eastAsia="en-GB"/>
              </w:rPr>
              <w:t xml:space="preserve">. </w:t>
            </w:r>
            <w:r w:rsidRPr="008C70F4">
              <w:rPr>
                <w:rFonts w:ascii="Calibri" w:eastAsia="Times New Roman" w:hAnsi="Calibri"/>
                <w:color w:val="000000"/>
                <w:lang w:val="es-DO" w:eastAsia="en-GB"/>
              </w:rPr>
              <w:t>La calidad de la implementación de los PPM varía</w:t>
            </w:r>
            <w:r w:rsidR="00CA4417" w:rsidRPr="008C70F4">
              <w:rPr>
                <w:rFonts w:ascii="Calibri" w:eastAsia="Times New Roman" w:hAnsi="Calibri"/>
                <w:color w:val="000000"/>
                <w:lang w:val="es-DO" w:eastAsia="en-GB"/>
              </w:rPr>
              <w:t>.</w:t>
            </w:r>
            <w:r w:rsidR="00CA4417" w:rsidRPr="00472903">
              <w:rPr>
                <w:rFonts w:ascii="Calibri" w:eastAsia="Times New Roman" w:hAnsi="Calibri"/>
                <w:color w:val="000000"/>
                <w:lang w:val="es-DO" w:eastAsia="en-GB"/>
              </w:rPr>
              <w:t xml:space="preserve">   </w:t>
            </w:r>
            <w:r w:rsidRPr="00472903">
              <w:rPr>
                <w:rFonts w:ascii="Calibri" w:eastAsia="Times New Roman" w:hAnsi="Calibri"/>
                <w:color w:val="000000"/>
                <w:lang w:val="es-DO" w:eastAsia="en-GB"/>
              </w:rPr>
              <w:t xml:space="preserve"> </w:t>
            </w:r>
          </w:p>
        </w:tc>
        <w:tc>
          <w:tcPr>
            <w:tcW w:w="3690" w:type="dxa"/>
            <w:vMerge/>
            <w:tcBorders>
              <w:top w:val="nil"/>
              <w:left w:val="single" w:sz="4" w:space="0" w:color="auto"/>
              <w:bottom w:val="nil"/>
              <w:right w:val="single" w:sz="4" w:space="0" w:color="auto"/>
            </w:tcBorders>
            <w:vAlign w:val="center"/>
            <w:hideMark/>
          </w:tcPr>
          <w:p w:rsidR="00CA4417" w:rsidRPr="00472903" w:rsidRDefault="00CA4417" w:rsidP="009732C9">
            <w:pPr>
              <w:spacing w:after="0" w:line="240" w:lineRule="auto"/>
              <w:rPr>
                <w:rFonts w:ascii="Calibri" w:eastAsia="Times New Roman" w:hAnsi="Calibri"/>
                <w:color w:val="000000"/>
                <w:lang w:val="es-DO" w:eastAsia="en-GB"/>
              </w:rPr>
            </w:pPr>
          </w:p>
        </w:tc>
        <w:tc>
          <w:tcPr>
            <w:tcW w:w="2250" w:type="dxa"/>
            <w:vMerge/>
            <w:tcBorders>
              <w:top w:val="nil"/>
              <w:left w:val="single" w:sz="4" w:space="0" w:color="auto"/>
              <w:bottom w:val="nil"/>
              <w:right w:val="single" w:sz="4" w:space="0" w:color="auto"/>
            </w:tcBorders>
            <w:vAlign w:val="center"/>
            <w:hideMark/>
          </w:tcPr>
          <w:p w:rsidR="00CA4417" w:rsidRPr="00472903" w:rsidRDefault="00CA4417" w:rsidP="009732C9">
            <w:pPr>
              <w:spacing w:after="0" w:line="240" w:lineRule="auto"/>
              <w:rPr>
                <w:rFonts w:ascii="Calibri" w:eastAsia="Times New Roman" w:hAnsi="Calibri"/>
                <w:color w:val="000000"/>
                <w:lang w:val="es-DO" w:eastAsia="en-GB"/>
              </w:rPr>
            </w:pPr>
          </w:p>
        </w:tc>
        <w:tc>
          <w:tcPr>
            <w:tcW w:w="3580" w:type="dxa"/>
            <w:vMerge/>
            <w:tcBorders>
              <w:top w:val="nil"/>
              <w:left w:val="single" w:sz="4" w:space="0" w:color="auto"/>
              <w:bottom w:val="nil"/>
              <w:right w:val="single" w:sz="4" w:space="0" w:color="auto"/>
            </w:tcBorders>
            <w:vAlign w:val="center"/>
            <w:hideMark/>
          </w:tcPr>
          <w:p w:rsidR="00CA4417" w:rsidRPr="00472903" w:rsidRDefault="00CA4417" w:rsidP="009732C9">
            <w:pPr>
              <w:spacing w:after="0" w:line="240" w:lineRule="auto"/>
              <w:rPr>
                <w:rFonts w:ascii="Calibri" w:eastAsia="Times New Roman" w:hAnsi="Calibri"/>
                <w:color w:val="000000"/>
                <w:lang w:val="es-DO" w:eastAsia="en-GB"/>
              </w:rPr>
            </w:pPr>
          </w:p>
        </w:tc>
      </w:tr>
      <w:tr w:rsidR="001E11EF" w:rsidRPr="00DD21DC" w:rsidTr="006D40F0">
        <w:trPr>
          <w:gridAfter w:val="2"/>
          <w:wAfter w:w="7380" w:type="dxa"/>
          <w:trHeight w:val="674"/>
        </w:trPr>
        <w:tc>
          <w:tcPr>
            <w:tcW w:w="2059" w:type="dxa"/>
            <w:vMerge/>
            <w:tcBorders>
              <w:top w:val="nil"/>
              <w:left w:val="single" w:sz="4" w:space="0" w:color="auto"/>
              <w:bottom w:val="single" w:sz="4" w:space="0" w:color="000000"/>
              <w:right w:val="single" w:sz="4" w:space="0" w:color="auto"/>
            </w:tcBorders>
            <w:vAlign w:val="center"/>
            <w:hideMark/>
          </w:tcPr>
          <w:p w:rsidR="001E11EF" w:rsidRPr="00472903" w:rsidRDefault="001E11EF" w:rsidP="009732C9">
            <w:pPr>
              <w:spacing w:after="0" w:line="240" w:lineRule="auto"/>
              <w:rPr>
                <w:rFonts w:ascii="Calibri" w:eastAsia="Times New Roman" w:hAnsi="Calibri"/>
                <w:color w:val="000000"/>
                <w:lang w:val="es-DO" w:eastAsia="en-GB"/>
              </w:rPr>
            </w:pPr>
          </w:p>
        </w:tc>
        <w:tc>
          <w:tcPr>
            <w:tcW w:w="2896" w:type="dxa"/>
            <w:tcBorders>
              <w:top w:val="single" w:sz="4" w:space="0" w:color="auto"/>
              <w:left w:val="nil"/>
              <w:bottom w:val="single" w:sz="4" w:space="0" w:color="auto"/>
              <w:right w:val="single" w:sz="4" w:space="0" w:color="auto"/>
            </w:tcBorders>
            <w:shd w:val="clear" w:color="auto" w:fill="auto"/>
            <w:hideMark/>
          </w:tcPr>
          <w:p w:rsidR="001E11EF" w:rsidRPr="001E11EF" w:rsidRDefault="001E11EF" w:rsidP="00E51CA7">
            <w:pPr>
              <w:spacing w:after="0" w:line="240" w:lineRule="auto"/>
              <w:rPr>
                <w:rFonts w:ascii="Calibri" w:eastAsia="Times New Roman" w:hAnsi="Calibri"/>
                <w:color w:val="000000"/>
                <w:lang w:val="es-DO" w:eastAsia="en-GB"/>
              </w:rPr>
            </w:pPr>
            <w:r w:rsidRPr="001E11EF">
              <w:rPr>
                <w:rFonts w:ascii="Calibri" w:eastAsia="Times New Roman" w:hAnsi="Calibri"/>
                <w:b/>
                <w:bCs/>
                <w:color w:val="000000"/>
                <w:u w:val="single"/>
                <w:lang w:val="es-DO" w:eastAsia="en-GB"/>
              </w:rPr>
              <w:t>Indicador 2</w:t>
            </w:r>
            <w:r w:rsidRPr="001E11EF">
              <w:rPr>
                <w:rFonts w:ascii="Calibri" w:eastAsia="Times New Roman" w:hAnsi="Calibri"/>
                <w:color w:val="000000"/>
                <w:u w:val="single"/>
                <w:lang w:val="es-DO" w:eastAsia="en-GB"/>
              </w:rPr>
              <w:t>:</w:t>
            </w:r>
            <w:r w:rsidRPr="001E11EF">
              <w:rPr>
                <w:rFonts w:ascii="Calibri" w:eastAsia="Times New Roman" w:hAnsi="Calibri"/>
                <w:color w:val="000000"/>
                <w:lang w:val="es-DO" w:eastAsia="en-GB"/>
              </w:rPr>
              <w:t xml:space="preserve"> Acceso público a</w:t>
            </w:r>
            <w:r w:rsidR="008C70F4">
              <w:rPr>
                <w:rFonts w:ascii="Calibri" w:eastAsia="Times New Roman" w:hAnsi="Calibri"/>
                <w:color w:val="000000"/>
                <w:lang w:val="es-DO" w:eastAsia="en-GB"/>
              </w:rPr>
              <w:t>l</w:t>
            </w:r>
            <w:r w:rsidRPr="001E11EF">
              <w:rPr>
                <w:rFonts w:ascii="Calibri" w:eastAsia="Times New Roman" w:hAnsi="Calibri"/>
                <w:color w:val="000000"/>
                <w:lang w:val="es-DO" w:eastAsia="en-GB"/>
              </w:rPr>
              <w:t xml:space="preserve"> interfa</w:t>
            </w:r>
            <w:r w:rsidR="008C70F4">
              <w:rPr>
                <w:rFonts w:ascii="Calibri" w:eastAsia="Times New Roman" w:hAnsi="Calibri"/>
                <w:color w:val="000000"/>
                <w:lang w:val="es-DO" w:eastAsia="en-GB"/>
              </w:rPr>
              <w:t>z</w:t>
            </w:r>
            <w:r w:rsidRPr="001E11EF">
              <w:rPr>
                <w:rFonts w:ascii="Calibri" w:eastAsia="Times New Roman" w:hAnsi="Calibri"/>
                <w:color w:val="000000"/>
                <w:lang w:val="es-DO" w:eastAsia="en-GB"/>
              </w:rPr>
              <w:t xml:space="preserve"> al Sistema de Información de Gestión Financiera (SIGEF) para el año 2013.                                    </w:t>
            </w:r>
            <w:r w:rsidRPr="001E11EF">
              <w:rPr>
                <w:rFonts w:ascii="Calibri" w:eastAsia="Times New Roman" w:hAnsi="Calibri"/>
                <w:color w:val="000000"/>
                <w:lang w:val="es-DO" w:eastAsia="en-GB"/>
              </w:rPr>
              <w:br/>
            </w:r>
            <w:r w:rsidRPr="001E11EF">
              <w:rPr>
                <w:rFonts w:ascii="Calibri" w:eastAsia="Times New Roman" w:hAnsi="Calibri"/>
                <w:color w:val="000000"/>
                <w:u w:val="single"/>
                <w:lang w:val="es-DO" w:eastAsia="en-GB"/>
              </w:rPr>
              <w:t xml:space="preserve">Línea de </w:t>
            </w:r>
            <w:r w:rsidR="008C70F4">
              <w:rPr>
                <w:rFonts w:ascii="Calibri" w:eastAsia="Times New Roman" w:hAnsi="Calibri"/>
                <w:color w:val="000000"/>
                <w:u w:val="single"/>
                <w:lang w:val="es-DO" w:eastAsia="en-GB"/>
              </w:rPr>
              <w:t>b</w:t>
            </w:r>
            <w:r w:rsidRPr="001E11EF">
              <w:rPr>
                <w:rFonts w:ascii="Calibri" w:eastAsia="Times New Roman" w:hAnsi="Calibri"/>
                <w:color w:val="000000"/>
                <w:u w:val="single"/>
                <w:lang w:val="es-DO" w:eastAsia="en-GB"/>
              </w:rPr>
              <w:t>ase</w:t>
            </w:r>
            <w:r w:rsidRPr="001E11EF">
              <w:rPr>
                <w:rFonts w:ascii="Calibri" w:eastAsia="Times New Roman" w:hAnsi="Calibri"/>
                <w:color w:val="000000"/>
                <w:lang w:val="es-DO" w:eastAsia="en-GB"/>
              </w:rPr>
              <w:t xml:space="preserve">: No hay portal de transparencia presupuestaria disponible </w:t>
            </w:r>
            <w:r w:rsidR="00E51CA7">
              <w:rPr>
                <w:rFonts w:ascii="Calibri" w:eastAsia="Times New Roman" w:hAnsi="Calibri"/>
                <w:color w:val="000000"/>
                <w:lang w:val="es-DO" w:eastAsia="en-GB"/>
              </w:rPr>
              <w:t>en</w:t>
            </w:r>
            <w:r w:rsidRPr="001E11EF">
              <w:rPr>
                <w:rFonts w:ascii="Calibri" w:eastAsia="Times New Roman" w:hAnsi="Calibri"/>
                <w:color w:val="000000"/>
                <w:lang w:val="es-DO" w:eastAsia="en-GB"/>
              </w:rPr>
              <w:t xml:space="preserve"> el 2009.</w:t>
            </w:r>
          </w:p>
        </w:tc>
        <w:tc>
          <w:tcPr>
            <w:tcW w:w="3690" w:type="dxa"/>
            <w:tcBorders>
              <w:top w:val="single" w:sz="4" w:space="0" w:color="auto"/>
              <w:left w:val="nil"/>
              <w:bottom w:val="single" w:sz="4" w:space="0" w:color="auto"/>
              <w:right w:val="single" w:sz="4" w:space="0" w:color="auto"/>
            </w:tcBorders>
            <w:shd w:val="clear" w:color="auto" w:fill="auto"/>
            <w:hideMark/>
          </w:tcPr>
          <w:p w:rsidR="001E11EF" w:rsidRPr="001E11EF" w:rsidRDefault="001E11EF" w:rsidP="001E11EF">
            <w:pPr>
              <w:spacing w:after="0" w:line="240" w:lineRule="auto"/>
              <w:rPr>
                <w:rFonts w:ascii="Calibri" w:eastAsia="Times New Roman" w:hAnsi="Calibri"/>
                <w:b/>
                <w:bCs/>
                <w:color w:val="000000"/>
                <w:lang w:val="es-DO" w:eastAsia="en-GB"/>
              </w:rPr>
            </w:pPr>
            <w:r w:rsidRPr="001E11EF">
              <w:rPr>
                <w:rFonts w:ascii="Calibri" w:eastAsia="Times New Roman" w:hAnsi="Calibri"/>
                <w:b/>
                <w:bCs/>
                <w:color w:val="000000"/>
                <w:u w:val="single"/>
                <w:lang w:val="es-DO" w:eastAsia="en-GB"/>
              </w:rPr>
              <w:t>Indicador 2</w:t>
            </w:r>
            <w:r w:rsidRPr="001E11EF">
              <w:rPr>
                <w:rFonts w:ascii="Calibri" w:eastAsia="Times New Roman" w:hAnsi="Calibri"/>
                <w:b/>
                <w:bCs/>
                <w:color w:val="000000"/>
                <w:lang w:val="es-DO" w:eastAsia="en-GB"/>
              </w:rPr>
              <w:t xml:space="preserve">: </w:t>
            </w:r>
            <w:r w:rsidR="00625E82">
              <w:rPr>
                <w:rFonts w:ascii="Calibri" w:eastAsia="Times New Roman" w:hAnsi="Calibri"/>
                <w:b/>
                <w:bCs/>
                <w:i/>
                <w:iCs/>
                <w:color w:val="000000"/>
                <w:lang w:val="es-DO" w:eastAsia="en-GB"/>
              </w:rPr>
              <w:t>Logra</w:t>
            </w:r>
            <w:r w:rsidRPr="001E11EF">
              <w:rPr>
                <w:rFonts w:ascii="Calibri" w:eastAsia="Times New Roman" w:hAnsi="Calibri"/>
                <w:b/>
                <w:bCs/>
                <w:i/>
                <w:iCs/>
                <w:color w:val="000000"/>
                <w:lang w:val="es-DO" w:eastAsia="en-GB"/>
              </w:rPr>
              <w:t>do</w:t>
            </w:r>
          </w:p>
          <w:p w:rsidR="001E11EF" w:rsidRPr="001E11EF" w:rsidRDefault="001E11EF" w:rsidP="00625E82">
            <w:pPr>
              <w:spacing w:after="0" w:line="240" w:lineRule="auto"/>
              <w:rPr>
                <w:rFonts w:ascii="Calibri" w:eastAsia="Times New Roman" w:hAnsi="Calibri"/>
                <w:color w:val="000000"/>
                <w:lang w:val="es-DO" w:eastAsia="en-GB"/>
              </w:rPr>
            </w:pPr>
            <w:r w:rsidRPr="001E11EF">
              <w:rPr>
                <w:rFonts w:ascii="Calibri" w:eastAsia="Times New Roman" w:hAnsi="Calibri"/>
                <w:color w:val="000000"/>
                <w:lang w:val="es-DO" w:eastAsia="en-GB"/>
              </w:rPr>
              <w:t xml:space="preserve">A partir del  Informe de Progreso </w:t>
            </w:r>
            <w:r w:rsidR="00625E82">
              <w:rPr>
                <w:rFonts w:ascii="Calibri" w:eastAsia="Times New Roman" w:hAnsi="Calibri"/>
                <w:color w:val="000000"/>
                <w:lang w:val="es-DO" w:eastAsia="en-GB"/>
              </w:rPr>
              <w:t xml:space="preserve">de la </w:t>
            </w:r>
            <w:r w:rsidRPr="001E11EF">
              <w:rPr>
                <w:rFonts w:ascii="Calibri" w:eastAsia="Times New Roman" w:hAnsi="Calibri"/>
                <w:color w:val="000000"/>
                <w:lang w:val="es-DO" w:eastAsia="en-GB"/>
              </w:rPr>
              <w:t xml:space="preserve">AEP </w:t>
            </w:r>
            <w:r w:rsidR="00625E82">
              <w:rPr>
                <w:rFonts w:ascii="Calibri" w:eastAsia="Times New Roman" w:hAnsi="Calibri"/>
                <w:color w:val="000000"/>
                <w:lang w:val="es-DO" w:eastAsia="en-GB"/>
              </w:rPr>
              <w:t xml:space="preserve">para el </w:t>
            </w:r>
            <w:r w:rsidRPr="001E11EF">
              <w:rPr>
                <w:rFonts w:ascii="Calibri" w:eastAsia="Times New Roman" w:hAnsi="Calibri"/>
                <w:color w:val="000000"/>
                <w:lang w:val="es-DO" w:eastAsia="en-GB"/>
              </w:rPr>
              <w:t xml:space="preserve">2011, </w:t>
            </w:r>
            <w:r w:rsidR="00625E82">
              <w:rPr>
                <w:rFonts w:ascii="Calibri" w:eastAsia="Times New Roman" w:hAnsi="Calibri"/>
                <w:color w:val="000000"/>
                <w:lang w:val="es-DO" w:eastAsia="en-GB"/>
              </w:rPr>
              <w:t xml:space="preserve">estaba funcionando </w:t>
            </w:r>
            <w:r w:rsidRPr="001E11EF">
              <w:rPr>
                <w:rFonts w:ascii="Calibri" w:eastAsia="Times New Roman" w:hAnsi="Calibri"/>
                <w:color w:val="000000"/>
                <w:lang w:val="es-DO" w:eastAsia="en-GB"/>
              </w:rPr>
              <w:t xml:space="preserve">el portal de transparencia presupuestaria informado por el SIGEF, </w:t>
            </w:r>
            <w:r w:rsidRPr="001E11EF">
              <w:rPr>
                <w:rFonts w:ascii="Calibri" w:eastAsia="Times New Roman" w:hAnsi="Calibri"/>
                <w:i/>
                <w:color w:val="000000"/>
                <w:lang w:val="es-DO" w:eastAsia="en-GB"/>
              </w:rPr>
              <w:t>Portal del Ciudadano Dominicano</w:t>
            </w:r>
            <w:r w:rsidRPr="001E11EF">
              <w:rPr>
                <w:rFonts w:ascii="Calibri" w:eastAsia="Times New Roman" w:hAnsi="Calibri"/>
                <w:color w:val="000000"/>
                <w:lang w:val="es-DO" w:eastAsia="en-GB"/>
              </w:rPr>
              <w:t>, (lanzado el 30 de agosto de 2011). Proporciona información actualizada me</w:t>
            </w:r>
            <w:r w:rsidR="00625E82">
              <w:rPr>
                <w:rFonts w:ascii="Calibri" w:eastAsia="Times New Roman" w:hAnsi="Calibri"/>
                <w:color w:val="000000"/>
                <w:lang w:val="es-DO" w:eastAsia="en-GB"/>
              </w:rPr>
              <w:t>s por mes</w:t>
            </w:r>
            <w:r w:rsidRPr="001E11EF">
              <w:rPr>
                <w:rFonts w:ascii="Calibri" w:eastAsia="Times New Roman" w:hAnsi="Calibri"/>
                <w:color w:val="000000"/>
                <w:lang w:val="es-DO" w:eastAsia="en-GB"/>
              </w:rPr>
              <w:t xml:space="preserve"> sobre gastos e ingresos </w:t>
            </w:r>
            <w:r w:rsidR="00E51CA7">
              <w:rPr>
                <w:rFonts w:ascii="Calibri" w:eastAsia="Times New Roman" w:hAnsi="Calibri"/>
                <w:color w:val="000000"/>
                <w:lang w:val="es-DO" w:eastAsia="en-GB"/>
              </w:rPr>
              <w:t>de</w:t>
            </w:r>
            <w:r w:rsidRPr="001E11EF">
              <w:rPr>
                <w:rFonts w:ascii="Calibri" w:eastAsia="Times New Roman" w:hAnsi="Calibri"/>
                <w:color w:val="000000"/>
                <w:lang w:val="es-DO" w:eastAsia="en-GB"/>
              </w:rPr>
              <w:t xml:space="preserve"> cada institución central.</w:t>
            </w:r>
          </w:p>
        </w:tc>
        <w:tc>
          <w:tcPr>
            <w:tcW w:w="2250" w:type="dxa"/>
            <w:tcBorders>
              <w:top w:val="single" w:sz="4" w:space="0" w:color="auto"/>
              <w:left w:val="nil"/>
              <w:bottom w:val="single" w:sz="4" w:space="0" w:color="auto"/>
              <w:right w:val="single" w:sz="4" w:space="0" w:color="auto"/>
            </w:tcBorders>
            <w:shd w:val="clear" w:color="auto" w:fill="auto"/>
            <w:hideMark/>
          </w:tcPr>
          <w:p w:rsidR="001E11EF" w:rsidRPr="001E11EF" w:rsidRDefault="001E11EF" w:rsidP="00270F71">
            <w:pPr>
              <w:spacing w:after="0" w:line="240" w:lineRule="auto"/>
              <w:rPr>
                <w:rFonts w:ascii="Calibri" w:eastAsia="Times New Roman" w:hAnsi="Calibri"/>
                <w:color w:val="000000"/>
                <w:lang w:val="es-DO" w:eastAsia="en-GB"/>
              </w:rPr>
            </w:pPr>
            <w:r w:rsidRPr="001E11EF">
              <w:rPr>
                <w:rFonts w:ascii="Calibri" w:eastAsia="Times New Roman" w:hAnsi="Calibri"/>
                <w:b/>
                <w:bCs/>
                <w:color w:val="000000"/>
                <w:u w:val="single"/>
                <w:lang w:val="es-DO" w:eastAsia="en-GB"/>
              </w:rPr>
              <w:t>Préstamo</w:t>
            </w:r>
            <w:r w:rsidRPr="001E11EF">
              <w:rPr>
                <w:rFonts w:ascii="Calibri" w:eastAsia="Times New Roman" w:hAnsi="Calibri"/>
                <w:color w:val="000000"/>
                <w:lang w:val="es-DO" w:eastAsia="en-GB"/>
              </w:rPr>
              <w:t xml:space="preserve">: </w:t>
            </w:r>
            <w:r w:rsidR="00E51CA7" w:rsidRPr="001E11EF">
              <w:rPr>
                <w:rFonts w:ascii="Calibri" w:eastAsia="Times New Roman" w:hAnsi="Calibri"/>
                <w:color w:val="000000"/>
                <w:lang w:val="es-DO" w:eastAsia="en-GB"/>
              </w:rPr>
              <w:t xml:space="preserve">PPD </w:t>
            </w:r>
            <w:r w:rsidR="00E51CA7">
              <w:rPr>
                <w:rFonts w:ascii="Calibri" w:eastAsia="Times New Roman" w:hAnsi="Calibri"/>
                <w:color w:val="000000"/>
                <w:lang w:val="es-DO" w:eastAsia="en-GB"/>
              </w:rPr>
              <w:t>Serie</w:t>
            </w:r>
            <w:r w:rsidRPr="001E11EF">
              <w:rPr>
                <w:rFonts w:ascii="Calibri" w:eastAsia="Times New Roman" w:hAnsi="Calibri"/>
                <w:color w:val="000000"/>
                <w:lang w:val="es-DO" w:eastAsia="en-GB"/>
              </w:rPr>
              <w:t xml:space="preserve"> PASS (AF10, AF11, AF12)   $370M  </w:t>
            </w:r>
            <w:r w:rsidR="00625E82">
              <w:rPr>
                <w:rFonts w:ascii="Calibri" w:eastAsia="Times New Roman" w:hAnsi="Calibri"/>
                <w:i/>
                <w:iCs/>
                <w:color w:val="000000"/>
                <w:lang w:val="es-DO" w:eastAsia="en-GB"/>
              </w:rPr>
              <w:t>Calificación</w:t>
            </w:r>
            <w:r w:rsidRPr="001E11EF">
              <w:rPr>
                <w:rFonts w:ascii="Calibri" w:eastAsia="Times New Roman" w:hAnsi="Calibri"/>
                <w:i/>
                <w:iCs/>
                <w:color w:val="000000"/>
                <w:lang w:val="es-DO" w:eastAsia="en-GB"/>
              </w:rPr>
              <w:t xml:space="preserve"> </w:t>
            </w:r>
            <w:r w:rsidR="00E51CA7">
              <w:rPr>
                <w:rFonts w:ascii="Calibri" w:eastAsia="Times New Roman" w:hAnsi="Calibri"/>
                <w:i/>
                <w:iCs/>
                <w:color w:val="000000"/>
                <w:lang w:val="es-DO" w:eastAsia="en-GB"/>
              </w:rPr>
              <w:t>IF</w:t>
            </w:r>
            <w:r w:rsidR="009732C9">
              <w:rPr>
                <w:rFonts w:ascii="Calibri" w:eastAsia="Times New Roman" w:hAnsi="Calibri"/>
                <w:i/>
                <w:iCs/>
                <w:color w:val="000000"/>
                <w:lang w:val="es-DO" w:eastAsia="en-GB"/>
              </w:rPr>
              <w:t>E</w:t>
            </w:r>
            <w:r w:rsidRPr="001E11EF">
              <w:rPr>
                <w:rFonts w:ascii="Calibri" w:eastAsia="Times New Roman" w:hAnsi="Calibri"/>
                <w:i/>
                <w:iCs/>
                <w:color w:val="000000"/>
                <w:lang w:val="es-DO" w:eastAsia="en-GB"/>
              </w:rPr>
              <w:t>:  Satisfactorio</w:t>
            </w:r>
            <w:r w:rsidRPr="001E11EF">
              <w:rPr>
                <w:rFonts w:ascii="Calibri" w:eastAsia="Times New Roman" w:hAnsi="Calibri"/>
                <w:color w:val="000000"/>
                <w:lang w:val="es-DO" w:eastAsia="en-GB"/>
              </w:rPr>
              <w:t xml:space="preserve">                                                         </w:t>
            </w:r>
            <w:r w:rsidRPr="001E11EF">
              <w:rPr>
                <w:rFonts w:ascii="Calibri" w:eastAsia="Times New Roman" w:hAnsi="Calibri"/>
                <w:color w:val="000000"/>
                <w:lang w:val="es-DO" w:eastAsia="en-GB"/>
              </w:rPr>
              <w:br/>
            </w:r>
            <w:r w:rsidRPr="001E11EF">
              <w:rPr>
                <w:rFonts w:ascii="Calibri" w:eastAsia="Times New Roman" w:hAnsi="Calibri"/>
                <w:b/>
                <w:bCs/>
                <w:color w:val="000000"/>
                <w:spacing w:val="-6"/>
                <w:u w:val="single"/>
                <w:lang w:val="es-DO" w:eastAsia="en-GB"/>
              </w:rPr>
              <w:t>AAA/</w:t>
            </w:r>
            <w:r w:rsidR="00625E82">
              <w:rPr>
                <w:rFonts w:ascii="Calibri" w:eastAsia="Times New Roman" w:hAnsi="Calibri"/>
                <w:b/>
                <w:bCs/>
                <w:color w:val="000000"/>
                <w:spacing w:val="-6"/>
                <w:u w:val="single"/>
                <w:lang w:val="es-DO" w:eastAsia="en-GB"/>
              </w:rPr>
              <w:t>Donac</w:t>
            </w:r>
            <w:r w:rsidRPr="001E11EF">
              <w:rPr>
                <w:rFonts w:ascii="Calibri" w:eastAsia="Times New Roman" w:hAnsi="Calibri"/>
                <w:b/>
                <w:bCs/>
                <w:color w:val="000000"/>
                <w:spacing w:val="-6"/>
                <w:u w:val="single"/>
                <w:lang w:val="es-DO" w:eastAsia="en-GB"/>
              </w:rPr>
              <w:t>iones</w:t>
            </w:r>
            <w:r w:rsidRPr="001E11EF">
              <w:rPr>
                <w:rFonts w:ascii="Calibri" w:eastAsia="Times New Roman" w:hAnsi="Calibri"/>
                <w:color w:val="000000"/>
                <w:spacing w:val="-6"/>
                <w:lang w:val="es-DO" w:eastAsia="en-GB"/>
              </w:rPr>
              <w:t xml:space="preserve">: </w:t>
            </w:r>
            <w:r w:rsidR="00625E82">
              <w:rPr>
                <w:rFonts w:ascii="Calibri" w:eastAsia="Times New Roman" w:hAnsi="Calibri"/>
                <w:color w:val="000000"/>
                <w:spacing w:val="-6"/>
                <w:lang w:val="es-DO" w:eastAsia="en-GB"/>
              </w:rPr>
              <w:t>ATNC f</w:t>
            </w:r>
            <w:r w:rsidRPr="001E11EF">
              <w:rPr>
                <w:rFonts w:ascii="Calibri" w:eastAsia="Times New Roman" w:hAnsi="Calibri"/>
                <w:color w:val="000000"/>
                <w:spacing w:val="-6"/>
                <w:lang w:val="es-DO" w:eastAsia="en-GB"/>
              </w:rPr>
              <w:t>ortalecimiento de la</w:t>
            </w:r>
            <w:r w:rsidR="006D40F0">
              <w:rPr>
                <w:rFonts w:ascii="Calibri" w:eastAsia="Times New Roman" w:hAnsi="Calibri"/>
                <w:color w:val="000000"/>
                <w:spacing w:val="-6"/>
                <w:lang w:val="es-DO" w:eastAsia="en-GB"/>
              </w:rPr>
              <w:t>s OSC</w:t>
            </w:r>
            <w:r w:rsidR="00E51CA7">
              <w:rPr>
                <w:rFonts w:ascii="Calibri" w:eastAsia="Times New Roman" w:hAnsi="Calibri"/>
                <w:color w:val="000000"/>
                <w:spacing w:val="-6"/>
                <w:lang w:val="es-DO" w:eastAsia="en-GB"/>
              </w:rPr>
              <w:t>,</w:t>
            </w:r>
            <w:r w:rsidRPr="001E11EF">
              <w:rPr>
                <w:rFonts w:ascii="Calibri" w:eastAsia="Times New Roman" w:hAnsi="Calibri"/>
                <w:color w:val="000000"/>
                <w:spacing w:val="-6"/>
                <w:lang w:val="es-DO" w:eastAsia="en-GB"/>
              </w:rPr>
              <w:t xml:space="preserve"> </w:t>
            </w:r>
            <w:r w:rsidR="00625E82">
              <w:rPr>
                <w:rFonts w:ascii="Calibri" w:eastAsia="Times New Roman" w:hAnsi="Calibri"/>
                <w:color w:val="000000"/>
                <w:spacing w:val="-6"/>
                <w:lang w:val="es-DO" w:eastAsia="en-GB"/>
              </w:rPr>
              <w:t xml:space="preserve">ATNC programática </w:t>
            </w:r>
            <w:r w:rsidRPr="001E11EF">
              <w:rPr>
                <w:rFonts w:ascii="Calibri" w:eastAsia="Times New Roman" w:hAnsi="Calibri"/>
                <w:color w:val="000000"/>
                <w:spacing w:val="-6"/>
                <w:lang w:val="es-DO" w:eastAsia="en-GB"/>
              </w:rPr>
              <w:t xml:space="preserve">sectores sociales </w:t>
            </w:r>
            <w:r w:rsidRPr="001E11EF">
              <w:rPr>
                <w:rFonts w:ascii="Calibri" w:eastAsia="Times New Roman" w:hAnsi="Calibri"/>
                <w:color w:val="000000"/>
                <w:spacing w:val="-10"/>
                <w:lang w:val="es-DO" w:eastAsia="en-GB"/>
              </w:rPr>
              <w:t>(AF10, AF11, AF12, AF13)</w:t>
            </w:r>
          </w:p>
        </w:tc>
        <w:tc>
          <w:tcPr>
            <w:tcW w:w="3580" w:type="dxa"/>
            <w:tcBorders>
              <w:top w:val="single" w:sz="4" w:space="0" w:color="auto"/>
              <w:left w:val="nil"/>
              <w:bottom w:val="single" w:sz="4" w:space="0" w:color="auto"/>
              <w:right w:val="single" w:sz="4" w:space="0" w:color="auto"/>
            </w:tcBorders>
            <w:shd w:val="clear" w:color="auto" w:fill="auto"/>
            <w:hideMark/>
          </w:tcPr>
          <w:p w:rsidR="001E11EF" w:rsidRPr="001E11EF" w:rsidRDefault="001E11EF" w:rsidP="00270F71">
            <w:pPr>
              <w:spacing w:line="240" w:lineRule="auto"/>
              <w:textAlignment w:val="top"/>
              <w:rPr>
                <w:rFonts w:ascii="Calibri" w:eastAsia="Times New Roman" w:hAnsi="Calibri"/>
                <w:color w:val="000000"/>
                <w:lang w:val="es-DO" w:eastAsia="en-GB"/>
              </w:rPr>
            </w:pPr>
            <w:r w:rsidRPr="001E11EF">
              <w:rPr>
                <w:rFonts w:ascii="Calibri" w:eastAsia="Times New Roman" w:hAnsi="Calibri"/>
                <w:color w:val="000000"/>
                <w:lang w:val="es-DO" w:eastAsia="en-GB"/>
              </w:rPr>
              <w:t xml:space="preserve">El portal de transparencia es una herramienta útil para la sociedad civil para revisar el presupuesto y exigir </w:t>
            </w:r>
            <w:r w:rsidR="00625E82">
              <w:rPr>
                <w:rFonts w:ascii="Calibri" w:eastAsia="Times New Roman" w:hAnsi="Calibri"/>
                <w:color w:val="000000"/>
                <w:lang w:val="es-DO" w:eastAsia="en-GB"/>
              </w:rPr>
              <w:t>del Gobierno la rendición de cuentas</w:t>
            </w:r>
            <w:r w:rsidRPr="001E11EF">
              <w:rPr>
                <w:rFonts w:ascii="Calibri" w:eastAsia="Times New Roman" w:hAnsi="Calibri"/>
                <w:color w:val="000000"/>
                <w:lang w:val="es-DO" w:eastAsia="en-GB"/>
              </w:rPr>
              <w:t xml:space="preserve">. También sirve para construir una cultura de transparencia en el gobierno. El diseño del portal debe </w:t>
            </w:r>
            <w:r w:rsidR="00625E82">
              <w:rPr>
                <w:rFonts w:ascii="Calibri" w:eastAsia="Times New Roman" w:hAnsi="Calibri"/>
                <w:color w:val="000000"/>
                <w:lang w:val="es-DO" w:eastAsia="en-GB"/>
              </w:rPr>
              <w:t>basarse</w:t>
            </w:r>
            <w:r w:rsidRPr="001E11EF">
              <w:rPr>
                <w:rFonts w:ascii="Calibri" w:eastAsia="Times New Roman" w:hAnsi="Calibri"/>
                <w:color w:val="000000"/>
                <w:lang w:val="es-DO" w:eastAsia="en-GB"/>
              </w:rPr>
              <w:t xml:space="preserve"> más en los comentarios de la sociedad civil para incrementar su utilidad para los ciudadanos.</w:t>
            </w:r>
          </w:p>
        </w:tc>
      </w:tr>
    </w:tbl>
    <w:p w:rsidR="00CA4417" w:rsidRPr="001E11EF" w:rsidRDefault="00CA4417" w:rsidP="00F065E0">
      <w:pPr>
        <w:rPr>
          <w:rFonts w:ascii="Book Antiqua" w:hAnsi="Book Antiqua"/>
          <w:lang w:val="es-DO"/>
        </w:rPr>
        <w:sectPr w:rsidR="00CA4417" w:rsidRPr="001E11EF" w:rsidSect="00E47F12">
          <w:pgSz w:w="15840" w:h="12240" w:orient="landscape"/>
          <w:pgMar w:top="720" w:right="720" w:bottom="360" w:left="720" w:header="720" w:footer="0" w:gutter="0"/>
          <w:cols w:space="720"/>
          <w:docGrid w:linePitch="360"/>
        </w:sectPr>
      </w:pPr>
    </w:p>
    <w:p w:rsidR="00F065E0" w:rsidRPr="004E3ED6" w:rsidRDefault="00917641" w:rsidP="00F065E0">
      <w:pPr>
        <w:spacing w:before="360" w:line="240" w:lineRule="auto"/>
        <w:jc w:val="center"/>
        <w:rPr>
          <w:rFonts w:ascii="Book Antiqua" w:hAnsi="Book Antiqua"/>
          <w:b/>
          <w:sz w:val="28"/>
          <w:lang w:val="es-DO"/>
        </w:rPr>
      </w:pPr>
      <w:r w:rsidRPr="00917641">
        <w:rPr>
          <w:rFonts w:ascii="Book Antiqua" w:hAnsi="Book Antiqua"/>
          <w:b/>
          <w:sz w:val="28"/>
          <w:lang w:val="es-DO"/>
        </w:rPr>
        <w:lastRenderedPageBreak/>
        <w:t>Cuadro</w:t>
      </w:r>
      <w:r w:rsidR="00F065E0" w:rsidRPr="00917641">
        <w:rPr>
          <w:rFonts w:ascii="Book Antiqua" w:hAnsi="Book Antiqua"/>
          <w:b/>
          <w:sz w:val="28"/>
          <w:lang w:val="es-DO"/>
        </w:rPr>
        <w:t xml:space="preserve"> 2. </w:t>
      </w:r>
      <w:r w:rsidR="004E3ED6" w:rsidRPr="004E3ED6">
        <w:rPr>
          <w:rFonts w:ascii="Book Antiqua" w:hAnsi="Book Antiqua"/>
          <w:b/>
          <w:sz w:val="28"/>
          <w:lang w:val="es-DO"/>
        </w:rPr>
        <w:t>Programa de préstamos p</w:t>
      </w:r>
      <w:r w:rsidR="005E5AE7">
        <w:rPr>
          <w:rFonts w:ascii="Book Antiqua" w:hAnsi="Book Antiqua"/>
          <w:b/>
          <w:sz w:val="28"/>
          <w:lang w:val="es-DO"/>
        </w:rPr>
        <w:t>royectado</w:t>
      </w:r>
      <w:r w:rsidR="004E3ED6" w:rsidRPr="004E3ED6">
        <w:rPr>
          <w:rFonts w:ascii="Book Antiqua" w:hAnsi="Book Antiqua"/>
          <w:b/>
          <w:sz w:val="28"/>
          <w:lang w:val="es-DO"/>
        </w:rPr>
        <w:t xml:space="preserve">s </w:t>
      </w:r>
      <w:r w:rsidR="004E3ED6">
        <w:rPr>
          <w:rFonts w:ascii="Book Antiqua" w:hAnsi="Book Antiqua"/>
          <w:b/>
          <w:sz w:val="28"/>
          <w:lang w:val="es-DO"/>
        </w:rPr>
        <w:t xml:space="preserve">y entregas </w:t>
      </w:r>
      <w:r>
        <w:rPr>
          <w:rFonts w:ascii="Book Antiqua" w:hAnsi="Book Antiqua"/>
          <w:b/>
          <w:sz w:val="28"/>
          <w:lang w:val="es-DO"/>
        </w:rPr>
        <w:t xml:space="preserve">de resultados </w:t>
      </w:r>
      <w:r w:rsidR="004E3ED6">
        <w:rPr>
          <w:rFonts w:ascii="Book Antiqua" w:hAnsi="Book Antiqua"/>
          <w:b/>
          <w:sz w:val="28"/>
          <w:lang w:val="es-DO"/>
        </w:rPr>
        <w:t>reales</w:t>
      </w:r>
      <w:r w:rsidR="00F065E0" w:rsidRPr="004E3ED6">
        <w:rPr>
          <w:rFonts w:ascii="Book Antiqua" w:hAnsi="Book Antiqua"/>
          <w:b/>
          <w:sz w:val="28"/>
          <w:lang w:val="es-DO"/>
        </w:rPr>
        <w:t xml:space="preserve"> (</w:t>
      </w:r>
      <w:r w:rsidR="004E3ED6">
        <w:rPr>
          <w:rFonts w:ascii="Book Antiqua" w:hAnsi="Book Antiqua"/>
          <w:b/>
          <w:sz w:val="28"/>
          <w:lang w:val="es-DO"/>
        </w:rPr>
        <w:t>AF</w:t>
      </w:r>
      <w:r w:rsidR="00F065E0" w:rsidRPr="004E3ED6">
        <w:rPr>
          <w:rFonts w:ascii="Book Antiqua" w:hAnsi="Book Antiqua"/>
          <w:b/>
          <w:sz w:val="28"/>
          <w:lang w:val="es-DO"/>
        </w:rPr>
        <w:t>10-13)</w:t>
      </w:r>
    </w:p>
    <w:p w:rsidR="00F065E0" w:rsidRPr="00985075" w:rsidRDefault="00270F71" w:rsidP="00F065E0">
      <w:pPr>
        <w:spacing w:line="240" w:lineRule="auto"/>
        <w:rPr>
          <w:rFonts w:ascii="Book Antiqua" w:hAnsi="Book Antiqua"/>
        </w:rPr>
      </w:pPr>
      <w:r>
        <w:rPr>
          <w:rFonts w:ascii="Book Antiqua" w:hAnsi="Book Antiqua"/>
          <w:noProof/>
        </w:rPr>
        <mc:AlternateContent>
          <mc:Choice Requires="wps">
            <w:drawing>
              <wp:anchor distT="0" distB="0" distL="114300" distR="114300" simplePos="0" relativeHeight="251620864" behindDoc="0" locked="0" layoutInCell="1" allowOverlap="1" wp14:anchorId="2B118B3B" wp14:editId="5B1716A5">
                <wp:simplePos x="0" y="0"/>
                <wp:positionH relativeFrom="column">
                  <wp:posOffset>546100</wp:posOffset>
                </wp:positionH>
                <wp:positionV relativeFrom="paragraph">
                  <wp:posOffset>3621405</wp:posOffset>
                </wp:positionV>
                <wp:extent cx="8498840" cy="219075"/>
                <wp:effectExtent l="0" t="0" r="16510" b="28575"/>
                <wp:wrapNone/>
                <wp:docPr id="6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8840" cy="219075"/>
                        </a:xfrm>
                        <a:prstGeom prst="rect">
                          <a:avLst/>
                        </a:prstGeom>
                        <a:solidFill>
                          <a:srgbClr val="FFFFFF"/>
                        </a:solidFill>
                        <a:ln w="9525">
                          <a:solidFill>
                            <a:srgbClr val="000000"/>
                          </a:solidFill>
                          <a:miter lim="800000"/>
                          <a:headEnd/>
                          <a:tailEnd/>
                        </a:ln>
                      </wps:spPr>
                      <wps:txbx>
                        <w:txbxContent>
                          <w:p w:rsidR="00775E3C" w:rsidRPr="005E5AE7" w:rsidRDefault="00775E3C" w:rsidP="001213BC">
                            <w:pPr>
                              <w:rPr>
                                <w:b/>
                                <w:sz w:val="14"/>
                                <w:szCs w:val="14"/>
                                <w:lang w:val="es-DO"/>
                              </w:rPr>
                            </w:pPr>
                            <w:r>
                              <w:rPr>
                                <w:b/>
                                <w:sz w:val="14"/>
                                <w:szCs w:val="14"/>
                                <w:lang w:val="es-DO"/>
                              </w:rPr>
                              <w:t xml:space="preserve">                                            </w:t>
                            </w:r>
                            <w:r w:rsidRPr="005E5AE7">
                              <w:rPr>
                                <w:b/>
                                <w:sz w:val="14"/>
                                <w:szCs w:val="14"/>
                                <w:lang w:val="es-DO"/>
                              </w:rPr>
                              <w:t xml:space="preserve">AF </w:t>
                            </w:r>
                            <w:r>
                              <w:rPr>
                                <w:b/>
                                <w:sz w:val="14"/>
                                <w:szCs w:val="14"/>
                                <w:lang w:val="es-DO"/>
                              </w:rPr>
                              <w:t>13</w:t>
                            </w:r>
                            <w:r w:rsidRPr="005E5AE7">
                              <w:rPr>
                                <w:b/>
                                <w:sz w:val="14"/>
                                <w:szCs w:val="14"/>
                                <w:lang w:val="es-DO"/>
                              </w:rPr>
                              <w:t xml:space="preserve"> Proyectado</w:t>
                            </w:r>
                            <w:r>
                              <w:rPr>
                                <w:b/>
                                <w:sz w:val="14"/>
                                <w:szCs w:val="14"/>
                                <w:lang w:val="es-DO"/>
                              </w:rPr>
                              <w:t xml:space="preserve">                                                                                                                                                  AF 13 Real                      </w:t>
                            </w:r>
                            <w:r>
                              <w:rPr>
                                <w:b/>
                                <w:noProof/>
                                <w:sz w:val="14"/>
                                <w:szCs w:val="14"/>
                              </w:rPr>
                              <w:drawing>
                                <wp:inline distT="0" distB="0" distL="0" distR="0" wp14:anchorId="78901098" wp14:editId="49D9861D">
                                  <wp:extent cx="7774940" cy="17970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74940" cy="179705"/>
                                          </a:xfrm>
                                          <a:prstGeom prst="rect">
                                            <a:avLst/>
                                          </a:prstGeom>
                                          <a:noFill/>
                                          <a:ln>
                                            <a:noFill/>
                                          </a:ln>
                                        </pic:spPr>
                                      </pic:pic>
                                    </a:graphicData>
                                  </a:graphic>
                                </wp:inline>
                              </w:drawing>
                            </w:r>
                            <w:r>
                              <w:rPr>
                                <w:b/>
                                <w:sz w:val="14"/>
                                <w:szCs w:val="14"/>
                                <w:lang w:val="es-DO"/>
                              </w:rPr>
                              <w:t xml:space="preserve">                                           AF 10 Real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79" style="position:absolute;margin-left:43pt;margin-top:285.15pt;width:669.2pt;height:17.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">
                <v:textbox>
                  <w:txbxContent>
                    <w:p w:rsidR="00775E3C" w:rsidRPr="005E5AE7" w:rsidRDefault="00775E3C" w:rsidP="001213BC">
                      <w:pPr>
                        <w:rPr>
                          <w:b/>
                          <w:sz w:val="14"/>
                          <w:szCs w:val="14"/>
                          <w:lang w:val="es-DO"/>
                        </w:rPr>
                      </w:pPr>
                      <w:r>
                        <w:rPr>
                          <w:b/>
                          <w:sz w:val="14"/>
                          <w:szCs w:val="14"/>
                          <w:lang w:val="es-DO"/>
                        </w:rPr>
                        <w:t xml:space="preserve">                                            </w:t>
                      </w:r>
                      <w:r w:rsidRPr="005E5AE7">
                        <w:rPr>
                          <w:b/>
                          <w:sz w:val="14"/>
                          <w:szCs w:val="14"/>
                          <w:lang w:val="es-DO"/>
                        </w:rPr>
                        <w:t xml:space="preserve">AF </w:t>
                      </w:r>
                      <w:r>
                        <w:rPr>
                          <w:b/>
                          <w:sz w:val="14"/>
                          <w:szCs w:val="14"/>
                          <w:lang w:val="es-DO"/>
                        </w:rPr>
                        <w:t>13</w:t>
                      </w:r>
                      <w:r w:rsidRPr="005E5AE7">
                        <w:rPr>
                          <w:b/>
                          <w:sz w:val="14"/>
                          <w:szCs w:val="14"/>
                          <w:lang w:val="es-DO"/>
                        </w:rPr>
                        <w:t xml:space="preserve"> Proyectado</w:t>
                      </w:r>
                      <w:r>
                        <w:rPr>
                          <w:b/>
                          <w:sz w:val="14"/>
                          <w:szCs w:val="14"/>
                          <w:lang w:val="es-DO"/>
                        </w:rPr>
                        <w:t xml:space="preserve">                                                                                                                                                  AF 13 Real                      </w:t>
                      </w:r>
                      <w:r>
                        <w:rPr>
                          <w:b/>
                          <w:noProof/>
                          <w:sz w:val="14"/>
                          <w:szCs w:val="14"/>
                        </w:rPr>
                        <w:drawing>
                          <wp:inline distT="0" distB="0" distL="0" distR="0" wp14:anchorId="78901098" wp14:editId="49D9861D">
                            <wp:extent cx="7774940" cy="17970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74940" cy="179705"/>
                                    </a:xfrm>
                                    <a:prstGeom prst="rect">
                                      <a:avLst/>
                                    </a:prstGeom>
                                    <a:noFill/>
                                    <a:ln>
                                      <a:noFill/>
                                    </a:ln>
                                  </pic:spPr>
                                </pic:pic>
                              </a:graphicData>
                            </a:graphic>
                          </wp:inline>
                        </w:drawing>
                      </w:r>
                      <w:r>
                        <w:rPr>
                          <w:b/>
                          <w:sz w:val="14"/>
                          <w:szCs w:val="14"/>
                          <w:lang w:val="es-DO"/>
                        </w:rPr>
                        <w:t xml:space="preserve">                                           AF 10 Real</w:t>
                      </w:r>
                    </w:p>
                  </w:txbxContent>
                </v:textbox>
              </v:rect>
            </w:pict>
          </mc:Fallback>
        </mc:AlternateContent>
      </w:r>
      <w:r>
        <w:rPr>
          <w:rFonts w:ascii="Book Antiqua" w:hAnsi="Book Antiqua"/>
          <w:noProof/>
        </w:rPr>
        <mc:AlternateContent>
          <mc:Choice Requires="wps">
            <w:drawing>
              <wp:anchor distT="0" distB="0" distL="114300" distR="114300" simplePos="0" relativeHeight="251614720" behindDoc="0" locked="0" layoutInCell="1" allowOverlap="1" wp14:anchorId="0A819FEE" wp14:editId="29E131DF">
                <wp:simplePos x="0" y="0"/>
                <wp:positionH relativeFrom="column">
                  <wp:posOffset>546100</wp:posOffset>
                </wp:positionH>
                <wp:positionV relativeFrom="paragraph">
                  <wp:posOffset>2748280</wp:posOffset>
                </wp:positionV>
                <wp:extent cx="8498840" cy="219075"/>
                <wp:effectExtent l="0" t="0" r="0" b="952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8840" cy="219075"/>
                        </a:xfrm>
                        <a:prstGeom prst="rect">
                          <a:avLst/>
                        </a:prstGeom>
                        <a:solidFill>
                          <a:srgbClr val="FFFFFF"/>
                        </a:solidFill>
                        <a:ln w="9525">
                          <a:noFill/>
                          <a:miter lim="800000"/>
                          <a:headEnd/>
                          <a:tailEnd/>
                        </a:ln>
                      </wps:spPr>
                      <wps:txbx>
                        <w:txbxContent>
                          <w:p w:rsidR="00775E3C" w:rsidRPr="005E5AE7" w:rsidRDefault="00775E3C" w:rsidP="00797C95">
                            <w:pPr>
                              <w:rPr>
                                <w:b/>
                                <w:sz w:val="14"/>
                                <w:szCs w:val="14"/>
                                <w:lang w:val="es-DO"/>
                              </w:rPr>
                            </w:pPr>
                            <w:r>
                              <w:rPr>
                                <w:b/>
                                <w:sz w:val="14"/>
                                <w:szCs w:val="14"/>
                                <w:lang w:val="es-DO"/>
                              </w:rPr>
                              <w:t xml:space="preserve">                                            </w:t>
                            </w:r>
                            <w:r w:rsidRPr="005E5AE7">
                              <w:rPr>
                                <w:b/>
                                <w:sz w:val="14"/>
                                <w:szCs w:val="14"/>
                                <w:lang w:val="es-DO"/>
                              </w:rPr>
                              <w:t xml:space="preserve">AF </w:t>
                            </w:r>
                            <w:r>
                              <w:rPr>
                                <w:b/>
                                <w:sz w:val="14"/>
                                <w:szCs w:val="14"/>
                                <w:lang w:val="es-DO"/>
                              </w:rPr>
                              <w:t>12</w:t>
                            </w:r>
                            <w:r w:rsidRPr="005E5AE7">
                              <w:rPr>
                                <w:b/>
                                <w:sz w:val="14"/>
                                <w:szCs w:val="14"/>
                                <w:lang w:val="es-DO"/>
                              </w:rPr>
                              <w:t xml:space="preserve"> Proyectado</w:t>
                            </w:r>
                            <w:r>
                              <w:rPr>
                                <w:b/>
                                <w:sz w:val="14"/>
                                <w:szCs w:val="14"/>
                                <w:lang w:val="es-DO"/>
                              </w:rPr>
                              <w:t xml:space="preserve">                                                                                                                                                  AF 12 Real                      </w:t>
                            </w:r>
                            <w:r>
                              <w:rPr>
                                <w:b/>
                                <w:noProof/>
                                <w:sz w:val="14"/>
                                <w:szCs w:val="14"/>
                              </w:rPr>
                              <w:drawing>
                                <wp:inline distT="0" distB="0" distL="0" distR="0" wp14:anchorId="563609D9" wp14:editId="7224A3AB">
                                  <wp:extent cx="7774940" cy="17970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74940" cy="179705"/>
                                          </a:xfrm>
                                          <a:prstGeom prst="rect">
                                            <a:avLst/>
                                          </a:prstGeom>
                                          <a:noFill/>
                                          <a:ln>
                                            <a:noFill/>
                                          </a:ln>
                                        </pic:spPr>
                                      </pic:pic>
                                    </a:graphicData>
                                  </a:graphic>
                                </wp:inline>
                              </w:drawing>
                            </w:r>
                            <w:r>
                              <w:rPr>
                                <w:b/>
                                <w:sz w:val="14"/>
                                <w:szCs w:val="14"/>
                                <w:lang w:val="es-DO"/>
                              </w:rPr>
                              <w:t xml:space="preserve">                                           AF 10 Real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80" style="position:absolute;margin-left:43pt;margin-top:216.4pt;width:669.2pt;height:17.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" stroked="f">
                <v:textbox>
                  <w:txbxContent>
                    <w:p w:rsidR="00775E3C" w:rsidRPr="005E5AE7" w:rsidRDefault="00775E3C" w:rsidP="00797C95">
                      <w:pPr>
                        <w:rPr>
                          <w:b/>
                          <w:sz w:val="14"/>
                          <w:szCs w:val="14"/>
                          <w:lang w:val="es-DO"/>
                        </w:rPr>
                      </w:pPr>
                      <w:r>
                        <w:rPr>
                          <w:b/>
                          <w:sz w:val="14"/>
                          <w:szCs w:val="14"/>
                          <w:lang w:val="es-DO"/>
                        </w:rPr>
                        <w:t xml:space="preserve">                                            </w:t>
                      </w:r>
                      <w:r w:rsidRPr="005E5AE7">
                        <w:rPr>
                          <w:b/>
                          <w:sz w:val="14"/>
                          <w:szCs w:val="14"/>
                          <w:lang w:val="es-DO"/>
                        </w:rPr>
                        <w:t xml:space="preserve">AF </w:t>
                      </w:r>
                      <w:r>
                        <w:rPr>
                          <w:b/>
                          <w:sz w:val="14"/>
                          <w:szCs w:val="14"/>
                          <w:lang w:val="es-DO"/>
                        </w:rPr>
                        <w:t>12</w:t>
                      </w:r>
                      <w:r w:rsidRPr="005E5AE7">
                        <w:rPr>
                          <w:b/>
                          <w:sz w:val="14"/>
                          <w:szCs w:val="14"/>
                          <w:lang w:val="es-DO"/>
                        </w:rPr>
                        <w:t xml:space="preserve"> Proyectado</w:t>
                      </w:r>
                      <w:r>
                        <w:rPr>
                          <w:b/>
                          <w:sz w:val="14"/>
                          <w:szCs w:val="14"/>
                          <w:lang w:val="es-DO"/>
                        </w:rPr>
                        <w:t xml:space="preserve">                                                                                                                                                  AF 12 Real                      </w:t>
                      </w:r>
                      <w:r>
                        <w:rPr>
                          <w:b/>
                          <w:noProof/>
                          <w:sz w:val="14"/>
                          <w:szCs w:val="14"/>
                        </w:rPr>
                        <w:drawing>
                          <wp:inline distT="0" distB="0" distL="0" distR="0" wp14:anchorId="563609D9" wp14:editId="7224A3AB">
                            <wp:extent cx="7774940" cy="17970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74940" cy="179705"/>
                                    </a:xfrm>
                                    <a:prstGeom prst="rect">
                                      <a:avLst/>
                                    </a:prstGeom>
                                    <a:noFill/>
                                    <a:ln>
                                      <a:noFill/>
                                    </a:ln>
                                  </pic:spPr>
                                </pic:pic>
                              </a:graphicData>
                            </a:graphic>
                          </wp:inline>
                        </w:drawing>
                      </w:r>
                      <w:r>
                        <w:rPr>
                          <w:b/>
                          <w:sz w:val="14"/>
                          <w:szCs w:val="14"/>
                          <w:lang w:val="es-DO"/>
                        </w:rPr>
                        <w:t xml:space="preserve">                                           AF 10 Real</w:t>
                      </w:r>
                    </w:p>
                  </w:txbxContent>
                </v:textbox>
              </v:rect>
            </w:pict>
          </mc:Fallback>
        </mc:AlternateContent>
      </w:r>
      <w:r>
        <w:rPr>
          <w:rFonts w:ascii="Book Antiqua" w:hAnsi="Book Antiqua"/>
          <w:noProof/>
        </w:rPr>
        <mc:AlternateContent>
          <mc:Choice Requires="wps">
            <w:drawing>
              <wp:anchor distT="0" distB="0" distL="114300" distR="114300" simplePos="0" relativeHeight="251602432" behindDoc="0" locked="0" layoutInCell="1" allowOverlap="1" wp14:anchorId="3F430BA2" wp14:editId="0A22149B">
                <wp:simplePos x="0" y="0"/>
                <wp:positionH relativeFrom="column">
                  <wp:posOffset>546265</wp:posOffset>
                </wp:positionH>
                <wp:positionV relativeFrom="paragraph">
                  <wp:posOffset>2089653</wp:posOffset>
                </wp:positionV>
                <wp:extent cx="8544296" cy="243444"/>
                <wp:effectExtent l="0" t="0" r="9525" b="4445"/>
                <wp:wrapNone/>
                <wp:docPr id="4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4296" cy="243444"/>
                        </a:xfrm>
                        <a:prstGeom prst="rect">
                          <a:avLst/>
                        </a:prstGeom>
                        <a:solidFill>
                          <a:srgbClr val="FFFFFF"/>
                        </a:solidFill>
                        <a:ln w="9525">
                          <a:noFill/>
                          <a:miter lim="800000"/>
                          <a:headEnd/>
                          <a:tailEnd/>
                        </a:ln>
                      </wps:spPr>
                      <wps:txbx>
                        <w:txbxContent>
                          <w:p w:rsidR="00775E3C" w:rsidRPr="00380809" w:rsidRDefault="00775E3C" w:rsidP="005807CC">
                            <w:pPr>
                              <w:rPr>
                                <w:b/>
                                <w:sz w:val="14"/>
                                <w:szCs w:val="14"/>
                              </w:rPr>
                            </w:pPr>
                            <w:r w:rsidRPr="00380809">
                              <w:rPr>
                                <w:b/>
                                <w:sz w:val="14"/>
                                <w:szCs w:val="14"/>
                              </w:rPr>
                              <w:t xml:space="preserve">                                  </w:t>
                            </w:r>
                            <w:r w:rsidRPr="00380809">
                              <w:rPr>
                                <w:b/>
                                <w:sz w:val="16"/>
                                <w:szCs w:val="16"/>
                              </w:rPr>
                              <w:t xml:space="preserve">Subtotal AF 2010 – 2011                                                                    </w:t>
                            </w:r>
                            <w:r w:rsidRPr="00380809">
                              <w:rPr>
                                <w:b/>
                                <w:sz w:val="15"/>
                                <w:szCs w:val="15"/>
                              </w:rPr>
                              <w:t>360.0</w:t>
                            </w:r>
                            <w:r w:rsidRPr="00380809">
                              <w:rPr>
                                <w:b/>
                                <w:sz w:val="16"/>
                                <w:szCs w:val="16"/>
                              </w:rPr>
                              <w:t xml:space="preserve">                    </w:t>
                            </w:r>
                            <w:r w:rsidRPr="00380809">
                              <w:rPr>
                                <w:b/>
                                <w:sz w:val="14"/>
                                <w:szCs w:val="14"/>
                              </w:rPr>
                              <w:t xml:space="preserve">                    </w:t>
                            </w:r>
                            <w:r w:rsidRPr="00380809">
                              <w:rPr>
                                <w:b/>
                                <w:sz w:val="16"/>
                                <w:szCs w:val="16"/>
                              </w:rPr>
                              <w:t xml:space="preserve">Subtotal AF 11 Real                                           </w:t>
                            </w:r>
                            <w:r>
                              <w:rPr>
                                <w:b/>
                                <w:sz w:val="16"/>
                                <w:szCs w:val="16"/>
                              </w:rPr>
                              <w:t xml:space="preserve">  </w:t>
                            </w:r>
                            <w:r w:rsidRPr="00380809">
                              <w:rPr>
                                <w:b/>
                                <w:sz w:val="16"/>
                                <w:szCs w:val="16"/>
                              </w:rPr>
                              <w:t xml:space="preserve">             </w:t>
                            </w:r>
                            <w:r>
                              <w:rPr>
                                <w:b/>
                                <w:sz w:val="16"/>
                                <w:szCs w:val="16"/>
                              </w:rPr>
                              <w:t xml:space="preserve">  </w:t>
                            </w:r>
                            <w:r w:rsidRPr="00380809">
                              <w:rPr>
                                <w:b/>
                                <w:sz w:val="16"/>
                                <w:szCs w:val="16"/>
                              </w:rPr>
                              <w:t xml:space="preserve">   </w:t>
                            </w:r>
                            <w:r>
                              <w:rPr>
                                <w:b/>
                                <w:sz w:val="16"/>
                                <w:szCs w:val="16"/>
                              </w:rPr>
                              <w:t xml:space="preserve">    </w:t>
                            </w:r>
                            <w:r w:rsidRPr="00380809">
                              <w:rPr>
                                <w:b/>
                                <w:sz w:val="15"/>
                                <w:szCs w:val="15"/>
                              </w:rPr>
                              <w:t>510.0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81" style="position:absolute;margin-left:43pt;margin-top:164.55pt;width:672.8pt;height:19.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" stroked="f">
                <v:textbox>
                  <w:txbxContent>
                    <w:p w:rsidR="00775E3C" w:rsidRPr="00380809" w:rsidRDefault="00775E3C" w:rsidP="005807CC">
                      <w:pPr>
                        <w:rPr>
                          <w:b/>
                          <w:sz w:val="14"/>
                          <w:szCs w:val="14"/>
                        </w:rPr>
                      </w:pPr>
                      <w:r w:rsidRPr="00380809">
                        <w:rPr>
                          <w:b/>
                          <w:sz w:val="14"/>
                          <w:szCs w:val="14"/>
                        </w:rPr>
                        <w:t xml:space="preserve">                                  </w:t>
                      </w:r>
                      <w:r w:rsidRPr="00380809">
                        <w:rPr>
                          <w:b/>
                          <w:sz w:val="16"/>
                          <w:szCs w:val="16"/>
                        </w:rPr>
                        <w:t xml:space="preserve">Subtotal AF 2010 – 2011                                                                    </w:t>
                      </w:r>
                      <w:r w:rsidRPr="00380809">
                        <w:rPr>
                          <w:b/>
                          <w:sz w:val="15"/>
                          <w:szCs w:val="15"/>
                        </w:rPr>
                        <w:t>360.0</w:t>
                      </w:r>
                      <w:r w:rsidRPr="00380809">
                        <w:rPr>
                          <w:b/>
                          <w:sz w:val="16"/>
                          <w:szCs w:val="16"/>
                        </w:rPr>
                        <w:t xml:space="preserve">                    </w:t>
                      </w:r>
                      <w:r w:rsidRPr="00380809">
                        <w:rPr>
                          <w:b/>
                          <w:sz w:val="14"/>
                          <w:szCs w:val="14"/>
                        </w:rPr>
                        <w:t xml:space="preserve">                    </w:t>
                      </w:r>
                      <w:r w:rsidRPr="00380809">
                        <w:rPr>
                          <w:b/>
                          <w:sz w:val="16"/>
                          <w:szCs w:val="16"/>
                        </w:rPr>
                        <w:t xml:space="preserve">Subtotal AF 11 Real                                           </w:t>
                      </w:r>
                      <w:r>
                        <w:rPr>
                          <w:b/>
                          <w:sz w:val="16"/>
                          <w:szCs w:val="16"/>
                        </w:rPr>
                        <w:t xml:space="preserve">  </w:t>
                      </w:r>
                      <w:r w:rsidRPr="00380809">
                        <w:rPr>
                          <w:b/>
                          <w:sz w:val="16"/>
                          <w:szCs w:val="16"/>
                        </w:rPr>
                        <w:t xml:space="preserve">             </w:t>
                      </w:r>
                      <w:r>
                        <w:rPr>
                          <w:b/>
                          <w:sz w:val="16"/>
                          <w:szCs w:val="16"/>
                        </w:rPr>
                        <w:t xml:space="preserve">  </w:t>
                      </w:r>
                      <w:r w:rsidRPr="00380809">
                        <w:rPr>
                          <w:b/>
                          <w:sz w:val="16"/>
                          <w:szCs w:val="16"/>
                        </w:rPr>
                        <w:t xml:space="preserve">   </w:t>
                      </w:r>
                      <w:r>
                        <w:rPr>
                          <w:b/>
                          <w:sz w:val="16"/>
                          <w:szCs w:val="16"/>
                        </w:rPr>
                        <w:t xml:space="preserve">    </w:t>
                      </w:r>
                      <w:r w:rsidRPr="00380809">
                        <w:rPr>
                          <w:b/>
                          <w:sz w:val="15"/>
                          <w:szCs w:val="15"/>
                        </w:rPr>
                        <w:t>510.0</w:t>
                      </w:r>
                    </w:p>
                  </w:txbxContent>
                </v:textbox>
              </v:rect>
            </w:pict>
          </mc:Fallback>
        </mc:AlternateContent>
      </w:r>
      <w:r>
        <w:rPr>
          <w:rFonts w:ascii="Book Antiqua" w:hAnsi="Book Antiqua"/>
          <w:noProof/>
        </w:rPr>
        <mc:AlternateContent>
          <mc:Choice Requires="wps">
            <w:drawing>
              <wp:anchor distT="0" distB="0" distL="114300" distR="114300" simplePos="0" relativeHeight="251599360" behindDoc="0" locked="0" layoutInCell="1" allowOverlap="1" wp14:anchorId="587D2E1D" wp14:editId="555EE407">
                <wp:simplePos x="0" y="0"/>
                <wp:positionH relativeFrom="column">
                  <wp:posOffset>521970</wp:posOffset>
                </wp:positionH>
                <wp:positionV relativeFrom="paragraph">
                  <wp:posOffset>1507490</wp:posOffset>
                </wp:positionV>
                <wp:extent cx="8522335" cy="207645"/>
                <wp:effectExtent l="0" t="0" r="0" b="1905"/>
                <wp:wrapNone/>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2335" cy="207645"/>
                        </a:xfrm>
                        <a:prstGeom prst="rect">
                          <a:avLst/>
                        </a:prstGeom>
                        <a:noFill/>
                        <a:ln w="9525">
                          <a:noFill/>
                          <a:miter lim="800000"/>
                          <a:headEnd/>
                          <a:tailEnd/>
                        </a:ln>
                      </wps:spPr>
                      <wps:txbx>
                        <w:txbxContent>
                          <w:p w:rsidR="00775E3C" w:rsidRPr="005E5AE7" w:rsidRDefault="00775E3C" w:rsidP="004A0AEF">
                            <w:pPr>
                              <w:rPr>
                                <w:b/>
                                <w:sz w:val="14"/>
                                <w:szCs w:val="14"/>
                                <w:lang w:val="es-DO"/>
                              </w:rPr>
                            </w:pPr>
                            <w:r>
                              <w:rPr>
                                <w:b/>
                                <w:sz w:val="14"/>
                                <w:szCs w:val="14"/>
                                <w:lang w:val="es-DO"/>
                              </w:rPr>
                              <w:t xml:space="preserve">                                            </w:t>
                            </w:r>
                            <w:r w:rsidRPr="005E5AE7">
                              <w:rPr>
                                <w:b/>
                                <w:sz w:val="14"/>
                                <w:szCs w:val="14"/>
                                <w:lang w:val="es-DO"/>
                              </w:rPr>
                              <w:t xml:space="preserve">AF </w:t>
                            </w:r>
                            <w:r>
                              <w:rPr>
                                <w:b/>
                                <w:sz w:val="14"/>
                                <w:szCs w:val="14"/>
                                <w:lang w:val="es-DO"/>
                              </w:rPr>
                              <w:t>11</w:t>
                            </w:r>
                            <w:r w:rsidRPr="005E5AE7">
                              <w:rPr>
                                <w:b/>
                                <w:sz w:val="14"/>
                                <w:szCs w:val="14"/>
                                <w:lang w:val="es-DO"/>
                              </w:rPr>
                              <w:t xml:space="preserve"> Proyectado</w:t>
                            </w:r>
                            <w:r>
                              <w:rPr>
                                <w:b/>
                                <w:sz w:val="14"/>
                                <w:szCs w:val="14"/>
                                <w:lang w:val="es-DO"/>
                              </w:rPr>
                              <w:t xml:space="preserve">                                                                                                                                            AF 11 Real                      </w:t>
                            </w:r>
                            <w:r>
                              <w:rPr>
                                <w:b/>
                                <w:noProof/>
                                <w:sz w:val="14"/>
                                <w:szCs w:val="14"/>
                              </w:rPr>
                              <w:drawing>
                                <wp:inline distT="0" distB="0" distL="0" distR="0" wp14:anchorId="5FD163AA" wp14:editId="7EE95695">
                                  <wp:extent cx="7774940" cy="17970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74940" cy="179705"/>
                                          </a:xfrm>
                                          <a:prstGeom prst="rect">
                                            <a:avLst/>
                                          </a:prstGeom>
                                          <a:noFill/>
                                          <a:ln>
                                            <a:noFill/>
                                          </a:ln>
                                        </pic:spPr>
                                      </pic:pic>
                                    </a:graphicData>
                                  </a:graphic>
                                </wp:inline>
                              </w:drawing>
                            </w:r>
                            <w:r>
                              <w:rPr>
                                <w:b/>
                                <w:sz w:val="14"/>
                                <w:szCs w:val="14"/>
                                <w:lang w:val="es-DO"/>
                              </w:rPr>
                              <w:t xml:space="preserve">                                           AF 10 Real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82" style="position:absolute;margin-left:41.1pt;margin-top:118.7pt;width:671.05pt;height:16.3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" filled="f" stroked="f">
                <v:textbox>
                  <w:txbxContent>
                    <w:p w:rsidR="00775E3C" w:rsidRPr="005E5AE7" w:rsidRDefault="00775E3C" w:rsidP="004A0AEF">
                      <w:pPr>
                        <w:rPr>
                          <w:b/>
                          <w:sz w:val="14"/>
                          <w:szCs w:val="14"/>
                          <w:lang w:val="es-DO"/>
                        </w:rPr>
                      </w:pPr>
                      <w:r>
                        <w:rPr>
                          <w:b/>
                          <w:sz w:val="14"/>
                          <w:szCs w:val="14"/>
                          <w:lang w:val="es-DO"/>
                        </w:rPr>
                        <w:t xml:space="preserve">                                            </w:t>
                      </w:r>
                      <w:r w:rsidRPr="005E5AE7">
                        <w:rPr>
                          <w:b/>
                          <w:sz w:val="14"/>
                          <w:szCs w:val="14"/>
                          <w:lang w:val="es-DO"/>
                        </w:rPr>
                        <w:t xml:space="preserve">AF </w:t>
                      </w:r>
                      <w:r>
                        <w:rPr>
                          <w:b/>
                          <w:sz w:val="14"/>
                          <w:szCs w:val="14"/>
                          <w:lang w:val="es-DO"/>
                        </w:rPr>
                        <w:t>11</w:t>
                      </w:r>
                      <w:r w:rsidRPr="005E5AE7">
                        <w:rPr>
                          <w:b/>
                          <w:sz w:val="14"/>
                          <w:szCs w:val="14"/>
                          <w:lang w:val="es-DO"/>
                        </w:rPr>
                        <w:t xml:space="preserve"> Proyectado</w:t>
                      </w:r>
                      <w:r>
                        <w:rPr>
                          <w:b/>
                          <w:sz w:val="14"/>
                          <w:szCs w:val="14"/>
                          <w:lang w:val="es-DO"/>
                        </w:rPr>
                        <w:t xml:space="preserve">                                                                                                                                            AF 11 Real                      </w:t>
                      </w:r>
                      <w:r>
                        <w:rPr>
                          <w:b/>
                          <w:noProof/>
                          <w:sz w:val="14"/>
                          <w:szCs w:val="14"/>
                        </w:rPr>
                        <w:drawing>
                          <wp:inline distT="0" distB="0" distL="0" distR="0" wp14:anchorId="5FD163AA" wp14:editId="7EE95695">
                            <wp:extent cx="7774940" cy="17970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74940" cy="179705"/>
                                    </a:xfrm>
                                    <a:prstGeom prst="rect">
                                      <a:avLst/>
                                    </a:prstGeom>
                                    <a:noFill/>
                                    <a:ln>
                                      <a:noFill/>
                                    </a:ln>
                                  </pic:spPr>
                                </pic:pic>
                              </a:graphicData>
                            </a:graphic>
                          </wp:inline>
                        </w:drawing>
                      </w:r>
                      <w:r>
                        <w:rPr>
                          <w:b/>
                          <w:sz w:val="14"/>
                          <w:szCs w:val="14"/>
                          <w:lang w:val="es-DO"/>
                        </w:rPr>
                        <w:t xml:space="preserve">                                           AF 10 Real</w:t>
                      </w:r>
                    </w:p>
                  </w:txbxContent>
                </v:textbox>
              </v:rect>
            </w:pict>
          </mc:Fallback>
        </mc:AlternateContent>
      </w:r>
      <w:r>
        <w:rPr>
          <w:rFonts w:ascii="Book Antiqua" w:hAnsi="Book Antiqua"/>
          <w:noProof/>
        </w:rPr>
        <mc:AlternateContent>
          <mc:Choice Requires="wps">
            <w:drawing>
              <wp:anchor distT="0" distB="0" distL="114300" distR="114300" simplePos="0" relativeHeight="251596288" behindDoc="0" locked="0" layoutInCell="1" allowOverlap="1" wp14:anchorId="345EC40C" wp14:editId="3293E297">
                <wp:simplePos x="0" y="0"/>
                <wp:positionH relativeFrom="column">
                  <wp:posOffset>546265</wp:posOffset>
                </wp:positionH>
                <wp:positionV relativeFrom="paragraph">
                  <wp:posOffset>397419</wp:posOffset>
                </wp:positionV>
                <wp:extent cx="8498840" cy="207818"/>
                <wp:effectExtent l="0" t="0" r="16510" b="20955"/>
                <wp:wrapNone/>
                <wp:docPr id="3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8840" cy="207818"/>
                        </a:xfrm>
                        <a:prstGeom prst="rect">
                          <a:avLst/>
                        </a:prstGeom>
                        <a:solidFill>
                          <a:srgbClr val="FFFFFF"/>
                        </a:solidFill>
                        <a:ln w="9525">
                          <a:solidFill>
                            <a:srgbClr val="000000"/>
                          </a:solidFill>
                          <a:miter lim="800000"/>
                          <a:headEnd/>
                          <a:tailEnd/>
                        </a:ln>
                      </wps:spPr>
                      <wps:txbx>
                        <w:txbxContent>
                          <w:p w:rsidR="00775E3C" w:rsidRPr="005E5AE7" w:rsidRDefault="00775E3C" w:rsidP="005E5AE7">
                            <w:pPr>
                              <w:rPr>
                                <w:b/>
                                <w:sz w:val="14"/>
                                <w:szCs w:val="14"/>
                                <w:lang w:val="es-DO"/>
                              </w:rPr>
                            </w:pPr>
                            <w:r>
                              <w:rPr>
                                <w:b/>
                                <w:sz w:val="14"/>
                                <w:szCs w:val="14"/>
                                <w:lang w:val="es-DO"/>
                              </w:rPr>
                              <w:t xml:space="preserve">                                             </w:t>
                            </w:r>
                            <w:r w:rsidRPr="005E5AE7">
                              <w:rPr>
                                <w:b/>
                                <w:sz w:val="14"/>
                                <w:szCs w:val="14"/>
                                <w:lang w:val="es-DO"/>
                              </w:rPr>
                              <w:t>AF 10 Proyectado</w:t>
                            </w:r>
                            <w:r>
                              <w:rPr>
                                <w:b/>
                                <w:sz w:val="14"/>
                                <w:szCs w:val="14"/>
                                <w:lang w:val="es-DO"/>
                              </w:rPr>
                              <w:t xml:space="preserve">                                                                                                                                             AF 10 Real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83" style="position:absolute;margin-left:43pt;margin-top:31.3pt;width:669.2pt;height:16.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">
                <v:textbox>
                  <w:txbxContent>
                    <w:p w:rsidR="00775E3C" w:rsidRPr="005E5AE7" w:rsidRDefault="00775E3C" w:rsidP="005E5AE7">
                      <w:pPr>
                        <w:rPr>
                          <w:b/>
                          <w:sz w:val="14"/>
                          <w:szCs w:val="14"/>
                          <w:lang w:val="es-DO"/>
                        </w:rPr>
                      </w:pPr>
                      <w:r>
                        <w:rPr>
                          <w:b/>
                          <w:sz w:val="14"/>
                          <w:szCs w:val="14"/>
                          <w:lang w:val="es-DO"/>
                        </w:rPr>
                        <w:t xml:space="preserve">                                             </w:t>
                      </w:r>
                      <w:r w:rsidRPr="005E5AE7">
                        <w:rPr>
                          <w:b/>
                          <w:sz w:val="14"/>
                          <w:szCs w:val="14"/>
                          <w:lang w:val="es-DO"/>
                        </w:rPr>
                        <w:t>AF 10 Proyectado</w:t>
                      </w:r>
                      <w:r>
                        <w:rPr>
                          <w:b/>
                          <w:sz w:val="14"/>
                          <w:szCs w:val="14"/>
                          <w:lang w:val="es-DO"/>
                        </w:rPr>
                        <w:t xml:space="preserve">                                                                                                                                             AF 10 Real</w:t>
                      </w:r>
                    </w:p>
                  </w:txbxContent>
                </v:textbox>
              </v:rect>
            </w:pict>
          </mc:Fallback>
        </mc:AlternateContent>
      </w:r>
      <w:r w:rsidR="000729B1">
        <w:rPr>
          <w:rFonts w:ascii="Book Antiqua" w:hAnsi="Book Antiqua"/>
          <w:noProof/>
        </w:rPr>
        <mc:AlternateContent>
          <mc:Choice Requires="wps">
            <w:drawing>
              <wp:anchor distT="0" distB="0" distL="114300" distR="114300" simplePos="0" relativeHeight="251768320" behindDoc="0" locked="0" layoutInCell="1" allowOverlap="1" wp14:anchorId="6E6899B6" wp14:editId="3DDDD9AC">
                <wp:simplePos x="0" y="0"/>
                <wp:positionH relativeFrom="column">
                  <wp:posOffset>4816475</wp:posOffset>
                </wp:positionH>
                <wp:positionV relativeFrom="paragraph">
                  <wp:posOffset>2568575</wp:posOffset>
                </wp:positionV>
                <wp:extent cx="3061970" cy="213995"/>
                <wp:effectExtent l="6350" t="6350" r="8255" b="8255"/>
                <wp:wrapNone/>
                <wp:docPr id="6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13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379.25pt;margin-top:202.25pt;width:241.1pt;height:16.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93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"/>
            </w:pict>
          </mc:Fallback>
        </mc:AlternateContent>
      </w:r>
      <w:r w:rsidR="000729B1">
        <w:rPr>
          <w:rFonts w:ascii="Book Antiqua" w:hAnsi="Book Antiqua"/>
          <w:noProof/>
        </w:rPr>
        <mc:AlternateContent>
          <mc:Choice Requires="wps">
            <w:drawing>
              <wp:anchor distT="0" distB="0" distL="114300" distR="114300" simplePos="0" relativeHeight="251622912" behindDoc="0" locked="0" layoutInCell="1" allowOverlap="1" wp14:anchorId="02F46D63" wp14:editId="76151088">
                <wp:simplePos x="0" y="0"/>
                <wp:positionH relativeFrom="column">
                  <wp:posOffset>542925</wp:posOffset>
                </wp:positionH>
                <wp:positionV relativeFrom="paragraph">
                  <wp:posOffset>4716145</wp:posOffset>
                </wp:positionV>
                <wp:extent cx="3108960" cy="266065"/>
                <wp:effectExtent l="9525" t="10795" r="5715" b="8890"/>
                <wp:wrapNone/>
                <wp:docPr id="6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266065"/>
                        </a:xfrm>
                        <a:prstGeom prst="rect">
                          <a:avLst/>
                        </a:prstGeom>
                        <a:solidFill>
                          <a:srgbClr val="FFFFFF"/>
                        </a:solidFill>
                        <a:ln w="9525">
                          <a:solidFill>
                            <a:srgbClr val="000000"/>
                          </a:solidFill>
                          <a:miter lim="800000"/>
                          <a:headEnd/>
                          <a:tailEnd/>
                        </a:ln>
                      </wps:spPr>
                      <wps:txbx>
                        <w:txbxContent>
                          <w:p w:rsidR="00775E3C" w:rsidRPr="001213BC" w:rsidRDefault="00775E3C" w:rsidP="001213BC">
                            <w:pPr>
                              <w:pStyle w:val="NoSpacing"/>
                              <w:rPr>
                                <w:b/>
                                <w:sz w:val="16"/>
                                <w:szCs w:val="16"/>
                                <w:lang w:val="es-DO"/>
                              </w:rPr>
                            </w:pPr>
                            <w:r>
                              <w:rPr>
                                <w:sz w:val="16"/>
                                <w:szCs w:val="16"/>
                                <w:lang w:val="es-DO"/>
                              </w:rPr>
                              <w:t xml:space="preserve">                                    </w:t>
                            </w:r>
                            <w:r w:rsidRPr="001213BC">
                              <w:rPr>
                                <w:b/>
                                <w:sz w:val="16"/>
                                <w:szCs w:val="16"/>
                                <w:lang w:val="es-DO"/>
                              </w:rPr>
                              <w:t>Total AF 2010-2013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84" style="position:absolute;margin-left:42.75pt;margin-top:371.35pt;width:244.8pt;height:20.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">
                <v:textbox>
                  <w:txbxContent>
                    <w:p w:rsidR="00775E3C" w:rsidRPr="001213BC" w:rsidRDefault="00775E3C" w:rsidP="001213BC">
                      <w:pPr>
                        <w:pStyle w:val="NoSpacing"/>
                        <w:rPr>
                          <w:b/>
                          <w:sz w:val="16"/>
                          <w:szCs w:val="16"/>
                          <w:lang w:val="es-DO"/>
                        </w:rPr>
                      </w:pPr>
                      <w:r>
                        <w:rPr>
                          <w:sz w:val="16"/>
                          <w:szCs w:val="16"/>
                          <w:lang w:val="es-DO"/>
                        </w:rPr>
                        <w:t xml:space="preserve">                                    </w:t>
                      </w:r>
                      <w:r w:rsidRPr="001213BC">
                        <w:rPr>
                          <w:b/>
                          <w:sz w:val="16"/>
                          <w:szCs w:val="16"/>
                          <w:lang w:val="es-DO"/>
                        </w:rPr>
                        <w:t>Total AF 2010-2013</w:t>
                      </w:r>
                    </w:p>
                  </w:txbxContent>
                </v:textbox>
              </v:rect>
            </w:pict>
          </mc:Fallback>
        </mc:AlternateContent>
      </w:r>
      <w:r w:rsidR="000729B1">
        <w:rPr>
          <w:rFonts w:ascii="Book Antiqua" w:hAnsi="Book Antiqua"/>
          <w:noProof/>
        </w:rPr>
        <mc:AlternateContent>
          <mc:Choice Requires="wps">
            <w:drawing>
              <wp:anchor distT="0" distB="0" distL="114300" distR="114300" simplePos="0" relativeHeight="251621888" behindDoc="0" locked="0" layoutInCell="1" allowOverlap="1" wp14:anchorId="212819A3" wp14:editId="1A6C3FBC">
                <wp:simplePos x="0" y="0"/>
                <wp:positionH relativeFrom="column">
                  <wp:posOffset>4816475</wp:posOffset>
                </wp:positionH>
                <wp:positionV relativeFrom="paragraph">
                  <wp:posOffset>4716145</wp:posOffset>
                </wp:positionV>
                <wp:extent cx="3072765" cy="266065"/>
                <wp:effectExtent l="6350" t="10795" r="6985" b="8890"/>
                <wp:wrapNone/>
                <wp:docPr id="6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765" cy="266065"/>
                        </a:xfrm>
                        <a:prstGeom prst="rect">
                          <a:avLst/>
                        </a:prstGeom>
                        <a:solidFill>
                          <a:srgbClr val="FFFFFF"/>
                        </a:solidFill>
                        <a:ln w="9525">
                          <a:solidFill>
                            <a:srgbClr val="000000"/>
                          </a:solidFill>
                          <a:miter lim="800000"/>
                          <a:headEnd/>
                          <a:tailEnd/>
                        </a:ln>
                      </wps:spPr>
                      <wps:txbx>
                        <w:txbxContent>
                          <w:p w:rsidR="00775E3C" w:rsidRPr="001213BC" w:rsidRDefault="00775E3C" w:rsidP="001213BC">
                            <w:pPr>
                              <w:pStyle w:val="NoSpacing"/>
                              <w:rPr>
                                <w:b/>
                                <w:sz w:val="16"/>
                                <w:szCs w:val="16"/>
                                <w:lang w:val="es-DO"/>
                              </w:rPr>
                            </w:pPr>
                            <w:r>
                              <w:rPr>
                                <w:sz w:val="16"/>
                                <w:szCs w:val="16"/>
                                <w:lang w:val="es-DO"/>
                              </w:rPr>
                              <w:t xml:space="preserve">                                      </w:t>
                            </w:r>
                            <w:r w:rsidRPr="001213BC">
                              <w:rPr>
                                <w:b/>
                                <w:sz w:val="16"/>
                                <w:szCs w:val="16"/>
                                <w:lang w:val="es-DO"/>
                              </w:rPr>
                              <w:t>Total AF 2010-2013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85" style="position:absolute;margin-left:379.25pt;margin-top:371.35pt;width:241.95pt;height:20.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">
                <v:textbox>
                  <w:txbxContent>
                    <w:p w:rsidR="00775E3C" w:rsidRPr="001213BC" w:rsidRDefault="00775E3C" w:rsidP="001213BC">
                      <w:pPr>
                        <w:pStyle w:val="NoSpacing"/>
                        <w:rPr>
                          <w:b/>
                          <w:sz w:val="16"/>
                          <w:szCs w:val="16"/>
                          <w:lang w:val="es-DO"/>
                        </w:rPr>
                      </w:pPr>
                      <w:r>
                        <w:rPr>
                          <w:sz w:val="16"/>
                          <w:szCs w:val="16"/>
                          <w:lang w:val="es-DO"/>
                        </w:rPr>
                        <w:t xml:space="preserve">                                      </w:t>
                      </w:r>
                      <w:r w:rsidRPr="001213BC">
                        <w:rPr>
                          <w:b/>
                          <w:sz w:val="16"/>
                          <w:szCs w:val="16"/>
                          <w:lang w:val="es-DO"/>
                        </w:rPr>
                        <w:t>Total AF 2010-2013</w:t>
                      </w:r>
                    </w:p>
                  </w:txbxContent>
                </v:textbox>
              </v:rect>
            </w:pict>
          </mc:Fallback>
        </mc:AlternateContent>
      </w:r>
      <w:r w:rsidR="000729B1">
        <w:rPr>
          <w:rFonts w:ascii="Book Antiqua" w:hAnsi="Book Antiqua"/>
          <w:noProof/>
        </w:rPr>
        <mc:AlternateContent>
          <mc:Choice Requires="wps">
            <w:drawing>
              <wp:anchor distT="0" distB="0" distL="114300" distR="114300" simplePos="0" relativeHeight="251619840" behindDoc="0" locked="0" layoutInCell="1" allowOverlap="1" wp14:anchorId="45D5C7A5" wp14:editId="3558CF32">
                <wp:simplePos x="0" y="0"/>
                <wp:positionH relativeFrom="column">
                  <wp:posOffset>41275</wp:posOffset>
                </wp:positionH>
                <wp:positionV relativeFrom="paragraph">
                  <wp:posOffset>4514215</wp:posOffset>
                </wp:positionV>
                <wp:extent cx="7847965" cy="201930"/>
                <wp:effectExtent l="12700" t="8890" r="6985" b="8255"/>
                <wp:wrapNone/>
                <wp:docPr id="6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7965" cy="201930"/>
                        </a:xfrm>
                        <a:prstGeom prst="rect">
                          <a:avLst/>
                        </a:prstGeom>
                        <a:solidFill>
                          <a:srgbClr val="FFFFFF"/>
                        </a:solidFill>
                        <a:ln w="9525">
                          <a:solidFill>
                            <a:srgbClr val="000000"/>
                          </a:solidFill>
                          <a:miter lim="800000"/>
                          <a:headEnd/>
                          <a:tailEnd/>
                        </a:ln>
                      </wps:spPr>
                      <wps:txbx>
                        <w:txbxContent>
                          <w:p w:rsidR="00775E3C" w:rsidRPr="00380809" w:rsidRDefault="00775E3C" w:rsidP="001213BC">
                            <w:pPr>
                              <w:rPr>
                                <w:b/>
                                <w:sz w:val="14"/>
                                <w:szCs w:val="14"/>
                              </w:rPr>
                            </w:pPr>
                            <w:r w:rsidRPr="00380809">
                              <w:rPr>
                                <w:b/>
                                <w:sz w:val="14"/>
                                <w:szCs w:val="14"/>
                              </w:rPr>
                              <w:t xml:space="preserve">                                  </w:t>
                            </w:r>
                            <w:r>
                              <w:rPr>
                                <w:b/>
                                <w:sz w:val="14"/>
                                <w:szCs w:val="14"/>
                              </w:rPr>
                              <w:t xml:space="preserve">                     </w:t>
                            </w:r>
                            <w:r w:rsidRPr="00380809">
                              <w:rPr>
                                <w:b/>
                                <w:sz w:val="16"/>
                                <w:szCs w:val="16"/>
                              </w:rPr>
                              <w:t>Subtotal AF 201</w:t>
                            </w:r>
                            <w:r>
                              <w:rPr>
                                <w:b/>
                                <w:sz w:val="16"/>
                                <w:szCs w:val="16"/>
                              </w:rPr>
                              <w:t>2</w:t>
                            </w:r>
                            <w:r w:rsidRPr="00380809">
                              <w:rPr>
                                <w:b/>
                                <w:sz w:val="16"/>
                                <w:szCs w:val="16"/>
                              </w:rPr>
                              <w:t xml:space="preserve"> – 201</w:t>
                            </w:r>
                            <w:r>
                              <w:rPr>
                                <w:b/>
                                <w:sz w:val="16"/>
                                <w:szCs w:val="16"/>
                              </w:rPr>
                              <w:t>3</w:t>
                            </w:r>
                            <w:r w:rsidRPr="00380809">
                              <w:rPr>
                                <w:b/>
                                <w:sz w:val="16"/>
                                <w:szCs w:val="16"/>
                              </w:rPr>
                              <w:t xml:space="preserve">                                                    </w:t>
                            </w:r>
                            <w:r>
                              <w:rPr>
                                <w:b/>
                                <w:sz w:val="16"/>
                                <w:szCs w:val="16"/>
                              </w:rPr>
                              <w:t xml:space="preserve">   </w:t>
                            </w:r>
                            <w:r w:rsidRPr="00380809">
                              <w:rPr>
                                <w:b/>
                                <w:sz w:val="16"/>
                                <w:szCs w:val="16"/>
                              </w:rPr>
                              <w:t xml:space="preserve">             </w:t>
                            </w:r>
                            <w:r>
                              <w:rPr>
                                <w:b/>
                                <w:sz w:val="15"/>
                                <w:szCs w:val="15"/>
                              </w:rPr>
                              <w:t>187</w:t>
                            </w:r>
                            <w:r w:rsidRPr="00380809">
                              <w:rPr>
                                <w:b/>
                                <w:sz w:val="15"/>
                                <w:szCs w:val="15"/>
                              </w:rPr>
                              <w:t>.0</w:t>
                            </w:r>
                            <w:r w:rsidRPr="00380809">
                              <w:rPr>
                                <w:b/>
                                <w:sz w:val="16"/>
                                <w:szCs w:val="16"/>
                              </w:rPr>
                              <w:t xml:space="preserve">                    </w:t>
                            </w:r>
                            <w:r w:rsidRPr="00380809">
                              <w:rPr>
                                <w:b/>
                                <w:sz w:val="14"/>
                                <w:szCs w:val="14"/>
                              </w:rPr>
                              <w:t xml:space="preserve">             </w:t>
                            </w:r>
                            <w:r>
                              <w:rPr>
                                <w:b/>
                                <w:sz w:val="14"/>
                                <w:szCs w:val="14"/>
                              </w:rPr>
                              <w:t xml:space="preserve">  </w:t>
                            </w:r>
                            <w:r w:rsidRPr="00380809">
                              <w:rPr>
                                <w:b/>
                                <w:sz w:val="14"/>
                                <w:szCs w:val="14"/>
                              </w:rPr>
                              <w:t xml:space="preserve">     </w:t>
                            </w:r>
                            <w:r w:rsidRPr="00380809">
                              <w:rPr>
                                <w:b/>
                                <w:sz w:val="16"/>
                                <w:szCs w:val="16"/>
                              </w:rPr>
                              <w:t xml:space="preserve">Subtotal AF </w:t>
                            </w:r>
                            <w:r>
                              <w:rPr>
                                <w:b/>
                                <w:sz w:val="16"/>
                                <w:szCs w:val="16"/>
                              </w:rPr>
                              <w:t>2012-2013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86" style="position:absolute;margin-left:3.25pt;margin-top:355.45pt;width:617.95pt;height:15.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">
                <v:textbox>
                  <w:txbxContent>
                    <w:p w:rsidR="00775E3C" w:rsidRPr="00380809" w:rsidRDefault="00775E3C" w:rsidP="001213BC">
                      <w:pPr>
                        <w:rPr>
                          <w:b/>
                          <w:sz w:val="14"/>
                          <w:szCs w:val="14"/>
                        </w:rPr>
                      </w:pPr>
                      <w:r w:rsidRPr="00380809">
                        <w:rPr>
                          <w:b/>
                          <w:sz w:val="14"/>
                          <w:szCs w:val="14"/>
                        </w:rPr>
                        <w:t xml:space="preserve">                                  </w:t>
                      </w:r>
                      <w:r>
                        <w:rPr>
                          <w:b/>
                          <w:sz w:val="14"/>
                          <w:szCs w:val="14"/>
                        </w:rPr>
                        <w:t xml:space="preserve">                     </w:t>
                      </w:r>
                      <w:r w:rsidRPr="00380809">
                        <w:rPr>
                          <w:b/>
                          <w:sz w:val="16"/>
                          <w:szCs w:val="16"/>
                        </w:rPr>
                        <w:t>Subtotal AF 201</w:t>
                      </w:r>
                      <w:r>
                        <w:rPr>
                          <w:b/>
                          <w:sz w:val="16"/>
                          <w:szCs w:val="16"/>
                        </w:rPr>
                        <w:t>2</w:t>
                      </w:r>
                      <w:r w:rsidRPr="00380809">
                        <w:rPr>
                          <w:b/>
                          <w:sz w:val="16"/>
                          <w:szCs w:val="16"/>
                        </w:rPr>
                        <w:t xml:space="preserve"> – 201</w:t>
                      </w:r>
                      <w:r>
                        <w:rPr>
                          <w:b/>
                          <w:sz w:val="16"/>
                          <w:szCs w:val="16"/>
                        </w:rPr>
                        <w:t>3</w:t>
                      </w:r>
                      <w:r w:rsidRPr="00380809">
                        <w:rPr>
                          <w:b/>
                          <w:sz w:val="16"/>
                          <w:szCs w:val="16"/>
                        </w:rPr>
                        <w:t xml:space="preserve">                                                    </w:t>
                      </w:r>
                      <w:r>
                        <w:rPr>
                          <w:b/>
                          <w:sz w:val="16"/>
                          <w:szCs w:val="16"/>
                        </w:rPr>
                        <w:t xml:space="preserve">   </w:t>
                      </w:r>
                      <w:r w:rsidRPr="00380809">
                        <w:rPr>
                          <w:b/>
                          <w:sz w:val="16"/>
                          <w:szCs w:val="16"/>
                        </w:rPr>
                        <w:t xml:space="preserve">             </w:t>
                      </w:r>
                      <w:r>
                        <w:rPr>
                          <w:b/>
                          <w:sz w:val="15"/>
                          <w:szCs w:val="15"/>
                        </w:rPr>
                        <w:t>187</w:t>
                      </w:r>
                      <w:r w:rsidRPr="00380809">
                        <w:rPr>
                          <w:b/>
                          <w:sz w:val="15"/>
                          <w:szCs w:val="15"/>
                        </w:rPr>
                        <w:t>.0</w:t>
                      </w:r>
                      <w:r w:rsidRPr="00380809">
                        <w:rPr>
                          <w:b/>
                          <w:sz w:val="16"/>
                          <w:szCs w:val="16"/>
                        </w:rPr>
                        <w:t xml:space="preserve">                    </w:t>
                      </w:r>
                      <w:r w:rsidRPr="00380809">
                        <w:rPr>
                          <w:b/>
                          <w:sz w:val="14"/>
                          <w:szCs w:val="14"/>
                        </w:rPr>
                        <w:t xml:space="preserve">             </w:t>
                      </w:r>
                      <w:r>
                        <w:rPr>
                          <w:b/>
                          <w:sz w:val="14"/>
                          <w:szCs w:val="14"/>
                        </w:rPr>
                        <w:t xml:space="preserve">  </w:t>
                      </w:r>
                      <w:r w:rsidRPr="00380809">
                        <w:rPr>
                          <w:b/>
                          <w:sz w:val="14"/>
                          <w:szCs w:val="14"/>
                        </w:rPr>
                        <w:t xml:space="preserve">     </w:t>
                      </w:r>
                      <w:r w:rsidRPr="00380809">
                        <w:rPr>
                          <w:b/>
                          <w:sz w:val="16"/>
                          <w:szCs w:val="16"/>
                        </w:rPr>
                        <w:t xml:space="preserve">Subtotal AF </w:t>
                      </w:r>
                      <w:r>
                        <w:rPr>
                          <w:b/>
                          <w:sz w:val="16"/>
                          <w:szCs w:val="16"/>
                        </w:rPr>
                        <w:t>2012-2013</w:t>
                      </w:r>
                    </w:p>
                  </w:txbxContent>
                </v:textbox>
              </v:rect>
            </w:pict>
          </mc:Fallback>
        </mc:AlternateContent>
      </w:r>
      <w:r w:rsidR="000729B1">
        <w:rPr>
          <w:rFonts w:ascii="Book Antiqua" w:hAnsi="Book Antiqua"/>
          <w:noProof/>
        </w:rPr>
        <mc:AlternateContent>
          <mc:Choice Requires="wps">
            <w:drawing>
              <wp:anchor distT="0" distB="0" distL="114300" distR="114300" simplePos="0" relativeHeight="251610624" behindDoc="0" locked="0" layoutInCell="1" allowOverlap="1" wp14:anchorId="1C5DA9BA" wp14:editId="50451677">
                <wp:simplePos x="0" y="0"/>
                <wp:positionH relativeFrom="column">
                  <wp:posOffset>41275</wp:posOffset>
                </wp:positionH>
                <wp:positionV relativeFrom="paragraph">
                  <wp:posOffset>2568575</wp:posOffset>
                </wp:positionV>
                <wp:extent cx="501650" cy="181610"/>
                <wp:effectExtent l="12700" t="6350" r="9525" b="12065"/>
                <wp:wrapNone/>
                <wp:docPr id="5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181610"/>
                        </a:xfrm>
                        <a:prstGeom prst="rect">
                          <a:avLst/>
                        </a:prstGeom>
                        <a:solidFill>
                          <a:srgbClr val="FFFFFF"/>
                        </a:solidFill>
                        <a:ln w="9525">
                          <a:solidFill>
                            <a:srgbClr val="000000"/>
                          </a:solidFill>
                          <a:miter lim="800000"/>
                          <a:headEnd/>
                          <a:tailEnd/>
                        </a:ln>
                      </wps:spPr>
                      <wps:txbx>
                        <w:txbxContent>
                          <w:p w:rsidR="00775E3C" w:rsidRPr="00797C95" w:rsidRDefault="00775E3C" w:rsidP="00797C95">
                            <w:r>
                              <w:rPr>
                                <w:b/>
                                <w:sz w:val="16"/>
                                <w:szCs w:val="16"/>
                                <w:lang w:val="es-DO"/>
                              </w:rPr>
                              <w:t xml:space="preserve"> </w:t>
                            </w:r>
                            <w:r w:rsidRPr="003A328F">
                              <w:rPr>
                                <w:b/>
                                <w:sz w:val="16"/>
                                <w:szCs w:val="16"/>
                                <w:lang w:val="es-DO"/>
                              </w:rPr>
                              <w:t>Año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87" style="position:absolute;margin-left:3.25pt;margin-top:202.25pt;width:39.5pt;height:14.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">
                <v:textbox>
                  <w:txbxContent>
                    <w:p w:rsidR="00775E3C" w:rsidRPr="00797C95" w:rsidRDefault="00775E3C" w:rsidP="00797C95">
                      <w:r>
                        <w:rPr>
                          <w:b/>
                          <w:sz w:val="16"/>
                          <w:szCs w:val="16"/>
                          <w:lang w:val="es-DO"/>
                        </w:rPr>
                        <w:t xml:space="preserve"> </w:t>
                      </w:r>
                      <w:r w:rsidRPr="003A328F">
                        <w:rPr>
                          <w:b/>
                          <w:sz w:val="16"/>
                          <w:szCs w:val="16"/>
                          <w:lang w:val="es-DO"/>
                        </w:rPr>
                        <w:t>Año</w:t>
                      </w:r>
                    </w:p>
                  </w:txbxContent>
                </v:textbox>
              </v:rect>
            </w:pict>
          </mc:Fallback>
        </mc:AlternateContent>
      </w:r>
      <w:r w:rsidR="000729B1">
        <w:rPr>
          <w:rFonts w:ascii="Book Antiqua" w:hAnsi="Book Antiqua"/>
          <w:noProof/>
        </w:rPr>
        <mc:AlternateContent>
          <mc:Choice Requires="wps">
            <w:drawing>
              <wp:anchor distT="0" distB="0" distL="114300" distR="114300" simplePos="0" relativeHeight="251769344" behindDoc="0" locked="0" layoutInCell="1" allowOverlap="1" wp14:anchorId="057BC187" wp14:editId="77BC19E7">
                <wp:simplePos x="0" y="0"/>
                <wp:positionH relativeFrom="column">
                  <wp:posOffset>521335</wp:posOffset>
                </wp:positionH>
                <wp:positionV relativeFrom="paragraph">
                  <wp:posOffset>2568575</wp:posOffset>
                </wp:positionV>
                <wp:extent cx="3141345" cy="213995"/>
                <wp:effectExtent l="6985" t="6350" r="13970" b="8255"/>
                <wp:wrapNone/>
                <wp:docPr id="5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1345" cy="213995"/>
                        </a:xfrm>
                        <a:prstGeom prst="rect">
                          <a:avLst/>
                        </a:prstGeom>
                        <a:solidFill>
                          <a:srgbClr val="FFFFFF"/>
                        </a:solidFill>
                        <a:ln w="9525">
                          <a:solidFill>
                            <a:srgbClr val="000000"/>
                          </a:solidFill>
                          <a:miter lim="800000"/>
                          <a:headEnd/>
                          <a:tailEnd/>
                        </a:ln>
                      </wps:spPr>
                      <wps:txbx>
                        <w:txbxContent>
                          <w:p w:rsidR="00775E3C" w:rsidRPr="003A328F" w:rsidRDefault="00775E3C" w:rsidP="00094055">
                            <w:pPr>
                              <w:jc w:val="center"/>
                              <w:rPr>
                                <w:b/>
                                <w:sz w:val="16"/>
                                <w:szCs w:val="16"/>
                                <w:lang w:val="es-DO"/>
                              </w:rPr>
                            </w:pPr>
                            <w:r w:rsidRPr="003A328F">
                              <w:rPr>
                                <w:b/>
                                <w:sz w:val="16"/>
                                <w:szCs w:val="16"/>
                                <w:lang w:val="es-DO"/>
                              </w:rPr>
                              <w:t>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88" style="position:absolute;margin-left:41.05pt;margin-top:202.25pt;width:247.35pt;height:16.8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">
                <v:textbox>
                  <w:txbxContent>
                    <w:p w:rsidR="00775E3C" w:rsidRPr="003A328F" w:rsidRDefault="00775E3C" w:rsidP="00094055">
                      <w:pPr>
                        <w:jc w:val="center"/>
                        <w:rPr>
                          <w:b/>
                          <w:sz w:val="16"/>
                          <w:szCs w:val="16"/>
                          <w:lang w:val="es-DO"/>
                        </w:rPr>
                      </w:pPr>
                      <w:r w:rsidRPr="003A328F">
                        <w:rPr>
                          <w:b/>
                          <w:sz w:val="16"/>
                          <w:szCs w:val="16"/>
                          <w:lang w:val="es-DO"/>
                        </w:rPr>
                        <w:t>Proyecto</w:t>
                      </w:r>
                    </w:p>
                  </w:txbxContent>
                </v:textbox>
              </v:rect>
            </w:pict>
          </mc:Fallback>
        </mc:AlternateContent>
      </w:r>
      <w:r w:rsidR="000729B1">
        <w:rPr>
          <w:rFonts w:ascii="Book Antiqua" w:hAnsi="Book Antiqua"/>
          <w:noProof/>
        </w:rPr>
        <mc:AlternateContent>
          <mc:Choice Requires="wps">
            <w:drawing>
              <wp:anchor distT="0" distB="0" distL="114300" distR="114300" simplePos="0" relativeHeight="251618816" behindDoc="0" locked="0" layoutInCell="1" allowOverlap="1" wp14:anchorId="063AA629" wp14:editId="1305344F">
                <wp:simplePos x="0" y="0"/>
                <wp:positionH relativeFrom="column">
                  <wp:posOffset>4816475</wp:posOffset>
                </wp:positionH>
                <wp:positionV relativeFrom="paragraph">
                  <wp:posOffset>3801745</wp:posOffset>
                </wp:positionV>
                <wp:extent cx="3072765" cy="712470"/>
                <wp:effectExtent l="6350" t="10795" r="6985" b="1016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765" cy="712470"/>
                        </a:xfrm>
                        <a:prstGeom prst="rect">
                          <a:avLst/>
                        </a:prstGeom>
                        <a:solidFill>
                          <a:srgbClr val="FFFFFF"/>
                        </a:solidFill>
                        <a:ln w="9525">
                          <a:solidFill>
                            <a:srgbClr val="000000"/>
                          </a:solidFill>
                          <a:miter lim="800000"/>
                          <a:headEnd/>
                          <a:tailEnd/>
                        </a:ln>
                      </wps:spPr>
                      <wps:txbx>
                        <w:txbxContent>
                          <w:p w:rsidR="00775E3C" w:rsidRPr="00865033" w:rsidRDefault="00775E3C" w:rsidP="00430889">
                            <w:pPr>
                              <w:ind w:hanging="90"/>
                              <w:rPr>
                                <w:rFonts w:ascii="Calibri" w:hAnsi="Calibri"/>
                                <w:sz w:val="14"/>
                                <w:szCs w:val="14"/>
                                <w:lang w:val="es-DO"/>
                              </w:rPr>
                            </w:pPr>
                            <w:r w:rsidRPr="00865033">
                              <w:rPr>
                                <w:rFonts w:ascii="Calibri" w:hAnsi="Calibri"/>
                                <w:sz w:val="14"/>
                                <w:szCs w:val="14"/>
                                <w:lang w:val="es-DO"/>
                              </w:rPr>
                              <w:t>Desestimado</w:t>
                            </w:r>
                          </w:p>
                          <w:p w:rsidR="00775E3C" w:rsidRDefault="00775E3C" w:rsidP="00430889">
                            <w:pPr>
                              <w:ind w:hanging="90"/>
                              <w:rPr>
                                <w:sz w:val="14"/>
                                <w:szCs w:val="14"/>
                                <w:lang w:val="es-DO"/>
                              </w:rPr>
                            </w:pPr>
                          </w:p>
                          <w:p w:rsidR="00775E3C" w:rsidRPr="005807CC" w:rsidRDefault="00775E3C" w:rsidP="00430889">
                            <w:pPr>
                              <w:ind w:left="-90"/>
                              <w:jc w:val="center"/>
                              <w:rPr>
                                <w:i/>
                                <w:sz w:val="16"/>
                                <w:szCs w:val="16"/>
                                <w:lang w:val="es-DO"/>
                              </w:rPr>
                            </w:pPr>
                            <w:r>
                              <w:rPr>
                                <w:i/>
                                <w:sz w:val="16"/>
                                <w:szCs w:val="16"/>
                                <w:lang w:val="es-DO"/>
                              </w:rPr>
                              <w:t xml:space="preserve">      </w:t>
                            </w:r>
                            <w:r w:rsidRPr="005807CC">
                              <w:rPr>
                                <w:i/>
                                <w:sz w:val="16"/>
                                <w:szCs w:val="16"/>
                                <w:lang w:val="es-DO"/>
                              </w:rPr>
                              <w:t>Subtotal AF</w:t>
                            </w:r>
                            <w:r>
                              <w:rPr>
                                <w:i/>
                                <w:sz w:val="16"/>
                                <w:szCs w:val="16"/>
                                <w:lang w:val="es-DO"/>
                              </w:rPr>
                              <w:t>13</w:t>
                            </w:r>
                          </w:p>
                          <w:p w:rsidR="00775E3C" w:rsidRPr="00430889" w:rsidRDefault="00775E3C" w:rsidP="00430889">
                            <w:pPr>
                              <w:ind w:hanging="90"/>
                              <w:rPr>
                                <w:sz w:val="14"/>
                                <w:szCs w:val="14"/>
                                <w:lang w:val="es-D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89" style="position:absolute;margin-left:379.25pt;margin-top:299.35pt;width:241.95pt;height:56.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">
                <v:textbox>
                  <w:txbxContent>
                    <w:p w:rsidR="00775E3C" w:rsidRPr="00865033" w:rsidRDefault="00775E3C" w:rsidP="00430889">
                      <w:pPr>
                        <w:ind w:hanging="90"/>
                        <w:rPr>
                          <w:rFonts w:ascii="Calibri" w:hAnsi="Calibri"/>
                          <w:sz w:val="14"/>
                          <w:szCs w:val="14"/>
                          <w:lang w:val="es-DO"/>
                        </w:rPr>
                      </w:pPr>
                      <w:r w:rsidRPr="00865033">
                        <w:rPr>
                          <w:rFonts w:ascii="Calibri" w:hAnsi="Calibri"/>
                          <w:sz w:val="14"/>
                          <w:szCs w:val="14"/>
                          <w:lang w:val="es-DO"/>
                        </w:rPr>
                        <w:t>Desestimado</w:t>
                      </w:r>
                    </w:p>
                    <w:p w:rsidR="00775E3C" w:rsidRDefault="00775E3C" w:rsidP="00430889">
                      <w:pPr>
                        <w:ind w:hanging="90"/>
                        <w:rPr>
                          <w:sz w:val="14"/>
                          <w:szCs w:val="14"/>
                          <w:lang w:val="es-DO"/>
                        </w:rPr>
                      </w:pPr>
                    </w:p>
                    <w:p w:rsidR="00775E3C" w:rsidRPr="005807CC" w:rsidRDefault="00775E3C" w:rsidP="00430889">
                      <w:pPr>
                        <w:ind w:left="-90"/>
                        <w:jc w:val="center"/>
                        <w:rPr>
                          <w:i/>
                          <w:sz w:val="16"/>
                          <w:szCs w:val="16"/>
                          <w:lang w:val="es-DO"/>
                        </w:rPr>
                      </w:pPr>
                      <w:r>
                        <w:rPr>
                          <w:i/>
                          <w:sz w:val="16"/>
                          <w:szCs w:val="16"/>
                          <w:lang w:val="es-DO"/>
                        </w:rPr>
                        <w:t xml:space="preserve">      </w:t>
                      </w:r>
                      <w:r w:rsidRPr="005807CC">
                        <w:rPr>
                          <w:i/>
                          <w:sz w:val="16"/>
                          <w:szCs w:val="16"/>
                          <w:lang w:val="es-DO"/>
                        </w:rPr>
                        <w:t>Subtotal AF</w:t>
                      </w:r>
                      <w:r>
                        <w:rPr>
                          <w:i/>
                          <w:sz w:val="16"/>
                          <w:szCs w:val="16"/>
                          <w:lang w:val="es-DO"/>
                        </w:rPr>
                        <w:t>13</w:t>
                      </w:r>
                    </w:p>
                    <w:p w:rsidR="00775E3C" w:rsidRPr="00430889" w:rsidRDefault="00775E3C" w:rsidP="00430889">
                      <w:pPr>
                        <w:ind w:hanging="90"/>
                        <w:rPr>
                          <w:sz w:val="14"/>
                          <w:szCs w:val="14"/>
                          <w:lang w:val="es-DO"/>
                        </w:rPr>
                      </w:pPr>
                    </w:p>
                  </w:txbxContent>
                </v:textbox>
              </v:rect>
            </w:pict>
          </mc:Fallback>
        </mc:AlternateContent>
      </w:r>
      <w:r w:rsidR="000729B1">
        <w:rPr>
          <w:rFonts w:ascii="Book Antiqua" w:hAnsi="Book Antiqua"/>
          <w:noProof/>
        </w:rPr>
        <mc:AlternateContent>
          <mc:Choice Requires="wps">
            <w:drawing>
              <wp:anchor distT="0" distB="0" distL="114300" distR="114300" simplePos="0" relativeHeight="251617792" behindDoc="0" locked="0" layoutInCell="1" allowOverlap="1" wp14:anchorId="49B48421" wp14:editId="2D3DC021">
                <wp:simplePos x="0" y="0"/>
                <wp:positionH relativeFrom="column">
                  <wp:posOffset>542925</wp:posOffset>
                </wp:positionH>
                <wp:positionV relativeFrom="paragraph">
                  <wp:posOffset>3801745</wp:posOffset>
                </wp:positionV>
                <wp:extent cx="3108960" cy="712470"/>
                <wp:effectExtent l="9525" t="10795" r="5715" b="1016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712470"/>
                        </a:xfrm>
                        <a:prstGeom prst="rect">
                          <a:avLst/>
                        </a:prstGeom>
                        <a:solidFill>
                          <a:srgbClr val="FFFFFF"/>
                        </a:solidFill>
                        <a:ln w="9525">
                          <a:solidFill>
                            <a:srgbClr val="000000"/>
                          </a:solidFill>
                          <a:miter lim="800000"/>
                          <a:headEnd/>
                          <a:tailEnd/>
                        </a:ln>
                      </wps:spPr>
                      <wps:txbx>
                        <w:txbxContent>
                          <w:p w:rsidR="00775E3C" w:rsidRDefault="00775E3C" w:rsidP="007D4209">
                            <w:pPr>
                              <w:pStyle w:val="NoSpacing"/>
                              <w:ind w:left="-90"/>
                              <w:rPr>
                                <w:rFonts w:ascii="Calibri" w:hAnsi="Calibri"/>
                                <w:sz w:val="14"/>
                                <w:szCs w:val="14"/>
                                <w:lang w:val="es-DO"/>
                              </w:rPr>
                            </w:pPr>
                            <w:r w:rsidRPr="007D4209">
                              <w:rPr>
                                <w:rFonts w:ascii="Calibri" w:hAnsi="Calibri"/>
                                <w:sz w:val="14"/>
                                <w:szCs w:val="14"/>
                                <w:lang w:val="es-DO"/>
                              </w:rPr>
                              <w:t>Apoyo  Presupuestario (Para examinar prioridades de la agenda asociada al PASS)</w:t>
                            </w:r>
                          </w:p>
                          <w:p w:rsidR="00775E3C" w:rsidRDefault="00775E3C" w:rsidP="007D4209">
                            <w:pPr>
                              <w:pStyle w:val="NoSpacing"/>
                              <w:ind w:left="-90"/>
                              <w:rPr>
                                <w:rFonts w:ascii="Calibri" w:hAnsi="Calibri"/>
                                <w:sz w:val="14"/>
                                <w:szCs w:val="14"/>
                                <w:lang w:val="es-DO"/>
                              </w:rPr>
                            </w:pPr>
                          </w:p>
                          <w:p w:rsidR="00775E3C" w:rsidRPr="001C3149" w:rsidRDefault="00775E3C" w:rsidP="007D4209">
                            <w:pPr>
                              <w:pStyle w:val="NoSpacing"/>
                              <w:ind w:left="-90"/>
                              <w:rPr>
                                <w:rFonts w:ascii="Calibri" w:hAnsi="Calibri"/>
                                <w:sz w:val="16"/>
                                <w:szCs w:val="16"/>
                                <w:lang w:val="es-DO"/>
                              </w:rPr>
                            </w:pPr>
                          </w:p>
                          <w:p w:rsidR="00775E3C" w:rsidRDefault="00775E3C" w:rsidP="007D4209">
                            <w:pPr>
                              <w:pStyle w:val="NoSpacing"/>
                              <w:ind w:left="-90"/>
                              <w:rPr>
                                <w:rFonts w:ascii="Calibri" w:hAnsi="Calibri"/>
                                <w:sz w:val="14"/>
                                <w:szCs w:val="14"/>
                                <w:lang w:val="es-DO"/>
                              </w:rPr>
                            </w:pPr>
                          </w:p>
                          <w:p w:rsidR="00775E3C" w:rsidRPr="007D4209" w:rsidRDefault="00775E3C" w:rsidP="00430889">
                            <w:pPr>
                              <w:pStyle w:val="NoSpacing"/>
                              <w:ind w:left="-90"/>
                              <w:jc w:val="center"/>
                              <w:rPr>
                                <w:rFonts w:ascii="Calibri" w:hAnsi="Calibri"/>
                                <w:sz w:val="14"/>
                                <w:szCs w:val="14"/>
                                <w:lang w:val="es-DO"/>
                              </w:rPr>
                            </w:pPr>
                            <w:r w:rsidRPr="005807CC">
                              <w:rPr>
                                <w:i/>
                                <w:sz w:val="16"/>
                                <w:szCs w:val="16"/>
                                <w:lang w:val="es-DO"/>
                              </w:rPr>
                              <w:t>Subtotal AF1</w:t>
                            </w:r>
                            <w:r>
                              <w:rPr>
                                <w:i/>
                                <w:sz w:val="16"/>
                                <w:szCs w:val="16"/>
                                <w:lang w:val="es-DO"/>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90" style="position:absolute;margin-left:42.75pt;margin-top:299.35pt;width:244.8pt;height:56.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">
                <v:textbox>
                  <w:txbxContent>
                    <w:p w:rsidR="00775E3C" w:rsidRDefault="00775E3C" w:rsidP="007D4209">
                      <w:pPr>
                        <w:pStyle w:val="NoSpacing"/>
                        <w:ind w:left="-90"/>
                        <w:rPr>
                          <w:rFonts w:ascii="Calibri" w:hAnsi="Calibri"/>
                          <w:sz w:val="14"/>
                          <w:szCs w:val="14"/>
                          <w:lang w:val="es-DO"/>
                        </w:rPr>
                      </w:pPr>
                      <w:r w:rsidRPr="007D4209">
                        <w:rPr>
                          <w:rFonts w:ascii="Calibri" w:hAnsi="Calibri"/>
                          <w:sz w:val="14"/>
                          <w:szCs w:val="14"/>
                          <w:lang w:val="es-DO"/>
                        </w:rPr>
                        <w:t>Apoyo  Presupuestario (Para examinar prioridades de la agenda asociada al PASS)</w:t>
                      </w:r>
                    </w:p>
                    <w:p w:rsidR="00775E3C" w:rsidRDefault="00775E3C" w:rsidP="007D4209">
                      <w:pPr>
                        <w:pStyle w:val="NoSpacing"/>
                        <w:ind w:left="-90"/>
                        <w:rPr>
                          <w:rFonts w:ascii="Calibri" w:hAnsi="Calibri"/>
                          <w:sz w:val="14"/>
                          <w:szCs w:val="14"/>
                          <w:lang w:val="es-DO"/>
                        </w:rPr>
                      </w:pPr>
                    </w:p>
                    <w:p w:rsidR="00775E3C" w:rsidRPr="001C3149" w:rsidRDefault="00775E3C" w:rsidP="007D4209">
                      <w:pPr>
                        <w:pStyle w:val="NoSpacing"/>
                        <w:ind w:left="-90"/>
                        <w:rPr>
                          <w:rFonts w:ascii="Calibri" w:hAnsi="Calibri"/>
                          <w:sz w:val="16"/>
                          <w:szCs w:val="16"/>
                          <w:lang w:val="es-DO"/>
                        </w:rPr>
                      </w:pPr>
                    </w:p>
                    <w:p w:rsidR="00775E3C" w:rsidRDefault="00775E3C" w:rsidP="007D4209">
                      <w:pPr>
                        <w:pStyle w:val="NoSpacing"/>
                        <w:ind w:left="-90"/>
                        <w:rPr>
                          <w:rFonts w:ascii="Calibri" w:hAnsi="Calibri"/>
                          <w:sz w:val="14"/>
                          <w:szCs w:val="14"/>
                          <w:lang w:val="es-DO"/>
                        </w:rPr>
                      </w:pPr>
                    </w:p>
                    <w:p w:rsidR="00775E3C" w:rsidRPr="007D4209" w:rsidRDefault="00775E3C" w:rsidP="00430889">
                      <w:pPr>
                        <w:pStyle w:val="NoSpacing"/>
                        <w:ind w:left="-90"/>
                        <w:jc w:val="center"/>
                        <w:rPr>
                          <w:rFonts w:ascii="Calibri" w:hAnsi="Calibri"/>
                          <w:sz w:val="14"/>
                          <w:szCs w:val="14"/>
                          <w:lang w:val="es-DO"/>
                        </w:rPr>
                      </w:pPr>
                      <w:r w:rsidRPr="005807CC">
                        <w:rPr>
                          <w:i/>
                          <w:sz w:val="16"/>
                          <w:szCs w:val="16"/>
                          <w:lang w:val="es-DO"/>
                        </w:rPr>
                        <w:t>Subtotal AF1</w:t>
                      </w:r>
                      <w:r>
                        <w:rPr>
                          <w:i/>
                          <w:sz w:val="16"/>
                          <w:szCs w:val="16"/>
                          <w:lang w:val="es-DO"/>
                        </w:rPr>
                        <w:t>3</w:t>
                      </w:r>
                    </w:p>
                  </w:txbxContent>
                </v:textbox>
              </v:rect>
            </w:pict>
          </mc:Fallback>
        </mc:AlternateContent>
      </w:r>
      <w:r w:rsidR="000729B1">
        <w:rPr>
          <w:rFonts w:ascii="Book Antiqua" w:hAnsi="Book Antiqua"/>
          <w:noProof/>
        </w:rPr>
        <mc:AlternateContent>
          <mc:Choice Requires="wps">
            <w:drawing>
              <wp:anchor distT="0" distB="0" distL="114300" distR="114300" simplePos="0" relativeHeight="251616768" behindDoc="0" locked="0" layoutInCell="1" allowOverlap="1" wp14:anchorId="3500792C" wp14:editId="6E3555E3">
                <wp:simplePos x="0" y="0"/>
                <wp:positionH relativeFrom="column">
                  <wp:posOffset>542925</wp:posOffset>
                </wp:positionH>
                <wp:positionV relativeFrom="paragraph">
                  <wp:posOffset>2936240</wp:posOffset>
                </wp:positionV>
                <wp:extent cx="3108960" cy="685165"/>
                <wp:effectExtent l="9525" t="12065" r="5715" b="762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85165"/>
                        </a:xfrm>
                        <a:prstGeom prst="rect">
                          <a:avLst/>
                        </a:prstGeom>
                        <a:solidFill>
                          <a:srgbClr val="FFFFFF"/>
                        </a:solidFill>
                        <a:ln w="9525">
                          <a:solidFill>
                            <a:srgbClr val="000000"/>
                          </a:solidFill>
                          <a:miter lim="800000"/>
                          <a:headEnd/>
                          <a:tailEnd/>
                        </a:ln>
                      </wps:spPr>
                      <wps:txbx>
                        <w:txbxContent>
                          <w:p w:rsidR="00775E3C" w:rsidRPr="001E08D4" w:rsidRDefault="00775E3C" w:rsidP="00D1058A">
                            <w:pPr>
                              <w:pStyle w:val="NoSpacing"/>
                              <w:ind w:left="-90" w:right="-92"/>
                              <w:rPr>
                                <w:rFonts w:ascii="Calibri" w:hAnsi="Calibri"/>
                                <w:sz w:val="14"/>
                                <w:szCs w:val="14"/>
                                <w:lang w:val="es-DO"/>
                              </w:rPr>
                            </w:pPr>
                            <w:r>
                              <w:rPr>
                                <w:rFonts w:ascii="Calibri" w:hAnsi="Calibri"/>
                                <w:sz w:val="14"/>
                                <w:szCs w:val="14"/>
                                <w:lang w:val="es-DO"/>
                              </w:rPr>
                              <w:t>RD</w:t>
                            </w:r>
                            <w:r w:rsidRPr="001E08D4">
                              <w:rPr>
                                <w:rFonts w:ascii="Calibri" w:hAnsi="Calibri"/>
                                <w:sz w:val="14"/>
                                <w:szCs w:val="14"/>
                                <w:lang w:val="es-DO"/>
                              </w:rPr>
                              <w:t xml:space="preserve"> 3er. Desempeño &amp; Rendición de Cuentas en Sectores Sociales PPD (PASS3)  </w:t>
                            </w:r>
                          </w:p>
                          <w:p w:rsidR="00775E3C" w:rsidRPr="001E08D4" w:rsidRDefault="00775E3C" w:rsidP="00D1058A">
                            <w:pPr>
                              <w:pStyle w:val="NoSpacing"/>
                              <w:ind w:left="-90" w:right="-92"/>
                              <w:rPr>
                                <w:rFonts w:ascii="Calibri" w:hAnsi="Calibri"/>
                                <w:sz w:val="14"/>
                                <w:szCs w:val="14"/>
                                <w:lang w:val="es-DO"/>
                              </w:rPr>
                            </w:pPr>
                            <w:r w:rsidRPr="001E08D4">
                              <w:rPr>
                                <w:rFonts w:ascii="Calibri" w:hAnsi="Calibri"/>
                                <w:sz w:val="14"/>
                                <w:szCs w:val="14"/>
                                <w:lang w:val="es-DO"/>
                              </w:rPr>
                              <w:t>CARCIP</w:t>
                            </w:r>
                          </w:p>
                          <w:p w:rsidR="00775E3C" w:rsidRPr="00865033" w:rsidRDefault="00775E3C" w:rsidP="00D1058A">
                            <w:pPr>
                              <w:pStyle w:val="NoSpacing"/>
                              <w:ind w:left="-90" w:right="-92"/>
                              <w:rPr>
                                <w:rFonts w:ascii="Calibri" w:hAnsi="Calibri"/>
                                <w:sz w:val="14"/>
                                <w:szCs w:val="14"/>
                                <w:lang w:val="es-DO"/>
                              </w:rPr>
                            </w:pPr>
                            <w:r>
                              <w:rPr>
                                <w:rFonts w:ascii="Calibri" w:hAnsi="Calibri"/>
                                <w:sz w:val="14"/>
                                <w:szCs w:val="14"/>
                                <w:lang w:val="es-DO"/>
                              </w:rPr>
                              <w:t>RD</w:t>
                            </w:r>
                            <w:r w:rsidRPr="00865033">
                              <w:rPr>
                                <w:rFonts w:ascii="Calibri" w:hAnsi="Calibri"/>
                                <w:sz w:val="14"/>
                                <w:szCs w:val="14"/>
                                <w:lang w:val="es-DO"/>
                              </w:rPr>
                              <w:t xml:space="preserve"> Financiación adicional para Recuperación de Emergencia &amp; Rehabilitación</w:t>
                            </w:r>
                          </w:p>
                          <w:p w:rsidR="00775E3C" w:rsidRDefault="00775E3C" w:rsidP="00D1058A">
                            <w:pPr>
                              <w:pStyle w:val="NoSpacing"/>
                              <w:ind w:left="-90" w:right="-92"/>
                              <w:rPr>
                                <w:spacing w:val="-6"/>
                                <w:sz w:val="18"/>
                                <w:szCs w:val="18"/>
                                <w:lang w:val="es-DO"/>
                              </w:rPr>
                            </w:pPr>
                          </w:p>
                          <w:p w:rsidR="00775E3C" w:rsidRPr="001C3149" w:rsidRDefault="00775E3C" w:rsidP="00D1058A">
                            <w:pPr>
                              <w:pStyle w:val="NoSpacing"/>
                              <w:ind w:left="-90" w:right="-92"/>
                              <w:rPr>
                                <w:spacing w:val="-6"/>
                                <w:sz w:val="16"/>
                                <w:szCs w:val="16"/>
                                <w:lang w:val="es-DO"/>
                              </w:rPr>
                            </w:pPr>
                          </w:p>
                          <w:p w:rsidR="00775E3C" w:rsidRPr="005807CC" w:rsidRDefault="00775E3C" w:rsidP="00D1058A">
                            <w:pPr>
                              <w:ind w:left="-90"/>
                              <w:jc w:val="center"/>
                              <w:rPr>
                                <w:i/>
                                <w:sz w:val="16"/>
                                <w:szCs w:val="16"/>
                                <w:lang w:val="es-DO"/>
                              </w:rPr>
                            </w:pPr>
                            <w:r>
                              <w:rPr>
                                <w:sz w:val="16"/>
                                <w:szCs w:val="16"/>
                                <w:lang w:val="es-DO"/>
                              </w:rPr>
                              <w:t xml:space="preserve">  </w:t>
                            </w:r>
                            <w:r w:rsidRPr="005807CC">
                              <w:rPr>
                                <w:i/>
                                <w:sz w:val="16"/>
                                <w:szCs w:val="16"/>
                                <w:lang w:val="es-DO"/>
                              </w:rPr>
                              <w:t>Subtotal AF1</w:t>
                            </w:r>
                            <w:r>
                              <w:rPr>
                                <w:i/>
                                <w:sz w:val="16"/>
                                <w:szCs w:val="16"/>
                                <w:lang w:val="es-DO"/>
                              </w:rPr>
                              <w:t>2</w:t>
                            </w:r>
                          </w:p>
                          <w:p w:rsidR="00775E3C" w:rsidRPr="00D1058A" w:rsidRDefault="00775E3C" w:rsidP="00D1058A">
                            <w:pPr>
                              <w:ind w:hanging="90"/>
                              <w:rPr>
                                <w:sz w:val="14"/>
                                <w:szCs w:val="14"/>
                                <w:lang w:val="es-D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91" style="position:absolute;margin-left:42.75pt;margin-top:231.2pt;width:244.8pt;height:53.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">
                <v:textbox>
                  <w:txbxContent>
                    <w:p w:rsidR="00775E3C" w:rsidRPr="001E08D4" w:rsidRDefault="00775E3C" w:rsidP="00D1058A">
                      <w:pPr>
                        <w:pStyle w:val="NoSpacing"/>
                        <w:ind w:left="-90" w:right="-92"/>
                        <w:rPr>
                          <w:rFonts w:ascii="Calibri" w:hAnsi="Calibri"/>
                          <w:sz w:val="14"/>
                          <w:szCs w:val="14"/>
                          <w:lang w:val="es-DO"/>
                        </w:rPr>
                      </w:pPr>
                      <w:r>
                        <w:rPr>
                          <w:rFonts w:ascii="Calibri" w:hAnsi="Calibri"/>
                          <w:sz w:val="14"/>
                          <w:szCs w:val="14"/>
                          <w:lang w:val="es-DO"/>
                        </w:rPr>
                        <w:t>RD</w:t>
                      </w:r>
                      <w:r w:rsidRPr="001E08D4">
                        <w:rPr>
                          <w:rFonts w:ascii="Calibri" w:hAnsi="Calibri"/>
                          <w:sz w:val="14"/>
                          <w:szCs w:val="14"/>
                          <w:lang w:val="es-DO"/>
                        </w:rPr>
                        <w:t xml:space="preserve"> 3er. Desempeño &amp; Rendición de Cuentas en Sectores Sociales PPD (PASS3)  </w:t>
                      </w:r>
                    </w:p>
                    <w:p w:rsidR="00775E3C" w:rsidRPr="001E08D4" w:rsidRDefault="00775E3C" w:rsidP="00D1058A">
                      <w:pPr>
                        <w:pStyle w:val="NoSpacing"/>
                        <w:ind w:left="-90" w:right="-92"/>
                        <w:rPr>
                          <w:rFonts w:ascii="Calibri" w:hAnsi="Calibri"/>
                          <w:sz w:val="14"/>
                          <w:szCs w:val="14"/>
                          <w:lang w:val="es-DO"/>
                        </w:rPr>
                      </w:pPr>
                      <w:r w:rsidRPr="001E08D4">
                        <w:rPr>
                          <w:rFonts w:ascii="Calibri" w:hAnsi="Calibri"/>
                          <w:sz w:val="14"/>
                          <w:szCs w:val="14"/>
                          <w:lang w:val="es-DO"/>
                        </w:rPr>
                        <w:t>CARCIP</w:t>
                      </w:r>
                    </w:p>
                    <w:p w:rsidR="00775E3C" w:rsidRPr="00865033" w:rsidRDefault="00775E3C" w:rsidP="00D1058A">
                      <w:pPr>
                        <w:pStyle w:val="NoSpacing"/>
                        <w:ind w:left="-90" w:right="-92"/>
                        <w:rPr>
                          <w:rFonts w:ascii="Calibri" w:hAnsi="Calibri"/>
                          <w:sz w:val="14"/>
                          <w:szCs w:val="14"/>
                          <w:lang w:val="es-DO"/>
                        </w:rPr>
                      </w:pPr>
                      <w:r>
                        <w:rPr>
                          <w:rFonts w:ascii="Calibri" w:hAnsi="Calibri"/>
                          <w:sz w:val="14"/>
                          <w:szCs w:val="14"/>
                          <w:lang w:val="es-DO"/>
                        </w:rPr>
                        <w:t>RD</w:t>
                      </w:r>
                      <w:r w:rsidRPr="00865033">
                        <w:rPr>
                          <w:rFonts w:ascii="Calibri" w:hAnsi="Calibri"/>
                          <w:sz w:val="14"/>
                          <w:szCs w:val="14"/>
                          <w:lang w:val="es-DO"/>
                        </w:rPr>
                        <w:t xml:space="preserve"> Financiación adicional para Recuperación de Emergencia &amp; Rehabilitación</w:t>
                      </w:r>
                    </w:p>
                    <w:p w:rsidR="00775E3C" w:rsidRDefault="00775E3C" w:rsidP="00D1058A">
                      <w:pPr>
                        <w:pStyle w:val="NoSpacing"/>
                        <w:ind w:left="-90" w:right="-92"/>
                        <w:rPr>
                          <w:spacing w:val="-6"/>
                          <w:sz w:val="18"/>
                          <w:szCs w:val="18"/>
                          <w:lang w:val="es-DO"/>
                        </w:rPr>
                      </w:pPr>
                    </w:p>
                    <w:p w:rsidR="00775E3C" w:rsidRPr="001C3149" w:rsidRDefault="00775E3C" w:rsidP="00D1058A">
                      <w:pPr>
                        <w:pStyle w:val="NoSpacing"/>
                        <w:ind w:left="-90" w:right="-92"/>
                        <w:rPr>
                          <w:spacing w:val="-6"/>
                          <w:sz w:val="16"/>
                          <w:szCs w:val="16"/>
                          <w:lang w:val="es-DO"/>
                        </w:rPr>
                      </w:pPr>
                    </w:p>
                    <w:p w:rsidR="00775E3C" w:rsidRPr="005807CC" w:rsidRDefault="00775E3C" w:rsidP="00D1058A">
                      <w:pPr>
                        <w:ind w:left="-90"/>
                        <w:jc w:val="center"/>
                        <w:rPr>
                          <w:i/>
                          <w:sz w:val="16"/>
                          <w:szCs w:val="16"/>
                          <w:lang w:val="es-DO"/>
                        </w:rPr>
                      </w:pPr>
                      <w:r>
                        <w:rPr>
                          <w:sz w:val="16"/>
                          <w:szCs w:val="16"/>
                          <w:lang w:val="es-DO"/>
                        </w:rPr>
                        <w:t xml:space="preserve">  </w:t>
                      </w:r>
                      <w:r w:rsidRPr="005807CC">
                        <w:rPr>
                          <w:i/>
                          <w:sz w:val="16"/>
                          <w:szCs w:val="16"/>
                          <w:lang w:val="es-DO"/>
                        </w:rPr>
                        <w:t>Subtotal AF1</w:t>
                      </w:r>
                      <w:r>
                        <w:rPr>
                          <w:i/>
                          <w:sz w:val="16"/>
                          <w:szCs w:val="16"/>
                          <w:lang w:val="es-DO"/>
                        </w:rPr>
                        <w:t>2</w:t>
                      </w:r>
                    </w:p>
                    <w:p w:rsidR="00775E3C" w:rsidRPr="00D1058A" w:rsidRDefault="00775E3C" w:rsidP="00D1058A">
                      <w:pPr>
                        <w:ind w:hanging="90"/>
                        <w:rPr>
                          <w:sz w:val="14"/>
                          <w:szCs w:val="14"/>
                          <w:lang w:val="es-DO"/>
                        </w:rPr>
                      </w:pPr>
                    </w:p>
                  </w:txbxContent>
                </v:textbox>
              </v:rect>
            </w:pict>
          </mc:Fallback>
        </mc:AlternateContent>
      </w:r>
      <w:r w:rsidR="000729B1">
        <w:rPr>
          <w:rFonts w:ascii="Book Antiqua" w:hAnsi="Book Antiqua"/>
          <w:noProof/>
        </w:rPr>
        <mc:AlternateContent>
          <mc:Choice Requires="wps">
            <w:drawing>
              <wp:anchor distT="0" distB="0" distL="114300" distR="114300" simplePos="0" relativeHeight="251615744" behindDoc="0" locked="0" layoutInCell="1" allowOverlap="1" wp14:anchorId="0F2CDB8E" wp14:editId="46EF9440">
                <wp:simplePos x="0" y="0"/>
                <wp:positionH relativeFrom="column">
                  <wp:posOffset>4816475</wp:posOffset>
                </wp:positionH>
                <wp:positionV relativeFrom="paragraph">
                  <wp:posOffset>2925445</wp:posOffset>
                </wp:positionV>
                <wp:extent cx="3072765" cy="695960"/>
                <wp:effectExtent l="6350" t="10795" r="6985" b="762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765" cy="695960"/>
                        </a:xfrm>
                        <a:prstGeom prst="rect">
                          <a:avLst/>
                        </a:prstGeom>
                        <a:solidFill>
                          <a:srgbClr val="FFFFFF"/>
                        </a:solidFill>
                        <a:ln w="9525">
                          <a:solidFill>
                            <a:srgbClr val="000000"/>
                          </a:solidFill>
                          <a:miter lim="800000"/>
                          <a:headEnd/>
                          <a:tailEnd/>
                        </a:ln>
                      </wps:spPr>
                      <wps:txbx>
                        <w:txbxContent>
                          <w:p w:rsidR="00775E3C" w:rsidRPr="00865033" w:rsidRDefault="00775E3C" w:rsidP="00D1058A">
                            <w:pPr>
                              <w:pStyle w:val="NoSpacing"/>
                              <w:ind w:left="-90" w:right="-92"/>
                              <w:rPr>
                                <w:rFonts w:ascii="Calibri" w:hAnsi="Calibri"/>
                                <w:sz w:val="14"/>
                                <w:szCs w:val="14"/>
                                <w:lang w:val="es-DO"/>
                              </w:rPr>
                            </w:pPr>
                            <w:r>
                              <w:rPr>
                                <w:rFonts w:ascii="Calibri" w:hAnsi="Calibri"/>
                                <w:sz w:val="14"/>
                                <w:szCs w:val="14"/>
                                <w:lang w:val="es-DO"/>
                              </w:rPr>
                              <w:t>RD</w:t>
                            </w:r>
                            <w:r w:rsidRPr="00865033">
                              <w:rPr>
                                <w:rFonts w:ascii="Calibri" w:hAnsi="Calibri"/>
                                <w:sz w:val="14"/>
                                <w:szCs w:val="14"/>
                                <w:lang w:val="es-DO"/>
                              </w:rPr>
                              <w:t xml:space="preserve"> 3er. Desempeño &amp; Rendición</w:t>
                            </w:r>
                            <w:r>
                              <w:rPr>
                                <w:rFonts w:ascii="Calibri" w:hAnsi="Calibri"/>
                                <w:sz w:val="14"/>
                                <w:szCs w:val="14"/>
                                <w:lang w:val="es-DO"/>
                              </w:rPr>
                              <w:t xml:space="preserve"> de</w:t>
                            </w:r>
                            <w:r w:rsidRPr="00865033">
                              <w:rPr>
                                <w:rFonts w:ascii="Calibri" w:hAnsi="Calibri"/>
                                <w:sz w:val="14"/>
                                <w:szCs w:val="14"/>
                                <w:lang w:val="es-DO"/>
                              </w:rPr>
                              <w:t xml:space="preserve"> Cuenta</w:t>
                            </w:r>
                            <w:r>
                              <w:rPr>
                                <w:rFonts w:ascii="Calibri" w:hAnsi="Calibri"/>
                                <w:sz w:val="14"/>
                                <w:szCs w:val="14"/>
                                <w:lang w:val="es-DO"/>
                              </w:rPr>
                              <w:t>s</w:t>
                            </w:r>
                            <w:r w:rsidRPr="00865033">
                              <w:rPr>
                                <w:rFonts w:ascii="Calibri" w:hAnsi="Calibri"/>
                                <w:sz w:val="14"/>
                                <w:szCs w:val="14"/>
                                <w:lang w:val="es-DO"/>
                              </w:rPr>
                              <w:t xml:space="preserve"> en Sectores Sociales PPD (PASS3)</w:t>
                            </w:r>
                          </w:p>
                          <w:p w:rsidR="00775E3C" w:rsidRPr="00865033" w:rsidRDefault="00775E3C" w:rsidP="00D1058A">
                            <w:pPr>
                              <w:pStyle w:val="NoSpacing"/>
                              <w:ind w:left="-90" w:right="-92"/>
                              <w:rPr>
                                <w:rFonts w:ascii="Calibri" w:hAnsi="Calibri"/>
                                <w:i/>
                                <w:sz w:val="14"/>
                                <w:szCs w:val="14"/>
                                <w:lang w:val="es-DO"/>
                              </w:rPr>
                            </w:pPr>
                            <w:r w:rsidRPr="00865033">
                              <w:rPr>
                                <w:rFonts w:ascii="Calibri" w:hAnsi="Calibri"/>
                                <w:i/>
                                <w:sz w:val="14"/>
                                <w:szCs w:val="14"/>
                                <w:lang w:val="es-DO"/>
                              </w:rPr>
                              <w:t>En espera</w:t>
                            </w:r>
                          </w:p>
                          <w:p w:rsidR="00775E3C" w:rsidRPr="00865033" w:rsidRDefault="00775E3C" w:rsidP="00D1058A">
                            <w:pPr>
                              <w:pStyle w:val="NoSpacing"/>
                              <w:ind w:left="-90" w:right="-92"/>
                              <w:rPr>
                                <w:rFonts w:ascii="Calibri" w:hAnsi="Calibri"/>
                                <w:sz w:val="14"/>
                                <w:szCs w:val="14"/>
                                <w:lang w:val="es-DO"/>
                              </w:rPr>
                            </w:pPr>
                            <w:r>
                              <w:rPr>
                                <w:rFonts w:ascii="Calibri" w:hAnsi="Calibri"/>
                                <w:sz w:val="14"/>
                                <w:szCs w:val="14"/>
                                <w:lang w:val="es-DO"/>
                              </w:rPr>
                              <w:t>RD</w:t>
                            </w:r>
                            <w:r w:rsidRPr="00865033">
                              <w:rPr>
                                <w:rFonts w:ascii="Calibri" w:hAnsi="Calibri"/>
                                <w:sz w:val="14"/>
                                <w:szCs w:val="14"/>
                                <w:lang w:val="es-DO"/>
                              </w:rPr>
                              <w:t xml:space="preserve"> Financiación adicional para Recuperación de Emergencia &amp; Rehabilitación</w:t>
                            </w:r>
                          </w:p>
                          <w:p w:rsidR="00775E3C" w:rsidRPr="00D1058A" w:rsidRDefault="00775E3C" w:rsidP="00D1058A">
                            <w:pPr>
                              <w:pStyle w:val="NoSpacing"/>
                              <w:ind w:left="-90" w:right="-92"/>
                              <w:rPr>
                                <w:i/>
                                <w:spacing w:val="-8"/>
                                <w:sz w:val="18"/>
                                <w:szCs w:val="18"/>
                                <w:lang w:val="es-DO"/>
                              </w:rPr>
                            </w:pPr>
                          </w:p>
                          <w:p w:rsidR="00775E3C" w:rsidRPr="005807CC" w:rsidRDefault="00775E3C" w:rsidP="00D1058A">
                            <w:pPr>
                              <w:ind w:left="-90"/>
                              <w:jc w:val="center"/>
                              <w:rPr>
                                <w:i/>
                                <w:sz w:val="16"/>
                                <w:szCs w:val="16"/>
                                <w:lang w:val="es-DO"/>
                              </w:rPr>
                            </w:pPr>
                            <w:r>
                              <w:rPr>
                                <w:sz w:val="16"/>
                                <w:szCs w:val="16"/>
                                <w:lang w:val="es-DO"/>
                              </w:rPr>
                              <w:t xml:space="preserve">  </w:t>
                            </w:r>
                            <w:r w:rsidRPr="005807CC">
                              <w:rPr>
                                <w:i/>
                                <w:sz w:val="16"/>
                                <w:szCs w:val="16"/>
                                <w:lang w:val="es-DO"/>
                              </w:rPr>
                              <w:t>Subtotal AF1</w:t>
                            </w:r>
                            <w:r>
                              <w:rPr>
                                <w:i/>
                                <w:sz w:val="16"/>
                                <w:szCs w:val="16"/>
                                <w:lang w:val="es-DO"/>
                              </w:rPr>
                              <w:t>2</w:t>
                            </w:r>
                          </w:p>
                          <w:p w:rsidR="00775E3C" w:rsidRDefault="00775E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92" style="position:absolute;margin-left:379.25pt;margin-top:230.35pt;width:241.95pt;height:54.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">
                <v:textbox>
                  <w:txbxContent>
                    <w:p w:rsidR="00775E3C" w:rsidRPr="00865033" w:rsidRDefault="00775E3C" w:rsidP="00D1058A">
                      <w:pPr>
                        <w:pStyle w:val="NoSpacing"/>
                        <w:ind w:left="-90" w:right="-92"/>
                        <w:rPr>
                          <w:rFonts w:ascii="Calibri" w:hAnsi="Calibri"/>
                          <w:sz w:val="14"/>
                          <w:szCs w:val="14"/>
                          <w:lang w:val="es-DO"/>
                        </w:rPr>
                      </w:pPr>
                      <w:r>
                        <w:rPr>
                          <w:rFonts w:ascii="Calibri" w:hAnsi="Calibri"/>
                          <w:sz w:val="14"/>
                          <w:szCs w:val="14"/>
                          <w:lang w:val="es-DO"/>
                        </w:rPr>
                        <w:t>RD</w:t>
                      </w:r>
                      <w:r w:rsidRPr="00865033">
                        <w:rPr>
                          <w:rFonts w:ascii="Calibri" w:hAnsi="Calibri"/>
                          <w:sz w:val="14"/>
                          <w:szCs w:val="14"/>
                          <w:lang w:val="es-DO"/>
                        </w:rPr>
                        <w:t xml:space="preserve"> 3er. Desempeño &amp; Rendición</w:t>
                      </w:r>
                      <w:r>
                        <w:rPr>
                          <w:rFonts w:ascii="Calibri" w:hAnsi="Calibri"/>
                          <w:sz w:val="14"/>
                          <w:szCs w:val="14"/>
                          <w:lang w:val="es-DO"/>
                        </w:rPr>
                        <w:t xml:space="preserve"> de</w:t>
                      </w:r>
                      <w:r w:rsidRPr="00865033">
                        <w:rPr>
                          <w:rFonts w:ascii="Calibri" w:hAnsi="Calibri"/>
                          <w:sz w:val="14"/>
                          <w:szCs w:val="14"/>
                          <w:lang w:val="es-DO"/>
                        </w:rPr>
                        <w:t xml:space="preserve"> Cuenta</w:t>
                      </w:r>
                      <w:r>
                        <w:rPr>
                          <w:rFonts w:ascii="Calibri" w:hAnsi="Calibri"/>
                          <w:sz w:val="14"/>
                          <w:szCs w:val="14"/>
                          <w:lang w:val="es-DO"/>
                        </w:rPr>
                        <w:t>s</w:t>
                      </w:r>
                      <w:r w:rsidRPr="00865033">
                        <w:rPr>
                          <w:rFonts w:ascii="Calibri" w:hAnsi="Calibri"/>
                          <w:sz w:val="14"/>
                          <w:szCs w:val="14"/>
                          <w:lang w:val="es-DO"/>
                        </w:rPr>
                        <w:t xml:space="preserve"> en Sectores Sociales PPD (PASS3)</w:t>
                      </w:r>
                    </w:p>
                    <w:p w:rsidR="00775E3C" w:rsidRPr="00865033" w:rsidRDefault="00775E3C" w:rsidP="00D1058A">
                      <w:pPr>
                        <w:pStyle w:val="NoSpacing"/>
                        <w:ind w:left="-90" w:right="-92"/>
                        <w:rPr>
                          <w:rFonts w:ascii="Calibri" w:hAnsi="Calibri"/>
                          <w:i/>
                          <w:sz w:val="14"/>
                          <w:szCs w:val="14"/>
                          <w:lang w:val="es-DO"/>
                        </w:rPr>
                      </w:pPr>
                      <w:r w:rsidRPr="00865033">
                        <w:rPr>
                          <w:rFonts w:ascii="Calibri" w:hAnsi="Calibri"/>
                          <w:i/>
                          <w:sz w:val="14"/>
                          <w:szCs w:val="14"/>
                          <w:lang w:val="es-DO"/>
                        </w:rPr>
                        <w:t>En espera</w:t>
                      </w:r>
                    </w:p>
                    <w:p w:rsidR="00775E3C" w:rsidRPr="00865033" w:rsidRDefault="00775E3C" w:rsidP="00D1058A">
                      <w:pPr>
                        <w:pStyle w:val="NoSpacing"/>
                        <w:ind w:left="-90" w:right="-92"/>
                        <w:rPr>
                          <w:rFonts w:ascii="Calibri" w:hAnsi="Calibri"/>
                          <w:sz w:val="14"/>
                          <w:szCs w:val="14"/>
                          <w:lang w:val="es-DO"/>
                        </w:rPr>
                      </w:pPr>
                      <w:r>
                        <w:rPr>
                          <w:rFonts w:ascii="Calibri" w:hAnsi="Calibri"/>
                          <w:sz w:val="14"/>
                          <w:szCs w:val="14"/>
                          <w:lang w:val="es-DO"/>
                        </w:rPr>
                        <w:t>RD</w:t>
                      </w:r>
                      <w:r w:rsidRPr="00865033">
                        <w:rPr>
                          <w:rFonts w:ascii="Calibri" w:hAnsi="Calibri"/>
                          <w:sz w:val="14"/>
                          <w:szCs w:val="14"/>
                          <w:lang w:val="es-DO"/>
                        </w:rPr>
                        <w:t xml:space="preserve"> Financiación adicional para Recuperación de Emergencia &amp; Rehabilitación</w:t>
                      </w:r>
                    </w:p>
                    <w:p w:rsidR="00775E3C" w:rsidRPr="00D1058A" w:rsidRDefault="00775E3C" w:rsidP="00D1058A">
                      <w:pPr>
                        <w:pStyle w:val="NoSpacing"/>
                        <w:ind w:left="-90" w:right="-92"/>
                        <w:rPr>
                          <w:i/>
                          <w:spacing w:val="-8"/>
                          <w:sz w:val="18"/>
                          <w:szCs w:val="18"/>
                          <w:lang w:val="es-DO"/>
                        </w:rPr>
                      </w:pPr>
                    </w:p>
                    <w:p w:rsidR="00775E3C" w:rsidRPr="005807CC" w:rsidRDefault="00775E3C" w:rsidP="00D1058A">
                      <w:pPr>
                        <w:ind w:left="-90"/>
                        <w:jc w:val="center"/>
                        <w:rPr>
                          <w:i/>
                          <w:sz w:val="16"/>
                          <w:szCs w:val="16"/>
                          <w:lang w:val="es-DO"/>
                        </w:rPr>
                      </w:pPr>
                      <w:r>
                        <w:rPr>
                          <w:sz w:val="16"/>
                          <w:szCs w:val="16"/>
                          <w:lang w:val="es-DO"/>
                        </w:rPr>
                        <w:t xml:space="preserve">  </w:t>
                      </w:r>
                      <w:r w:rsidRPr="005807CC">
                        <w:rPr>
                          <w:i/>
                          <w:sz w:val="16"/>
                          <w:szCs w:val="16"/>
                          <w:lang w:val="es-DO"/>
                        </w:rPr>
                        <w:t>Subtotal AF1</w:t>
                      </w:r>
                      <w:r>
                        <w:rPr>
                          <w:i/>
                          <w:sz w:val="16"/>
                          <w:szCs w:val="16"/>
                          <w:lang w:val="es-DO"/>
                        </w:rPr>
                        <w:t>2</w:t>
                      </w:r>
                    </w:p>
                    <w:p w:rsidR="00775E3C" w:rsidRDefault="00775E3C"/>
                  </w:txbxContent>
                </v:textbox>
              </v:rect>
            </w:pict>
          </mc:Fallback>
        </mc:AlternateContent>
      </w:r>
      <w:r w:rsidR="000729B1">
        <w:rPr>
          <w:rFonts w:ascii="Book Antiqua" w:hAnsi="Book Antiqua"/>
          <w:noProof/>
        </w:rPr>
        <mc:AlternateContent>
          <mc:Choice Requires="wps">
            <w:drawing>
              <wp:anchor distT="0" distB="0" distL="114300" distR="114300" simplePos="0" relativeHeight="251612672" behindDoc="0" locked="0" layoutInCell="1" allowOverlap="1" wp14:anchorId="7A7F0830" wp14:editId="766A1BA9">
                <wp:simplePos x="0" y="0"/>
                <wp:positionH relativeFrom="column">
                  <wp:posOffset>7889240</wp:posOffset>
                </wp:positionH>
                <wp:positionV relativeFrom="paragraph">
                  <wp:posOffset>2568575</wp:posOffset>
                </wp:positionV>
                <wp:extent cx="1153795" cy="213995"/>
                <wp:effectExtent l="12065" t="6350" r="5715" b="8255"/>
                <wp:wrapNone/>
                <wp:docPr id="5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795" cy="213995"/>
                        </a:xfrm>
                        <a:prstGeom prst="rect">
                          <a:avLst/>
                        </a:prstGeom>
                        <a:solidFill>
                          <a:srgbClr val="FFFFFF"/>
                        </a:solidFill>
                        <a:ln w="9525">
                          <a:solidFill>
                            <a:srgbClr val="000000"/>
                          </a:solidFill>
                          <a:miter lim="800000"/>
                          <a:headEnd/>
                          <a:tailEnd/>
                        </a:ln>
                      </wps:spPr>
                      <wps:txbx>
                        <w:txbxContent>
                          <w:p w:rsidR="00775E3C" w:rsidRPr="00F14277" w:rsidRDefault="00775E3C" w:rsidP="00797C95">
                            <w:pPr>
                              <w:rPr>
                                <w:b/>
                                <w:sz w:val="16"/>
                                <w:szCs w:val="16"/>
                                <w:lang w:val="es-DO"/>
                              </w:rPr>
                            </w:pPr>
                            <w:r w:rsidRPr="00F14277">
                              <w:rPr>
                                <w:sz w:val="16"/>
                                <w:szCs w:val="16"/>
                                <w:lang w:val="es-DO"/>
                              </w:rPr>
                              <w:t xml:space="preserve"> </w:t>
                            </w:r>
                            <w:r>
                              <w:rPr>
                                <w:sz w:val="16"/>
                                <w:szCs w:val="16"/>
                                <w:lang w:val="es-DO"/>
                              </w:rPr>
                              <w:t xml:space="preserve"> </w:t>
                            </w:r>
                            <w:r w:rsidRPr="00F14277">
                              <w:rPr>
                                <w:b/>
                                <w:sz w:val="16"/>
                                <w:szCs w:val="16"/>
                                <w:lang w:val="es-DO"/>
                              </w:rPr>
                              <w:t>BIRF (US$ Millones)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93" style="position:absolute;margin-left:621.2pt;margin-top:202.25pt;width:90.85pt;height:16.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">
                <v:textbox>
                  <w:txbxContent>
                    <w:p w:rsidR="00775E3C" w:rsidRPr="00F14277" w:rsidRDefault="00775E3C" w:rsidP="00797C95">
                      <w:pPr>
                        <w:rPr>
                          <w:b/>
                          <w:sz w:val="16"/>
                          <w:szCs w:val="16"/>
                          <w:lang w:val="es-DO"/>
                        </w:rPr>
                      </w:pPr>
                      <w:r w:rsidRPr="00F14277">
                        <w:rPr>
                          <w:sz w:val="16"/>
                          <w:szCs w:val="16"/>
                          <w:lang w:val="es-DO"/>
                        </w:rPr>
                        <w:t xml:space="preserve"> </w:t>
                      </w:r>
                      <w:r>
                        <w:rPr>
                          <w:sz w:val="16"/>
                          <w:szCs w:val="16"/>
                          <w:lang w:val="es-DO"/>
                        </w:rPr>
                        <w:t xml:space="preserve"> </w:t>
                      </w:r>
                      <w:r w:rsidRPr="00F14277">
                        <w:rPr>
                          <w:b/>
                          <w:sz w:val="16"/>
                          <w:szCs w:val="16"/>
                          <w:lang w:val="es-DO"/>
                        </w:rPr>
                        <w:t>BIRF (US$ Millones)</w:t>
                      </w:r>
                    </w:p>
                  </w:txbxContent>
                </v:textbox>
              </v:rect>
            </w:pict>
          </mc:Fallback>
        </mc:AlternateContent>
      </w:r>
      <w:r w:rsidR="000729B1">
        <w:rPr>
          <w:rFonts w:ascii="Book Antiqua" w:hAnsi="Book Antiqua"/>
          <w:noProof/>
        </w:rPr>
        <mc:AlternateContent>
          <mc:Choice Requires="wps">
            <w:drawing>
              <wp:anchor distT="0" distB="0" distL="114300" distR="114300" simplePos="0" relativeHeight="251611648" behindDoc="0" locked="0" layoutInCell="1" allowOverlap="1" wp14:anchorId="5FB416C2" wp14:editId="1AD9EDC4">
                <wp:simplePos x="0" y="0"/>
                <wp:positionH relativeFrom="column">
                  <wp:posOffset>3651885</wp:posOffset>
                </wp:positionH>
                <wp:positionV relativeFrom="paragraph">
                  <wp:posOffset>2568575</wp:posOffset>
                </wp:positionV>
                <wp:extent cx="1175385" cy="213995"/>
                <wp:effectExtent l="13335" t="6350" r="11430" b="8255"/>
                <wp:wrapNone/>
                <wp:docPr id="5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213995"/>
                        </a:xfrm>
                        <a:prstGeom prst="rect">
                          <a:avLst/>
                        </a:prstGeom>
                        <a:solidFill>
                          <a:srgbClr val="FFFFFF"/>
                        </a:solidFill>
                        <a:ln w="9525">
                          <a:solidFill>
                            <a:srgbClr val="000000"/>
                          </a:solidFill>
                          <a:miter lim="800000"/>
                          <a:headEnd/>
                          <a:tailEnd/>
                        </a:ln>
                      </wps:spPr>
                      <wps:txbx>
                        <w:txbxContent>
                          <w:p w:rsidR="00775E3C" w:rsidRPr="00F14277" w:rsidRDefault="00775E3C" w:rsidP="00797C95">
                            <w:pPr>
                              <w:rPr>
                                <w:b/>
                                <w:sz w:val="16"/>
                                <w:szCs w:val="16"/>
                                <w:lang w:val="es-DO"/>
                              </w:rPr>
                            </w:pPr>
                            <w:r w:rsidRPr="00F14277">
                              <w:rPr>
                                <w:sz w:val="16"/>
                                <w:szCs w:val="16"/>
                                <w:lang w:val="es-DO"/>
                              </w:rPr>
                              <w:t xml:space="preserve"> </w:t>
                            </w:r>
                            <w:r>
                              <w:rPr>
                                <w:sz w:val="16"/>
                                <w:szCs w:val="16"/>
                                <w:lang w:val="es-DO"/>
                              </w:rPr>
                              <w:t xml:space="preserve"> </w:t>
                            </w:r>
                            <w:r w:rsidRPr="00F14277">
                              <w:rPr>
                                <w:b/>
                                <w:sz w:val="16"/>
                                <w:szCs w:val="16"/>
                                <w:lang w:val="es-DO"/>
                              </w:rPr>
                              <w:t>BIRF (US$ Millones)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94" style="position:absolute;margin-left:287.55pt;margin-top:202.25pt;width:92.55pt;height:16.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">
                <v:textbox>
                  <w:txbxContent>
                    <w:p w:rsidR="00775E3C" w:rsidRPr="00F14277" w:rsidRDefault="00775E3C" w:rsidP="00797C95">
                      <w:pPr>
                        <w:rPr>
                          <w:b/>
                          <w:sz w:val="16"/>
                          <w:szCs w:val="16"/>
                          <w:lang w:val="es-DO"/>
                        </w:rPr>
                      </w:pPr>
                      <w:r w:rsidRPr="00F14277">
                        <w:rPr>
                          <w:sz w:val="16"/>
                          <w:szCs w:val="16"/>
                          <w:lang w:val="es-DO"/>
                        </w:rPr>
                        <w:t xml:space="preserve"> </w:t>
                      </w:r>
                      <w:r>
                        <w:rPr>
                          <w:sz w:val="16"/>
                          <w:szCs w:val="16"/>
                          <w:lang w:val="es-DO"/>
                        </w:rPr>
                        <w:t xml:space="preserve"> </w:t>
                      </w:r>
                      <w:r w:rsidRPr="00F14277">
                        <w:rPr>
                          <w:b/>
                          <w:sz w:val="16"/>
                          <w:szCs w:val="16"/>
                          <w:lang w:val="es-DO"/>
                        </w:rPr>
                        <w:t>BIRF (US$ Millones)</w:t>
                      </w:r>
                    </w:p>
                  </w:txbxContent>
                </v:textbox>
              </v:rect>
            </w:pict>
          </mc:Fallback>
        </mc:AlternateContent>
      </w:r>
      <w:r w:rsidR="000729B1">
        <w:rPr>
          <w:rFonts w:ascii="Book Antiqua" w:hAnsi="Book Antiqua"/>
          <w:noProof/>
        </w:rPr>
        <mc:AlternateContent>
          <mc:Choice Requires="wps">
            <w:drawing>
              <wp:anchor distT="0" distB="0" distL="114300" distR="114300" simplePos="0" relativeHeight="251608576" behindDoc="0" locked="0" layoutInCell="1" allowOverlap="1" wp14:anchorId="35833126" wp14:editId="05015A72">
                <wp:simplePos x="0" y="0"/>
                <wp:positionH relativeFrom="column">
                  <wp:posOffset>4816475</wp:posOffset>
                </wp:positionH>
                <wp:positionV relativeFrom="paragraph">
                  <wp:posOffset>2090420</wp:posOffset>
                </wp:positionV>
                <wp:extent cx="0" cy="531495"/>
                <wp:effectExtent l="6350" t="13970" r="12700" b="6985"/>
                <wp:wrapNone/>
                <wp:docPr id="5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1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379.25pt;margin-top:164.6pt;width:0;height:41.8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enHg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"/>
            </w:pict>
          </mc:Fallback>
        </mc:AlternateContent>
      </w:r>
      <w:r w:rsidR="000729B1">
        <w:rPr>
          <w:rFonts w:ascii="Book Antiqua" w:hAnsi="Book Antiqua"/>
          <w:noProof/>
        </w:rPr>
        <mc:AlternateContent>
          <mc:Choice Requires="wps">
            <w:drawing>
              <wp:anchor distT="0" distB="0" distL="114300" distR="114300" simplePos="0" relativeHeight="251607552" behindDoc="0" locked="0" layoutInCell="1" allowOverlap="1" wp14:anchorId="1FF78083" wp14:editId="7509E4CC">
                <wp:simplePos x="0" y="0"/>
                <wp:positionH relativeFrom="column">
                  <wp:posOffset>9041765</wp:posOffset>
                </wp:positionH>
                <wp:positionV relativeFrom="paragraph">
                  <wp:posOffset>2090420</wp:posOffset>
                </wp:positionV>
                <wp:extent cx="0" cy="201930"/>
                <wp:effectExtent l="12065" t="13970" r="6985" b="12700"/>
                <wp:wrapNone/>
                <wp:docPr id="4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711.95pt;margin-top:164.6pt;width:0;height:15.9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jtHgIAADw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"/>
            </w:pict>
          </mc:Fallback>
        </mc:AlternateContent>
      </w:r>
      <w:r w:rsidR="000729B1">
        <w:rPr>
          <w:rFonts w:ascii="Book Antiqua" w:hAnsi="Book Antiqua"/>
          <w:noProof/>
        </w:rPr>
        <mc:AlternateContent>
          <mc:Choice Requires="wps">
            <w:drawing>
              <wp:anchor distT="0" distB="0" distL="114300" distR="114300" simplePos="0" relativeHeight="251606528" behindDoc="0" locked="0" layoutInCell="1" allowOverlap="1" wp14:anchorId="179B63B1" wp14:editId="3F4C4143">
                <wp:simplePos x="0" y="0"/>
                <wp:positionH relativeFrom="column">
                  <wp:posOffset>9041765</wp:posOffset>
                </wp:positionH>
                <wp:positionV relativeFrom="paragraph">
                  <wp:posOffset>2292350</wp:posOffset>
                </wp:positionV>
                <wp:extent cx="176530" cy="0"/>
                <wp:effectExtent l="12065" t="6350" r="11430" b="12700"/>
                <wp:wrapNone/>
                <wp:docPr id="4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711.95pt;margin-top:180.5pt;width:13.9pt;height: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NAHw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" strokecolor="white"/>
            </w:pict>
          </mc:Fallback>
        </mc:AlternateContent>
      </w:r>
      <w:r w:rsidR="000729B1">
        <w:rPr>
          <w:rFonts w:ascii="Book Antiqua" w:hAnsi="Book Antiqua"/>
          <w:noProof/>
        </w:rPr>
        <mc:AlternateContent>
          <mc:Choice Requires="wps">
            <w:drawing>
              <wp:anchor distT="0" distB="0" distL="114300" distR="114300" simplePos="0" relativeHeight="251604480" behindDoc="0" locked="0" layoutInCell="1" allowOverlap="1" wp14:anchorId="6B707783" wp14:editId="54A5C411">
                <wp:simplePos x="0" y="0"/>
                <wp:positionH relativeFrom="column">
                  <wp:posOffset>9030970</wp:posOffset>
                </wp:positionH>
                <wp:positionV relativeFrom="paragraph">
                  <wp:posOffset>2090420</wp:posOffset>
                </wp:positionV>
                <wp:extent cx="102235" cy="201930"/>
                <wp:effectExtent l="1270" t="4445" r="1270" b="3175"/>
                <wp:wrapNone/>
                <wp:docPr id="4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711.1pt;margin-top:164.6pt;width:8.05pt;height:15.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" stroked="f"/>
            </w:pict>
          </mc:Fallback>
        </mc:AlternateContent>
      </w:r>
      <w:r w:rsidR="000729B1">
        <w:rPr>
          <w:rFonts w:ascii="Book Antiqua" w:hAnsi="Book Antiqua"/>
          <w:noProof/>
        </w:rPr>
        <mc:AlternateContent>
          <mc:Choice Requires="wps">
            <w:drawing>
              <wp:anchor distT="0" distB="0" distL="114300" distR="114300" simplePos="0" relativeHeight="251605504" behindDoc="0" locked="0" layoutInCell="1" allowOverlap="1" wp14:anchorId="765F942B" wp14:editId="4BC42736">
                <wp:simplePos x="0" y="0"/>
                <wp:positionH relativeFrom="column">
                  <wp:posOffset>9144000</wp:posOffset>
                </wp:positionH>
                <wp:positionV relativeFrom="paragraph">
                  <wp:posOffset>2090420</wp:posOffset>
                </wp:positionV>
                <wp:extent cx="0" cy="201930"/>
                <wp:effectExtent l="9525" t="13970" r="9525" b="12700"/>
                <wp:wrapNone/>
                <wp:docPr id="4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4" o:spid="_x0000_s1026" type="#_x0000_t32" style="position:absolute;margin-left:10in;margin-top:164.6pt;width:0;height:15.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MHwIAADw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" strokecolor="white"/>
            </w:pict>
          </mc:Fallback>
        </mc:AlternateContent>
      </w:r>
      <w:r w:rsidR="000729B1">
        <w:rPr>
          <w:rFonts w:ascii="Book Antiqua" w:hAnsi="Book Antiqua"/>
          <w:noProof/>
        </w:rPr>
        <mc:AlternateContent>
          <mc:Choice Requires="wps">
            <w:drawing>
              <wp:anchor distT="0" distB="0" distL="114300" distR="114300" simplePos="0" relativeHeight="251603456" behindDoc="0" locked="0" layoutInCell="1" allowOverlap="1" wp14:anchorId="0A49BBCC" wp14:editId="49B630FD">
                <wp:simplePos x="0" y="0"/>
                <wp:positionH relativeFrom="column">
                  <wp:posOffset>41275</wp:posOffset>
                </wp:positionH>
                <wp:positionV relativeFrom="paragraph">
                  <wp:posOffset>2292350</wp:posOffset>
                </wp:positionV>
                <wp:extent cx="9000490" cy="329565"/>
                <wp:effectExtent l="12700" t="6350" r="6985" b="6985"/>
                <wp:wrapNone/>
                <wp:docPr id="4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490" cy="329565"/>
                        </a:xfrm>
                        <a:prstGeom prst="rect">
                          <a:avLst/>
                        </a:prstGeom>
                        <a:solidFill>
                          <a:srgbClr val="FFFFFF"/>
                        </a:solidFill>
                        <a:ln w="9525">
                          <a:solidFill>
                            <a:srgbClr val="000000"/>
                          </a:solidFill>
                          <a:miter lim="800000"/>
                          <a:headEnd/>
                          <a:tailEnd/>
                        </a:ln>
                      </wps:spPr>
                      <wps:txbx>
                        <w:txbxContent>
                          <w:p w:rsidR="00775E3C" w:rsidRPr="00094055" w:rsidRDefault="00775E3C">
                            <w:pPr>
                              <w:rPr>
                                <w:b/>
                                <w:lang w:val="es-DO"/>
                              </w:rPr>
                            </w:pPr>
                            <w:r>
                              <w:rPr>
                                <w:lang w:val="es-DO"/>
                              </w:rPr>
                              <w:t xml:space="preserve">        </w:t>
                            </w:r>
                            <w:r w:rsidRPr="00094055">
                              <w:rPr>
                                <w:b/>
                                <w:lang w:val="es-DO"/>
                              </w:rPr>
                              <w:t>PLANES DE INFORME DE PROGRESO (diciembre 21 de 2011)</w:t>
                            </w:r>
                            <w:r>
                              <w:rPr>
                                <w:b/>
                                <w:lang w:val="es-DO"/>
                              </w:rPr>
                              <w:t xml:space="preserve">                       CONDICIÓN (Real, Desestimado o Adelantado)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95" style="position:absolute;margin-left:3.25pt;margin-top:180.5pt;width:708.7pt;height:25.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">
                <v:textbox>
                  <w:txbxContent>
                    <w:p w:rsidR="00775E3C" w:rsidRPr="00094055" w:rsidRDefault="00775E3C">
                      <w:pPr>
                        <w:rPr>
                          <w:b/>
                          <w:lang w:val="es-DO"/>
                        </w:rPr>
                      </w:pPr>
                      <w:r>
                        <w:rPr>
                          <w:lang w:val="es-DO"/>
                        </w:rPr>
                        <w:t xml:space="preserve">        </w:t>
                      </w:r>
                      <w:r w:rsidRPr="00094055">
                        <w:rPr>
                          <w:b/>
                          <w:lang w:val="es-DO"/>
                        </w:rPr>
                        <w:t>PLANES DE INFORME DE PROGRESO (diciembre 21 de 2011)</w:t>
                      </w:r>
                      <w:r>
                        <w:rPr>
                          <w:b/>
                          <w:lang w:val="es-DO"/>
                        </w:rPr>
                        <w:t xml:space="preserve">                       CONDICIÓN (Real, Desestimado o Adelantado)</w:t>
                      </w:r>
                    </w:p>
                  </w:txbxContent>
                </v:textbox>
              </v:rect>
            </w:pict>
          </mc:Fallback>
        </mc:AlternateContent>
      </w:r>
      <w:r w:rsidR="000729B1">
        <w:rPr>
          <w:rFonts w:ascii="Book Antiqua" w:hAnsi="Book Antiqua"/>
          <w:noProof/>
        </w:rPr>
        <mc:AlternateContent>
          <mc:Choice Requires="wps">
            <w:drawing>
              <wp:anchor distT="0" distB="0" distL="114300" distR="114300" simplePos="0" relativeHeight="251597312" behindDoc="0" locked="0" layoutInCell="1" allowOverlap="1" wp14:anchorId="6D82365F" wp14:editId="376CB9E5">
                <wp:simplePos x="0" y="0"/>
                <wp:positionH relativeFrom="column">
                  <wp:posOffset>542925</wp:posOffset>
                </wp:positionH>
                <wp:positionV relativeFrom="paragraph">
                  <wp:posOffset>601345</wp:posOffset>
                </wp:positionV>
                <wp:extent cx="3108960" cy="904240"/>
                <wp:effectExtent l="9525" t="10795" r="5715" b="8890"/>
                <wp:wrapNone/>
                <wp:docPr id="4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904240"/>
                        </a:xfrm>
                        <a:prstGeom prst="rect">
                          <a:avLst/>
                        </a:prstGeom>
                        <a:solidFill>
                          <a:srgbClr val="FFFFFF"/>
                        </a:solidFill>
                        <a:ln w="9525">
                          <a:solidFill>
                            <a:srgbClr val="000000"/>
                          </a:solidFill>
                          <a:miter lim="800000"/>
                          <a:headEnd/>
                          <a:tailEnd/>
                        </a:ln>
                      </wps:spPr>
                      <wps:txbx>
                        <w:txbxContent>
                          <w:p w:rsidR="00775E3C" w:rsidRPr="00865033" w:rsidRDefault="00775E3C" w:rsidP="00C17517">
                            <w:pPr>
                              <w:pStyle w:val="NoSpacing"/>
                              <w:ind w:left="-90" w:right="-92"/>
                              <w:rPr>
                                <w:rFonts w:ascii="Calibri" w:hAnsi="Calibri"/>
                                <w:sz w:val="14"/>
                                <w:szCs w:val="14"/>
                                <w:lang w:val="es-DO"/>
                              </w:rPr>
                            </w:pPr>
                            <w:r>
                              <w:rPr>
                                <w:rFonts w:ascii="Calibri" w:hAnsi="Calibri"/>
                                <w:sz w:val="14"/>
                                <w:szCs w:val="14"/>
                                <w:lang w:val="es-DO"/>
                              </w:rPr>
                              <w:t>RD</w:t>
                            </w:r>
                            <w:r w:rsidRPr="00865033">
                              <w:rPr>
                                <w:rFonts w:ascii="Calibri" w:hAnsi="Calibri"/>
                                <w:sz w:val="14"/>
                                <w:szCs w:val="14"/>
                                <w:lang w:val="es-DO"/>
                              </w:rPr>
                              <w:t xml:space="preserve"> Financiamiento adicional para </w:t>
                            </w:r>
                            <w:r>
                              <w:rPr>
                                <w:rFonts w:ascii="Calibri" w:hAnsi="Calibri"/>
                                <w:sz w:val="14"/>
                                <w:szCs w:val="14"/>
                                <w:lang w:val="es-DO"/>
                              </w:rPr>
                              <w:t>p</w:t>
                            </w:r>
                            <w:r w:rsidRPr="00865033">
                              <w:rPr>
                                <w:rFonts w:ascii="Calibri" w:hAnsi="Calibri"/>
                                <w:sz w:val="14"/>
                                <w:szCs w:val="14"/>
                                <w:lang w:val="es-DO"/>
                              </w:rPr>
                              <w:t xml:space="preserve">rograma de </w:t>
                            </w:r>
                            <w:r>
                              <w:rPr>
                                <w:rFonts w:ascii="Calibri" w:hAnsi="Calibri"/>
                                <w:sz w:val="14"/>
                                <w:szCs w:val="14"/>
                                <w:lang w:val="es-DO"/>
                              </w:rPr>
                              <w:t>i</w:t>
                            </w:r>
                            <w:r w:rsidRPr="00865033">
                              <w:rPr>
                                <w:rFonts w:ascii="Calibri" w:hAnsi="Calibri"/>
                                <w:sz w:val="14"/>
                                <w:szCs w:val="14"/>
                                <w:lang w:val="es-DO"/>
                              </w:rPr>
                              <w:t xml:space="preserve">nversión en </w:t>
                            </w:r>
                            <w:r>
                              <w:rPr>
                                <w:rFonts w:ascii="Calibri" w:hAnsi="Calibri"/>
                                <w:sz w:val="14"/>
                                <w:szCs w:val="14"/>
                                <w:lang w:val="es-DO"/>
                              </w:rPr>
                              <w:t>s</w:t>
                            </w:r>
                            <w:r w:rsidRPr="00865033">
                              <w:rPr>
                                <w:rFonts w:ascii="Calibri" w:hAnsi="Calibri"/>
                                <w:sz w:val="14"/>
                                <w:szCs w:val="14"/>
                                <w:lang w:val="es-DO"/>
                              </w:rPr>
                              <w:t xml:space="preserve">ectores </w:t>
                            </w:r>
                            <w:r>
                              <w:rPr>
                                <w:rFonts w:ascii="Calibri" w:hAnsi="Calibri"/>
                                <w:sz w:val="14"/>
                                <w:szCs w:val="14"/>
                                <w:lang w:val="es-DO"/>
                              </w:rPr>
                              <w:t>s</w:t>
                            </w:r>
                            <w:r w:rsidRPr="00865033">
                              <w:rPr>
                                <w:rFonts w:ascii="Calibri" w:hAnsi="Calibri"/>
                                <w:sz w:val="14"/>
                                <w:szCs w:val="14"/>
                                <w:lang w:val="es-DO"/>
                              </w:rPr>
                              <w:t>ociales</w:t>
                            </w:r>
                          </w:p>
                          <w:p w:rsidR="00775E3C" w:rsidRPr="00865033" w:rsidRDefault="00775E3C" w:rsidP="00C17517">
                            <w:pPr>
                              <w:pStyle w:val="NoSpacing"/>
                              <w:ind w:left="-90" w:right="-92"/>
                              <w:rPr>
                                <w:rFonts w:ascii="Calibri" w:hAnsi="Calibri"/>
                                <w:sz w:val="14"/>
                                <w:szCs w:val="14"/>
                                <w:lang w:val="es-DO"/>
                              </w:rPr>
                            </w:pPr>
                            <w:r>
                              <w:rPr>
                                <w:rFonts w:ascii="Calibri" w:hAnsi="Calibri"/>
                                <w:sz w:val="14"/>
                                <w:szCs w:val="14"/>
                                <w:lang w:val="es-DO"/>
                              </w:rPr>
                              <w:t>RD</w:t>
                            </w:r>
                            <w:r w:rsidRPr="00865033">
                              <w:rPr>
                                <w:rFonts w:ascii="Calibri" w:hAnsi="Calibri"/>
                                <w:sz w:val="14"/>
                                <w:szCs w:val="14"/>
                                <w:lang w:val="es-DO"/>
                              </w:rPr>
                              <w:t xml:space="preserve"> Segunda Fase del Proyecto de Reforma del Sector APL2 (PARSS2)</w:t>
                            </w:r>
                          </w:p>
                          <w:p w:rsidR="00775E3C" w:rsidRPr="00865033" w:rsidRDefault="00775E3C" w:rsidP="00C17517">
                            <w:pPr>
                              <w:pStyle w:val="NoSpacing"/>
                              <w:ind w:left="-90" w:right="-92"/>
                              <w:rPr>
                                <w:rFonts w:ascii="Calibri" w:hAnsi="Calibri"/>
                                <w:sz w:val="14"/>
                                <w:szCs w:val="14"/>
                                <w:lang w:val="es-DO"/>
                              </w:rPr>
                            </w:pPr>
                            <w:r>
                              <w:rPr>
                                <w:rFonts w:ascii="Calibri" w:hAnsi="Calibri"/>
                                <w:sz w:val="14"/>
                                <w:szCs w:val="14"/>
                                <w:lang w:val="es-DO"/>
                              </w:rPr>
                              <w:t>RD</w:t>
                            </w:r>
                            <w:r w:rsidRPr="00865033">
                              <w:rPr>
                                <w:rFonts w:ascii="Calibri" w:hAnsi="Calibri"/>
                                <w:sz w:val="14"/>
                                <w:szCs w:val="14"/>
                                <w:lang w:val="es-DO"/>
                              </w:rPr>
                              <w:t xml:space="preserve"> Proyecto de Desarrollo Municipal</w:t>
                            </w:r>
                          </w:p>
                          <w:p w:rsidR="00775E3C" w:rsidRDefault="00775E3C" w:rsidP="00C17517">
                            <w:pPr>
                              <w:pStyle w:val="NoSpacing"/>
                              <w:ind w:left="-90" w:right="-92"/>
                              <w:rPr>
                                <w:spacing w:val="-6"/>
                                <w:sz w:val="14"/>
                                <w:szCs w:val="14"/>
                                <w:lang w:val="es-DO"/>
                              </w:rPr>
                            </w:pPr>
                            <w:r>
                              <w:rPr>
                                <w:rFonts w:ascii="Calibri" w:hAnsi="Calibri"/>
                                <w:sz w:val="14"/>
                                <w:szCs w:val="14"/>
                                <w:lang w:val="es-DO"/>
                              </w:rPr>
                              <w:t>RD</w:t>
                            </w:r>
                            <w:r w:rsidRPr="00865033">
                              <w:rPr>
                                <w:rFonts w:ascii="Calibri" w:hAnsi="Calibri"/>
                                <w:sz w:val="14"/>
                                <w:szCs w:val="14"/>
                                <w:lang w:val="es-DO"/>
                              </w:rPr>
                              <w:t xml:space="preserve"> 1er. Desempeño &amp; Rendición Cuenta</w:t>
                            </w:r>
                            <w:r>
                              <w:rPr>
                                <w:rFonts w:ascii="Calibri" w:hAnsi="Calibri"/>
                                <w:sz w:val="14"/>
                                <w:szCs w:val="14"/>
                                <w:lang w:val="es-DO"/>
                              </w:rPr>
                              <w:t>s</w:t>
                            </w:r>
                            <w:r w:rsidRPr="00865033">
                              <w:rPr>
                                <w:rFonts w:ascii="Calibri" w:hAnsi="Calibri"/>
                                <w:sz w:val="14"/>
                                <w:szCs w:val="14"/>
                                <w:lang w:val="es-DO"/>
                              </w:rPr>
                              <w:t xml:space="preserve"> en </w:t>
                            </w:r>
                            <w:r>
                              <w:rPr>
                                <w:rFonts w:ascii="Calibri" w:hAnsi="Calibri"/>
                                <w:sz w:val="14"/>
                                <w:szCs w:val="14"/>
                                <w:lang w:val="es-DO"/>
                              </w:rPr>
                              <w:t xml:space="preserve">los </w:t>
                            </w:r>
                            <w:r w:rsidRPr="00865033">
                              <w:rPr>
                                <w:rFonts w:ascii="Calibri" w:hAnsi="Calibri"/>
                                <w:sz w:val="14"/>
                                <w:szCs w:val="14"/>
                                <w:lang w:val="es-DO"/>
                              </w:rPr>
                              <w:t>Sectores Sociales PPD (PASS1</w:t>
                            </w:r>
                            <w:r w:rsidRPr="00C17517">
                              <w:rPr>
                                <w:spacing w:val="-6"/>
                                <w:sz w:val="14"/>
                                <w:szCs w:val="14"/>
                                <w:lang w:val="es-DO"/>
                              </w:rPr>
                              <w:t>)</w:t>
                            </w:r>
                          </w:p>
                          <w:p w:rsidR="00775E3C" w:rsidRDefault="00775E3C" w:rsidP="00C17517">
                            <w:pPr>
                              <w:pStyle w:val="NoSpacing"/>
                              <w:ind w:left="-90" w:right="-92"/>
                              <w:rPr>
                                <w:spacing w:val="-6"/>
                                <w:sz w:val="14"/>
                                <w:szCs w:val="14"/>
                                <w:lang w:val="es-DO"/>
                              </w:rPr>
                            </w:pPr>
                          </w:p>
                          <w:p w:rsidR="00775E3C" w:rsidRDefault="00775E3C" w:rsidP="00C17517">
                            <w:pPr>
                              <w:pStyle w:val="NoSpacing"/>
                              <w:ind w:left="-90" w:right="-92"/>
                              <w:rPr>
                                <w:spacing w:val="-6"/>
                                <w:sz w:val="14"/>
                                <w:szCs w:val="14"/>
                                <w:lang w:val="es-DO"/>
                              </w:rPr>
                            </w:pPr>
                          </w:p>
                          <w:p w:rsidR="00775E3C" w:rsidRPr="00C17517" w:rsidRDefault="00775E3C" w:rsidP="00C17517">
                            <w:pPr>
                              <w:pStyle w:val="NoSpacing"/>
                              <w:ind w:left="-90" w:right="-92"/>
                              <w:jc w:val="center"/>
                              <w:rPr>
                                <w:i/>
                                <w:spacing w:val="-6"/>
                                <w:sz w:val="16"/>
                                <w:szCs w:val="16"/>
                                <w:lang w:val="es-DO"/>
                              </w:rPr>
                            </w:pPr>
                            <w:r w:rsidRPr="00C17517">
                              <w:rPr>
                                <w:i/>
                                <w:spacing w:val="-6"/>
                                <w:sz w:val="16"/>
                                <w:szCs w:val="16"/>
                                <w:lang w:val="es-DO"/>
                              </w:rPr>
                              <w:t>Subtotal AF10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96" style="position:absolute;margin-left:42.75pt;margin-top:47.35pt;width:244.8pt;height:71.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">
                <v:textbox>
                  <w:txbxContent>
                    <w:p w:rsidR="00775E3C" w:rsidRPr="00865033" w:rsidRDefault="00775E3C" w:rsidP="00C17517">
                      <w:pPr>
                        <w:pStyle w:val="NoSpacing"/>
                        <w:ind w:left="-90" w:right="-92"/>
                        <w:rPr>
                          <w:rFonts w:ascii="Calibri" w:hAnsi="Calibri"/>
                          <w:sz w:val="14"/>
                          <w:szCs w:val="14"/>
                          <w:lang w:val="es-DO"/>
                        </w:rPr>
                      </w:pPr>
                      <w:r>
                        <w:rPr>
                          <w:rFonts w:ascii="Calibri" w:hAnsi="Calibri"/>
                          <w:sz w:val="14"/>
                          <w:szCs w:val="14"/>
                          <w:lang w:val="es-DO"/>
                        </w:rPr>
                        <w:t>RD</w:t>
                      </w:r>
                      <w:r w:rsidRPr="00865033">
                        <w:rPr>
                          <w:rFonts w:ascii="Calibri" w:hAnsi="Calibri"/>
                          <w:sz w:val="14"/>
                          <w:szCs w:val="14"/>
                          <w:lang w:val="es-DO"/>
                        </w:rPr>
                        <w:t xml:space="preserve"> Financiamiento adicional para </w:t>
                      </w:r>
                      <w:r>
                        <w:rPr>
                          <w:rFonts w:ascii="Calibri" w:hAnsi="Calibri"/>
                          <w:sz w:val="14"/>
                          <w:szCs w:val="14"/>
                          <w:lang w:val="es-DO"/>
                        </w:rPr>
                        <w:t>p</w:t>
                      </w:r>
                      <w:r w:rsidRPr="00865033">
                        <w:rPr>
                          <w:rFonts w:ascii="Calibri" w:hAnsi="Calibri"/>
                          <w:sz w:val="14"/>
                          <w:szCs w:val="14"/>
                          <w:lang w:val="es-DO"/>
                        </w:rPr>
                        <w:t xml:space="preserve">rograma de </w:t>
                      </w:r>
                      <w:r>
                        <w:rPr>
                          <w:rFonts w:ascii="Calibri" w:hAnsi="Calibri"/>
                          <w:sz w:val="14"/>
                          <w:szCs w:val="14"/>
                          <w:lang w:val="es-DO"/>
                        </w:rPr>
                        <w:t>i</w:t>
                      </w:r>
                      <w:r w:rsidRPr="00865033">
                        <w:rPr>
                          <w:rFonts w:ascii="Calibri" w:hAnsi="Calibri"/>
                          <w:sz w:val="14"/>
                          <w:szCs w:val="14"/>
                          <w:lang w:val="es-DO"/>
                        </w:rPr>
                        <w:t xml:space="preserve">nversión en </w:t>
                      </w:r>
                      <w:r>
                        <w:rPr>
                          <w:rFonts w:ascii="Calibri" w:hAnsi="Calibri"/>
                          <w:sz w:val="14"/>
                          <w:szCs w:val="14"/>
                          <w:lang w:val="es-DO"/>
                        </w:rPr>
                        <w:t>s</w:t>
                      </w:r>
                      <w:r w:rsidRPr="00865033">
                        <w:rPr>
                          <w:rFonts w:ascii="Calibri" w:hAnsi="Calibri"/>
                          <w:sz w:val="14"/>
                          <w:szCs w:val="14"/>
                          <w:lang w:val="es-DO"/>
                        </w:rPr>
                        <w:t xml:space="preserve">ectores </w:t>
                      </w:r>
                      <w:r>
                        <w:rPr>
                          <w:rFonts w:ascii="Calibri" w:hAnsi="Calibri"/>
                          <w:sz w:val="14"/>
                          <w:szCs w:val="14"/>
                          <w:lang w:val="es-DO"/>
                        </w:rPr>
                        <w:t>s</w:t>
                      </w:r>
                      <w:r w:rsidRPr="00865033">
                        <w:rPr>
                          <w:rFonts w:ascii="Calibri" w:hAnsi="Calibri"/>
                          <w:sz w:val="14"/>
                          <w:szCs w:val="14"/>
                          <w:lang w:val="es-DO"/>
                        </w:rPr>
                        <w:t>ociales</w:t>
                      </w:r>
                    </w:p>
                    <w:p w:rsidR="00775E3C" w:rsidRPr="00865033" w:rsidRDefault="00775E3C" w:rsidP="00C17517">
                      <w:pPr>
                        <w:pStyle w:val="NoSpacing"/>
                        <w:ind w:left="-90" w:right="-92"/>
                        <w:rPr>
                          <w:rFonts w:ascii="Calibri" w:hAnsi="Calibri"/>
                          <w:sz w:val="14"/>
                          <w:szCs w:val="14"/>
                          <w:lang w:val="es-DO"/>
                        </w:rPr>
                      </w:pPr>
                      <w:r>
                        <w:rPr>
                          <w:rFonts w:ascii="Calibri" w:hAnsi="Calibri"/>
                          <w:sz w:val="14"/>
                          <w:szCs w:val="14"/>
                          <w:lang w:val="es-DO"/>
                        </w:rPr>
                        <w:t>RD</w:t>
                      </w:r>
                      <w:r w:rsidRPr="00865033">
                        <w:rPr>
                          <w:rFonts w:ascii="Calibri" w:hAnsi="Calibri"/>
                          <w:sz w:val="14"/>
                          <w:szCs w:val="14"/>
                          <w:lang w:val="es-DO"/>
                        </w:rPr>
                        <w:t xml:space="preserve"> Segunda Fase del Proyecto de Reforma del Sector APL2 (PARSS2)</w:t>
                      </w:r>
                    </w:p>
                    <w:p w:rsidR="00775E3C" w:rsidRPr="00865033" w:rsidRDefault="00775E3C" w:rsidP="00C17517">
                      <w:pPr>
                        <w:pStyle w:val="NoSpacing"/>
                        <w:ind w:left="-90" w:right="-92"/>
                        <w:rPr>
                          <w:rFonts w:ascii="Calibri" w:hAnsi="Calibri"/>
                          <w:sz w:val="14"/>
                          <w:szCs w:val="14"/>
                          <w:lang w:val="es-DO"/>
                        </w:rPr>
                      </w:pPr>
                      <w:r>
                        <w:rPr>
                          <w:rFonts w:ascii="Calibri" w:hAnsi="Calibri"/>
                          <w:sz w:val="14"/>
                          <w:szCs w:val="14"/>
                          <w:lang w:val="es-DO"/>
                        </w:rPr>
                        <w:t>RD</w:t>
                      </w:r>
                      <w:r w:rsidRPr="00865033">
                        <w:rPr>
                          <w:rFonts w:ascii="Calibri" w:hAnsi="Calibri"/>
                          <w:sz w:val="14"/>
                          <w:szCs w:val="14"/>
                          <w:lang w:val="es-DO"/>
                        </w:rPr>
                        <w:t xml:space="preserve"> Proyecto de Desarrollo Municipal</w:t>
                      </w:r>
                    </w:p>
                    <w:p w:rsidR="00775E3C" w:rsidRDefault="00775E3C" w:rsidP="00C17517">
                      <w:pPr>
                        <w:pStyle w:val="NoSpacing"/>
                        <w:ind w:left="-90" w:right="-92"/>
                        <w:rPr>
                          <w:spacing w:val="-6"/>
                          <w:sz w:val="14"/>
                          <w:szCs w:val="14"/>
                          <w:lang w:val="es-DO"/>
                        </w:rPr>
                      </w:pPr>
                      <w:r>
                        <w:rPr>
                          <w:rFonts w:ascii="Calibri" w:hAnsi="Calibri"/>
                          <w:sz w:val="14"/>
                          <w:szCs w:val="14"/>
                          <w:lang w:val="es-DO"/>
                        </w:rPr>
                        <w:t>RD</w:t>
                      </w:r>
                      <w:r w:rsidRPr="00865033">
                        <w:rPr>
                          <w:rFonts w:ascii="Calibri" w:hAnsi="Calibri"/>
                          <w:sz w:val="14"/>
                          <w:szCs w:val="14"/>
                          <w:lang w:val="es-DO"/>
                        </w:rPr>
                        <w:t xml:space="preserve"> 1er. Desempeño &amp; Rendición Cuenta</w:t>
                      </w:r>
                      <w:r>
                        <w:rPr>
                          <w:rFonts w:ascii="Calibri" w:hAnsi="Calibri"/>
                          <w:sz w:val="14"/>
                          <w:szCs w:val="14"/>
                          <w:lang w:val="es-DO"/>
                        </w:rPr>
                        <w:t>s</w:t>
                      </w:r>
                      <w:r w:rsidRPr="00865033">
                        <w:rPr>
                          <w:rFonts w:ascii="Calibri" w:hAnsi="Calibri"/>
                          <w:sz w:val="14"/>
                          <w:szCs w:val="14"/>
                          <w:lang w:val="es-DO"/>
                        </w:rPr>
                        <w:t xml:space="preserve"> en </w:t>
                      </w:r>
                      <w:r>
                        <w:rPr>
                          <w:rFonts w:ascii="Calibri" w:hAnsi="Calibri"/>
                          <w:sz w:val="14"/>
                          <w:szCs w:val="14"/>
                          <w:lang w:val="es-DO"/>
                        </w:rPr>
                        <w:t xml:space="preserve">los </w:t>
                      </w:r>
                      <w:r w:rsidRPr="00865033">
                        <w:rPr>
                          <w:rFonts w:ascii="Calibri" w:hAnsi="Calibri"/>
                          <w:sz w:val="14"/>
                          <w:szCs w:val="14"/>
                          <w:lang w:val="es-DO"/>
                        </w:rPr>
                        <w:t>Sectores Sociales PPD (PASS1</w:t>
                      </w:r>
                      <w:r w:rsidRPr="00C17517">
                        <w:rPr>
                          <w:spacing w:val="-6"/>
                          <w:sz w:val="14"/>
                          <w:szCs w:val="14"/>
                          <w:lang w:val="es-DO"/>
                        </w:rPr>
                        <w:t>)</w:t>
                      </w:r>
                    </w:p>
                    <w:p w:rsidR="00775E3C" w:rsidRDefault="00775E3C" w:rsidP="00C17517">
                      <w:pPr>
                        <w:pStyle w:val="NoSpacing"/>
                        <w:ind w:left="-90" w:right="-92"/>
                        <w:rPr>
                          <w:spacing w:val="-6"/>
                          <w:sz w:val="14"/>
                          <w:szCs w:val="14"/>
                          <w:lang w:val="es-DO"/>
                        </w:rPr>
                      </w:pPr>
                    </w:p>
                    <w:p w:rsidR="00775E3C" w:rsidRDefault="00775E3C" w:rsidP="00C17517">
                      <w:pPr>
                        <w:pStyle w:val="NoSpacing"/>
                        <w:ind w:left="-90" w:right="-92"/>
                        <w:rPr>
                          <w:spacing w:val="-6"/>
                          <w:sz w:val="14"/>
                          <w:szCs w:val="14"/>
                          <w:lang w:val="es-DO"/>
                        </w:rPr>
                      </w:pPr>
                    </w:p>
                    <w:p w:rsidR="00775E3C" w:rsidRPr="00C17517" w:rsidRDefault="00775E3C" w:rsidP="00C17517">
                      <w:pPr>
                        <w:pStyle w:val="NoSpacing"/>
                        <w:ind w:left="-90" w:right="-92"/>
                        <w:jc w:val="center"/>
                        <w:rPr>
                          <w:i/>
                          <w:spacing w:val="-6"/>
                          <w:sz w:val="16"/>
                          <w:szCs w:val="16"/>
                          <w:lang w:val="es-DO"/>
                        </w:rPr>
                      </w:pPr>
                      <w:r w:rsidRPr="00C17517">
                        <w:rPr>
                          <w:i/>
                          <w:spacing w:val="-6"/>
                          <w:sz w:val="16"/>
                          <w:szCs w:val="16"/>
                          <w:lang w:val="es-DO"/>
                        </w:rPr>
                        <w:t>Subtotal AF10</w:t>
                      </w:r>
                    </w:p>
                  </w:txbxContent>
                </v:textbox>
              </v:rect>
            </w:pict>
          </mc:Fallback>
        </mc:AlternateContent>
      </w:r>
      <w:r w:rsidR="000729B1">
        <w:rPr>
          <w:rFonts w:ascii="Book Antiqua" w:hAnsi="Book Antiqua"/>
          <w:noProof/>
        </w:rPr>
        <mc:AlternateContent>
          <mc:Choice Requires="wps">
            <w:drawing>
              <wp:anchor distT="0" distB="0" distL="114300" distR="114300" simplePos="0" relativeHeight="251601408" behindDoc="0" locked="0" layoutInCell="1" allowOverlap="1" wp14:anchorId="612468DF" wp14:editId="4CD81551">
                <wp:simplePos x="0" y="0"/>
                <wp:positionH relativeFrom="column">
                  <wp:posOffset>4816475</wp:posOffset>
                </wp:positionH>
                <wp:positionV relativeFrom="paragraph">
                  <wp:posOffset>1680845</wp:posOffset>
                </wp:positionV>
                <wp:extent cx="3072765" cy="409575"/>
                <wp:effectExtent l="6350" t="13970" r="6985" b="5080"/>
                <wp:wrapNone/>
                <wp:docPr id="4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765" cy="409575"/>
                        </a:xfrm>
                        <a:prstGeom prst="rect">
                          <a:avLst/>
                        </a:prstGeom>
                        <a:solidFill>
                          <a:srgbClr val="FFFFFF"/>
                        </a:solidFill>
                        <a:ln w="9525">
                          <a:solidFill>
                            <a:srgbClr val="000000"/>
                          </a:solidFill>
                          <a:miter lim="800000"/>
                          <a:headEnd/>
                          <a:tailEnd/>
                        </a:ln>
                      </wps:spPr>
                      <wps:txbx>
                        <w:txbxContent>
                          <w:p w:rsidR="00775E3C" w:rsidRPr="00865033" w:rsidRDefault="00775E3C" w:rsidP="005213BC">
                            <w:pPr>
                              <w:pStyle w:val="NoSpacing"/>
                              <w:ind w:left="-90" w:right="-92"/>
                              <w:rPr>
                                <w:rFonts w:ascii="Calibri" w:hAnsi="Calibri"/>
                                <w:sz w:val="14"/>
                                <w:szCs w:val="14"/>
                                <w:lang w:val="es-DO"/>
                              </w:rPr>
                            </w:pPr>
                            <w:r>
                              <w:rPr>
                                <w:rFonts w:ascii="Calibri" w:hAnsi="Calibri"/>
                                <w:sz w:val="14"/>
                                <w:szCs w:val="14"/>
                                <w:lang w:val="es-DO"/>
                              </w:rPr>
                              <w:t>RD</w:t>
                            </w:r>
                            <w:r w:rsidRPr="00865033">
                              <w:rPr>
                                <w:rFonts w:ascii="Calibri" w:hAnsi="Calibri"/>
                                <w:sz w:val="14"/>
                                <w:szCs w:val="14"/>
                                <w:lang w:val="es-DO"/>
                              </w:rPr>
                              <w:t xml:space="preserve"> 2do. Desempeño &amp; Rendición Cuenta</w:t>
                            </w:r>
                            <w:r>
                              <w:rPr>
                                <w:rFonts w:ascii="Calibri" w:hAnsi="Calibri"/>
                                <w:sz w:val="14"/>
                                <w:szCs w:val="14"/>
                                <w:lang w:val="es-DO"/>
                              </w:rPr>
                              <w:t>s</w:t>
                            </w:r>
                            <w:r w:rsidRPr="00865033">
                              <w:rPr>
                                <w:rFonts w:ascii="Calibri" w:hAnsi="Calibri"/>
                                <w:sz w:val="14"/>
                                <w:szCs w:val="14"/>
                                <w:lang w:val="es-DO"/>
                              </w:rPr>
                              <w:t xml:space="preserve"> en </w:t>
                            </w:r>
                            <w:r>
                              <w:rPr>
                                <w:rFonts w:ascii="Calibri" w:hAnsi="Calibri"/>
                                <w:sz w:val="14"/>
                                <w:szCs w:val="14"/>
                                <w:lang w:val="es-DO"/>
                              </w:rPr>
                              <w:t xml:space="preserve">los </w:t>
                            </w:r>
                            <w:r w:rsidRPr="00865033">
                              <w:rPr>
                                <w:rFonts w:ascii="Calibri" w:hAnsi="Calibri"/>
                                <w:sz w:val="14"/>
                                <w:szCs w:val="14"/>
                                <w:lang w:val="es-DO"/>
                              </w:rPr>
                              <w:t>Sectores Sociales PPD (PASS2)</w:t>
                            </w:r>
                          </w:p>
                          <w:p w:rsidR="00775E3C" w:rsidRPr="005807CC" w:rsidRDefault="00775E3C" w:rsidP="005213BC">
                            <w:pPr>
                              <w:pStyle w:val="NoSpacing"/>
                              <w:ind w:left="-90" w:right="-92"/>
                              <w:rPr>
                                <w:spacing w:val="-6"/>
                                <w:sz w:val="12"/>
                                <w:szCs w:val="12"/>
                                <w:lang w:val="es-DO"/>
                              </w:rPr>
                            </w:pPr>
                          </w:p>
                          <w:p w:rsidR="00775E3C" w:rsidRPr="005807CC" w:rsidRDefault="00775E3C" w:rsidP="005213BC">
                            <w:pPr>
                              <w:ind w:left="-90"/>
                              <w:jc w:val="center"/>
                              <w:rPr>
                                <w:i/>
                                <w:sz w:val="16"/>
                                <w:szCs w:val="16"/>
                                <w:lang w:val="es-DO"/>
                              </w:rPr>
                            </w:pPr>
                            <w:r>
                              <w:rPr>
                                <w:sz w:val="16"/>
                                <w:szCs w:val="16"/>
                                <w:lang w:val="es-DO"/>
                              </w:rPr>
                              <w:t xml:space="preserve">  </w:t>
                            </w:r>
                            <w:r w:rsidRPr="005807CC">
                              <w:rPr>
                                <w:i/>
                                <w:sz w:val="16"/>
                                <w:szCs w:val="16"/>
                                <w:lang w:val="es-DO"/>
                              </w:rPr>
                              <w:t>Subtotal AF11</w:t>
                            </w:r>
                          </w:p>
                          <w:p w:rsidR="00775E3C" w:rsidRDefault="00775E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97" style="position:absolute;margin-left:379.25pt;margin-top:132.35pt;width:241.95pt;height:32.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">
                <v:textbox>
                  <w:txbxContent>
                    <w:p w:rsidR="00775E3C" w:rsidRPr="00865033" w:rsidRDefault="00775E3C" w:rsidP="005213BC">
                      <w:pPr>
                        <w:pStyle w:val="NoSpacing"/>
                        <w:ind w:left="-90" w:right="-92"/>
                        <w:rPr>
                          <w:rFonts w:ascii="Calibri" w:hAnsi="Calibri"/>
                          <w:sz w:val="14"/>
                          <w:szCs w:val="14"/>
                          <w:lang w:val="es-DO"/>
                        </w:rPr>
                      </w:pPr>
                      <w:r>
                        <w:rPr>
                          <w:rFonts w:ascii="Calibri" w:hAnsi="Calibri"/>
                          <w:sz w:val="14"/>
                          <w:szCs w:val="14"/>
                          <w:lang w:val="es-DO"/>
                        </w:rPr>
                        <w:t>RD</w:t>
                      </w:r>
                      <w:r w:rsidRPr="00865033">
                        <w:rPr>
                          <w:rFonts w:ascii="Calibri" w:hAnsi="Calibri"/>
                          <w:sz w:val="14"/>
                          <w:szCs w:val="14"/>
                          <w:lang w:val="es-DO"/>
                        </w:rPr>
                        <w:t xml:space="preserve"> 2do. Desempeño &amp; Rendición Cuenta</w:t>
                      </w:r>
                      <w:r>
                        <w:rPr>
                          <w:rFonts w:ascii="Calibri" w:hAnsi="Calibri"/>
                          <w:sz w:val="14"/>
                          <w:szCs w:val="14"/>
                          <w:lang w:val="es-DO"/>
                        </w:rPr>
                        <w:t>s</w:t>
                      </w:r>
                      <w:r w:rsidRPr="00865033">
                        <w:rPr>
                          <w:rFonts w:ascii="Calibri" w:hAnsi="Calibri"/>
                          <w:sz w:val="14"/>
                          <w:szCs w:val="14"/>
                          <w:lang w:val="es-DO"/>
                        </w:rPr>
                        <w:t xml:space="preserve"> en </w:t>
                      </w:r>
                      <w:r>
                        <w:rPr>
                          <w:rFonts w:ascii="Calibri" w:hAnsi="Calibri"/>
                          <w:sz w:val="14"/>
                          <w:szCs w:val="14"/>
                          <w:lang w:val="es-DO"/>
                        </w:rPr>
                        <w:t xml:space="preserve">los </w:t>
                      </w:r>
                      <w:r w:rsidRPr="00865033">
                        <w:rPr>
                          <w:rFonts w:ascii="Calibri" w:hAnsi="Calibri"/>
                          <w:sz w:val="14"/>
                          <w:szCs w:val="14"/>
                          <w:lang w:val="es-DO"/>
                        </w:rPr>
                        <w:t>Sectores Sociales PPD (PASS2)</w:t>
                      </w:r>
                    </w:p>
                    <w:p w:rsidR="00775E3C" w:rsidRPr="005807CC" w:rsidRDefault="00775E3C" w:rsidP="005213BC">
                      <w:pPr>
                        <w:pStyle w:val="NoSpacing"/>
                        <w:ind w:left="-90" w:right="-92"/>
                        <w:rPr>
                          <w:spacing w:val="-6"/>
                          <w:sz w:val="12"/>
                          <w:szCs w:val="12"/>
                          <w:lang w:val="es-DO"/>
                        </w:rPr>
                      </w:pPr>
                    </w:p>
                    <w:p w:rsidR="00775E3C" w:rsidRPr="005807CC" w:rsidRDefault="00775E3C" w:rsidP="005213BC">
                      <w:pPr>
                        <w:ind w:left="-90"/>
                        <w:jc w:val="center"/>
                        <w:rPr>
                          <w:i/>
                          <w:sz w:val="16"/>
                          <w:szCs w:val="16"/>
                          <w:lang w:val="es-DO"/>
                        </w:rPr>
                      </w:pPr>
                      <w:r>
                        <w:rPr>
                          <w:sz w:val="16"/>
                          <w:szCs w:val="16"/>
                          <w:lang w:val="es-DO"/>
                        </w:rPr>
                        <w:t xml:space="preserve">  </w:t>
                      </w:r>
                      <w:r w:rsidRPr="005807CC">
                        <w:rPr>
                          <w:i/>
                          <w:sz w:val="16"/>
                          <w:szCs w:val="16"/>
                          <w:lang w:val="es-DO"/>
                        </w:rPr>
                        <w:t>Subtotal AF11</w:t>
                      </w:r>
                    </w:p>
                    <w:p w:rsidR="00775E3C" w:rsidRDefault="00775E3C"/>
                  </w:txbxContent>
                </v:textbox>
              </v:rect>
            </w:pict>
          </mc:Fallback>
        </mc:AlternateContent>
      </w:r>
      <w:r w:rsidR="000729B1">
        <w:rPr>
          <w:rFonts w:ascii="Book Antiqua" w:hAnsi="Book Antiqua"/>
          <w:noProof/>
        </w:rPr>
        <mc:AlternateContent>
          <mc:Choice Requires="wps">
            <w:drawing>
              <wp:anchor distT="0" distB="0" distL="114300" distR="114300" simplePos="0" relativeHeight="251600384" behindDoc="0" locked="0" layoutInCell="1" allowOverlap="1" wp14:anchorId="18B6AA42" wp14:editId="32AE53AF">
                <wp:simplePos x="0" y="0"/>
                <wp:positionH relativeFrom="column">
                  <wp:posOffset>542925</wp:posOffset>
                </wp:positionH>
                <wp:positionV relativeFrom="paragraph">
                  <wp:posOffset>1680845</wp:posOffset>
                </wp:positionV>
                <wp:extent cx="3108960" cy="409575"/>
                <wp:effectExtent l="9525" t="13970" r="5715" b="5080"/>
                <wp:wrapNone/>
                <wp:docPr id="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409575"/>
                        </a:xfrm>
                        <a:prstGeom prst="rect">
                          <a:avLst/>
                        </a:prstGeom>
                        <a:solidFill>
                          <a:srgbClr val="FFFFFF"/>
                        </a:solidFill>
                        <a:ln w="9525">
                          <a:solidFill>
                            <a:srgbClr val="000000"/>
                          </a:solidFill>
                          <a:miter lim="800000"/>
                          <a:headEnd/>
                          <a:tailEnd/>
                        </a:ln>
                      </wps:spPr>
                      <wps:txbx>
                        <w:txbxContent>
                          <w:p w:rsidR="00775E3C" w:rsidRPr="005807CC" w:rsidRDefault="00775E3C" w:rsidP="005807CC">
                            <w:pPr>
                              <w:pStyle w:val="NoSpacing"/>
                              <w:ind w:left="-90" w:right="-92"/>
                              <w:rPr>
                                <w:spacing w:val="-8"/>
                                <w:sz w:val="14"/>
                                <w:szCs w:val="14"/>
                                <w:lang w:val="es-DO"/>
                              </w:rPr>
                            </w:pPr>
                            <w:r>
                              <w:rPr>
                                <w:spacing w:val="-8"/>
                                <w:sz w:val="14"/>
                                <w:szCs w:val="14"/>
                                <w:lang w:val="es-DO"/>
                              </w:rPr>
                              <w:t>RD</w:t>
                            </w:r>
                            <w:r w:rsidRPr="005807CC">
                              <w:rPr>
                                <w:spacing w:val="-8"/>
                                <w:sz w:val="14"/>
                                <w:szCs w:val="14"/>
                                <w:lang w:val="es-DO"/>
                              </w:rPr>
                              <w:t xml:space="preserve"> 2do. </w:t>
                            </w:r>
                            <w:r w:rsidRPr="00865033">
                              <w:rPr>
                                <w:rFonts w:ascii="Calibri" w:hAnsi="Calibri"/>
                                <w:sz w:val="14"/>
                                <w:szCs w:val="14"/>
                                <w:lang w:val="es-DO"/>
                              </w:rPr>
                              <w:t>Desempeño &amp; Rendición Cuenta S en Sectores Sociales PPD (PASS2)</w:t>
                            </w:r>
                          </w:p>
                          <w:p w:rsidR="00775E3C" w:rsidRPr="005807CC" w:rsidRDefault="00775E3C" w:rsidP="005807CC">
                            <w:pPr>
                              <w:pStyle w:val="NoSpacing"/>
                              <w:ind w:left="-90" w:right="-92"/>
                              <w:rPr>
                                <w:spacing w:val="-6"/>
                                <w:sz w:val="12"/>
                                <w:szCs w:val="12"/>
                                <w:lang w:val="es-DO"/>
                              </w:rPr>
                            </w:pPr>
                          </w:p>
                          <w:p w:rsidR="00775E3C" w:rsidRPr="005807CC" w:rsidRDefault="00775E3C" w:rsidP="005807CC">
                            <w:pPr>
                              <w:ind w:left="-90"/>
                              <w:jc w:val="center"/>
                              <w:rPr>
                                <w:i/>
                                <w:sz w:val="16"/>
                                <w:szCs w:val="16"/>
                                <w:lang w:val="es-DO"/>
                              </w:rPr>
                            </w:pPr>
                            <w:r>
                              <w:rPr>
                                <w:sz w:val="16"/>
                                <w:szCs w:val="16"/>
                                <w:lang w:val="es-DO"/>
                              </w:rPr>
                              <w:t xml:space="preserve">  </w:t>
                            </w:r>
                            <w:r w:rsidRPr="005807CC">
                              <w:rPr>
                                <w:i/>
                                <w:sz w:val="16"/>
                                <w:szCs w:val="16"/>
                                <w:lang w:val="es-DO"/>
                              </w:rPr>
                              <w:t>Subtotal AF11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98" style="position:absolute;margin-left:42.75pt;margin-top:132.35pt;width:244.8pt;height:32.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2NLAIAAFE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">
                <v:textbox>
                  <w:txbxContent>
                    <w:p w:rsidR="00775E3C" w:rsidRPr="005807CC" w:rsidRDefault="00775E3C" w:rsidP="005807CC">
                      <w:pPr>
                        <w:pStyle w:val="NoSpacing"/>
                        <w:ind w:left="-90" w:right="-92"/>
                        <w:rPr>
                          <w:spacing w:val="-8"/>
                          <w:sz w:val="14"/>
                          <w:szCs w:val="14"/>
                          <w:lang w:val="es-DO"/>
                        </w:rPr>
                      </w:pPr>
                      <w:r>
                        <w:rPr>
                          <w:spacing w:val="-8"/>
                          <w:sz w:val="14"/>
                          <w:szCs w:val="14"/>
                          <w:lang w:val="es-DO"/>
                        </w:rPr>
                        <w:t>RD</w:t>
                      </w:r>
                      <w:r w:rsidRPr="005807CC">
                        <w:rPr>
                          <w:spacing w:val="-8"/>
                          <w:sz w:val="14"/>
                          <w:szCs w:val="14"/>
                          <w:lang w:val="es-DO"/>
                        </w:rPr>
                        <w:t xml:space="preserve"> 2do. </w:t>
                      </w:r>
                      <w:r w:rsidRPr="00865033">
                        <w:rPr>
                          <w:rFonts w:ascii="Calibri" w:hAnsi="Calibri"/>
                          <w:sz w:val="14"/>
                          <w:szCs w:val="14"/>
                          <w:lang w:val="es-DO"/>
                        </w:rPr>
                        <w:t>Desempeño &amp; Rendición Cuenta S en Sectores Sociales PPD (PASS2)</w:t>
                      </w:r>
                    </w:p>
                    <w:p w:rsidR="00775E3C" w:rsidRPr="005807CC" w:rsidRDefault="00775E3C" w:rsidP="005807CC">
                      <w:pPr>
                        <w:pStyle w:val="NoSpacing"/>
                        <w:ind w:left="-90" w:right="-92"/>
                        <w:rPr>
                          <w:spacing w:val="-6"/>
                          <w:sz w:val="12"/>
                          <w:szCs w:val="12"/>
                          <w:lang w:val="es-DO"/>
                        </w:rPr>
                      </w:pPr>
                    </w:p>
                    <w:p w:rsidR="00775E3C" w:rsidRPr="005807CC" w:rsidRDefault="00775E3C" w:rsidP="005807CC">
                      <w:pPr>
                        <w:ind w:left="-90"/>
                        <w:jc w:val="center"/>
                        <w:rPr>
                          <w:i/>
                          <w:sz w:val="16"/>
                          <w:szCs w:val="16"/>
                          <w:lang w:val="es-DO"/>
                        </w:rPr>
                      </w:pPr>
                      <w:r>
                        <w:rPr>
                          <w:sz w:val="16"/>
                          <w:szCs w:val="16"/>
                          <w:lang w:val="es-DO"/>
                        </w:rPr>
                        <w:t xml:space="preserve">  </w:t>
                      </w:r>
                      <w:r w:rsidRPr="005807CC">
                        <w:rPr>
                          <w:i/>
                          <w:sz w:val="16"/>
                          <w:szCs w:val="16"/>
                          <w:lang w:val="es-DO"/>
                        </w:rPr>
                        <w:t>Subtotal AF11</w:t>
                      </w:r>
                    </w:p>
                  </w:txbxContent>
                </v:textbox>
              </v:rect>
            </w:pict>
          </mc:Fallback>
        </mc:AlternateContent>
      </w:r>
      <w:r w:rsidR="000729B1">
        <w:rPr>
          <w:rFonts w:ascii="Book Antiqua" w:hAnsi="Book Antiqua"/>
          <w:noProof/>
        </w:rPr>
        <mc:AlternateContent>
          <mc:Choice Requires="wps">
            <w:drawing>
              <wp:anchor distT="0" distB="0" distL="114300" distR="114300" simplePos="0" relativeHeight="251598336" behindDoc="0" locked="0" layoutInCell="1" allowOverlap="1" wp14:anchorId="19FB6214" wp14:editId="5BEE580E">
                <wp:simplePos x="0" y="0"/>
                <wp:positionH relativeFrom="column">
                  <wp:posOffset>4816475</wp:posOffset>
                </wp:positionH>
                <wp:positionV relativeFrom="paragraph">
                  <wp:posOffset>600710</wp:posOffset>
                </wp:positionV>
                <wp:extent cx="3072765" cy="915670"/>
                <wp:effectExtent l="6350" t="10160" r="6985" b="7620"/>
                <wp:wrapNone/>
                <wp:docPr id="3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765" cy="915670"/>
                        </a:xfrm>
                        <a:prstGeom prst="rect">
                          <a:avLst/>
                        </a:prstGeom>
                        <a:solidFill>
                          <a:srgbClr val="FFFFFF"/>
                        </a:solidFill>
                        <a:ln w="9525">
                          <a:solidFill>
                            <a:srgbClr val="000000"/>
                          </a:solidFill>
                          <a:miter lim="800000"/>
                          <a:headEnd/>
                          <a:tailEnd/>
                        </a:ln>
                      </wps:spPr>
                      <wps:txbx>
                        <w:txbxContent>
                          <w:p w:rsidR="00775E3C" w:rsidRPr="006C15D4" w:rsidRDefault="00775E3C" w:rsidP="00326E74">
                            <w:pPr>
                              <w:pStyle w:val="NoSpacing"/>
                              <w:ind w:hanging="180"/>
                              <w:rPr>
                                <w:rFonts w:ascii="Calibri" w:hAnsi="Calibri"/>
                                <w:sz w:val="14"/>
                                <w:szCs w:val="14"/>
                                <w:lang w:val="es-DO"/>
                              </w:rPr>
                            </w:pPr>
                            <w:r>
                              <w:rPr>
                                <w:lang w:val="es-DO"/>
                              </w:rPr>
                              <w:t xml:space="preserve"> </w:t>
                            </w:r>
                            <w:r>
                              <w:rPr>
                                <w:rFonts w:ascii="Calibri" w:hAnsi="Calibri"/>
                                <w:sz w:val="14"/>
                                <w:szCs w:val="14"/>
                                <w:lang w:val="es-DO"/>
                              </w:rPr>
                              <w:t>RD</w:t>
                            </w:r>
                            <w:r w:rsidRPr="006C15D4">
                              <w:rPr>
                                <w:rFonts w:ascii="Calibri" w:hAnsi="Calibri"/>
                                <w:sz w:val="14"/>
                                <w:szCs w:val="14"/>
                                <w:lang w:val="es-DO"/>
                              </w:rPr>
                              <w:t xml:space="preserve"> Financiamiento adicional al </w:t>
                            </w:r>
                            <w:r>
                              <w:rPr>
                                <w:rFonts w:ascii="Calibri" w:hAnsi="Calibri"/>
                                <w:sz w:val="14"/>
                                <w:szCs w:val="14"/>
                                <w:lang w:val="es-DO"/>
                              </w:rPr>
                              <w:t>p</w:t>
                            </w:r>
                            <w:r w:rsidRPr="006C15D4">
                              <w:rPr>
                                <w:rFonts w:ascii="Calibri" w:hAnsi="Calibri"/>
                                <w:sz w:val="14"/>
                                <w:szCs w:val="14"/>
                                <w:lang w:val="es-DO"/>
                              </w:rPr>
                              <w:t xml:space="preserve">rograma de </w:t>
                            </w:r>
                            <w:r>
                              <w:rPr>
                                <w:rFonts w:ascii="Calibri" w:hAnsi="Calibri"/>
                                <w:sz w:val="14"/>
                                <w:szCs w:val="14"/>
                                <w:lang w:val="es-DO"/>
                              </w:rPr>
                              <w:t>i</w:t>
                            </w:r>
                            <w:r w:rsidRPr="006C15D4">
                              <w:rPr>
                                <w:rFonts w:ascii="Calibri" w:hAnsi="Calibri"/>
                                <w:sz w:val="14"/>
                                <w:szCs w:val="14"/>
                                <w:lang w:val="es-DO"/>
                              </w:rPr>
                              <w:t xml:space="preserve">nversión en </w:t>
                            </w:r>
                            <w:r>
                              <w:rPr>
                                <w:rFonts w:ascii="Calibri" w:hAnsi="Calibri"/>
                                <w:sz w:val="14"/>
                                <w:szCs w:val="14"/>
                                <w:lang w:val="es-DO"/>
                              </w:rPr>
                              <w:t>s</w:t>
                            </w:r>
                            <w:r w:rsidRPr="006C15D4">
                              <w:rPr>
                                <w:rFonts w:ascii="Calibri" w:hAnsi="Calibri"/>
                                <w:sz w:val="14"/>
                                <w:szCs w:val="14"/>
                                <w:lang w:val="es-DO"/>
                              </w:rPr>
                              <w:t xml:space="preserve">ectores </w:t>
                            </w:r>
                            <w:r>
                              <w:rPr>
                                <w:rFonts w:ascii="Calibri" w:hAnsi="Calibri"/>
                                <w:sz w:val="14"/>
                                <w:szCs w:val="14"/>
                                <w:lang w:val="es-DO"/>
                              </w:rPr>
                              <w:t>s</w:t>
                            </w:r>
                            <w:r w:rsidRPr="006C15D4">
                              <w:rPr>
                                <w:rFonts w:ascii="Calibri" w:hAnsi="Calibri"/>
                                <w:sz w:val="14"/>
                                <w:szCs w:val="14"/>
                                <w:lang w:val="es-DO"/>
                              </w:rPr>
                              <w:t>ociales</w:t>
                            </w:r>
                          </w:p>
                          <w:p w:rsidR="00775E3C" w:rsidRPr="006C15D4" w:rsidRDefault="00775E3C" w:rsidP="00326E74">
                            <w:pPr>
                              <w:pStyle w:val="NoSpacing"/>
                              <w:ind w:hanging="180"/>
                              <w:rPr>
                                <w:rFonts w:ascii="Calibri" w:hAnsi="Calibri"/>
                                <w:sz w:val="2"/>
                                <w:szCs w:val="2"/>
                                <w:lang w:val="es-DO"/>
                              </w:rPr>
                            </w:pPr>
                            <w:r w:rsidRPr="006C15D4">
                              <w:rPr>
                                <w:rFonts w:ascii="Calibri" w:hAnsi="Calibri"/>
                                <w:sz w:val="14"/>
                                <w:szCs w:val="14"/>
                                <w:lang w:val="es-DO"/>
                              </w:rPr>
                              <w:t xml:space="preserve">  </w:t>
                            </w:r>
                          </w:p>
                          <w:p w:rsidR="00775E3C" w:rsidRPr="006C15D4" w:rsidRDefault="00775E3C" w:rsidP="00326E74">
                            <w:pPr>
                              <w:pStyle w:val="NoSpacing"/>
                              <w:ind w:hanging="180"/>
                              <w:rPr>
                                <w:rFonts w:ascii="Calibri" w:hAnsi="Calibri"/>
                                <w:sz w:val="15"/>
                                <w:szCs w:val="15"/>
                                <w:lang w:val="es-DO"/>
                              </w:rPr>
                            </w:pPr>
                            <w:r w:rsidRPr="006C15D4">
                              <w:rPr>
                                <w:rFonts w:ascii="Calibri" w:hAnsi="Calibri"/>
                                <w:sz w:val="16"/>
                                <w:szCs w:val="16"/>
                                <w:lang w:val="es-DO"/>
                              </w:rPr>
                              <w:t xml:space="preserve"> </w:t>
                            </w:r>
                            <w:r>
                              <w:rPr>
                                <w:rFonts w:ascii="Calibri" w:hAnsi="Calibri"/>
                                <w:sz w:val="15"/>
                                <w:szCs w:val="15"/>
                                <w:lang w:val="es-DO"/>
                              </w:rPr>
                              <w:t>RD</w:t>
                            </w:r>
                            <w:r w:rsidRPr="006C15D4">
                              <w:rPr>
                                <w:rFonts w:ascii="Calibri" w:hAnsi="Calibri"/>
                                <w:sz w:val="15"/>
                                <w:szCs w:val="15"/>
                                <w:lang w:val="es-DO"/>
                              </w:rPr>
                              <w:t xml:space="preserve"> </w:t>
                            </w:r>
                            <w:r>
                              <w:rPr>
                                <w:rFonts w:ascii="Calibri" w:hAnsi="Calibri"/>
                                <w:sz w:val="15"/>
                                <w:szCs w:val="15"/>
                                <w:lang w:val="es-DO"/>
                              </w:rPr>
                              <w:t xml:space="preserve">Segunda fase de la </w:t>
                            </w:r>
                            <w:r w:rsidRPr="006C15D4">
                              <w:rPr>
                                <w:rFonts w:ascii="Calibri" w:hAnsi="Calibri"/>
                                <w:sz w:val="15"/>
                                <w:szCs w:val="15"/>
                                <w:lang w:val="es-DO"/>
                              </w:rPr>
                              <w:t>Reforma del Sector S</w:t>
                            </w:r>
                            <w:r>
                              <w:rPr>
                                <w:rFonts w:ascii="Calibri" w:hAnsi="Calibri"/>
                                <w:sz w:val="15"/>
                                <w:szCs w:val="15"/>
                                <w:lang w:val="es-DO"/>
                              </w:rPr>
                              <w:t>alud</w:t>
                            </w:r>
                            <w:r w:rsidRPr="006C15D4">
                              <w:rPr>
                                <w:rFonts w:ascii="Calibri" w:hAnsi="Calibri"/>
                                <w:sz w:val="15"/>
                                <w:szCs w:val="15"/>
                                <w:lang w:val="es-DO"/>
                              </w:rPr>
                              <w:t xml:space="preserve"> APL2 (PARSS2)</w:t>
                            </w:r>
                          </w:p>
                          <w:p w:rsidR="00775E3C" w:rsidRPr="006C15D4" w:rsidRDefault="00775E3C" w:rsidP="00326E74">
                            <w:pPr>
                              <w:pStyle w:val="NoSpacing"/>
                              <w:ind w:hanging="180"/>
                              <w:rPr>
                                <w:rFonts w:ascii="Calibri" w:hAnsi="Calibri"/>
                                <w:sz w:val="15"/>
                                <w:szCs w:val="15"/>
                                <w:lang w:val="es-DO"/>
                              </w:rPr>
                            </w:pPr>
                            <w:r>
                              <w:rPr>
                                <w:rFonts w:ascii="Calibri" w:hAnsi="Calibri"/>
                                <w:sz w:val="15"/>
                                <w:szCs w:val="15"/>
                                <w:lang w:val="es-DO"/>
                              </w:rPr>
                              <w:t xml:space="preserve"> RD</w:t>
                            </w:r>
                            <w:r w:rsidRPr="006C15D4">
                              <w:rPr>
                                <w:rFonts w:ascii="Calibri" w:hAnsi="Calibri"/>
                                <w:sz w:val="15"/>
                                <w:szCs w:val="15"/>
                                <w:lang w:val="es-DO"/>
                              </w:rPr>
                              <w:t xml:space="preserve"> Proyecto de </w:t>
                            </w:r>
                            <w:r>
                              <w:rPr>
                                <w:rFonts w:ascii="Calibri" w:hAnsi="Calibri"/>
                                <w:sz w:val="15"/>
                                <w:szCs w:val="15"/>
                                <w:lang w:val="es-DO"/>
                              </w:rPr>
                              <w:t>d</w:t>
                            </w:r>
                            <w:r w:rsidRPr="006C15D4">
                              <w:rPr>
                                <w:rFonts w:ascii="Calibri" w:hAnsi="Calibri"/>
                                <w:sz w:val="15"/>
                                <w:szCs w:val="15"/>
                                <w:lang w:val="es-DO"/>
                              </w:rPr>
                              <w:t xml:space="preserve">esarrollo </w:t>
                            </w:r>
                            <w:r>
                              <w:rPr>
                                <w:rFonts w:ascii="Calibri" w:hAnsi="Calibri"/>
                                <w:sz w:val="15"/>
                                <w:szCs w:val="15"/>
                                <w:lang w:val="es-DO"/>
                              </w:rPr>
                              <w:t>m</w:t>
                            </w:r>
                            <w:r w:rsidRPr="006C15D4">
                              <w:rPr>
                                <w:rFonts w:ascii="Calibri" w:hAnsi="Calibri"/>
                                <w:sz w:val="15"/>
                                <w:szCs w:val="15"/>
                                <w:lang w:val="es-DO"/>
                              </w:rPr>
                              <w:t>unicipal</w:t>
                            </w:r>
                          </w:p>
                          <w:p w:rsidR="00775E3C" w:rsidRPr="006C15D4" w:rsidRDefault="00775E3C" w:rsidP="00326E74">
                            <w:pPr>
                              <w:pStyle w:val="NoSpacing"/>
                              <w:ind w:hanging="180"/>
                              <w:rPr>
                                <w:rFonts w:ascii="Calibri" w:hAnsi="Calibri"/>
                                <w:sz w:val="14"/>
                                <w:szCs w:val="14"/>
                                <w:lang w:val="es-DO"/>
                              </w:rPr>
                            </w:pPr>
                            <w:r w:rsidRPr="006C15D4">
                              <w:rPr>
                                <w:rFonts w:ascii="Calibri" w:hAnsi="Calibri"/>
                                <w:sz w:val="15"/>
                                <w:szCs w:val="15"/>
                                <w:lang w:val="es-DO"/>
                              </w:rPr>
                              <w:t xml:space="preserve"> </w:t>
                            </w:r>
                            <w:r>
                              <w:rPr>
                                <w:rFonts w:ascii="Calibri" w:hAnsi="Calibri"/>
                                <w:sz w:val="14"/>
                                <w:szCs w:val="14"/>
                                <w:lang w:val="es-DO"/>
                              </w:rPr>
                              <w:t>RD</w:t>
                            </w:r>
                            <w:r w:rsidRPr="006C15D4">
                              <w:rPr>
                                <w:rFonts w:ascii="Calibri" w:hAnsi="Calibri"/>
                                <w:sz w:val="14"/>
                                <w:szCs w:val="14"/>
                                <w:lang w:val="es-DO"/>
                              </w:rPr>
                              <w:t xml:space="preserve"> 1er. Desempeño &amp; </w:t>
                            </w:r>
                            <w:r>
                              <w:rPr>
                                <w:rFonts w:ascii="Calibri" w:hAnsi="Calibri"/>
                                <w:sz w:val="14"/>
                                <w:szCs w:val="14"/>
                                <w:lang w:val="es-DO"/>
                              </w:rPr>
                              <w:t>r</w:t>
                            </w:r>
                            <w:r w:rsidRPr="006C15D4">
                              <w:rPr>
                                <w:rFonts w:ascii="Calibri" w:hAnsi="Calibri"/>
                                <w:sz w:val="14"/>
                                <w:szCs w:val="14"/>
                                <w:lang w:val="es-DO"/>
                              </w:rPr>
                              <w:t xml:space="preserve">endición </w:t>
                            </w:r>
                            <w:r>
                              <w:rPr>
                                <w:rFonts w:ascii="Calibri" w:hAnsi="Calibri"/>
                                <w:sz w:val="14"/>
                                <w:szCs w:val="14"/>
                                <w:lang w:val="es-DO"/>
                              </w:rPr>
                              <w:t>c</w:t>
                            </w:r>
                            <w:r w:rsidRPr="006C15D4">
                              <w:rPr>
                                <w:rFonts w:ascii="Calibri" w:hAnsi="Calibri"/>
                                <w:sz w:val="14"/>
                                <w:szCs w:val="14"/>
                                <w:lang w:val="es-DO"/>
                              </w:rPr>
                              <w:t xml:space="preserve">uentas en los </w:t>
                            </w:r>
                            <w:r>
                              <w:rPr>
                                <w:rFonts w:ascii="Calibri" w:hAnsi="Calibri"/>
                                <w:sz w:val="14"/>
                                <w:szCs w:val="14"/>
                                <w:lang w:val="es-DO"/>
                              </w:rPr>
                              <w:t>s</w:t>
                            </w:r>
                            <w:r w:rsidRPr="006C15D4">
                              <w:rPr>
                                <w:rFonts w:ascii="Calibri" w:hAnsi="Calibri"/>
                                <w:sz w:val="14"/>
                                <w:szCs w:val="14"/>
                                <w:lang w:val="es-DO"/>
                              </w:rPr>
                              <w:t xml:space="preserve">ectores </w:t>
                            </w:r>
                            <w:r>
                              <w:rPr>
                                <w:rFonts w:ascii="Calibri" w:hAnsi="Calibri"/>
                                <w:sz w:val="14"/>
                                <w:szCs w:val="14"/>
                                <w:lang w:val="es-DO"/>
                              </w:rPr>
                              <w:t>s</w:t>
                            </w:r>
                            <w:r w:rsidRPr="006C15D4">
                              <w:rPr>
                                <w:rFonts w:ascii="Calibri" w:hAnsi="Calibri"/>
                                <w:sz w:val="14"/>
                                <w:szCs w:val="14"/>
                                <w:lang w:val="es-DO"/>
                              </w:rPr>
                              <w:t>ociales PPD (PASS1)</w:t>
                            </w:r>
                          </w:p>
                          <w:p w:rsidR="00775E3C" w:rsidRPr="004A0AEF" w:rsidRDefault="00775E3C" w:rsidP="00326E74">
                            <w:pPr>
                              <w:pStyle w:val="NoSpacing"/>
                              <w:ind w:hanging="180"/>
                              <w:rPr>
                                <w:spacing w:val="-8"/>
                                <w:sz w:val="6"/>
                                <w:szCs w:val="6"/>
                                <w:lang w:val="es-DO"/>
                              </w:rPr>
                            </w:pPr>
                            <w:r>
                              <w:rPr>
                                <w:spacing w:val="-8"/>
                                <w:sz w:val="14"/>
                                <w:szCs w:val="14"/>
                                <w:lang w:val="es-DO"/>
                              </w:rPr>
                              <w:t xml:space="preserve"> </w:t>
                            </w:r>
                          </w:p>
                          <w:p w:rsidR="00775E3C" w:rsidRDefault="00775E3C" w:rsidP="001E08D4">
                            <w:pPr>
                              <w:pStyle w:val="NoSpacing"/>
                              <w:ind w:hanging="180"/>
                              <w:rPr>
                                <w:rFonts w:ascii="Calibri" w:hAnsi="Calibri"/>
                                <w:sz w:val="14"/>
                                <w:szCs w:val="14"/>
                                <w:lang w:val="es-DO"/>
                              </w:rPr>
                            </w:pPr>
                            <w:r>
                              <w:rPr>
                                <w:spacing w:val="-8"/>
                                <w:sz w:val="14"/>
                                <w:szCs w:val="14"/>
                                <w:lang w:val="es-DO"/>
                              </w:rPr>
                              <w:t xml:space="preserve"> </w:t>
                            </w:r>
                            <w:r>
                              <w:rPr>
                                <w:rFonts w:ascii="Calibri" w:hAnsi="Calibri"/>
                                <w:sz w:val="14"/>
                                <w:szCs w:val="14"/>
                                <w:lang w:val="es-DO"/>
                              </w:rPr>
                              <w:t>PPD</w:t>
                            </w:r>
                            <w:r w:rsidRPr="00865033">
                              <w:rPr>
                                <w:rFonts w:ascii="Calibri" w:hAnsi="Calibri"/>
                                <w:sz w:val="14"/>
                                <w:szCs w:val="14"/>
                                <w:lang w:val="es-DO"/>
                              </w:rPr>
                              <w:t xml:space="preserve"> para </w:t>
                            </w:r>
                            <w:r>
                              <w:rPr>
                                <w:rFonts w:ascii="Calibri" w:hAnsi="Calibri"/>
                                <w:sz w:val="14"/>
                                <w:szCs w:val="14"/>
                                <w:lang w:val="es-DO"/>
                              </w:rPr>
                              <w:t>f</w:t>
                            </w:r>
                            <w:r w:rsidRPr="00865033">
                              <w:rPr>
                                <w:rFonts w:ascii="Calibri" w:hAnsi="Calibri"/>
                                <w:sz w:val="14"/>
                                <w:szCs w:val="14"/>
                                <w:lang w:val="es-DO"/>
                              </w:rPr>
                              <w:t>inanza</w:t>
                            </w:r>
                            <w:r>
                              <w:rPr>
                                <w:rFonts w:ascii="Calibri" w:hAnsi="Calibri"/>
                                <w:sz w:val="14"/>
                                <w:szCs w:val="14"/>
                                <w:lang w:val="es-DO"/>
                              </w:rPr>
                              <w:t>s</w:t>
                            </w:r>
                            <w:r w:rsidRPr="00865033">
                              <w:rPr>
                                <w:rFonts w:ascii="Calibri" w:hAnsi="Calibri"/>
                                <w:sz w:val="14"/>
                                <w:szCs w:val="14"/>
                                <w:lang w:val="es-DO"/>
                              </w:rPr>
                              <w:t xml:space="preserve"> </w:t>
                            </w:r>
                            <w:r>
                              <w:rPr>
                                <w:rFonts w:ascii="Calibri" w:hAnsi="Calibri"/>
                                <w:sz w:val="14"/>
                                <w:szCs w:val="14"/>
                                <w:lang w:val="es-DO"/>
                              </w:rPr>
                              <w:t>p</w:t>
                            </w:r>
                            <w:r w:rsidRPr="00865033">
                              <w:rPr>
                                <w:rFonts w:ascii="Calibri" w:hAnsi="Calibri"/>
                                <w:sz w:val="14"/>
                                <w:szCs w:val="14"/>
                                <w:lang w:val="es-DO"/>
                              </w:rPr>
                              <w:t>ública</w:t>
                            </w:r>
                            <w:r>
                              <w:rPr>
                                <w:rFonts w:ascii="Calibri" w:hAnsi="Calibri"/>
                                <w:sz w:val="14"/>
                                <w:szCs w:val="14"/>
                                <w:lang w:val="es-DO"/>
                              </w:rPr>
                              <w:t>s</w:t>
                            </w:r>
                            <w:r w:rsidRPr="00865033">
                              <w:rPr>
                                <w:rFonts w:ascii="Calibri" w:hAnsi="Calibri"/>
                                <w:sz w:val="14"/>
                                <w:szCs w:val="14"/>
                                <w:lang w:val="es-DO"/>
                              </w:rPr>
                              <w:t xml:space="preserve"> y </w:t>
                            </w:r>
                            <w:r>
                              <w:rPr>
                                <w:rFonts w:ascii="Calibri" w:hAnsi="Calibri"/>
                                <w:sz w:val="14"/>
                                <w:szCs w:val="14"/>
                                <w:lang w:val="es-DO"/>
                              </w:rPr>
                              <w:t>p</w:t>
                            </w:r>
                            <w:r w:rsidRPr="00865033">
                              <w:rPr>
                                <w:rFonts w:ascii="Calibri" w:hAnsi="Calibri"/>
                                <w:sz w:val="14"/>
                                <w:szCs w:val="14"/>
                                <w:lang w:val="es-DO"/>
                              </w:rPr>
                              <w:t>olítica</w:t>
                            </w:r>
                            <w:r>
                              <w:rPr>
                                <w:rFonts w:ascii="Calibri" w:hAnsi="Calibri"/>
                                <w:sz w:val="14"/>
                                <w:szCs w:val="14"/>
                                <w:lang w:val="es-DO"/>
                              </w:rPr>
                              <w:t>s</w:t>
                            </w:r>
                            <w:r w:rsidRPr="00865033">
                              <w:rPr>
                                <w:rFonts w:ascii="Calibri" w:hAnsi="Calibri"/>
                                <w:sz w:val="14"/>
                                <w:szCs w:val="14"/>
                                <w:lang w:val="es-DO"/>
                              </w:rPr>
                              <w:t xml:space="preserve"> de </w:t>
                            </w:r>
                            <w:r>
                              <w:rPr>
                                <w:rFonts w:ascii="Calibri" w:hAnsi="Calibri"/>
                                <w:sz w:val="14"/>
                                <w:szCs w:val="14"/>
                                <w:lang w:val="es-DO"/>
                              </w:rPr>
                              <w:t>d</w:t>
                            </w:r>
                            <w:r w:rsidRPr="00865033">
                              <w:rPr>
                                <w:rFonts w:ascii="Calibri" w:hAnsi="Calibri"/>
                                <w:sz w:val="14"/>
                                <w:szCs w:val="14"/>
                                <w:lang w:val="es-DO"/>
                              </w:rPr>
                              <w:t xml:space="preserve">esarrollo del </w:t>
                            </w:r>
                            <w:r>
                              <w:rPr>
                                <w:rFonts w:ascii="Calibri" w:hAnsi="Calibri"/>
                                <w:sz w:val="14"/>
                                <w:szCs w:val="14"/>
                                <w:lang w:val="es-DO"/>
                              </w:rPr>
                              <w:t>s</w:t>
                            </w:r>
                            <w:r w:rsidRPr="00865033">
                              <w:rPr>
                                <w:rFonts w:ascii="Calibri" w:hAnsi="Calibri"/>
                                <w:sz w:val="14"/>
                                <w:szCs w:val="14"/>
                                <w:lang w:val="es-DO"/>
                              </w:rPr>
                              <w:t xml:space="preserve">ector </w:t>
                            </w:r>
                            <w:r>
                              <w:rPr>
                                <w:rFonts w:ascii="Calibri" w:hAnsi="Calibri"/>
                                <w:sz w:val="14"/>
                                <w:szCs w:val="14"/>
                                <w:lang w:val="es-DO"/>
                              </w:rPr>
                              <w:t>social</w:t>
                            </w:r>
                          </w:p>
                          <w:p w:rsidR="00775E3C" w:rsidRPr="004A0AEF" w:rsidRDefault="00775E3C" w:rsidP="001E08D4">
                            <w:pPr>
                              <w:pStyle w:val="NoSpacing"/>
                              <w:ind w:hanging="180"/>
                              <w:rPr>
                                <w:spacing w:val="-8"/>
                                <w:sz w:val="11"/>
                                <w:szCs w:val="11"/>
                                <w:lang w:val="es-DO"/>
                              </w:rPr>
                            </w:pPr>
                          </w:p>
                          <w:p w:rsidR="00775E3C" w:rsidRPr="004A0AEF" w:rsidRDefault="00775E3C" w:rsidP="004A0AEF">
                            <w:pPr>
                              <w:pStyle w:val="NoSpacing"/>
                              <w:ind w:hanging="180"/>
                              <w:jc w:val="center"/>
                              <w:rPr>
                                <w:i/>
                                <w:spacing w:val="-8"/>
                                <w:sz w:val="16"/>
                                <w:szCs w:val="16"/>
                                <w:lang w:val="es-DO"/>
                              </w:rPr>
                            </w:pPr>
                            <w:r w:rsidRPr="004A0AEF">
                              <w:rPr>
                                <w:i/>
                                <w:spacing w:val="-8"/>
                                <w:sz w:val="16"/>
                                <w:szCs w:val="16"/>
                                <w:lang w:val="es-DO"/>
                              </w:rPr>
                              <w:t>Subtotal AF10</w:t>
                            </w:r>
                          </w:p>
                          <w:p w:rsidR="00775E3C" w:rsidRPr="00326E74" w:rsidRDefault="00775E3C" w:rsidP="004A0AEF">
                            <w:pPr>
                              <w:pStyle w:val="NoSpacing"/>
                              <w:ind w:hanging="180"/>
                              <w:jc w:val="center"/>
                              <w:rPr>
                                <w:spacing w:val="-8"/>
                                <w:sz w:val="14"/>
                                <w:szCs w:val="14"/>
                                <w:lang w:val="es-DO"/>
                              </w:rPr>
                            </w:pPr>
                          </w:p>
                          <w:p w:rsidR="00775E3C" w:rsidRPr="00326E74" w:rsidRDefault="00775E3C" w:rsidP="00326E74">
                            <w:pPr>
                              <w:pStyle w:val="NoSpacing"/>
                              <w:ind w:hanging="180"/>
                              <w:rPr>
                                <w:spacing w:val="-4"/>
                                <w:sz w:val="15"/>
                                <w:szCs w:val="15"/>
                                <w:lang w:val="es-DO"/>
                              </w:rPr>
                            </w:pPr>
                            <w:r>
                              <w:rPr>
                                <w:spacing w:val="-4"/>
                                <w:sz w:val="15"/>
                                <w:szCs w:val="15"/>
                                <w:lang w:val="es-DO"/>
                              </w:rPr>
                              <w:t xml:space="preserve">  </w:t>
                            </w:r>
                          </w:p>
                          <w:p w:rsidR="00775E3C" w:rsidRPr="00326E74" w:rsidRDefault="00775E3C" w:rsidP="00326E74">
                            <w:pPr>
                              <w:pStyle w:val="NoSpacing"/>
                              <w:ind w:hanging="180"/>
                              <w:rPr>
                                <w:spacing w:val="-8"/>
                                <w:sz w:val="14"/>
                                <w:szCs w:val="14"/>
                                <w:lang w:val="es-DO"/>
                              </w:rPr>
                            </w:pPr>
                            <w:r>
                              <w:rPr>
                                <w:spacing w:val="-8"/>
                                <w:sz w:val="14"/>
                                <w:szCs w:val="14"/>
                                <w:lang w:val="es-D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99" style="position:absolute;margin-left:379.25pt;margin-top:47.3pt;width:241.95pt;height:72.1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">
                <v:textbox>
                  <w:txbxContent>
                    <w:p w:rsidR="00775E3C" w:rsidRPr="006C15D4" w:rsidRDefault="00775E3C" w:rsidP="00326E74">
                      <w:pPr>
                        <w:pStyle w:val="NoSpacing"/>
                        <w:ind w:hanging="180"/>
                        <w:rPr>
                          <w:rFonts w:ascii="Calibri" w:hAnsi="Calibri"/>
                          <w:sz w:val="14"/>
                          <w:szCs w:val="14"/>
                          <w:lang w:val="es-DO"/>
                        </w:rPr>
                      </w:pPr>
                      <w:r>
                        <w:rPr>
                          <w:lang w:val="es-DO"/>
                        </w:rPr>
                        <w:t xml:space="preserve"> </w:t>
                      </w:r>
                      <w:r>
                        <w:rPr>
                          <w:rFonts w:ascii="Calibri" w:hAnsi="Calibri"/>
                          <w:sz w:val="14"/>
                          <w:szCs w:val="14"/>
                          <w:lang w:val="es-DO"/>
                        </w:rPr>
                        <w:t>RD</w:t>
                      </w:r>
                      <w:r w:rsidRPr="006C15D4">
                        <w:rPr>
                          <w:rFonts w:ascii="Calibri" w:hAnsi="Calibri"/>
                          <w:sz w:val="14"/>
                          <w:szCs w:val="14"/>
                          <w:lang w:val="es-DO"/>
                        </w:rPr>
                        <w:t xml:space="preserve"> Financiamiento adicional al </w:t>
                      </w:r>
                      <w:r>
                        <w:rPr>
                          <w:rFonts w:ascii="Calibri" w:hAnsi="Calibri"/>
                          <w:sz w:val="14"/>
                          <w:szCs w:val="14"/>
                          <w:lang w:val="es-DO"/>
                        </w:rPr>
                        <w:t>p</w:t>
                      </w:r>
                      <w:r w:rsidRPr="006C15D4">
                        <w:rPr>
                          <w:rFonts w:ascii="Calibri" w:hAnsi="Calibri"/>
                          <w:sz w:val="14"/>
                          <w:szCs w:val="14"/>
                          <w:lang w:val="es-DO"/>
                        </w:rPr>
                        <w:t xml:space="preserve">rograma de </w:t>
                      </w:r>
                      <w:r>
                        <w:rPr>
                          <w:rFonts w:ascii="Calibri" w:hAnsi="Calibri"/>
                          <w:sz w:val="14"/>
                          <w:szCs w:val="14"/>
                          <w:lang w:val="es-DO"/>
                        </w:rPr>
                        <w:t>i</w:t>
                      </w:r>
                      <w:r w:rsidRPr="006C15D4">
                        <w:rPr>
                          <w:rFonts w:ascii="Calibri" w:hAnsi="Calibri"/>
                          <w:sz w:val="14"/>
                          <w:szCs w:val="14"/>
                          <w:lang w:val="es-DO"/>
                        </w:rPr>
                        <w:t xml:space="preserve">nversión en </w:t>
                      </w:r>
                      <w:r>
                        <w:rPr>
                          <w:rFonts w:ascii="Calibri" w:hAnsi="Calibri"/>
                          <w:sz w:val="14"/>
                          <w:szCs w:val="14"/>
                          <w:lang w:val="es-DO"/>
                        </w:rPr>
                        <w:t>s</w:t>
                      </w:r>
                      <w:r w:rsidRPr="006C15D4">
                        <w:rPr>
                          <w:rFonts w:ascii="Calibri" w:hAnsi="Calibri"/>
                          <w:sz w:val="14"/>
                          <w:szCs w:val="14"/>
                          <w:lang w:val="es-DO"/>
                        </w:rPr>
                        <w:t xml:space="preserve">ectores </w:t>
                      </w:r>
                      <w:r>
                        <w:rPr>
                          <w:rFonts w:ascii="Calibri" w:hAnsi="Calibri"/>
                          <w:sz w:val="14"/>
                          <w:szCs w:val="14"/>
                          <w:lang w:val="es-DO"/>
                        </w:rPr>
                        <w:t>s</w:t>
                      </w:r>
                      <w:r w:rsidRPr="006C15D4">
                        <w:rPr>
                          <w:rFonts w:ascii="Calibri" w:hAnsi="Calibri"/>
                          <w:sz w:val="14"/>
                          <w:szCs w:val="14"/>
                          <w:lang w:val="es-DO"/>
                        </w:rPr>
                        <w:t>ociales</w:t>
                      </w:r>
                    </w:p>
                    <w:p w:rsidR="00775E3C" w:rsidRPr="006C15D4" w:rsidRDefault="00775E3C" w:rsidP="00326E74">
                      <w:pPr>
                        <w:pStyle w:val="NoSpacing"/>
                        <w:ind w:hanging="180"/>
                        <w:rPr>
                          <w:rFonts w:ascii="Calibri" w:hAnsi="Calibri"/>
                          <w:sz w:val="2"/>
                          <w:szCs w:val="2"/>
                          <w:lang w:val="es-DO"/>
                        </w:rPr>
                      </w:pPr>
                      <w:r w:rsidRPr="006C15D4">
                        <w:rPr>
                          <w:rFonts w:ascii="Calibri" w:hAnsi="Calibri"/>
                          <w:sz w:val="14"/>
                          <w:szCs w:val="14"/>
                          <w:lang w:val="es-DO"/>
                        </w:rPr>
                        <w:t xml:space="preserve">  </w:t>
                      </w:r>
                    </w:p>
                    <w:p w:rsidR="00775E3C" w:rsidRPr="006C15D4" w:rsidRDefault="00775E3C" w:rsidP="00326E74">
                      <w:pPr>
                        <w:pStyle w:val="NoSpacing"/>
                        <w:ind w:hanging="180"/>
                        <w:rPr>
                          <w:rFonts w:ascii="Calibri" w:hAnsi="Calibri"/>
                          <w:sz w:val="15"/>
                          <w:szCs w:val="15"/>
                          <w:lang w:val="es-DO"/>
                        </w:rPr>
                      </w:pPr>
                      <w:r w:rsidRPr="006C15D4">
                        <w:rPr>
                          <w:rFonts w:ascii="Calibri" w:hAnsi="Calibri"/>
                          <w:sz w:val="16"/>
                          <w:szCs w:val="16"/>
                          <w:lang w:val="es-DO"/>
                        </w:rPr>
                        <w:t xml:space="preserve"> </w:t>
                      </w:r>
                      <w:r>
                        <w:rPr>
                          <w:rFonts w:ascii="Calibri" w:hAnsi="Calibri"/>
                          <w:sz w:val="15"/>
                          <w:szCs w:val="15"/>
                          <w:lang w:val="es-DO"/>
                        </w:rPr>
                        <w:t>RD</w:t>
                      </w:r>
                      <w:r w:rsidRPr="006C15D4">
                        <w:rPr>
                          <w:rFonts w:ascii="Calibri" w:hAnsi="Calibri"/>
                          <w:sz w:val="15"/>
                          <w:szCs w:val="15"/>
                          <w:lang w:val="es-DO"/>
                        </w:rPr>
                        <w:t xml:space="preserve"> </w:t>
                      </w:r>
                      <w:r>
                        <w:rPr>
                          <w:rFonts w:ascii="Calibri" w:hAnsi="Calibri"/>
                          <w:sz w:val="15"/>
                          <w:szCs w:val="15"/>
                          <w:lang w:val="es-DO"/>
                        </w:rPr>
                        <w:t xml:space="preserve">Segunda fase de la </w:t>
                      </w:r>
                      <w:r w:rsidRPr="006C15D4">
                        <w:rPr>
                          <w:rFonts w:ascii="Calibri" w:hAnsi="Calibri"/>
                          <w:sz w:val="15"/>
                          <w:szCs w:val="15"/>
                          <w:lang w:val="es-DO"/>
                        </w:rPr>
                        <w:t>Reforma del Sector S</w:t>
                      </w:r>
                      <w:r>
                        <w:rPr>
                          <w:rFonts w:ascii="Calibri" w:hAnsi="Calibri"/>
                          <w:sz w:val="15"/>
                          <w:szCs w:val="15"/>
                          <w:lang w:val="es-DO"/>
                        </w:rPr>
                        <w:t>alud</w:t>
                      </w:r>
                      <w:r w:rsidRPr="006C15D4">
                        <w:rPr>
                          <w:rFonts w:ascii="Calibri" w:hAnsi="Calibri"/>
                          <w:sz w:val="15"/>
                          <w:szCs w:val="15"/>
                          <w:lang w:val="es-DO"/>
                        </w:rPr>
                        <w:t xml:space="preserve"> APL2 (PARSS2)</w:t>
                      </w:r>
                    </w:p>
                    <w:p w:rsidR="00775E3C" w:rsidRPr="006C15D4" w:rsidRDefault="00775E3C" w:rsidP="00326E74">
                      <w:pPr>
                        <w:pStyle w:val="NoSpacing"/>
                        <w:ind w:hanging="180"/>
                        <w:rPr>
                          <w:rFonts w:ascii="Calibri" w:hAnsi="Calibri"/>
                          <w:sz w:val="15"/>
                          <w:szCs w:val="15"/>
                          <w:lang w:val="es-DO"/>
                        </w:rPr>
                      </w:pPr>
                      <w:r>
                        <w:rPr>
                          <w:rFonts w:ascii="Calibri" w:hAnsi="Calibri"/>
                          <w:sz w:val="15"/>
                          <w:szCs w:val="15"/>
                          <w:lang w:val="es-DO"/>
                        </w:rPr>
                        <w:t xml:space="preserve"> RD</w:t>
                      </w:r>
                      <w:r w:rsidRPr="006C15D4">
                        <w:rPr>
                          <w:rFonts w:ascii="Calibri" w:hAnsi="Calibri"/>
                          <w:sz w:val="15"/>
                          <w:szCs w:val="15"/>
                          <w:lang w:val="es-DO"/>
                        </w:rPr>
                        <w:t xml:space="preserve"> Proyecto de </w:t>
                      </w:r>
                      <w:r>
                        <w:rPr>
                          <w:rFonts w:ascii="Calibri" w:hAnsi="Calibri"/>
                          <w:sz w:val="15"/>
                          <w:szCs w:val="15"/>
                          <w:lang w:val="es-DO"/>
                        </w:rPr>
                        <w:t>d</w:t>
                      </w:r>
                      <w:r w:rsidRPr="006C15D4">
                        <w:rPr>
                          <w:rFonts w:ascii="Calibri" w:hAnsi="Calibri"/>
                          <w:sz w:val="15"/>
                          <w:szCs w:val="15"/>
                          <w:lang w:val="es-DO"/>
                        </w:rPr>
                        <w:t xml:space="preserve">esarrollo </w:t>
                      </w:r>
                      <w:r>
                        <w:rPr>
                          <w:rFonts w:ascii="Calibri" w:hAnsi="Calibri"/>
                          <w:sz w:val="15"/>
                          <w:szCs w:val="15"/>
                          <w:lang w:val="es-DO"/>
                        </w:rPr>
                        <w:t>m</w:t>
                      </w:r>
                      <w:r w:rsidRPr="006C15D4">
                        <w:rPr>
                          <w:rFonts w:ascii="Calibri" w:hAnsi="Calibri"/>
                          <w:sz w:val="15"/>
                          <w:szCs w:val="15"/>
                          <w:lang w:val="es-DO"/>
                        </w:rPr>
                        <w:t>unicipal</w:t>
                      </w:r>
                    </w:p>
                    <w:p w:rsidR="00775E3C" w:rsidRPr="006C15D4" w:rsidRDefault="00775E3C" w:rsidP="00326E74">
                      <w:pPr>
                        <w:pStyle w:val="NoSpacing"/>
                        <w:ind w:hanging="180"/>
                        <w:rPr>
                          <w:rFonts w:ascii="Calibri" w:hAnsi="Calibri"/>
                          <w:sz w:val="14"/>
                          <w:szCs w:val="14"/>
                          <w:lang w:val="es-DO"/>
                        </w:rPr>
                      </w:pPr>
                      <w:r w:rsidRPr="006C15D4">
                        <w:rPr>
                          <w:rFonts w:ascii="Calibri" w:hAnsi="Calibri"/>
                          <w:sz w:val="15"/>
                          <w:szCs w:val="15"/>
                          <w:lang w:val="es-DO"/>
                        </w:rPr>
                        <w:t xml:space="preserve"> </w:t>
                      </w:r>
                      <w:r>
                        <w:rPr>
                          <w:rFonts w:ascii="Calibri" w:hAnsi="Calibri"/>
                          <w:sz w:val="14"/>
                          <w:szCs w:val="14"/>
                          <w:lang w:val="es-DO"/>
                        </w:rPr>
                        <w:t>RD</w:t>
                      </w:r>
                      <w:r w:rsidRPr="006C15D4">
                        <w:rPr>
                          <w:rFonts w:ascii="Calibri" w:hAnsi="Calibri"/>
                          <w:sz w:val="14"/>
                          <w:szCs w:val="14"/>
                          <w:lang w:val="es-DO"/>
                        </w:rPr>
                        <w:t xml:space="preserve"> 1er. Desempeño &amp; </w:t>
                      </w:r>
                      <w:r>
                        <w:rPr>
                          <w:rFonts w:ascii="Calibri" w:hAnsi="Calibri"/>
                          <w:sz w:val="14"/>
                          <w:szCs w:val="14"/>
                          <w:lang w:val="es-DO"/>
                        </w:rPr>
                        <w:t>r</w:t>
                      </w:r>
                      <w:r w:rsidRPr="006C15D4">
                        <w:rPr>
                          <w:rFonts w:ascii="Calibri" w:hAnsi="Calibri"/>
                          <w:sz w:val="14"/>
                          <w:szCs w:val="14"/>
                          <w:lang w:val="es-DO"/>
                        </w:rPr>
                        <w:t xml:space="preserve">endición </w:t>
                      </w:r>
                      <w:r>
                        <w:rPr>
                          <w:rFonts w:ascii="Calibri" w:hAnsi="Calibri"/>
                          <w:sz w:val="14"/>
                          <w:szCs w:val="14"/>
                          <w:lang w:val="es-DO"/>
                        </w:rPr>
                        <w:t>c</w:t>
                      </w:r>
                      <w:r w:rsidRPr="006C15D4">
                        <w:rPr>
                          <w:rFonts w:ascii="Calibri" w:hAnsi="Calibri"/>
                          <w:sz w:val="14"/>
                          <w:szCs w:val="14"/>
                          <w:lang w:val="es-DO"/>
                        </w:rPr>
                        <w:t xml:space="preserve">uentas en los </w:t>
                      </w:r>
                      <w:r>
                        <w:rPr>
                          <w:rFonts w:ascii="Calibri" w:hAnsi="Calibri"/>
                          <w:sz w:val="14"/>
                          <w:szCs w:val="14"/>
                          <w:lang w:val="es-DO"/>
                        </w:rPr>
                        <w:t>s</w:t>
                      </w:r>
                      <w:r w:rsidRPr="006C15D4">
                        <w:rPr>
                          <w:rFonts w:ascii="Calibri" w:hAnsi="Calibri"/>
                          <w:sz w:val="14"/>
                          <w:szCs w:val="14"/>
                          <w:lang w:val="es-DO"/>
                        </w:rPr>
                        <w:t xml:space="preserve">ectores </w:t>
                      </w:r>
                      <w:r>
                        <w:rPr>
                          <w:rFonts w:ascii="Calibri" w:hAnsi="Calibri"/>
                          <w:sz w:val="14"/>
                          <w:szCs w:val="14"/>
                          <w:lang w:val="es-DO"/>
                        </w:rPr>
                        <w:t>s</w:t>
                      </w:r>
                      <w:r w:rsidRPr="006C15D4">
                        <w:rPr>
                          <w:rFonts w:ascii="Calibri" w:hAnsi="Calibri"/>
                          <w:sz w:val="14"/>
                          <w:szCs w:val="14"/>
                          <w:lang w:val="es-DO"/>
                        </w:rPr>
                        <w:t>ociales PPD (PASS1)</w:t>
                      </w:r>
                    </w:p>
                    <w:p w:rsidR="00775E3C" w:rsidRPr="004A0AEF" w:rsidRDefault="00775E3C" w:rsidP="00326E74">
                      <w:pPr>
                        <w:pStyle w:val="NoSpacing"/>
                        <w:ind w:hanging="180"/>
                        <w:rPr>
                          <w:spacing w:val="-8"/>
                          <w:sz w:val="6"/>
                          <w:szCs w:val="6"/>
                          <w:lang w:val="es-DO"/>
                        </w:rPr>
                      </w:pPr>
                      <w:r>
                        <w:rPr>
                          <w:spacing w:val="-8"/>
                          <w:sz w:val="14"/>
                          <w:szCs w:val="14"/>
                          <w:lang w:val="es-DO"/>
                        </w:rPr>
                        <w:t xml:space="preserve"> </w:t>
                      </w:r>
                    </w:p>
                    <w:p w:rsidR="00775E3C" w:rsidRDefault="00775E3C" w:rsidP="001E08D4">
                      <w:pPr>
                        <w:pStyle w:val="NoSpacing"/>
                        <w:ind w:hanging="180"/>
                        <w:rPr>
                          <w:rFonts w:ascii="Calibri" w:hAnsi="Calibri"/>
                          <w:sz w:val="14"/>
                          <w:szCs w:val="14"/>
                          <w:lang w:val="es-DO"/>
                        </w:rPr>
                      </w:pPr>
                      <w:r>
                        <w:rPr>
                          <w:spacing w:val="-8"/>
                          <w:sz w:val="14"/>
                          <w:szCs w:val="14"/>
                          <w:lang w:val="es-DO"/>
                        </w:rPr>
                        <w:t xml:space="preserve"> </w:t>
                      </w:r>
                      <w:r>
                        <w:rPr>
                          <w:rFonts w:ascii="Calibri" w:hAnsi="Calibri"/>
                          <w:sz w:val="14"/>
                          <w:szCs w:val="14"/>
                          <w:lang w:val="es-DO"/>
                        </w:rPr>
                        <w:t>PPD</w:t>
                      </w:r>
                      <w:r w:rsidRPr="00865033">
                        <w:rPr>
                          <w:rFonts w:ascii="Calibri" w:hAnsi="Calibri"/>
                          <w:sz w:val="14"/>
                          <w:szCs w:val="14"/>
                          <w:lang w:val="es-DO"/>
                        </w:rPr>
                        <w:t xml:space="preserve"> para </w:t>
                      </w:r>
                      <w:r>
                        <w:rPr>
                          <w:rFonts w:ascii="Calibri" w:hAnsi="Calibri"/>
                          <w:sz w:val="14"/>
                          <w:szCs w:val="14"/>
                          <w:lang w:val="es-DO"/>
                        </w:rPr>
                        <w:t>f</w:t>
                      </w:r>
                      <w:r w:rsidRPr="00865033">
                        <w:rPr>
                          <w:rFonts w:ascii="Calibri" w:hAnsi="Calibri"/>
                          <w:sz w:val="14"/>
                          <w:szCs w:val="14"/>
                          <w:lang w:val="es-DO"/>
                        </w:rPr>
                        <w:t>inanza</w:t>
                      </w:r>
                      <w:r>
                        <w:rPr>
                          <w:rFonts w:ascii="Calibri" w:hAnsi="Calibri"/>
                          <w:sz w:val="14"/>
                          <w:szCs w:val="14"/>
                          <w:lang w:val="es-DO"/>
                        </w:rPr>
                        <w:t>s</w:t>
                      </w:r>
                      <w:r w:rsidRPr="00865033">
                        <w:rPr>
                          <w:rFonts w:ascii="Calibri" w:hAnsi="Calibri"/>
                          <w:sz w:val="14"/>
                          <w:szCs w:val="14"/>
                          <w:lang w:val="es-DO"/>
                        </w:rPr>
                        <w:t xml:space="preserve"> </w:t>
                      </w:r>
                      <w:r>
                        <w:rPr>
                          <w:rFonts w:ascii="Calibri" w:hAnsi="Calibri"/>
                          <w:sz w:val="14"/>
                          <w:szCs w:val="14"/>
                          <w:lang w:val="es-DO"/>
                        </w:rPr>
                        <w:t>p</w:t>
                      </w:r>
                      <w:r w:rsidRPr="00865033">
                        <w:rPr>
                          <w:rFonts w:ascii="Calibri" w:hAnsi="Calibri"/>
                          <w:sz w:val="14"/>
                          <w:szCs w:val="14"/>
                          <w:lang w:val="es-DO"/>
                        </w:rPr>
                        <w:t>ública</w:t>
                      </w:r>
                      <w:r>
                        <w:rPr>
                          <w:rFonts w:ascii="Calibri" w:hAnsi="Calibri"/>
                          <w:sz w:val="14"/>
                          <w:szCs w:val="14"/>
                          <w:lang w:val="es-DO"/>
                        </w:rPr>
                        <w:t>s</w:t>
                      </w:r>
                      <w:r w:rsidRPr="00865033">
                        <w:rPr>
                          <w:rFonts w:ascii="Calibri" w:hAnsi="Calibri"/>
                          <w:sz w:val="14"/>
                          <w:szCs w:val="14"/>
                          <w:lang w:val="es-DO"/>
                        </w:rPr>
                        <w:t xml:space="preserve"> y </w:t>
                      </w:r>
                      <w:r>
                        <w:rPr>
                          <w:rFonts w:ascii="Calibri" w:hAnsi="Calibri"/>
                          <w:sz w:val="14"/>
                          <w:szCs w:val="14"/>
                          <w:lang w:val="es-DO"/>
                        </w:rPr>
                        <w:t>p</w:t>
                      </w:r>
                      <w:r w:rsidRPr="00865033">
                        <w:rPr>
                          <w:rFonts w:ascii="Calibri" w:hAnsi="Calibri"/>
                          <w:sz w:val="14"/>
                          <w:szCs w:val="14"/>
                          <w:lang w:val="es-DO"/>
                        </w:rPr>
                        <w:t>olítica</w:t>
                      </w:r>
                      <w:r>
                        <w:rPr>
                          <w:rFonts w:ascii="Calibri" w:hAnsi="Calibri"/>
                          <w:sz w:val="14"/>
                          <w:szCs w:val="14"/>
                          <w:lang w:val="es-DO"/>
                        </w:rPr>
                        <w:t>s</w:t>
                      </w:r>
                      <w:r w:rsidRPr="00865033">
                        <w:rPr>
                          <w:rFonts w:ascii="Calibri" w:hAnsi="Calibri"/>
                          <w:sz w:val="14"/>
                          <w:szCs w:val="14"/>
                          <w:lang w:val="es-DO"/>
                        </w:rPr>
                        <w:t xml:space="preserve"> de </w:t>
                      </w:r>
                      <w:r>
                        <w:rPr>
                          <w:rFonts w:ascii="Calibri" w:hAnsi="Calibri"/>
                          <w:sz w:val="14"/>
                          <w:szCs w:val="14"/>
                          <w:lang w:val="es-DO"/>
                        </w:rPr>
                        <w:t>d</w:t>
                      </w:r>
                      <w:r w:rsidRPr="00865033">
                        <w:rPr>
                          <w:rFonts w:ascii="Calibri" w:hAnsi="Calibri"/>
                          <w:sz w:val="14"/>
                          <w:szCs w:val="14"/>
                          <w:lang w:val="es-DO"/>
                        </w:rPr>
                        <w:t xml:space="preserve">esarrollo del </w:t>
                      </w:r>
                      <w:r>
                        <w:rPr>
                          <w:rFonts w:ascii="Calibri" w:hAnsi="Calibri"/>
                          <w:sz w:val="14"/>
                          <w:szCs w:val="14"/>
                          <w:lang w:val="es-DO"/>
                        </w:rPr>
                        <w:t>s</w:t>
                      </w:r>
                      <w:r w:rsidRPr="00865033">
                        <w:rPr>
                          <w:rFonts w:ascii="Calibri" w:hAnsi="Calibri"/>
                          <w:sz w:val="14"/>
                          <w:szCs w:val="14"/>
                          <w:lang w:val="es-DO"/>
                        </w:rPr>
                        <w:t xml:space="preserve">ector </w:t>
                      </w:r>
                      <w:r>
                        <w:rPr>
                          <w:rFonts w:ascii="Calibri" w:hAnsi="Calibri"/>
                          <w:sz w:val="14"/>
                          <w:szCs w:val="14"/>
                          <w:lang w:val="es-DO"/>
                        </w:rPr>
                        <w:t>social</w:t>
                      </w:r>
                    </w:p>
                    <w:p w:rsidR="00775E3C" w:rsidRPr="004A0AEF" w:rsidRDefault="00775E3C" w:rsidP="001E08D4">
                      <w:pPr>
                        <w:pStyle w:val="NoSpacing"/>
                        <w:ind w:hanging="180"/>
                        <w:rPr>
                          <w:spacing w:val="-8"/>
                          <w:sz w:val="11"/>
                          <w:szCs w:val="11"/>
                          <w:lang w:val="es-DO"/>
                        </w:rPr>
                      </w:pPr>
                    </w:p>
                    <w:p w:rsidR="00775E3C" w:rsidRPr="004A0AEF" w:rsidRDefault="00775E3C" w:rsidP="004A0AEF">
                      <w:pPr>
                        <w:pStyle w:val="NoSpacing"/>
                        <w:ind w:hanging="180"/>
                        <w:jc w:val="center"/>
                        <w:rPr>
                          <w:i/>
                          <w:spacing w:val="-8"/>
                          <w:sz w:val="16"/>
                          <w:szCs w:val="16"/>
                          <w:lang w:val="es-DO"/>
                        </w:rPr>
                      </w:pPr>
                      <w:r w:rsidRPr="004A0AEF">
                        <w:rPr>
                          <w:i/>
                          <w:spacing w:val="-8"/>
                          <w:sz w:val="16"/>
                          <w:szCs w:val="16"/>
                          <w:lang w:val="es-DO"/>
                        </w:rPr>
                        <w:t>Subtotal AF10</w:t>
                      </w:r>
                    </w:p>
                    <w:p w:rsidR="00775E3C" w:rsidRPr="00326E74" w:rsidRDefault="00775E3C" w:rsidP="004A0AEF">
                      <w:pPr>
                        <w:pStyle w:val="NoSpacing"/>
                        <w:ind w:hanging="180"/>
                        <w:jc w:val="center"/>
                        <w:rPr>
                          <w:spacing w:val="-8"/>
                          <w:sz w:val="14"/>
                          <w:szCs w:val="14"/>
                          <w:lang w:val="es-DO"/>
                        </w:rPr>
                      </w:pPr>
                    </w:p>
                    <w:p w:rsidR="00775E3C" w:rsidRPr="00326E74" w:rsidRDefault="00775E3C" w:rsidP="00326E74">
                      <w:pPr>
                        <w:pStyle w:val="NoSpacing"/>
                        <w:ind w:hanging="180"/>
                        <w:rPr>
                          <w:spacing w:val="-4"/>
                          <w:sz w:val="15"/>
                          <w:szCs w:val="15"/>
                          <w:lang w:val="es-DO"/>
                        </w:rPr>
                      </w:pPr>
                      <w:r>
                        <w:rPr>
                          <w:spacing w:val="-4"/>
                          <w:sz w:val="15"/>
                          <w:szCs w:val="15"/>
                          <w:lang w:val="es-DO"/>
                        </w:rPr>
                        <w:t xml:space="preserve">  </w:t>
                      </w:r>
                    </w:p>
                    <w:p w:rsidR="00775E3C" w:rsidRPr="00326E74" w:rsidRDefault="00775E3C" w:rsidP="00326E74">
                      <w:pPr>
                        <w:pStyle w:val="NoSpacing"/>
                        <w:ind w:hanging="180"/>
                        <w:rPr>
                          <w:spacing w:val="-8"/>
                          <w:sz w:val="14"/>
                          <w:szCs w:val="14"/>
                          <w:lang w:val="es-DO"/>
                        </w:rPr>
                      </w:pPr>
                      <w:r>
                        <w:rPr>
                          <w:spacing w:val="-8"/>
                          <w:sz w:val="14"/>
                          <w:szCs w:val="14"/>
                          <w:lang w:val="es-DO"/>
                        </w:rPr>
                        <w:t xml:space="preserve"> </w:t>
                      </w:r>
                    </w:p>
                  </w:txbxContent>
                </v:textbox>
              </v:rect>
            </w:pict>
          </mc:Fallback>
        </mc:AlternateContent>
      </w:r>
      <w:r w:rsidR="000729B1">
        <w:rPr>
          <w:rFonts w:ascii="Book Antiqua" w:hAnsi="Book Antiqua"/>
          <w:noProof/>
        </w:rPr>
        <mc:AlternateContent>
          <mc:Choice Requires="wps">
            <w:drawing>
              <wp:anchor distT="0" distB="0" distL="114300" distR="114300" simplePos="0" relativeHeight="251591168" behindDoc="0" locked="0" layoutInCell="1" allowOverlap="1">
                <wp:simplePos x="0" y="0"/>
                <wp:positionH relativeFrom="column">
                  <wp:posOffset>542925</wp:posOffset>
                </wp:positionH>
                <wp:positionV relativeFrom="paragraph">
                  <wp:posOffset>212090</wp:posOffset>
                </wp:positionV>
                <wp:extent cx="3141345" cy="213995"/>
                <wp:effectExtent l="9525" t="12065" r="11430" b="12065"/>
                <wp:wrapNone/>
                <wp:docPr id="3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1345" cy="213995"/>
                        </a:xfrm>
                        <a:prstGeom prst="rect">
                          <a:avLst/>
                        </a:prstGeom>
                        <a:solidFill>
                          <a:srgbClr val="FFFFFF"/>
                        </a:solidFill>
                        <a:ln w="9525">
                          <a:solidFill>
                            <a:srgbClr val="000000"/>
                          </a:solidFill>
                          <a:miter lim="800000"/>
                          <a:headEnd/>
                          <a:tailEnd/>
                        </a:ln>
                      </wps:spPr>
                      <wps:txbx>
                        <w:txbxContent>
                          <w:p w:rsidR="00775E3C" w:rsidRPr="003A328F" w:rsidRDefault="00775E3C" w:rsidP="003A328F">
                            <w:pPr>
                              <w:jc w:val="center"/>
                              <w:rPr>
                                <w:b/>
                                <w:sz w:val="16"/>
                                <w:szCs w:val="16"/>
                                <w:lang w:val="es-DO"/>
                              </w:rPr>
                            </w:pPr>
                            <w:r w:rsidRPr="003A328F">
                              <w:rPr>
                                <w:b/>
                                <w:sz w:val="16"/>
                                <w:szCs w:val="16"/>
                                <w:lang w:val="es-DO"/>
                              </w:rPr>
                              <w:t>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100" style="position:absolute;margin-left:42.75pt;margin-top:16.7pt;width:247.35pt;height:16.8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">
                <v:textbox>
                  <w:txbxContent>
                    <w:p w:rsidR="00775E3C" w:rsidRPr="003A328F" w:rsidRDefault="00775E3C" w:rsidP="003A328F">
                      <w:pPr>
                        <w:jc w:val="center"/>
                        <w:rPr>
                          <w:b/>
                          <w:sz w:val="16"/>
                          <w:szCs w:val="16"/>
                          <w:lang w:val="es-DO"/>
                        </w:rPr>
                      </w:pPr>
                      <w:r w:rsidRPr="003A328F">
                        <w:rPr>
                          <w:b/>
                          <w:sz w:val="16"/>
                          <w:szCs w:val="16"/>
                          <w:lang w:val="es-DO"/>
                        </w:rPr>
                        <w:t>Proyecto</w:t>
                      </w:r>
                    </w:p>
                  </w:txbxContent>
                </v:textbox>
              </v:rect>
            </w:pict>
          </mc:Fallback>
        </mc:AlternateContent>
      </w:r>
      <w:r w:rsidR="000729B1">
        <w:rPr>
          <w:rFonts w:ascii="Book Antiqua" w:hAnsi="Book Antiqua"/>
          <w:noProof/>
        </w:rPr>
        <mc:AlternateContent>
          <mc:Choice Requires="wps">
            <w:drawing>
              <wp:anchor distT="0" distB="0" distL="114300" distR="114300" simplePos="0" relativeHeight="251595264" behindDoc="0" locked="0" layoutInCell="1" allowOverlap="1">
                <wp:simplePos x="0" y="0"/>
                <wp:positionH relativeFrom="column">
                  <wp:posOffset>7866380</wp:posOffset>
                </wp:positionH>
                <wp:positionV relativeFrom="paragraph">
                  <wp:posOffset>212090</wp:posOffset>
                </wp:positionV>
                <wp:extent cx="1175385" cy="213995"/>
                <wp:effectExtent l="8255" t="12065" r="6985" b="12065"/>
                <wp:wrapNone/>
                <wp:docPr id="3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213995"/>
                        </a:xfrm>
                        <a:prstGeom prst="rect">
                          <a:avLst/>
                        </a:prstGeom>
                        <a:solidFill>
                          <a:srgbClr val="FFFFFF"/>
                        </a:solidFill>
                        <a:ln w="9525">
                          <a:solidFill>
                            <a:srgbClr val="000000"/>
                          </a:solidFill>
                          <a:miter lim="800000"/>
                          <a:headEnd/>
                          <a:tailEnd/>
                        </a:ln>
                      </wps:spPr>
                      <wps:txbx>
                        <w:txbxContent>
                          <w:p w:rsidR="00775E3C" w:rsidRPr="00F14277" w:rsidRDefault="00775E3C" w:rsidP="009A360C">
                            <w:pPr>
                              <w:rPr>
                                <w:b/>
                                <w:sz w:val="16"/>
                                <w:szCs w:val="16"/>
                                <w:lang w:val="es-DO"/>
                              </w:rPr>
                            </w:pPr>
                            <w:r w:rsidRPr="00F14277">
                              <w:rPr>
                                <w:sz w:val="16"/>
                                <w:szCs w:val="16"/>
                                <w:lang w:val="es-DO"/>
                              </w:rPr>
                              <w:t xml:space="preserve"> </w:t>
                            </w:r>
                            <w:r w:rsidRPr="00F14277">
                              <w:rPr>
                                <w:b/>
                                <w:sz w:val="16"/>
                                <w:szCs w:val="16"/>
                                <w:lang w:val="es-DO"/>
                              </w:rPr>
                              <w:t>BIRF (US$ Millones)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101" style="position:absolute;margin-left:619.4pt;margin-top:16.7pt;width:92.55pt;height:16.8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">
                <v:textbox>
                  <w:txbxContent>
                    <w:p w:rsidR="00775E3C" w:rsidRPr="00F14277" w:rsidRDefault="00775E3C" w:rsidP="009A360C">
                      <w:pPr>
                        <w:rPr>
                          <w:b/>
                          <w:sz w:val="16"/>
                          <w:szCs w:val="16"/>
                          <w:lang w:val="es-DO"/>
                        </w:rPr>
                      </w:pPr>
                      <w:r w:rsidRPr="00F14277">
                        <w:rPr>
                          <w:sz w:val="16"/>
                          <w:szCs w:val="16"/>
                          <w:lang w:val="es-DO"/>
                        </w:rPr>
                        <w:t xml:space="preserve"> </w:t>
                      </w:r>
                      <w:r w:rsidRPr="00F14277">
                        <w:rPr>
                          <w:b/>
                          <w:sz w:val="16"/>
                          <w:szCs w:val="16"/>
                          <w:lang w:val="es-DO"/>
                        </w:rPr>
                        <w:t>BIRF (US$ Millones)</w:t>
                      </w:r>
                    </w:p>
                  </w:txbxContent>
                </v:textbox>
              </v:rect>
            </w:pict>
          </mc:Fallback>
        </mc:AlternateContent>
      </w:r>
      <w:r w:rsidR="000729B1">
        <w:rPr>
          <w:rFonts w:ascii="Book Antiqua" w:hAnsi="Book Antiqua"/>
          <w:noProof/>
        </w:rPr>
        <mc:AlternateContent>
          <mc:Choice Requires="wps">
            <w:drawing>
              <wp:anchor distT="0" distB="0" distL="114300" distR="114300" simplePos="0" relativeHeight="251594240" behindDoc="0" locked="0" layoutInCell="1" allowOverlap="1">
                <wp:simplePos x="0" y="0"/>
                <wp:positionH relativeFrom="column">
                  <wp:posOffset>4827270</wp:posOffset>
                </wp:positionH>
                <wp:positionV relativeFrom="paragraph">
                  <wp:posOffset>212090</wp:posOffset>
                </wp:positionV>
                <wp:extent cx="3061970" cy="213995"/>
                <wp:effectExtent l="7620" t="12065" r="6985" b="12065"/>
                <wp:wrapNone/>
                <wp:docPr id="3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213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380.1pt;margin-top:16.7pt;width:241.1pt;height:16.8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"/>
            </w:pict>
          </mc:Fallback>
        </mc:AlternateContent>
      </w:r>
      <w:r w:rsidR="000729B1">
        <w:rPr>
          <w:rFonts w:ascii="Book Antiqua" w:hAnsi="Book Antiqua"/>
          <w:noProof/>
        </w:rPr>
        <mc:AlternateContent>
          <mc:Choice Requires="wps">
            <w:drawing>
              <wp:anchor distT="0" distB="0" distL="114300" distR="114300" simplePos="0" relativeHeight="251593216" behindDoc="0" locked="0" layoutInCell="1" allowOverlap="1">
                <wp:simplePos x="0" y="0"/>
                <wp:positionH relativeFrom="column">
                  <wp:posOffset>4827270</wp:posOffset>
                </wp:positionH>
                <wp:positionV relativeFrom="paragraph">
                  <wp:posOffset>-3810</wp:posOffset>
                </wp:positionV>
                <wp:extent cx="4214495" cy="215900"/>
                <wp:effectExtent l="7620" t="5715" r="6985" b="6985"/>
                <wp:wrapNone/>
                <wp:docPr id="3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4495" cy="215900"/>
                        </a:xfrm>
                        <a:prstGeom prst="rect">
                          <a:avLst/>
                        </a:prstGeom>
                        <a:solidFill>
                          <a:srgbClr val="FFFFFF"/>
                        </a:solidFill>
                        <a:ln w="9525">
                          <a:solidFill>
                            <a:srgbClr val="000000"/>
                          </a:solidFill>
                          <a:miter lim="800000"/>
                          <a:headEnd/>
                          <a:tailEnd/>
                        </a:ln>
                      </wps:spPr>
                      <wps:txbx>
                        <w:txbxContent>
                          <w:p w:rsidR="00775E3C" w:rsidRPr="00F14277" w:rsidRDefault="00775E3C">
                            <w:pPr>
                              <w:rPr>
                                <w:b/>
                                <w:sz w:val="16"/>
                                <w:szCs w:val="16"/>
                                <w:lang w:val="es-DO"/>
                              </w:rPr>
                            </w:pPr>
                            <w:r>
                              <w:rPr>
                                <w:lang w:val="es-DO"/>
                              </w:rPr>
                              <w:t xml:space="preserve">          </w:t>
                            </w:r>
                            <w:r w:rsidRPr="00F14277">
                              <w:rPr>
                                <w:b/>
                                <w:sz w:val="16"/>
                                <w:szCs w:val="16"/>
                                <w:lang w:val="es-DO"/>
                              </w:rPr>
                              <w:t xml:space="preserve">CONDICIÓN (Real, </w:t>
                            </w:r>
                            <w:r>
                              <w:rPr>
                                <w:b/>
                                <w:sz w:val="16"/>
                                <w:szCs w:val="16"/>
                                <w:lang w:val="es-DO"/>
                              </w:rPr>
                              <w:t>Desestimado</w:t>
                            </w:r>
                            <w:r w:rsidRPr="00F14277">
                              <w:rPr>
                                <w:b/>
                                <w:sz w:val="16"/>
                                <w:szCs w:val="16"/>
                                <w:lang w:val="es-DO"/>
                              </w:rPr>
                              <w:t xml:space="preserve"> o Adelantad</w:t>
                            </w:r>
                            <w:r>
                              <w:rPr>
                                <w:b/>
                                <w:sz w:val="16"/>
                                <w:szCs w:val="16"/>
                                <w:lang w:val="es-DO"/>
                              </w:rPr>
                              <w:t>a</w:t>
                            </w:r>
                            <w:r w:rsidRPr="00F14277">
                              <w:rPr>
                                <w:b/>
                                <w:sz w:val="16"/>
                                <w:szCs w:val="16"/>
                                <w:lang w:val="es-D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102" style="position:absolute;margin-left:380.1pt;margin-top:-.3pt;width:331.85pt;height:1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">
                <v:textbox>
                  <w:txbxContent>
                    <w:p w:rsidR="00775E3C" w:rsidRPr="00F14277" w:rsidRDefault="00775E3C">
                      <w:pPr>
                        <w:rPr>
                          <w:b/>
                          <w:sz w:val="16"/>
                          <w:szCs w:val="16"/>
                          <w:lang w:val="es-DO"/>
                        </w:rPr>
                      </w:pPr>
                      <w:r>
                        <w:rPr>
                          <w:lang w:val="es-DO"/>
                        </w:rPr>
                        <w:t xml:space="preserve">          </w:t>
                      </w:r>
                      <w:r w:rsidRPr="00F14277">
                        <w:rPr>
                          <w:b/>
                          <w:sz w:val="16"/>
                          <w:szCs w:val="16"/>
                          <w:lang w:val="es-DO"/>
                        </w:rPr>
                        <w:t xml:space="preserve">CONDICIÓN (Real, </w:t>
                      </w:r>
                      <w:r>
                        <w:rPr>
                          <w:b/>
                          <w:sz w:val="16"/>
                          <w:szCs w:val="16"/>
                          <w:lang w:val="es-DO"/>
                        </w:rPr>
                        <w:t>Desestimado</w:t>
                      </w:r>
                      <w:r w:rsidRPr="00F14277">
                        <w:rPr>
                          <w:b/>
                          <w:sz w:val="16"/>
                          <w:szCs w:val="16"/>
                          <w:lang w:val="es-DO"/>
                        </w:rPr>
                        <w:t xml:space="preserve"> o Adelantad</w:t>
                      </w:r>
                      <w:r>
                        <w:rPr>
                          <w:b/>
                          <w:sz w:val="16"/>
                          <w:szCs w:val="16"/>
                          <w:lang w:val="es-DO"/>
                        </w:rPr>
                        <w:t>a</w:t>
                      </w:r>
                      <w:r w:rsidRPr="00F14277">
                        <w:rPr>
                          <w:b/>
                          <w:sz w:val="16"/>
                          <w:szCs w:val="16"/>
                          <w:lang w:val="es-DO"/>
                        </w:rPr>
                        <w:t>)</w:t>
                      </w:r>
                    </w:p>
                  </w:txbxContent>
                </v:textbox>
              </v:rect>
            </w:pict>
          </mc:Fallback>
        </mc:AlternateContent>
      </w:r>
      <w:r w:rsidR="000729B1">
        <w:rPr>
          <w:rFonts w:ascii="Book Antiqua" w:hAnsi="Book Antiqua"/>
          <w:noProof/>
        </w:rPr>
        <mc:AlternateContent>
          <mc:Choice Requires="wps">
            <w:drawing>
              <wp:anchor distT="0" distB="0" distL="114300" distR="114300" simplePos="0" relativeHeight="251592192" behindDoc="0" locked="0" layoutInCell="1" allowOverlap="1">
                <wp:simplePos x="0" y="0"/>
                <wp:positionH relativeFrom="column">
                  <wp:posOffset>3651885</wp:posOffset>
                </wp:positionH>
                <wp:positionV relativeFrom="paragraph">
                  <wp:posOffset>212090</wp:posOffset>
                </wp:positionV>
                <wp:extent cx="1175385" cy="213995"/>
                <wp:effectExtent l="13335" t="12065" r="11430" b="12065"/>
                <wp:wrapNone/>
                <wp:docPr id="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213995"/>
                        </a:xfrm>
                        <a:prstGeom prst="rect">
                          <a:avLst/>
                        </a:prstGeom>
                        <a:solidFill>
                          <a:srgbClr val="FFFFFF"/>
                        </a:solidFill>
                        <a:ln w="9525">
                          <a:solidFill>
                            <a:srgbClr val="000000"/>
                          </a:solidFill>
                          <a:miter lim="800000"/>
                          <a:headEnd/>
                          <a:tailEnd/>
                        </a:ln>
                      </wps:spPr>
                      <wps:txbx>
                        <w:txbxContent>
                          <w:p w:rsidR="00775E3C" w:rsidRPr="00F14277" w:rsidRDefault="00775E3C">
                            <w:pPr>
                              <w:rPr>
                                <w:b/>
                                <w:sz w:val="16"/>
                                <w:szCs w:val="16"/>
                                <w:lang w:val="es-DO"/>
                              </w:rPr>
                            </w:pPr>
                            <w:r w:rsidRPr="00F14277">
                              <w:rPr>
                                <w:sz w:val="16"/>
                                <w:szCs w:val="16"/>
                                <w:lang w:val="es-DO"/>
                              </w:rPr>
                              <w:t xml:space="preserve"> </w:t>
                            </w:r>
                            <w:r>
                              <w:rPr>
                                <w:sz w:val="16"/>
                                <w:szCs w:val="16"/>
                                <w:lang w:val="es-DO"/>
                              </w:rPr>
                              <w:t xml:space="preserve"> </w:t>
                            </w:r>
                            <w:r w:rsidRPr="00F14277">
                              <w:rPr>
                                <w:b/>
                                <w:sz w:val="16"/>
                                <w:szCs w:val="16"/>
                                <w:lang w:val="es-DO"/>
                              </w:rPr>
                              <w:t>BIRF (US$ Millones)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103" style="position:absolute;margin-left:287.55pt;margin-top:16.7pt;width:92.55pt;height:16.8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">
                <v:textbox>
                  <w:txbxContent>
                    <w:p w:rsidR="00775E3C" w:rsidRPr="00F14277" w:rsidRDefault="00775E3C">
                      <w:pPr>
                        <w:rPr>
                          <w:b/>
                          <w:sz w:val="16"/>
                          <w:szCs w:val="16"/>
                          <w:lang w:val="es-DO"/>
                        </w:rPr>
                      </w:pPr>
                      <w:r w:rsidRPr="00F14277">
                        <w:rPr>
                          <w:sz w:val="16"/>
                          <w:szCs w:val="16"/>
                          <w:lang w:val="es-DO"/>
                        </w:rPr>
                        <w:t xml:space="preserve"> </w:t>
                      </w:r>
                      <w:r>
                        <w:rPr>
                          <w:sz w:val="16"/>
                          <w:szCs w:val="16"/>
                          <w:lang w:val="es-DO"/>
                        </w:rPr>
                        <w:t xml:space="preserve"> </w:t>
                      </w:r>
                      <w:r w:rsidRPr="00F14277">
                        <w:rPr>
                          <w:b/>
                          <w:sz w:val="16"/>
                          <w:szCs w:val="16"/>
                          <w:lang w:val="es-DO"/>
                        </w:rPr>
                        <w:t>BIRF (US$ Millones)</w:t>
                      </w:r>
                    </w:p>
                  </w:txbxContent>
                </v:textbox>
              </v:rect>
            </w:pict>
          </mc:Fallback>
        </mc:AlternateContent>
      </w:r>
      <w:r w:rsidR="000729B1">
        <w:rPr>
          <w:rFonts w:ascii="Book Antiqua" w:hAnsi="Book Antiqua"/>
          <w:noProof/>
        </w:rPr>
        <mc:AlternateContent>
          <mc:Choice Requires="wps">
            <w:drawing>
              <wp:anchor distT="0" distB="0" distL="114300" distR="114300" simplePos="0" relativeHeight="251590144" behindDoc="0" locked="0" layoutInCell="1" allowOverlap="1">
                <wp:simplePos x="0" y="0"/>
                <wp:positionH relativeFrom="column">
                  <wp:posOffset>41275</wp:posOffset>
                </wp:positionH>
                <wp:positionV relativeFrom="paragraph">
                  <wp:posOffset>212090</wp:posOffset>
                </wp:positionV>
                <wp:extent cx="3610610" cy="213995"/>
                <wp:effectExtent l="12700" t="12065" r="5715" b="12065"/>
                <wp:wrapNone/>
                <wp:docPr id="3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0610" cy="213995"/>
                        </a:xfrm>
                        <a:prstGeom prst="rect">
                          <a:avLst/>
                        </a:prstGeom>
                        <a:solidFill>
                          <a:srgbClr val="FFFFFF"/>
                        </a:solidFill>
                        <a:ln w="9525">
                          <a:solidFill>
                            <a:srgbClr val="000000"/>
                          </a:solidFill>
                          <a:miter lim="800000"/>
                          <a:headEnd/>
                          <a:tailEnd/>
                        </a:ln>
                      </wps:spPr>
                      <wps:txbx>
                        <w:txbxContent>
                          <w:p w:rsidR="00775E3C" w:rsidRPr="003A328F" w:rsidRDefault="00775E3C">
                            <w:pPr>
                              <w:rPr>
                                <w:b/>
                                <w:sz w:val="16"/>
                                <w:szCs w:val="16"/>
                                <w:lang w:val="es-DO"/>
                              </w:rPr>
                            </w:pPr>
                            <w:r>
                              <w:rPr>
                                <w:sz w:val="16"/>
                                <w:szCs w:val="16"/>
                                <w:lang w:val="es-DO"/>
                              </w:rPr>
                              <w:t xml:space="preserve">   </w:t>
                            </w:r>
                            <w:r w:rsidRPr="003A328F">
                              <w:rPr>
                                <w:b/>
                                <w:sz w:val="16"/>
                                <w:szCs w:val="16"/>
                                <w:lang w:val="es-DO"/>
                              </w:rPr>
                              <w:t>Año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104" style="position:absolute;margin-left:3.25pt;margin-top:16.7pt;width:284.3pt;height:16.8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">
                <v:textbox>
                  <w:txbxContent>
                    <w:p w:rsidR="00775E3C" w:rsidRPr="003A328F" w:rsidRDefault="00775E3C">
                      <w:pPr>
                        <w:rPr>
                          <w:b/>
                          <w:sz w:val="16"/>
                          <w:szCs w:val="16"/>
                          <w:lang w:val="es-DO"/>
                        </w:rPr>
                      </w:pPr>
                      <w:r>
                        <w:rPr>
                          <w:sz w:val="16"/>
                          <w:szCs w:val="16"/>
                          <w:lang w:val="es-DO"/>
                        </w:rPr>
                        <w:t xml:space="preserve">   </w:t>
                      </w:r>
                      <w:r w:rsidRPr="003A328F">
                        <w:rPr>
                          <w:b/>
                          <w:sz w:val="16"/>
                          <w:szCs w:val="16"/>
                          <w:lang w:val="es-DO"/>
                        </w:rPr>
                        <w:t>Año</w:t>
                      </w:r>
                    </w:p>
                  </w:txbxContent>
                </v:textbox>
              </v:rect>
            </w:pict>
          </mc:Fallback>
        </mc:AlternateContent>
      </w:r>
      <w:r w:rsidR="000729B1">
        <w:rPr>
          <w:rFonts w:ascii="Book Antiqua" w:hAnsi="Book Antiqua"/>
          <w:noProof/>
        </w:rPr>
        <mc:AlternateContent>
          <mc:Choice Requires="wps">
            <w:drawing>
              <wp:anchor distT="0" distB="0" distL="114300" distR="114300" simplePos="0" relativeHeight="251589120" behindDoc="0" locked="0" layoutInCell="1" allowOverlap="1">
                <wp:simplePos x="0" y="0"/>
                <wp:positionH relativeFrom="column">
                  <wp:posOffset>41275</wp:posOffset>
                </wp:positionH>
                <wp:positionV relativeFrom="paragraph">
                  <wp:posOffset>-1270</wp:posOffset>
                </wp:positionV>
                <wp:extent cx="8989695" cy="213360"/>
                <wp:effectExtent l="12700" t="8255" r="8255" b="6985"/>
                <wp:wrapNone/>
                <wp:docPr id="3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9695" cy="213360"/>
                        </a:xfrm>
                        <a:prstGeom prst="rect">
                          <a:avLst/>
                        </a:prstGeom>
                        <a:solidFill>
                          <a:srgbClr val="FFFFFF"/>
                        </a:solidFill>
                        <a:ln w="9525">
                          <a:solidFill>
                            <a:srgbClr val="000000"/>
                          </a:solidFill>
                          <a:miter lim="800000"/>
                          <a:headEnd/>
                          <a:tailEnd/>
                        </a:ln>
                      </wps:spPr>
                      <wps:txbx>
                        <w:txbxContent>
                          <w:p w:rsidR="00775E3C" w:rsidRPr="004E3ED6" w:rsidRDefault="00775E3C" w:rsidP="004E3ED6">
                            <w:pPr>
                              <w:rPr>
                                <w:b/>
                                <w:sz w:val="18"/>
                                <w:szCs w:val="18"/>
                                <w:lang w:val="es-DO"/>
                              </w:rPr>
                            </w:pPr>
                            <w:r>
                              <w:rPr>
                                <w:sz w:val="18"/>
                                <w:szCs w:val="18"/>
                                <w:lang w:val="es-DO"/>
                              </w:rPr>
                              <w:t xml:space="preserve">                              </w:t>
                            </w:r>
                            <w:r w:rsidRPr="004E3ED6">
                              <w:rPr>
                                <w:b/>
                                <w:sz w:val="18"/>
                                <w:szCs w:val="18"/>
                                <w:lang w:val="es-DO"/>
                              </w:rPr>
                              <w:t xml:space="preserve">PLANES DE </w:t>
                            </w:r>
                            <w:r>
                              <w:rPr>
                                <w:b/>
                                <w:sz w:val="18"/>
                                <w:szCs w:val="18"/>
                                <w:lang w:val="es-DO"/>
                              </w:rPr>
                              <w:t>AEP</w:t>
                            </w:r>
                            <w:r w:rsidRPr="004E3ED6">
                              <w:rPr>
                                <w:b/>
                                <w:sz w:val="18"/>
                                <w:szCs w:val="18"/>
                                <w:lang w:val="es-DO"/>
                              </w:rPr>
                              <w:t xml:space="preserve"> (agosto 12, 2009)</w:t>
                            </w:r>
                            <w:r>
                              <w:rPr>
                                <w:b/>
                                <w:sz w:val="18"/>
                                <w:szCs w:val="18"/>
                                <w:lang w:val="es-DO"/>
                              </w:rPr>
                              <w:t xml:space="preserve">                                                                                   CONDICIÓN (Real, abandonado o Adelantado)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105" style="position:absolute;margin-left:3.25pt;margin-top:-.1pt;width:707.85pt;height:16.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">
                <v:textbox>
                  <w:txbxContent>
                    <w:p w:rsidR="00775E3C" w:rsidRPr="004E3ED6" w:rsidRDefault="00775E3C" w:rsidP="004E3ED6">
                      <w:pPr>
                        <w:rPr>
                          <w:b/>
                          <w:sz w:val="18"/>
                          <w:szCs w:val="18"/>
                          <w:lang w:val="es-DO"/>
                        </w:rPr>
                      </w:pPr>
                      <w:r>
                        <w:rPr>
                          <w:sz w:val="18"/>
                          <w:szCs w:val="18"/>
                          <w:lang w:val="es-DO"/>
                        </w:rPr>
                        <w:t xml:space="preserve">                              </w:t>
                      </w:r>
                      <w:r w:rsidRPr="004E3ED6">
                        <w:rPr>
                          <w:b/>
                          <w:sz w:val="18"/>
                          <w:szCs w:val="18"/>
                          <w:lang w:val="es-DO"/>
                        </w:rPr>
                        <w:t xml:space="preserve">PLANES DE </w:t>
                      </w:r>
                      <w:r>
                        <w:rPr>
                          <w:b/>
                          <w:sz w:val="18"/>
                          <w:szCs w:val="18"/>
                          <w:lang w:val="es-DO"/>
                        </w:rPr>
                        <w:t>AEP</w:t>
                      </w:r>
                      <w:r w:rsidRPr="004E3ED6">
                        <w:rPr>
                          <w:b/>
                          <w:sz w:val="18"/>
                          <w:szCs w:val="18"/>
                          <w:lang w:val="es-DO"/>
                        </w:rPr>
                        <w:t xml:space="preserve"> (agosto 12, 2009)</w:t>
                      </w:r>
                      <w:r>
                        <w:rPr>
                          <w:b/>
                          <w:sz w:val="18"/>
                          <w:szCs w:val="18"/>
                          <w:lang w:val="es-DO"/>
                        </w:rPr>
                        <w:t xml:space="preserve">                                                                                   CONDICIÓN (Real, abandonado o Adelantado)</w:t>
                      </w:r>
                    </w:p>
                  </w:txbxContent>
                </v:textbox>
              </v:rect>
            </w:pict>
          </mc:Fallback>
        </mc:AlternateContent>
      </w:r>
      <w:r w:rsidR="000729B1">
        <w:rPr>
          <w:rFonts w:ascii="Book Antiqua" w:hAnsi="Book Antiqua"/>
          <w:noProof/>
        </w:rPr>
        <w:drawing>
          <wp:inline distT="0" distB="0" distL="0" distR="0">
            <wp:extent cx="9091295" cy="5026660"/>
            <wp:effectExtent l="0" t="0" r="0" b="254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91295" cy="5026660"/>
                    </a:xfrm>
                    <a:prstGeom prst="rect">
                      <a:avLst/>
                    </a:prstGeom>
                    <a:noFill/>
                    <a:ln>
                      <a:noFill/>
                    </a:ln>
                  </pic:spPr>
                </pic:pic>
              </a:graphicData>
            </a:graphic>
          </wp:inline>
        </w:drawing>
      </w:r>
    </w:p>
    <w:p w:rsidR="00F065E0" w:rsidRPr="00985075" w:rsidRDefault="00F065E0" w:rsidP="00F065E0">
      <w:pPr>
        <w:spacing w:line="240" w:lineRule="auto"/>
        <w:rPr>
          <w:rFonts w:ascii="Book Antiqua" w:hAnsi="Book Antiqua"/>
        </w:rPr>
        <w:sectPr w:rsidR="00F065E0" w:rsidRPr="00985075" w:rsidSect="00E47F12">
          <w:pgSz w:w="15840" w:h="12240" w:orient="landscape"/>
          <w:pgMar w:top="720" w:right="720" w:bottom="720" w:left="720" w:header="720" w:footer="720" w:gutter="0"/>
          <w:cols w:space="720"/>
          <w:docGrid w:linePitch="360"/>
        </w:sectPr>
      </w:pPr>
    </w:p>
    <w:p w:rsidR="00F065E0" w:rsidRPr="00917641" w:rsidRDefault="00917641" w:rsidP="00F065E0">
      <w:pPr>
        <w:spacing w:before="360" w:line="240" w:lineRule="auto"/>
        <w:jc w:val="center"/>
        <w:rPr>
          <w:rFonts w:ascii="Book Antiqua" w:hAnsi="Book Antiqua"/>
          <w:b/>
          <w:sz w:val="28"/>
          <w:lang w:val="es-DO"/>
        </w:rPr>
      </w:pPr>
      <w:r w:rsidRPr="00917641">
        <w:rPr>
          <w:rFonts w:ascii="Book Antiqua" w:hAnsi="Book Antiqua"/>
          <w:b/>
          <w:sz w:val="28"/>
          <w:lang w:val="es-DO"/>
        </w:rPr>
        <w:lastRenderedPageBreak/>
        <w:t>Cuadro</w:t>
      </w:r>
      <w:r w:rsidR="00F065E0" w:rsidRPr="00917641">
        <w:rPr>
          <w:rFonts w:ascii="Book Antiqua" w:hAnsi="Book Antiqua"/>
          <w:b/>
          <w:sz w:val="28"/>
          <w:lang w:val="es-DO"/>
        </w:rPr>
        <w:t xml:space="preserve"> 3. </w:t>
      </w:r>
      <w:r w:rsidRPr="00917641">
        <w:rPr>
          <w:rFonts w:ascii="Book Antiqua" w:hAnsi="Book Antiqua"/>
          <w:b/>
          <w:sz w:val="28"/>
          <w:lang w:val="es-DO"/>
        </w:rPr>
        <w:t xml:space="preserve">Programa de </w:t>
      </w:r>
      <w:r>
        <w:rPr>
          <w:rFonts w:ascii="Book Antiqua" w:hAnsi="Book Antiqua"/>
          <w:b/>
          <w:sz w:val="28"/>
          <w:lang w:val="es-DO"/>
        </w:rPr>
        <w:t>p</w:t>
      </w:r>
      <w:r w:rsidRPr="00917641">
        <w:rPr>
          <w:rFonts w:ascii="Book Antiqua" w:hAnsi="Book Antiqua"/>
          <w:b/>
          <w:sz w:val="28"/>
          <w:lang w:val="es-DO"/>
        </w:rPr>
        <w:t>réstamos</w:t>
      </w:r>
      <w:r w:rsidR="00F065E0" w:rsidRPr="00917641">
        <w:rPr>
          <w:rFonts w:ascii="Book Antiqua" w:hAnsi="Book Antiqua"/>
          <w:b/>
          <w:sz w:val="28"/>
          <w:lang w:val="es-DO"/>
        </w:rPr>
        <w:t xml:space="preserve"> </w:t>
      </w:r>
      <w:r>
        <w:rPr>
          <w:rFonts w:ascii="Book Antiqua" w:hAnsi="Book Antiqua"/>
          <w:b/>
          <w:sz w:val="28"/>
          <w:lang w:val="es-DO"/>
        </w:rPr>
        <w:t>no proyectados y entrega de resultados reales</w:t>
      </w:r>
      <w:r w:rsidR="00F065E0" w:rsidRPr="00917641">
        <w:rPr>
          <w:rFonts w:ascii="Book Antiqua" w:hAnsi="Book Antiqua"/>
          <w:b/>
          <w:sz w:val="28"/>
          <w:lang w:val="es-DO"/>
        </w:rPr>
        <w:t xml:space="preserve"> (FY10-13)</w:t>
      </w:r>
    </w:p>
    <w:bookmarkStart w:id="71" w:name="_Toc400985392"/>
    <w:p w:rsidR="006C67DD" w:rsidRDefault="000D1D49" w:rsidP="006B65EB">
      <w:pPr>
        <w:pStyle w:val="Caption"/>
        <w:rPr>
          <w:lang w:val="es-DO"/>
        </w:rPr>
      </w:pPr>
      <w:r>
        <w:rPr>
          <w:rFonts w:ascii="Book Antiqua" w:hAnsi="Book Antiqua"/>
          <w:noProof/>
          <w:sz w:val="28"/>
        </w:rPr>
        <mc:AlternateContent>
          <mc:Choice Requires="wps">
            <w:drawing>
              <wp:anchor distT="0" distB="0" distL="114300" distR="114300" simplePos="0" relativeHeight="251630080" behindDoc="0" locked="0" layoutInCell="1" allowOverlap="1" wp14:anchorId="3061BAF4" wp14:editId="304DED5D">
                <wp:simplePos x="0" y="0"/>
                <wp:positionH relativeFrom="column">
                  <wp:posOffset>3586348</wp:posOffset>
                </wp:positionH>
                <wp:positionV relativeFrom="paragraph">
                  <wp:posOffset>2329659</wp:posOffset>
                </wp:positionV>
                <wp:extent cx="4130675" cy="1513684"/>
                <wp:effectExtent l="0" t="0" r="22225" b="10795"/>
                <wp:wrapNone/>
                <wp:docPr id="2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0675" cy="1513684"/>
                        </a:xfrm>
                        <a:prstGeom prst="rect">
                          <a:avLst/>
                        </a:prstGeom>
                        <a:solidFill>
                          <a:srgbClr val="FFFFFF"/>
                        </a:solidFill>
                        <a:ln w="9525">
                          <a:solidFill>
                            <a:srgbClr val="000000"/>
                          </a:solidFill>
                          <a:miter lim="800000"/>
                          <a:headEnd/>
                          <a:tailEnd/>
                        </a:ln>
                      </wps:spPr>
                      <wps:txbx>
                        <w:txbxContent>
                          <w:p w:rsidR="00775E3C" w:rsidRPr="008030C6" w:rsidRDefault="00775E3C" w:rsidP="008030C6">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Préstamo programático para los sectores sociales  ATNC</w:t>
                            </w:r>
                          </w:p>
                          <w:p w:rsidR="00775E3C" w:rsidRPr="008030C6" w:rsidRDefault="00775E3C" w:rsidP="008030C6">
                            <w:pPr>
                              <w:pStyle w:val="NoSpacing"/>
                              <w:ind w:left="-90"/>
                              <w:rPr>
                                <w:rFonts w:ascii="Calibri" w:hAnsi="Calibri"/>
                                <w:i/>
                                <w:sz w:val="14"/>
                                <w:szCs w:val="14"/>
                                <w:lang w:val="es-DO"/>
                              </w:rPr>
                            </w:pPr>
                            <w:r>
                              <w:rPr>
                                <w:rFonts w:ascii="Calibri" w:hAnsi="Calibri"/>
                                <w:spacing w:val="-8"/>
                                <w:sz w:val="14"/>
                                <w:szCs w:val="14"/>
                                <w:lang w:val="es-DO"/>
                              </w:rPr>
                              <w:t>R</w:t>
                            </w:r>
                            <w:r w:rsidRPr="008030C6">
                              <w:rPr>
                                <w:rFonts w:ascii="Calibri" w:hAnsi="Calibri"/>
                                <w:spacing w:val="-8"/>
                                <w:sz w:val="14"/>
                                <w:szCs w:val="14"/>
                                <w:lang w:val="es-DO"/>
                              </w:rPr>
                              <w:t>D Mejoramiento de la rendición</w:t>
                            </w:r>
                            <w:r>
                              <w:rPr>
                                <w:rFonts w:ascii="Calibri" w:hAnsi="Calibri"/>
                                <w:spacing w:val="-8"/>
                                <w:sz w:val="14"/>
                                <w:szCs w:val="14"/>
                                <w:lang w:val="es-DO"/>
                              </w:rPr>
                              <w:t xml:space="preserve"> de cuentas sobre e</w:t>
                            </w:r>
                            <w:r w:rsidRPr="008030C6">
                              <w:rPr>
                                <w:rFonts w:ascii="Calibri" w:hAnsi="Calibri"/>
                                <w:spacing w:val="-8"/>
                                <w:sz w:val="14"/>
                                <w:szCs w:val="14"/>
                                <w:lang w:val="es-DO"/>
                              </w:rPr>
                              <w:t>el desempeño en la Rep. Dominicana mediante el fortalecimiento de la veeduría congresual</w:t>
                            </w:r>
                            <w:r>
                              <w:rPr>
                                <w:rFonts w:ascii="Calibri" w:hAnsi="Calibri"/>
                                <w:spacing w:val="-8"/>
                                <w:sz w:val="14"/>
                                <w:szCs w:val="14"/>
                                <w:lang w:val="es-DO"/>
                              </w:rPr>
                              <w:br/>
                            </w:r>
                            <w:r>
                              <w:rPr>
                                <w:rFonts w:ascii="Calibri" w:hAnsi="Calibri"/>
                                <w:i/>
                                <w:sz w:val="14"/>
                                <w:szCs w:val="14"/>
                                <w:lang w:val="es-DO"/>
                              </w:rPr>
                              <w:t>R</w:t>
                            </w:r>
                            <w:r w:rsidRPr="008030C6">
                              <w:rPr>
                                <w:rFonts w:ascii="Calibri" w:hAnsi="Calibri"/>
                                <w:i/>
                                <w:sz w:val="14"/>
                                <w:szCs w:val="14"/>
                                <w:lang w:val="es-DO"/>
                              </w:rPr>
                              <w:t>D Energía ATNC Entregado AF11</w:t>
                            </w:r>
                          </w:p>
                          <w:p w:rsidR="00775E3C" w:rsidRPr="008030C6" w:rsidRDefault="00775E3C" w:rsidP="008030C6">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Adaptación al cambio climático y Gestión de Riesgo de Desastres  ATNC</w:t>
                            </w:r>
                          </w:p>
                          <w:p w:rsidR="00775E3C" w:rsidRPr="008030C6" w:rsidRDefault="00775E3C" w:rsidP="008030C6">
                            <w:pPr>
                              <w:pStyle w:val="NoSpacing"/>
                              <w:ind w:left="-90"/>
                              <w:rPr>
                                <w:rFonts w:ascii="Calibri" w:hAnsi="Calibri"/>
                                <w:sz w:val="14"/>
                                <w:szCs w:val="14"/>
                                <w:lang w:val="es-DO"/>
                              </w:rPr>
                            </w:pPr>
                            <w:r w:rsidRPr="008030C6">
                              <w:rPr>
                                <w:rFonts w:ascii="Calibri" w:hAnsi="Calibri"/>
                                <w:sz w:val="14"/>
                                <w:szCs w:val="14"/>
                                <w:lang w:val="es-DO"/>
                              </w:rPr>
                              <w:t>Desestimado</w:t>
                            </w:r>
                          </w:p>
                          <w:p w:rsidR="00775E3C" w:rsidRPr="008030C6" w:rsidRDefault="00775E3C" w:rsidP="008030C6">
                            <w:pPr>
                              <w:pStyle w:val="NoSpacing"/>
                              <w:ind w:left="-90"/>
                              <w:rPr>
                                <w:rFonts w:ascii="Calibri" w:hAnsi="Calibri"/>
                                <w:i/>
                                <w:sz w:val="14"/>
                                <w:szCs w:val="14"/>
                                <w:lang w:val="es-DO"/>
                              </w:rPr>
                            </w:pPr>
                            <w:r w:rsidRPr="008030C6">
                              <w:rPr>
                                <w:rFonts w:ascii="Calibri" w:hAnsi="Calibri"/>
                                <w:i/>
                                <w:sz w:val="14"/>
                                <w:szCs w:val="14"/>
                                <w:lang w:val="es-DO"/>
                              </w:rPr>
                              <w:t>Finalizado AF11</w:t>
                            </w:r>
                          </w:p>
                          <w:p w:rsidR="00775E3C" w:rsidRDefault="00775E3C" w:rsidP="008030C6">
                            <w:pPr>
                              <w:pStyle w:val="NoSpacing"/>
                              <w:ind w:left="-90"/>
                              <w:rPr>
                                <w:rFonts w:ascii="Calibri" w:hAnsi="Calibri"/>
                                <w:sz w:val="14"/>
                                <w:szCs w:val="14"/>
                                <w:lang w:val="es-DO"/>
                              </w:rPr>
                            </w:pPr>
                            <w:r w:rsidRPr="008030C6">
                              <w:rPr>
                                <w:rFonts w:ascii="Calibri" w:hAnsi="Calibri"/>
                                <w:sz w:val="14"/>
                                <w:szCs w:val="14"/>
                                <w:lang w:val="es-DO"/>
                              </w:rPr>
                              <w:t>RD-Haití Informe de crecimi</w:t>
                            </w:r>
                            <w:r>
                              <w:rPr>
                                <w:rFonts w:ascii="Calibri" w:hAnsi="Calibri"/>
                                <w:sz w:val="14"/>
                                <w:szCs w:val="14"/>
                                <w:lang w:val="es-DO"/>
                              </w:rPr>
                              <w:t>ento y pobreza en Quisqueya</w:t>
                            </w:r>
                          </w:p>
                          <w:p w:rsidR="00775E3C" w:rsidRDefault="00775E3C" w:rsidP="008030C6">
                            <w:pPr>
                              <w:pStyle w:val="NoSpacing"/>
                              <w:ind w:left="-90"/>
                              <w:rPr>
                                <w:rFonts w:ascii="Calibri" w:hAnsi="Calibri"/>
                                <w:sz w:val="14"/>
                                <w:szCs w:val="14"/>
                                <w:lang w:val="es-DO"/>
                              </w:rPr>
                            </w:pPr>
                            <w:r>
                              <w:rPr>
                                <w:rFonts w:ascii="Calibri" w:hAnsi="Calibri"/>
                                <w:sz w:val="14"/>
                                <w:szCs w:val="14"/>
                                <w:lang w:val="es-DO"/>
                              </w:rPr>
                              <w:t>RD Fortalecimiento de la Sociedad Civil  ATNC</w:t>
                            </w:r>
                          </w:p>
                          <w:p w:rsidR="00775E3C" w:rsidRPr="003033B9" w:rsidRDefault="00775E3C" w:rsidP="008030C6">
                            <w:pPr>
                              <w:pStyle w:val="NoSpacing"/>
                              <w:ind w:left="-90"/>
                              <w:rPr>
                                <w:rFonts w:ascii="Calibri" w:hAnsi="Calibri"/>
                                <w:sz w:val="2"/>
                                <w:szCs w:val="2"/>
                                <w:lang w:val="es-DO"/>
                              </w:rPr>
                            </w:pPr>
                          </w:p>
                          <w:p w:rsidR="00775E3C" w:rsidRDefault="00775E3C" w:rsidP="008030C6">
                            <w:pPr>
                              <w:pStyle w:val="NoSpacing"/>
                              <w:ind w:left="-90"/>
                              <w:rPr>
                                <w:rFonts w:ascii="Calibri" w:hAnsi="Calibri"/>
                                <w:i/>
                                <w:sz w:val="14"/>
                                <w:szCs w:val="14"/>
                                <w:lang w:val="es-DO"/>
                              </w:rPr>
                            </w:pPr>
                            <w:r w:rsidRPr="008030C6">
                              <w:rPr>
                                <w:rFonts w:ascii="Calibri" w:hAnsi="Calibri"/>
                                <w:i/>
                                <w:sz w:val="14"/>
                                <w:szCs w:val="14"/>
                                <w:lang w:val="es-DO"/>
                              </w:rPr>
                              <w:t>Productos adicionales reales</w:t>
                            </w:r>
                          </w:p>
                          <w:p w:rsidR="00775E3C" w:rsidRDefault="00775E3C" w:rsidP="008030C6">
                            <w:pPr>
                              <w:pStyle w:val="NoSpacing"/>
                              <w:ind w:left="-90"/>
                              <w:rPr>
                                <w:rFonts w:ascii="Calibri" w:hAnsi="Calibri"/>
                                <w:sz w:val="14"/>
                                <w:szCs w:val="14"/>
                                <w:lang w:val="es-DO"/>
                              </w:rPr>
                            </w:pPr>
                            <w:r w:rsidRPr="003033B9">
                              <w:rPr>
                                <w:rFonts w:ascii="Calibri" w:hAnsi="Calibri"/>
                                <w:sz w:val="14"/>
                                <w:szCs w:val="14"/>
                                <w:lang w:val="es-DO"/>
                              </w:rPr>
                              <w:t xml:space="preserve">Acceso a la información y rendición </w:t>
                            </w:r>
                            <w:r>
                              <w:rPr>
                                <w:rFonts w:ascii="Calibri" w:hAnsi="Calibri"/>
                                <w:sz w:val="14"/>
                                <w:szCs w:val="14"/>
                                <w:lang w:val="es-DO"/>
                              </w:rPr>
                              <w:t xml:space="preserve">de cuentas </w:t>
                            </w:r>
                            <w:r w:rsidRPr="003033B9">
                              <w:rPr>
                                <w:rFonts w:ascii="Calibri" w:hAnsi="Calibri"/>
                                <w:sz w:val="14"/>
                                <w:szCs w:val="14"/>
                                <w:lang w:val="es-DO"/>
                              </w:rPr>
                              <w:t>descendente en la República Dominicana</w:t>
                            </w:r>
                          </w:p>
                          <w:p w:rsidR="00775E3C" w:rsidRDefault="00775E3C" w:rsidP="008030C6">
                            <w:pPr>
                              <w:pStyle w:val="NoSpacing"/>
                              <w:ind w:left="-90"/>
                              <w:rPr>
                                <w:rFonts w:ascii="Calibri" w:hAnsi="Calibri"/>
                                <w:sz w:val="14"/>
                                <w:szCs w:val="14"/>
                                <w:lang w:val="es-DO"/>
                              </w:rPr>
                            </w:pPr>
                            <w:r>
                              <w:rPr>
                                <w:rFonts w:ascii="Calibri" w:hAnsi="Calibri"/>
                                <w:sz w:val="14"/>
                                <w:szCs w:val="14"/>
                                <w:lang w:val="es-DO"/>
                              </w:rPr>
                              <w:t>Fortalecimiento de los medios de comunicación de interés público en República Dominicana</w:t>
                            </w:r>
                          </w:p>
                          <w:p w:rsidR="00775E3C" w:rsidRPr="001A0205" w:rsidRDefault="00775E3C" w:rsidP="000D1D49">
                            <w:pPr>
                              <w:pStyle w:val="NoSpacing"/>
                              <w:ind w:left="-90"/>
                              <w:rPr>
                                <w:rFonts w:ascii="Calibri" w:hAnsi="Calibri"/>
                                <w:i/>
                                <w:sz w:val="14"/>
                                <w:szCs w:val="14"/>
                                <w:lang w:val="es-DO"/>
                              </w:rPr>
                            </w:pPr>
                            <w:r>
                              <w:rPr>
                                <w:rFonts w:ascii="Calibri" w:hAnsi="Calibri"/>
                                <w:i/>
                                <w:sz w:val="14"/>
                                <w:szCs w:val="14"/>
                                <w:lang w:val="es-DO"/>
                              </w:rPr>
                              <w:t>R</w:t>
                            </w:r>
                            <w:r w:rsidRPr="001A0205">
                              <w:rPr>
                                <w:rFonts w:ascii="Calibri" w:hAnsi="Calibri"/>
                                <w:i/>
                                <w:sz w:val="14"/>
                                <w:szCs w:val="14"/>
                                <w:lang w:val="es-DO"/>
                              </w:rPr>
                              <w:t>D Mejoramiento de la calidad &amp; eficiencia del Gasto Púb</w:t>
                            </w:r>
                            <w:r>
                              <w:rPr>
                                <w:rFonts w:ascii="Calibri" w:hAnsi="Calibri"/>
                                <w:i/>
                                <w:sz w:val="14"/>
                                <w:szCs w:val="14"/>
                                <w:lang w:val="es-DO"/>
                              </w:rPr>
                              <w:t>lico en RD  ATNC</w:t>
                            </w:r>
                          </w:p>
                          <w:p w:rsidR="00775E3C" w:rsidRDefault="00775E3C" w:rsidP="008030C6">
                            <w:pPr>
                              <w:pStyle w:val="NoSpacing"/>
                              <w:ind w:left="-90"/>
                              <w:rPr>
                                <w:rFonts w:ascii="Calibri" w:hAnsi="Calibri"/>
                                <w:sz w:val="14"/>
                                <w:szCs w:val="14"/>
                                <w:lang w:val="es-DO"/>
                              </w:rPr>
                            </w:pPr>
                          </w:p>
                          <w:p w:rsidR="00775E3C" w:rsidRPr="003033B9" w:rsidRDefault="00775E3C" w:rsidP="008030C6">
                            <w:pPr>
                              <w:pStyle w:val="NoSpacing"/>
                              <w:ind w:left="-90"/>
                              <w:rPr>
                                <w:rFonts w:ascii="Calibri" w:hAnsi="Calibri"/>
                                <w:sz w:val="14"/>
                                <w:szCs w:val="14"/>
                                <w:lang w:val="es-DO"/>
                              </w:rPr>
                            </w:pPr>
                            <w:r>
                              <w:rPr>
                                <w:rFonts w:ascii="Calibri" w:hAnsi="Calibri"/>
                                <w:sz w:val="14"/>
                                <w:szCs w:val="14"/>
                                <w:lang w:val="es-DO"/>
                              </w:rPr>
                              <w:t>OD  Mejoramiento de la calidad &amp; eficiencia del gasto público en RD  ATNC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106" style="position:absolute;left:0;text-align:left;margin-left:282.4pt;margin-top:183.45pt;width:325.25pt;height:119.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">
                <v:textbox>
                  <w:txbxContent>
                    <w:p w:rsidR="00775E3C" w:rsidRPr="008030C6" w:rsidRDefault="00775E3C" w:rsidP="008030C6">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Préstamo programático para los sectores sociales  ATNC</w:t>
                      </w:r>
                    </w:p>
                    <w:p w:rsidR="00775E3C" w:rsidRPr="008030C6" w:rsidRDefault="00775E3C" w:rsidP="008030C6">
                      <w:pPr>
                        <w:pStyle w:val="NoSpacing"/>
                        <w:ind w:left="-90"/>
                        <w:rPr>
                          <w:rFonts w:ascii="Calibri" w:hAnsi="Calibri"/>
                          <w:i/>
                          <w:sz w:val="14"/>
                          <w:szCs w:val="14"/>
                          <w:lang w:val="es-DO"/>
                        </w:rPr>
                      </w:pPr>
                      <w:r>
                        <w:rPr>
                          <w:rFonts w:ascii="Calibri" w:hAnsi="Calibri"/>
                          <w:spacing w:val="-8"/>
                          <w:sz w:val="14"/>
                          <w:szCs w:val="14"/>
                          <w:lang w:val="es-DO"/>
                        </w:rPr>
                        <w:t>R</w:t>
                      </w:r>
                      <w:r w:rsidRPr="008030C6">
                        <w:rPr>
                          <w:rFonts w:ascii="Calibri" w:hAnsi="Calibri"/>
                          <w:spacing w:val="-8"/>
                          <w:sz w:val="14"/>
                          <w:szCs w:val="14"/>
                          <w:lang w:val="es-DO"/>
                        </w:rPr>
                        <w:t>D Mejoramiento de la rendición</w:t>
                      </w:r>
                      <w:r>
                        <w:rPr>
                          <w:rFonts w:ascii="Calibri" w:hAnsi="Calibri"/>
                          <w:spacing w:val="-8"/>
                          <w:sz w:val="14"/>
                          <w:szCs w:val="14"/>
                          <w:lang w:val="es-DO"/>
                        </w:rPr>
                        <w:t xml:space="preserve"> de cuentas sobre </w:t>
                      </w:r>
                      <w:proofErr w:type="spellStart"/>
                      <w:r>
                        <w:rPr>
                          <w:rFonts w:ascii="Calibri" w:hAnsi="Calibri"/>
                          <w:spacing w:val="-8"/>
                          <w:sz w:val="14"/>
                          <w:szCs w:val="14"/>
                          <w:lang w:val="es-DO"/>
                        </w:rPr>
                        <w:t>e</w:t>
                      </w:r>
                      <w:r w:rsidRPr="008030C6">
                        <w:rPr>
                          <w:rFonts w:ascii="Calibri" w:hAnsi="Calibri"/>
                          <w:spacing w:val="-8"/>
                          <w:sz w:val="14"/>
                          <w:szCs w:val="14"/>
                          <w:lang w:val="es-DO"/>
                        </w:rPr>
                        <w:t>el</w:t>
                      </w:r>
                      <w:proofErr w:type="spellEnd"/>
                      <w:r w:rsidRPr="008030C6">
                        <w:rPr>
                          <w:rFonts w:ascii="Calibri" w:hAnsi="Calibri"/>
                          <w:spacing w:val="-8"/>
                          <w:sz w:val="14"/>
                          <w:szCs w:val="14"/>
                          <w:lang w:val="es-DO"/>
                        </w:rPr>
                        <w:t xml:space="preserve"> desempeño en la Rep. Dominicana mediante el fortalecimiento de la veeduría congresual</w:t>
                      </w:r>
                      <w:r>
                        <w:rPr>
                          <w:rFonts w:ascii="Calibri" w:hAnsi="Calibri"/>
                          <w:spacing w:val="-8"/>
                          <w:sz w:val="14"/>
                          <w:szCs w:val="14"/>
                          <w:lang w:val="es-DO"/>
                        </w:rPr>
                        <w:br/>
                      </w:r>
                      <w:r>
                        <w:rPr>
                          <w:rFonts w:ascii="Calibri" w:hAnsi="Calibri"/>
                          <w:i/>
                          <w:sz w:val="14"/>
                          <w:szCs w:val="14"/>
                          <w:lang w:val="es-DO"/>
                        </w:rPr>
                        <w:t>R</w:t>
                      </w:r>
                      <w:r w:rsidRPr="008030C6">
                        <w:rPr>
                          <w:rFonts w:ascii="Calibri" w:hAnsi="Calibri"/>
                          <w:i/>
                          <w:sz w:val="14"/>
                          <w:szCs w:val="14"/>
                          <w:lang w:val="es-DO"/>
                        </w:rPr>
                        <w:t>D Energía ATNC Entregado AF11</w:t>
                      </w:r>
                    </w:p>
                    <w:p w:rsidR="00775E3C" w:rsidRPr="008030C6" w:rsidRDefault="00775E3C" w:rsidP="008030C6">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Adaptación al cambio climático y Gestión de Riesgo de Desastres  ATNC</w:t>
                      </w:r>
                    </w:p>
                    <w:p w:rsidR="00775E3C" w:rsidRPr="008030C6" w:rsidRDefault="00775E3C" w:rsidP="008030C6">
                      <w:pPr>
                        <w:pStyle w:val="NoSpacing"/>
                        <w:ind w:left="-90"/>
                        <w:rPr>
                          <w:rFonts w:ascii="Calibri" w:hAnsi="Calibri"/>
                          <w:sz w:val="14"/>
                          <w:szCs w:val="14"/>
                          <w:lang w:val="es-DO"/>
                        </w:rPr>
                      </w:pPr>
                      <w:r w:rsidRPr="008030C6">
                        <w:rPr>
                          <w:rFonts w:ascii="Calibri" w:hAnsi="Calibri"/>
                          <w:sz w:val="14"/>
                          <w:szCs w:val="14"/>
                          <w:lang w:val="es-DO"/>
                        </w:rPr>
                        <w:t>Desestimado</w:t>
                      </w:r>
                    </w:p>
                    <w:p w:rsidR="00775E3C" w:rsidRPr="008030C6" w:rsidRDefault="00775E3C" w:rsidP="008030C6">
                      <w:pPr>
                        <w:pStyle w:val="NoSpacing"/>
                        <w:ind w:left="-90"/>
                        <w:rPr>
                          <w:rFonts w:ascii="Calibri" w:hAnsi="Calibri"/>
                          <w:i/>
                          <w:sz w:val="14"/>
                          <w:szCs w:val="14"/>
                          <w:lang w:val="es-DO"/>
                        </w:rPr>
                      </w:pPr>
                      <w:r w:rsidRPr="008030C6">
                        <w:rPr>
                          <w:rFonts w:ascii="Calibri" w:hAnsi="Calibri"/>
                          <w:i/>
                          <w:sz w:val="14"/>
                          <w:szCs w:val="14"/>
                          <w:lang w:val="es-DO"/>
                        </w:rPr>
                        <w:t>Finalizado AF11</w:t>
                      </w:r>
                    </w:p>
                    <w:p w:rsidR="00775E3C" w:rsidRDefault="00775E3C" w:rsidP="008030C6">
                      <w:pPr>
                        <w:pStyle w:val="NoSpacing"/>
                        <w:ind w:left="-90"/>
                        <w:rPr>
                          <w:rFonts w:ascii="Calibri" w:hAnsi="Calibri"/>
                          <w:sz w:val="14"/>
                          <w:szCs w:val="14"/>
                          <w:lang w:val="es-DO"/>
                        </w:rPr>
                      </w:pPr>
                      <w:r w:rsidRPr="008030C6">
                        <w:rPr>
                          <w:rFonts w:ascii="Calibri" w:hAnsi="Calibri"/>
                          <w:sz w:val="14"/>
                          <w:szCs w:val="14"/>
                          <w:lang w:val="es-DO"/>
                        </w:rPr>
                        <w:t>RD-Haití Informe de crecimi</w:t>
                      </w:r>
                      <w:r>
                        <w:rPr>
                          <w:rFonts w:ascii="Calibri" w:hAnsi="Calibri"/>
                          <w:sz w:val="14"/>
                          <w:szCs w:val="14"/>
                          <w:lang w:val="es-DO"/>
                        </w:rPr>
                        <w:t>ento y pobreza en Quisqueya</w:t>
                      </w:r>
                    </w:p>
                    <w:p w:rsidR="00775E3C" w:rsidRDefault="00775E3C" w:rsidP="008030C6">
                      <w:pPr>
                        <w:pStyle w:val="NoSpacing"/>
                        <w:ind w:left="-90"/>
                        <w:rPr>
                          <w:rFonts w:ascii="Calibri" w:hAnsi="Calibri"/>
                          <w:sz w:val="14"/>
                          <w:szCs w:val="14"/>
                          <w:lang w:val="es-DO"/>
                        </w:rPr>
                      </w:pPr>
                      <w:r>
                        <w:rPr>
                          <w:rFonts w:ascii="Calibri" w:hAnsi="Calibri"/>
                          <w:sz w:val="14"/>
                          <w:szCs w:val="14"/>
                          <w:lang w:val="es-DO"/>
                        </w:rPr>
                        <w:t>RD Fortalecimiento de la Sociedad Civil  ATNC</w:t>
                      </w:r>
                    </w:p>
                    <w:p w:rsidR="00775E3C" w:rsidRPr="003033B9" w:rsidRDefault="00775E3C" w:rsidP="008030C6">
                      <w:pPr>
                        <w:pStyle w:val="NoSpacing"/>
                        <w:ind w:left="-90"/>
                        <w:rPr>
                          <w:rFonts w:ascii="Calibri" w:hAnsi="Calibri"/>
                          <w:sz w:val="2"/>
                          <w:szCs w:val="2"/>
                          <w:lang w:val="es-DO"/>
                        </w:rPr>
                      </w:pPr>
                    </w:p>
                    <w:p w:rsidR="00775E3C" w:rsidRDefault="00775E3C" w:rsidP="008030C6">
                      <w:pPr>
                        <w:pStyle w:val="NoSpacing"/>
                        <w:ind w:left="-90"/>
                        <w:rPr>
                          <w:rFonts w:ascii="Calibri" w:hAnsi="Calibri"/>
                          <w:i/>
                          <w:sz w:val="14"/>
                          <w:szCs w:val="14"/>
                          <w:lang w:val="es-DO"/>
                        </w:rPr>
                      </w:pPr>
                      <w:r w:rsidRPr="008030C6">
                        <w:rPr>
                          <w:rFonts w:ascii="Calibri" w:hAnsi="Calibri"/>
                          <w:i/>
                          <w:sz w:val="14"/>
                          <w:szCs w:val="14"/>
                          <w:lang w:val="es-DO"/>
                        </w:rPr>
                        <w:t>Productos adicionales reales</w:t>
                      </w:r>
                    </w:p>
                    <w:p w:rsidR="00775E3C" w:rsidRDefault="00775E3C" w:rsidP="008030C6">
                      <w:pPr>
                        <w:pStyle w:val="NoSpacing"/>
                        <w:ind w:left="-90"/>
                        <w:rPr>
                          <w:rFonts w:ascii="Calibri" w:hAnsi="Calibri"/>
                          <w:sz w:val="14"/>
                          <w:szCs w:val="14"/>
                          <w:lang w:val="es-DO"/>
                        </w:rPr>
                      </w:pPr>
                      <w:r w:rsidRPr="003033B9">
                        <w:rPr>
                          <w:rFonts w:ascii="Calibri" w:hAnsi="Calibri"/>
                          <w:sz w:val="14"/>
                          <w:szCs w:val="14"/>
                          <w:lang w:val="es-DO"/>
                        </w:rPr>
                        <w:t xml:space="preserve">Acceso a la información y rendición </w:t>
                      </w:r>
                      <w:r>
                        <w:rPr>
                          <w:rFonts w:ascii="Calibri" w:hAnsi="Calibri"/>
                          <w:sz w:val="14"/>
                          <w:szCs w:val="14"/>
                          <w:lang w:val="es-DO"/>
                        </w:rPr>
                        <w:t xml:space="preserve">de cuentas </w:t>
                      </w:r>
                      <w:r w:rsidRPr="003033B9">
                        <w:rPr>
                          <w:rFonts w:ascii="Calibri" w:hAnsi="Calibri"/>
                          <w:sz w:val="14"/>
                          <w:szCs w:val="14"/>
                          <w:lang w:val="es-DO"/>
                        </w:rPr>
                        <w:t>descendente en la República Dominicana</w:t>
                      </w:r>
                    </w:p>
                    <w:p w:rsidR="00775E3C" w:rsidRDefault="00775E3C" w:rsidP="008030C6">
                      <w:pPr>
                        <w:pStyle w:val="NoSpacing"/>
                        <w:ind w:left="-90"/>
                        <w:rPr>
                          <w:rFonts w:ascii="Calibri" w:hAnsi="Calibri"/>
                          <w:sz w:val="14"/>
                          <w:szCs w:val="14"/>
                          <w:lang w:val="es-DO"/>
                        </w:rPr>
                      </w:pPr>
                      <w:r>
                        <w:rPr>
                          <w:rFonts w:ascii="Calibri" w:hAnsi="Calibri"/>
                          <w:sz w:val="14"/>
                          <w:szCs w:val="14"/>
                          <w:lang w:val="es-DO"/>
                        </w:rPr>
                        <w:t>Fortalecimiento de los medios de comunicación de interés público en República Dominicana</w:t>
                      </w:r>
                    </w:p>
                    <w:p w:rsidR="00775E3C" w:rsidRPr="001A0205" w:rsidRDefault="00775E3C" w:rsidP="000D1D49">
                      <w:pPr>
                        <w:pStyle w:val="NoSpacing"/>
                        <w:ind w:left="-90"/>
                        <w:rPr>
                          <w:rFonts w:ascii="Calibri" w:hAnsi="Calibri"/>
                          <w:i/>
                          <w:sz w:val="14"/>
                          <w:szCs w:val="14"/>
                          <w:lang w:val="es-DO"/>
                        </w:rPr>
                      </w:pPr>
                      <w:r>
                        <w:rPr>
                          <w:rFonts w:ascii="Calibri" w:hAnsi="Calibri"/>
                          <w:i/>
                          <w:sz w:val="14"/>
                          <w:szCs w:val="14"/>
                          <w:lang w:val="es-DO"/>
                        </w:rPr>
                        <w:t>R</w:t>
                      </w:r>
                      <w:r w:rsidRPr="001A0205">
                        <w:rPr>
                          <w:rFonts w:ascii="Calibri" w:hAnsi="Calibri"/>
                          <w:i/>
                          <w:sz w:val="14"/>
                          <w:szCs w:val="14"/>
                          <w:lang w:val="es-DO"/>
                        </w:rPr>
                        <w:t>D Mejoramiento de la calidad &amp; eficiencia del Gasto Púb</w:t>
                      </w:r>
                      <w:r>
                        <w:rPr>
                          <w:rFonts w:ascii="Calibri" w:hAnsi="Calibri"/>
                          <w:i/>
                          <w:sz w:val="14"/>
                          <w:szCs w:val="14"/>
                          <w:lang w:val="es-DO"/>
                        </w:rPr>
                        <w:t>lico en RD  ATNC</w:t>
                      </w:r>
                    </w:p>
                    <w:p w:rsidR="00775E3C" w:rsidRDefault="00775E3C" w:rsidP="008030C6">
                      <w:pPr>
                        <w:pStyle w:val="NoSpacing"/>
                        <w:ind w:left="-90"/>
                        <w:rPr>
                          <w:rFonts w:ascii="Calibri" w:hAnsi="Calibri"/>
                          <w:sz w:val="14"/>
                          <w:szCs w:val="14"/>
                          <w:lang w:val="es-DO"/>
                        </w:rPr>
                      </w:pPr>
                    </w:p>
                    <w:p w:rsidR="00775E3C" w:rsidRPr="003033B9" w:rsidRDefault="00775E3C" w:rsidP="008030C6">
                      <w:pPr>
                        <w:pStyle w:val="NoSpacing"/>
                        <w:ind w:left="-90"/>
                        <w:rPr>
                          <w:rFonts w:ascii="Calibri" w:hAnsi="Calibri"/>
                          <w:sz w:val="14"/>
                          <w:szCs w:val="14"/>
                          <w:lang w:val="es-DO"/>
                        </w:rPr>
                      </w:pPr>
                      <w:r>
                        <w:rPr>
                          <w:rFonts w:ascii="Calibri" w:hAnsi="Calibri"/>
                          <w:sz w:val="14"/>
                          <w:szCs w:val="14"/>
                          <w:lang w:val="es-DO"/>
                        </w:rPr>
                        <w:t>OD  Mejoramiento de la calidad &amp; eficiencia del gasto público en RD  ATNC</w:t>
                      </w:r>
                    </w:p>
                  </w:txbxContent>
                </v:textbox>
              </v:rect>
            </w:pict>
          </mc:Fallback>
        </mc:AlternateContent>
      </w:r>
      <w:r w:rsidR="000729B1">
        <w:rPr>
          <w:rFonts w:ascii="Book Antiqua" w:hAnsi="Book Antiqua"/>
          <w:noProof/>
          <w:sz w:val="28"/>
        </w:rPr>
        <mc:AlternateContent>
          <mc:Choice Requires="wps">
            <w:drawing>
              <wp:anchor distT="0" distB="0" distL="114300" distR="114300" simplePos="0" relativeHeight="251634176" behindDoc="0" locked="0" layoutInCell="1" allowOverlap="1" wp14:anchorId="3897C777" wp14:editId="31CBE4AE">
                <wp:simplePos x="0" y="0"/>
                <wp:positionH relativeFrom="column">
                  <wp:posOffset>3588385</wp:posOffset>
                </wp:positionH>
                <wp:positionV relativeFrom="paragraph">
                  <wp:posOffset>2127250</wp:posOffset>
                </wp:positionV>
                <wp:extent cx="0" cy="379730"/>
                <wp:effectExtent l="6985" t="12700" r="12065" b="7620"/>
                <wp:wrapNone/>
                <wp:docPr id="30"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2" o:spid="_x0000_s1026" type="#_x0000_t32" style="position:absolute;margin-left:282.55pt;margin-top:167.5pt;width:0;height:29.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"/>
            </w:pict>
          </mc:Fallback>
        </mc:AlternateContent>
      </w:r>
      <w:r w:rsidR="000729B1">
        <w:rPr>
          <w:rFonts w:ascii="Book Antiqua" w:hAnsi="Book Antiqua"/>
          <w:noProof/>
          <w:sz w:val="28"/>
        </w:rPr>
        <mc:AlternateContent>
          <mc:Choice Requires="wps">
            <w:drawing>
              <wp:anchor distT="0" distB="0" distL="114300" distR="114300" simplePos="0" relativeHeight="251633152" behindDoc="0" locked="0" layoutInCell="1" allowOverlap="1" wp14:anchorId="7610AB2B" wp14:editId="78838728">
                <wp:simplePos x="0" y="0"/>
                <wp:positionH relativeFrom="column">
                  <wp:posOffset>490855</wp:posOffset>
                </wp:positionH>
                <wp:positionV relativeFrom="paragraph">
                  <wp:posOffset>2127250</wp:posOffset>
                </wp:positionV>
                <wp:extent cx="7228205" cy="273685"/>
                <wp:effectExtent l="5080" t="12700" r="5715" b="8890"/>
                <wp:wrapNone/>
                <wp:docPr id="2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8205" cy="273685"/>
                        </a:xfrm>
                        <a:prstGeom prst="rect">
                          <a:avLst/>
                        </a:prstGeom>
                        <a:solidFill>
                          <a:srgbClr val="FFFFFF"/>
                        </a:solidFill>
                        <a:ln w="9525">
                          <a:solidFill>
                            <a:srgbClr val="000000"/>
                          </a:solidFill>
                          <a:miter lim="800000"/>
                          <a:headEnd/>
                          <a:tailEnd/>
                        </a:ln>
                      </wps:spPr>
                      <wps:txbx>
                        <w:txbxContent>
                          <w:p w:rsidR="00775E3C" w:rsidRPr="004E3ED6" w:rsidRDefault="00775E3C" w:rsidP="00B75BB2">
                            <w:pPr>
                              <w:ind w:hanging="90"/>
                              <w:rPr>
                                <w:b/>
                                <w:sz w:val="18"/>
                                <w:szCs w:val="18"/>
                                <w:lang w:val="es-DO"/>
                              </w:rPr>
                            </w:pPr>
                            <w:r>
                              <w:rPr>
                                <w:b/>
                                <w:spacing w:val="-6"/>
                                <w:sz w:val="18"/>
                                <w:szCs w:val="18"/>
                                <w:lang w:val="es-DO"/>
                              </w:rPr>
                              <w:t xml:space="preserve">  </w:t>
                            </w:r>
                            <w:r w:rsidRPr="00B75BB2">
                              <w:rPr>
                                <w:b/>
                                <w:spacing w:val="-6"/>
                                <w:sz w:val="18"/>
                                <w:szCs w:val="18"/>
                                <w:lang w:val="es-DO"/>
                              </w:rPr>
                              <w:t>PLANES DE INFORME DE PROGRESO (</w:t>
                            </w:r>
                            <w:r w:rsidRPr="00B75BB2">
                              <w:rPr>
                                <w:spacing w:val="-6"/>
                                <w:sz w:val="18"/>
                                <w:szCs w:val="18"/>
                                <w:lang w:val="es-DO"/>
                              </w:rPr>
                              <w:t>diciembre 12, 2009</w:t>
                            </w:r>
                            <w:r w:rsidRPr="00B75BB2">
                              <w:rPr>
                                <w:b/>
                                <w:spacing w:val="-6"/>
                                <w:sz w:val="18"/>
                                <w:szCs w:val="18"/>
                                <w:lang w:val="es-DO"/>
                              </w:rPr>
                              <w:t>)</w:t>
                            </w:r>
                            <w:r>
                              <w:rPr>
                                <w:b/>
                                <w:sz w:val="18"/>
                                <w:szCs w:val="18"/>
                                <w:lang w:val="es-DO"/>
                              </w:rPr>
                              <w:t xml:space="preserve">                                                        CONDICIÓN </w:t>
                            </w:r>
                          </w:p>
                          <w:p w:rsidR="00775E3C" w:rsidRPr="00B75BB2" w:rsidRDefault="00775E3C">
                            <w:pPr>
                              <w:rPr>
                                <w:lang w:val="es-D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107" style="position:absolute;left:0;text-align:left;margin-left:38.65pt;margin-top:167.5pt;width:569.15pt;height:21.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">
                <v:textbox>
                  <w:txbxContent>
                    <w:p w:rsidR="00775E3C" w:rsidRPr="004E3ED6" w:rsidRDefault="00775E3C" w:rsidP="00B75BB2">
                      <w:pPr>
                        <w:ind w:hanging="90"/>
                        <w:rPr>
                          <w:b/>
                          <w:sz w:val="18"/>
                          <w:szCs w:val="18"/>
                          <w:lang w:val="es-DO"/>
                        </w:rPr>
                      </w:pPr>
                      <w:r>
                        <w:rPr>
                          <w:b/>
                          <w:spacing w:val="-6"/>
                          <w:sz w:val="18"/>
                          <w:szCs w:val="18"/>
                          <w:lang w:val="es-DO"/>
                        </w:rPr>
                        <w:t xml:space="preserve">  </w:t>
                      </w:r>
                      <w:r w:rsidRPr="00B75BB2">
                        <w:rPr>
                          <w:b/>
                          <w:spacing w:val="-6"/>
                          <w:sz w:val="18"/>
                          <w:szCs w:val="18"/>
                          <w:lang w:val="es-DO"/>
                        </w:rPr>
                        <w:t>PLANES DE INFORME DE PROGRESO (</w:t>
                      </w:r>
                      <w:r w:rsidRPr="00B75BB2">
                        <w:rPr>
                          <w:spacing w:val="-6"/>
                          <w:sz w:val="18"/>
                          <w:szCs w:val="18"/>
                          <w:lang w:val="es-DO"/>
                        </w:rPr>
                        <w:t>diciembre 12, 2009</w:t>
                      </w:r>
                      <w:r w:rsidRPr="00B75BB2">
                        <w:rPr>
                          <w:b/>
                          <w:spacing w:val="-6"/>
                          <w:sz w:val="18"/>
                          <w:szCs w:val="18"/>
                          <w:lang w:val="es-DO"/>
                        </w:rPr>
                        <w:t>)</w:t>
                      </w:r>
                      <w:r>
                        <w:rPr>
                          <w:b/>
                          <w:sz w:val="18"/>
                          <w:szCs w:val="18"/>
                          <w:lang w:val="es-DO"/>
                        </w:rPr>
                        <w:t xml:space="preserve">                                                        CONDICIÓN </w:t>
                      </w:r>
                    </w:p>
                    <w:p w:rsidR="00775E3C" w:rsidRPr="00B75BB2" w:rsidRDefault="00775E3C">
                      <w:pPr>
                        <w:rPr>
                          <w:lang w:val="es-DO"/>
                        </w:rPr>
                      </w:pPr>
                    </w:p>
                  </w:txbxContent>
                </v:textbox>
              </v:rect>
            </w:pict>
          </mc:Fallback>
        </mc:AlternateContent>
      </w:r>
      <w:r w:rsidR="000729B1">
        <w:rPr>
          <w:rFonts w:ascii="Book Antiqua" w:hAnsi="Book Antiqua"/>
          <w:noProof/>
          <w:sz w:val="28"/>
        </w:rPr>
        <mc:AlternateContent>
          <mc:Choice Requires="wps">
            <w:drawing>
              <wp:anchor distT="0" distB="0" distL="114300" distR="114300" simplePos="0" relativeHeight="251632128" behindDoc="0" locked="0" layoutInCell="1" allowOverlap="1" wp14:anchorId="68E4F101" wp14:editId="31FEADB9">
                <wp:simplePos x="0" y="0"/>
                <wp:positionH relativeFrom="column">
                  <wp:posOffset>3588385</wp:posOffset>
                </wp:positionH>
                <wp:positionV relativeFrom="paragraph">
                  <wp:posOffset>3801110</wp:posOffset>
                </wp:positionV>
                <wp:extent cx="4130675" cy="1501140"/>
                <wp:effectExtent l="6985" t="10160" r="5715" b="12700"/>
                <wp:wrapNone/>
                <wp:docPr id="2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0675" cy="1501140"/>
                        </a:xfrm>
                        <a:prstGeom prst="rect">
                          <a:avLst/>
                        </a:prstGeom>
                        <a:solidFill>
                          <a:srgbClr val="FFFFFF"/>
                        </a:solidFill>
                        <a:ln w="9525">
                          <a:solidFill>
                            <a:srgbClr val="000000"/>
                          </a:solidFill>
                          <a:miter lim="800000"/>
                          <a:headEnd/>
                          <a:tailEnd/>
                        </a:ln>
                      </wps:spPr>
                      <wps:txbx>
                        <w:txbxContent>
                          <w:p w:rsidR="00775E3C" w:rsidRPr="008030C6" w:rsidRDefault="00775E3C" w:rsidP="001A0205">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Préstamo programático para los sectores sociales  ATNC</w:t>
                            </w:r>
                          </w:p>
                          <w:p w:rsidR="00775E3C" w:rsidRDefault="00775E3C" w:rsidP="001A0205">
                            <w:pPr>
                              <w:pStyle w:val="NoSpacing"/>
                              <w:ind w:left="-90"/>
                              <w:rPr>
                                <w:rFonts w:ascii="Calibri" w:hAnsi="Calibri"/>
                                <w:sz w:val="14"/>
                                <w:szCs w:val="14"/>
                                <w:lang w:val="es-DO"/>
                              </w:rPr>
                            </w:pPr>
                            <w:r>
                              <w:rPr>
                                <w:rFonts w:ascii="Calibri" w:hAnsi="Calibri"/>
                                <w:sz w:val="14"/>
                                <w:szCs w:val="14"/>
                                <w:lang w:val="es-DO"/>
                              </w:rPr>
                              <w:t>RD Fortalecimiento de la Sociedad Civil   ATNC</w:t>
                            </w:r>
                          </w:p>
                          <w:p w:rsidR="00775E3C" w:rsidRPr="00F96058" w:rsidRDefault="00775E3C" w:rsidP="001A0205">
                            <w:pPr>
                              <w:pStyle w:val="NoSpacing"/>
                              <w:ind w:left="-90"/>
                              <w:rPr>
                                <w:rFonts w:ascii="Calibri" w:hAnsi="Calibri"/>
                                <w:sz w:val="2"/>
                                <w:szCs w:val="2"/>
                                <w:lang w:val="es-DO"/>
                              </w:rPr>
                            </w:pPr>
                          </w:p>
                          <w:p w:rsidR="00775E3C" w:rsidRDefault="00775E3C" w:rsidP="001A0205">
                            <w:pPr>
                              <w:pStyle w:val="NoSpacing"/>
                              <w:ind w:left="-90"/>
                              <w:rPr>
                                <w:rFonts w:ascii="Calibri" w:hAnsi="Calibri"/>
                                <w:i/>
                                <w:sz w:val="14"/>
                                <w:szCs w:val="14"/>
                                <w:lang w:val="es-DO"/>
                              </w:rPr>
                            </w:pPr>
                            <w:r w:rsidRPr="008030C6">
                              <w:rPr>
                                <w:rFonts w:ascii="Calibri" w:hAnsi="Calibri"/>
                                <w:i/>
                                <w:sz w:val="14"/>
                                <w:szCs w:val="14"/>
                                <w:lang w:val="es-DO"/>
                              </w:rPr>
                              <w:t>Productos adicionales reales</w:t>
                            </w:r>
                          </w:p>
                          <w:p w:rsidR="00775E3C" w:rsidRDefault="00775E3C" w:rsidP="001A0205">
                            <w:pPr>
                              <w:pStyle w:val="NoSpacing"/>
                              <w:ind w:left="-90"/>
                              <w:rPr>
                                <w:rFonts w:ascii="Calibri" w:hAnsi="Calibri"/>
                                <w:sz w:val="14"/>
                                <w:szCs w:val="14"/>
                                <w:lang w:val="es-DO"/>
                              </w:rPr>
                            </w:pPr>
                            <w:r>
                              <w:rPr>
                                <w:rFonts w:ascii="Calibri" w:hAnsi="Calibri"/>
                                <w:sz w:val="14"/>
                                <w:szCs w:val="14"/>
                                <w:lang w:val="es-DO"/>
                              </w:rPr>
                              <w:t>RD Medición de normas de vida</w:t>
                            </w:r>
                          </w:p>
                          <w:p w:rsidR="00775E3C" w:rsidRPr="001A0205" w:rsidRDefault="00775E3C" w:rsidP="001A0205">
                            <w:pPr>
                              <w:pStyle w:val="NoSpacing"/>
                              <w:ind w:left="-90"/>
                              <w:rPr>
                                <w:rFonts w:ascii="Calibri" w:hAnsi="Calibri"/>
                                <w:spacing w:val="-4"/>
                                <w:sz w:val="14"/>
                                <w:szCs w:val="14"/>
                                <w:lang w:val="es-DO"/>
                              </w:rPr>
                            </w:pPr>
                            <w:r>
                              <w:rPr>
                                <w:rFonts w:ascii="Calibri" w:hAnsi="Calibri"/>
                                <w:spacing w:val="-4"/>
                                <w:sz w:val="14"/>
                                <w:szCs w:val="14"/>
                                <w:lang w:val="es-DO"/>
                              </w:rPr>
                              <w:t>R</w:t>
                            </w:r>
                            <w:r w:rsidRPr="001A0205">
                              <w:rPr>
                                <w:rFonts w:ascii="Calibri" w:hAnsi="Calibri"/>
                                <w:spacing w:val="-4"/>
                                <w:sz w:val="14"/>
                                <w:szCs w:val="14"/>
                                <w:lang w:val="es-DO"/>
                              </w:rPr>
                              <w:t>D Construcción de la capacidad reguladora de políticas de seguros indexados (Programado para entrega AF13)</w:t>
                            </w:r>
                          </w:p>
                          <w:p w:rsidR="00775E3C" w:rsidRPr="0033622C" w:rsidRDefault="00775E3C" w:rsidP="001A0205">
                            <w:pPr>
                              <w:pStyle w:val="NoSpacing"/>
                              <w:ind w:left="-90"/>
                              <w:rPr>
                                <w:rFonts w:ascii="Calibri" w:hAnsi="Calibri"/>
                                <w:spacing w:val="-8"/>
                                <w:sz w:val="14"/>
                                <w:szCs w:val="14"/>
                                <w:lang w:val="es-DO"/>
                              </w:rPr>
                            </w:pPr>
                            <w:r w:rsidRPr="0033622C">
                              <w:rPr>
                                <w:rFonts w:ascii="Calibri" w:hAnsi="Calibri"/>
                                <w:spacing w:val="-8"/>
                                <w:sz w:val="14"/>
                                <w:szCs w:val="14"/>
                                <w:lang w:val="es-DO"/>
                              </w:rPr>
                              <w:t>Mejoramiento de rendición de cuentas de desempeño mediante el fortalecimiento</w:t>
                            </w:r>
                            <w:r>
                              <w:rPr>
                                <w:rFonts w:ascii="Calibri" w:hAnsi="Calibri"/>
                                <w:spacing w:val="-8"/>
                                <w:sz w:val="14"/>
                                <w:szCs w:val="14"/>
                                <w:lang w:val="es-DO"/>
                              </w:rPr>
                              <w:t xml:space="preserve"> </w:t>
                            </w:r>
                            <w:r w:rsidRPr="0033622C">
                              <w:rPr>
                                <w:rFonts w:ascii="Calibri" w:hAnsi="Calibri"/>
                                <w:spacing w:val="-8"/>
                                <w:sz w:val="14"/>
                                <w:szCs w:val="14"/>
                                <w:lang w:val="es-DO"/>
                              </w:rPr>
                              <w:t xml:space="preserve">de la </w:t>
                            </w:r>
                            <w:r>
                              <w:rPr>
                                <w:rFonts w:ascii="Calibri" w:hAnsi="Calibri"/>
                                <w:spacing w:val="-8"/>
                                <w:sz w:val="14"/>
                                <w:szCs w:val="14"/>
                                <w:lang w:val="es-DO"/>
                              </w:rPr>
                              <w:t>Cámara de Cuenta</w:t>
                            </w:r>
                            <w:r w:rsidRPr="0033622C">
                              <w:rPr>
                                <w:rFonts w:ascii="Calibri" w:hAnsi="Calibri"/>
                                <w:spacing w:val="-8"/>
                                <w:sz w:val="14"/>
                                <w:szCs w:val="14"/>
                                <w:lang w:val="es-DO"/>
                              </w:rPr>
                              <w:t xml:space="preserve"> de RD</w:t>
                            </w:r>
                          </w:p>
                          <w:p w:rsidR="00775E3C" w:rsidRDefault="00775E3C" w:rsidP="001A0205">
                            <w:pPr>
                              <w:pStyle w:val="NoSpacing"/>
                              <w:ind w:left="-90"/>
                              <w:rPr>
                                <w:rFonts w:ascii="Calibri" w:hAnsi="Calibri"/>
                                <w:sz w:val="14"/>
                                <w:szCs w:val="14"/>
                                <w:lang w:val="es-DO"/>
                              </w:rPr>
                            </w:pPr>
                            <w:r>
                              <w:rPr>
                                <w:rFonts w:ascii="Calibri" w:hAnsi="Calibri"/>
                                <w:sz w:val="14"/>
                                <w:szCs w:val="14"/>
                                <w:lang w:val="es-DO"/>
                              </w:rPr>
                              <w:t>Gestión del gasto público  ATNC  (Programado para entrega AF13)</w:t>
                            </w:r>
                          </w:p>
                          <w:p w:rsidR="00775E3C" w:rsidRDefault="00775E3C" w:rsidP="001A0205">
                            <w:pPr>
                              <w:pStyle w:val="NoSpacing"/>
                              <w:ind w:left="-90"/>
                              <w:rPr>
                                <w:rFonts w:ascii="Calibri" w:hAnsi="Calibri"/>
                                <w:sz w:val="14"/>
                                <w:szCs w:val="14"/>
                                <w:lang w:val="es-DO"/>
                              </w:rPr>
                            </w:pPr>
                            <w:r>
                              <w:rPr>
                                <w:rFonts w:ascii="Calibri" w:hAnsi="Calibri"/>
                                <w:sz w:val="14"/>
                                <w:szCs w:val="14"/>
                                <w:lang w:val="es-DO"/>
                              </w:rPr>
                              <w:t>Estudios de factibilidad del proyecto de desarrollo de  infraestructura de banda ancha</w:t>
                            </w:r>
                          </w:p>
                          <w:p w:rsidR="00775E3C" w:rsidRDefault="00775E3C" w:rsidP="001A0205">
                            <w:pPr>
                              <w:pStyle w:val="NoSpacing"/>
                              <w:ind w:left="-90"/>
                              <w:rPr>
                                <w:rFonts w:ascii="Calibri" w:hAnsi="Calibri"/>
                                <w:sz w:val="14"/>
                                <w:szCs w:val="14"/>
                                <w:lang w:val="es-DO"/>
                              </w:rPr>
                            </w:pPr>
                            <w:r>
                              <w:rPr>
                                <w:rFonts w:ascii="Calibri" w:hAnsi="Calibri"/>
                                <w:sz w:val="14"/>
                                <w:szCs w:val="14"/>
                                <w:lang w:val="es-DO"/>
                              </w:rPr>
                              <w:t>Institucionalización de capacidades robustas de gestión fiscal y financiera en la administración pública</w:t>
                            </w:r>
                          </w:p>
                          <w:p w:rsidR="00775E3C" w:rsidRDefault="00775E3C" w:rsidP="001A0205">
                            <w:pPr>
                              <w:pStyle w:val="NoSpacing"/>
                              <w:ind w:left="-90"/>
                              <w:rPr>
                                <w:rFonts w:ascii="Calibri" w:hAnsi="Calibri"/>
                                <w:sz w:val="14"/>
                                <w:szCs w:val="14"/>
                                <w:lang w:val="es-DO"/>
                              </w:rPr>
                            </w:pPr>
                            <w:r>
                              <w:rPr>
                                <w:rFonts w:ascii="Calibri" w:hAnsi="Calibri"/>
                                <w:sz w:val="14"/>
                                <w:szCs w:val="14"/>
                                <w:lang w:val="es-DO"/>
                              </w:rPr>
                              <w:t>Pobreza &amp; desigualdad  ATNC  (Programado para entrega AF13)</w:t>
                            </w:r>
                          </w:p>
                          <w:p w:rsidR="00775E3C" w:rsidRDefault="00775E3C" w:rsidP="001A0205">
                            <w:pPr>
                              <w:pStyle w:val="NoSpacing"/>
                              <w:ind w:left="-90"/>
                              <w:rPr>
                                <w:rFonts w:ascii="Calibri" w:hAnsi="Calibri"/>
                                <w:sz w:val="14"/>
                                <w:szCs w:val="14"/>
                                <w:lang w:val="es-DO"/>
                              </w:rPr>
                            </w:pPr>
                            <w:r>
                              <w:rPr>
                                <w:rFonts w:ascii="Calibri" w:hAnsi="Calibri"/>
                                <w:sz w:val="14"/>
                                <w:szCs w:val="14"/>
                                <w:lang w:val="es-DO"/>
                              </w:rPr>
                              <w:t>RD – Revisión Institucional y de Gobernabilidad (Programado para entrega AF13)</w:t>
                            </w:r>
                          </w:p>
                          <w:p w:rsidR="00775E3C" w:rsidRDefault="00775E3C" w:rsidP="001A0205">
                            <w:pPr>
                              <w:pStyle w:val="NoSpacing"/>
                              <w:ind w:left="-90"/>
                              <w:rPr>
                                <w:rFonts w:ascii="Calibri" w:hAnsi="Calibri"/>
                                <w:sz w:val="14"/>
                                <w:szCs w:val="14"/>
                                <w:lang w:val="es-DO"/>
                              </w:rPr>
                            </w:pPr>
                            <w:r>
                              <w:rPr>
                                <w:rFonts w:ascii="Calibri" w:hAnsi="Calibri"/>
                                <w:sz w:val="14"/>
                                <w:szCs w:val="14"/>
                                <w:lang w:val="es-DO"/>
                              </w:rPr>
                              <w:t>Estrategia nacional para el desarrollo estadístico de República Dominicana (NSDS, por sus siglas en inglés)</w:t>
                            </w:r>
                          </w:p>
                          <w:p w:rsidR="00775E3C" w:rsidRDefault="00775E3C" w:rsidP="001A0205">
                            <w:pPr>
                              <w:pStyle w:val="NoSpacing"/>
                              <w:ind w:left="-90"/>
                              <w:rPr>
                                <w:rFonts w:ascii="Calibri" w:hAnsi="Calibri"/>
                                <w:sz w:val="14"/>
                                <w:szCs w:val="14"/>
                                <w:lang w:val="es-DO"/>
                              </w:rPr>
                            </w:pPr>
                            <w:r>
                              <w:rPr>
                                <w:rFonts w:ascii="Calibri" w:hAnsi="Calibri"/>
                                <w:sz w:val="14"/>
                                <w:szCs w:val="14"/>
                                <w:lang w:val="es-DO"/>
                              </w:rPr>
                              <w:t>Notas de políticas de 2012 (Programado para Entrega AF13)</w:t>
                            </w:r>
                          </w:p>
                          <w:p w:rsidR="00775E3C" w:rsidRPr="001A0205" w:rsidRDefault="00775E3C" w:rsidP="001A0205">
                            <w:pPr>
                              <w:pStyle w:val="NoSpacing"/>
                              <w:ind w:left="-90"/>
                              <w:rPr>
                                <w:rFonts w:ascii="Calibri" w:hAnsi="Calibri"/>
                                <w:sz w:val="14"/>
                                <w:szCs w:val="14"/>
                                <w:lang w:val="es-D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108" style="position:absolute;left:0;text-align:left;margin-left:282.55pt;margin-top:299.3pt;width:325.25pt;height:118.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">
                <v:textbox>
                  <w:txbxContent>
                    <w:p w:rsidR="00775E3C" w:rsidRPr="008030C6" w:rsidRDefault="00775E3C" w:rsidP="001A0205">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Préstamo programático para los sectores sociales  ATNC</w:t>
                      </w:r>
                    </w:p>
                    <w:p w:rsidR="00775E3C" w:rsidRDefault="00775E3C" w:rsidP="001A0205">
                      <w:pPr>
                        <w:pStyle w:val="NoSpacing"/>
                        <w:ind w:left="-90"/>
                        <w:rPr>
                          <w:rFonts w:ascii="Calibri" w:hAnsi="Calibri"/>
                          <w:sz w:val="14"/>
                          <w:szCs w:val="14"/>
                          <w:lang w:val="es-DO"/>
                        </w:rPr>
                      </w:pPr>
                      <w:r>
                        <w:rPr>
                          <w:rFonts w:ascii="Calibri" w:hAnsi="Calibri"/>
                          <w:sz w:val="14"/>
                          <w:szCs w:val="14"/>
                          <w:lang w:val="es-DO"/>
                        </w:rPr>
                        <w:t>RD Fortalecimiento de la Sociedad Civil   ATNC</w:t>
                      </w:r>
                    </w:p>
                    <w:p w:rsidR="00775E3C" w:rsidRPr="00F96058" w:rsidRDefault="00775E3C" w:rsidP="001A0205">
                      <w:pPr>
                        <w:pStyle w:val="NoSpacing"/>
                        <w:ind w:left="-90"/>
                        <w:rPr>
                          <w:rFonts w:ascii="Calibri" w:hAnsi="Calibri"/>
                          <w:sz w:val="2"/>
                          <w:szCs w:val="2"/>
                          <w:lang w:val="es-DO"/>
                        </w:rPr>
                      </w:pPr>
                    </w:p>
                    <w:p w:rsidR="00775E3C" w:rsidRDefault="00775E3C" w:rsidP="001A0205">
                      <w:pPr>
                        <w:pStyle w:val="NoSpacing"/>
                        <w:ind w:left="-90"/>
                        <w:rPr>
                          <w:rFonts w:ascii="Calibri" w:hAnsi="Calibri"/>
                          <w:i/>
                          <w:sz w:val="14"/>
                          <w:szCs w:val="14"/>
                          <w:lang w:val="es-DO"/>
                        </w:rPr>
                      </w:pPr>
                      <w:r w:rsidRPr="008030C6">
                        <w:rPr>
                          <w:rFonts w:ascii="Calibri" w:hAnsi="Calibri"/>
                          <w:i/>
                          <w:sz w:val="14"/>
                          <w:szCs w:val="14"/>
                          <w:lang w:val="es-DO"/>
                        </w:rPr>
                        <w:t>Productos adicionales reales</w:t>
                      </w:r>
                    </w:p>
                    <w:p w:rsidR="00775E3C" w:rsidRDefault="00775E3C" w:rsidP="001A0205">
                      <w:pPr>
                        <w:pStyle w:val="NoSpacing"/>
                        <w:ind w:left="-90"/>
                        <w:rPr>
                          <w:rFonts w:ascii="Calibri" w:hAnsi="Calibri"/>
                          <w:sz w:val="14"/>
                          <w:szCs w:val="14"/>
                          <w:lang w:val="es-DO"/>
                        </w:rPr>
                      </w:pPr>
                      <w:r>
                        <w:rPr>
                          <w:rFonts w:ascii="Calibri" w:hAnsi="Calibri"/>
                          <w:sz w:val="14"/>
                          <w:szCs w:val="14"/>
                          <w:lang w:val="es-DO"/>
                        </w:rPr>
                        <w:t>RD Medición de normas de vida</w:t>
                      </w:r>
                    </w:p>
                    <w:p w:rsidR="00775E3C" w:rsidRPr="001A0205" w:rsidRDefault="00775E3C" w:rsidP="001A0205">
                      <w:pPr>
                        <w:pStyle w:val="NoSpacing"/>
                        <w:ind w:left="-90"/>
                        <w:rPr>
                          <w:rFonts w:ascii="Calibri" w:hAnsi="Calibri"/>
                          <w:spacing w:val="-4"/>
                          <w:sz w:val="14"/>
                          <w:szCs w:val="14"/>
                          <w:lang w:val="es-DO"/>
                        </w:rPr>
                      </w:pPr>
                      <w:r>
                        <w:rPr>
                          <w:rFonts w:ascii="Calibri" w:hAnsi="Calibri"/>
                          <w:spacing w:val="-4"/>
                          <w:sz w:val="14"/>
                          <w:szCs w:val="14"/>
                          <w:lang w:val="es-DO"/>
                        </w:rPr>
                        <w:t>R</w:t>
                      </w:r>
                      <w:r w:rsidRPr="001A0205">
                        <w:rPr>
                          <w:rFonts w:ascii="Calibri" w:hAnsi="Calibri"/>
                          <w:spacing w:val="-4"/>
                          <w:sz w:val="14"/>
                          <w:szCs w:val="14"/>
                          <w:lang w:val="es-DO"/>
                        </w:rPr>
                        <w:t>D Construcción de la capacidad reguladora de políticas de seguros indexados (Programado para entrega AF13)</w:t>
                      </w:r>
                    </w:p>
                    <w:p w:rsidR="00775E3C" w:rsidRPr="0033622C" w:rsidRDefault="00775E3C" w:rsidP="001A0205">
                      <w:pPr>
                        <w:pStyle w:val="NoSpacing"/>
                        <w:ind w:left="-90"/>
                        <w:rPr>
                          <w:rFonts w:ascii="Calibri" w:hAnsi="Calibri"/>
                          <w:spacing w:val="-8"/>
                          <w:sz w:val="14"/>
                          <w:szCs w:val="14"/>
                          <w:lang w:val="es-DO"/>
                        </w:rPr>
                      </w:pPr>
                      <w:r w:rsidRPr="0033622C">
                        <w:rPr>
                          <w:rFonts w:ascii="Calibri" w:hAnsi="Calibri"/>
                          <w:spacing w:val="-8"/>
                          <w:sz w:val="14"/>
                          <w:szCs w:val="14"/>
                          <w:lang w:val="es-DO"/>
                        </w:rPr>
                        <w:t>Mejoramiento de rendición de cuentas de desempeño mediante el fortalecimiento</w:t>
                      </w:r>
                      <w:r>
                        <w:rPr>
                          <w:rFonts w:ascii="Calibri" w:hAnsi="Calibri"/>
                          <w:spacing w:val="-8"/>
                          <w:sz w:val="14"/>
                          <w:szCs w:val="14"/>
                          <w:lang w:val="es-DO"/>
                        </w:rPr>
                        <w:t xml:space="preserve"> </w:t>
                      </w:r>
                      <w:r w:rsidRPr="0033622C">
                        <w:rPr>
                          <w:rFonts w:ascii="Calibri" w:hAnsi="Calibri"/>
                          <w:spacing w:val="-8"/>
                          <w:sz w:val="14"/>
                          <w:szCs w:val="14"/>
                          <w:lang w:val="es-DO"/>
                        </w:rPr>
                        <w:t xml:space="preserve">de la </w:t>
                      </w:r>
                      <w:r>
                        <w:rPr>
                          <w:rFonts w:ascii="Calibri" w:hAnsi="Calibri"/>
                          <w:spacing w:val="-8"/>
                          <w:sz w:val="14"/>
                          <w:szCs w:val="14"/>
                          <w:lang w:val="es-DO"/>
                        </w:rPr>
                        <w:t>Cámara de Cuenta</w:t>
                      </w:r>
                      <w:r w:rsidRPr="0033622C">
                        <w:rPr>
                          <w:rFonts w:ascii="Calibri" w:hAnsi="Calibri"/>
                          <w:spacing w:val="-8"/>
                          <w:sz w:val="14"/>
                          <w:szCs w:val="14"/>
                          <w:lang w:val="es-DO"/>
                        </w:rPr>
                        <w:t xml:space="preserve"> de RD</w:t>
                      </w:r>
                    </w:p>
                    <w:p w:rsidR="00775E3C" w:rsidRDefault="00775E3C" w:rsidP="001A0205">
                      <w:pPr>
                        <w:pStyle w:val="NoSpacing"/>
                        <w:ind w:left="-90"/>
                        <w:rPr>
                          <w:rFonts w:ascii="Calibri" w:hAnsi="Calibri"/>
                          <w:sz w:val="14"/>
                          <w:szCs w:val="14"/>
                          <w:lang w:val="es-DO"/>
                        </w:rPr>
                      </w:pPr>
                      <w:r>
                        <w:rPr>
                          <w:rFonts w:ascii="Calibri" w:hAnsi="Calibri"/>
                          <w:sz w:val="14"/>
                          <w:szCs w:val="14"/>
                          <w:lang w:val="es-DO"/>
                        </w:rPr>
                        <w:t>Gestión del gasto público  ATNC  (Programado para entrega AF13)</w:t>
                      </w:r>
                    </w:p>
                    <w:p w:rsidR="00775E3C" w:rsidRDefault="00775E3C" w:rsidP="001A0205">
                      <w:pPr>
                        <w:pStyle w:val="NoSpacing"/>
                        <w:ind w:left="-90"/>
                        <w:rPr>
                          <w:rFonts w:ascii="Calibri" w:hAnsi="Calibri"/>
                          <w:sz w:val="14"/>
                          <w:szCs w:val="14"/>
                          <w:lang w:val="es-DO"/>
                        </w:rPr>
                      </w:pPr>
                      <w:r>
                        <w:rPr>
                          <w:rFonts w:ascii="Calibri" w:hAnsi="Calibri"/>
                          <w:sz w:val="14"/>
                          <w:szCs w:val="14"/>
                          <w:lang w:val="es-DO"/>
                        </w:rPr>
                        <w:t>Estudios de factibilidad del proyecto de desarrollo de  infraestructura de banda ancha</w:t>
                      </w:r>
                    </w:p>
                    <w:p w:rsidR="00775E3C" w:rsidRDefault="00775E3C" w:rsidP="001A0205">
                      <w:pPr>
                        <w:pStyle w:val="NoSpacing"/>
                        <w:ind w:left="-90"/>
                        <w:rPr>
                          <w:rFonts w:ascii="Calibri" w:hAnsi="Calibri"/>
                          <w:sz w:val="14"/>
                          <w:szCs w:val="14"/>
                          <w:lang w:val="es-DO"/>
                        </w:rPr>
                      </w:pPr>
                      <w:r>
                        <w:rPr>
                          <w:rFonts w:ascii="Calibri" w:hAnsi="Calibri"/>
                          <w:sz w:val="14"/>
                          <w:szCs w:val="14"/>
                          <w:lang w:val="es-DO"/>
                        </w:rPr>
                        <w:t>Institucionalización de capacidades robustas de gestión fiscal y financiera en la administración pública</w:t>
                      </w:r>
                    </w:p>
                    <w:p w:rsidR="00775E3C" w:rsidRDefault="00775E3C" w:rsidP="001A0205">
                      <w:pPr>
                        <w:pStyle w:val="NoSpacing"/>
                        <w:ind w:left="-90"/>
                        <w:rPr>
                          <w:rFonts w:ascii="Calibri" w:hAnsi="Calibri"/>
                          <w:sz w:val="14"/>
                          <w:szCs w:val="14"/>
                          <w:lang w:val="es-DO"/>
                        </w:rPr>
                      </w:pPr>
                      <w:r>
                        <w:rPr>
                          <w:rFonts w:ascii="Calibri" w:hAnsi="Calibri"/>
                          <w:sz w:val="14"/>
                          <w:szCs w:val="14"/>
                          <w:lang w:val="es-DO"/>
                        </w:rPr>
                        <w:t>Pobreza &amp; desigualdad  ATNC  (Programado para entrega AF13)</w:t>
                      </w:r>
                    </w:p>
                    <w:p w:rsidR="00775E3C" w:rsidRDefault="00775E3C" w:rsidP="001A0205">
                      <w:pPr>
                        <w:pStyle w:val="NoSpacing"/>
                        <w:ind w:left="-90"/>
                        <w:rPr>
                          <w:rFonts w:ascii="Calibri" w:hAnsi="Calibri"/>
                          <w:sz w:val="14"/>
                          <w:szCs w:val="14"/>
                          <w:lang w:val="es-DO"/>
                        </w:rPr>
                      </w:pPr>
                      <w:r>
                        <w:rPr>
                          <w:rFonts w:ascii="Calibri" w:hAnsi="Calibri"/>
                          <w:sz w:val="14"/>
                          <w:szCs w:val="14"/>
                          <w:lang w:val="es-DO"/>
                        </w:rPr>
                        <w:t>RD – Revisión Institucional y de Gobernabilidad (Programado para entrega AF13)</w:t>
                      </w:r>
                    </w:p>
                    <w:p w:rsidR="00775E3C" w:rsidRDefault="00775E3C" w:rsidP="001A0205">
                      <w:pPr>
                        <w:pStyle w:val="NoSpacing"/>
                        <w:ind w:left="-90"/>
                        <w:rPr>
                          <w:rFonts w:ascii="Calibri" w:hAnsi="Calibri"/>
                          <w:sz w:val="14"/>
                          <w:szCs w:val="14"/>
                          <w:lang w:val="es-DO"/>
                        </w:rPr>
                      </w:pPr>
                      <w:r>
                        <w:rPr>
                          <w:rFonts w:ascii="Calibri" w:hAnsi="Calibri"/>
                          <w:sz w:val="14"/>
                          <w:szCs w:val="14"/>
                          <w:lang w:val="es-DO"/>
                        </w:rPr>
                        <w:t>Estrategia nacional para el desarrollo estadístico de República Dominicana (NSDS, por sus siglas en inglés)</w:t>
                      </w:r>
                    </w:p>
                    <w:p w:rsidR="00775E3C" w:rsidRDefault="00775E3C" w:rsidP="001A0205">
                      <w:pPr>
                        <w:pStyle w:val="NoSpacing"/>
                        <w:ind w:left="-90"/>
                        <w:rPr>
                          <w:rFonts w:ascii="Calibri" w:hAnsi="Calibri"/>
                          <w:sz w:val="14"/>
                          <w:szCs w:val="14"/>
                          <w:lang w:val="es-DO"/>
                        </w:rPr>
                      </w:pPr>
                      <w:r>
                        <w:rPr>
                          <w:rFonts w:ascii="Calibri" w:hAnsi="Calibri"/>
                          <w:sz w:val="14"/>
                          <w:szCs w:val="14"/>
                          <w:lang w:val="es-DO"/>
                        </w:rPr>
                        <w:t>Notas de políticas de 2012 (Programado para Entrega AF13)</w:t>
                      </w:r>
                    </w:p>
                    <w:p w:rsidR="00775E3C" w:rsidRPr="001A0205" w:rsidRDefault="00775E3C" w:rsidP="001A0205">
                      <w:pPr>
                        <w:pStyle w:val="NoSpacing"/>
                        <w:ind w:left="-90"/>
                        <w:rPr>
                          <w:rFonts w:ascii="Calibri" w:hAnsi="Calibri"/>
                          <w:sz w:val="14"/>
                          <w:szCs w:val="14"/>
                          <w:lang w:val="es-DO"/>
                        </w:rPr>
                      </w:pPr>
                    </w:p>
                  </w:txbxContent>
                </v:textbox>
              </v:rect>
            </w:pict>
          </mc:Fallback>
        </mc:AlternateContent>
      </w:r>
      <w:r w:rsidR="000729B1">
        <w:rPr>
          <w:rFonts w:ascii="Book Antiqua" w:hAnsi="Book Antiqua"/>
          <w:noProof/>
          <w:sz w:val="28"/>
        </w:rPr>
        <mc:AlternateContent>
          <mc:Choice Requires="wps">
            <w:drawing>
              <wp:anchor distT="0" distB="0" distL="114300" distR="114300" simplePos="0" relativeHeight="251631104" behindDoc="0" locked="0" layoutInCell="1" allowOverlap="1" wp14:anchorId="125B5D70" wp14:editId="561C5340">
                <wp:simplePos x="0" y="0"/>
                <wp:positionH relativeFrom="column">
                  <wp:posOffset>716280</wp:posOffset>
                </wp:positionH>
                <wp:positionV relativeFrom="paragraph">
                  <wp:posOffset>3801110</wp:posOffset>
                </wp:positionV>
                <wp:extent cx="2872105" cy="1501140"/>
                <wp:effectExtent l="11430" t="10160" r="12065" b="12700"/>
                <wp:wrapNone/>
                <wp:docPr id="2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105" cy="1501140"/>
                        </a:xfrm>
                        <a:prstGeom prst="rect">
                          <a:avLst/>
                        </a:prstGeom>
                        <a:solidFill>
                          <a:srgbClr val="FFFFFF"/>
                        </a:solidFill>
                        <a:ln w="9525">
                          <a:solidFill>
                            <a:srgbClr val="000000"/>
                          </a:solidFill>
                          <a:miter lim="800000"/>
                          <a:headEnd/>
                          <a:tailEnd/>
                        </a:ln>
                      </wps:spPr>
                      <wps:txbx>
                        <w:txbxContent>
                          <w:p w:rsidR="00775E3C" w:rsidRDefault="00775E3C" w:rsidP="0096070D">
                            <w:pPr>
                              <w:pStyle w:val="NoSpacing"/>
                              <w:ind w:left="-90"/>
                              <w:rPr>
                                <w:rFonts w:ascii="Calibri" w:hAnsi="Calibri"/>
                                <w:sz w:val="14"/>
                                <w:szCs w:val="14"/>
                                <w:lang w:val="es-DO"/>
                              </w:rPr>
                            </w:pPr>
                            <w:r>
                              <w:rPr>
                                <w:rFonts w:ascii="Calibri" w:hAnsi="Calibri"/>
                                <w:sz w:val="14"/>
                                <w:szCs w:val="14"/>
                                <w:lang w:val="es-DO"/>
                              </w:rPr>
                              <w:t>RD (I) Calidad &amp; Eficiencia del Gasto Público   ATNC</w:t>
                            </w:r>
                          </w:p>
                          <w:p w:rsidR="00775E3C" w:rsidRDefault="00775E3C" w:rsidP="0096070D">
                            <w:pPr>
                              <w:pStyle w:val="NoSpacing"/>
                              <w:ind w:left="-90"/>
                              <w:rPr>
                                <w:rFonts w:ascii="Calibri" w:hAnsi="Calibri"/>
                                <w:sz w:val="14"/>
                                <w:szCs w:val="14"/>
                                <w:lang w:val="es-DO"/>
                              </w:rPr>
                            </w:pPr>
                            <w:r>
                              <w:rPr>
                                <w:rFonts w:ascii="Calibri" w:hAnsi="Calibri"/>
                                <w:sz w:val="14"/>
                                <w:szCs w:val="14"/>
                                <w:lang w:val="es-DO"/>
                              </w:rPr>
                              <w:t xml:space="preserve">RD </w:t>
                            </w:r>
                            <w:r w:rsidRPr="008030C6">
                              <w:rPr>
                                <w:rFonts w:ascii="Calibri" w:hAnsi="Calibri"/>
                                <w:sz w:val="14"/>
                                <w:szCs w:val="14"/>
                                <w:lang w:val="es-DO"/>
                              </w:rPr>
                              <w:t>Préstamo programático para los sectores sociales  ATNC</w:t>
                            </w:r>
                          </w:p>
                          <w:p w:rsidR="00775E3C" w:rsidRPr="0096070D" w:rsidRDefault="00775E3C" w:rsidP="0096070D">
                            <w:pPr>
                              <w:pStyle w:val="NoSpacing"/>
                              <w:ind w:left="-90"/>
                              <w:rPr>
                                <w:rFonts w:ascii="Calibri" w:hAnsi="Calibri"/>
                                <w:sz w:val="14"/>
                                <w:szCs w:val="14"/>
                                <w:lang w:val="es-DO"/>
                              </w:rPr>
                            </w:pPr>
                            <w:r>
                              <w:rPr>
                                <w:rFonts w:ascii="Calibri" w:hAnsi="Calibri"/>
                                <w:sz w:val="14"/>
                                <w:szCs w:val="14"/>
                                <w:lang w:val="es-DO"/>
                              </w:rPr>
                              <w:t>RD Fortalecimiento de la Sociedad Civil   ATNC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109" style="position:absolute;left:0;text-align:left;margin-left:56.4pt;margin-top:299.3pt;width:226.15pt;height:118.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">
                <v:textbox>
                  <w:txbxContent>
                    <w:p w:rsidR="00775E3C" w:rsidRDefault="00775E3C" w:rsidP="0096070D">
                      <w:pPr>
                        <w:pStyle w:val="NoSpacing"/>
                        <w:ind w:left="-90"/>
                        <w:rPr>
                          <w:rFonts w:ascii="Calibri" w:hAnsi="Calibri"/>
                          <w:sz w:val="14"/>
                          <w:szCs w:val="14"/>
                          <w:lang w:val="es-DO"/>
                        </w:rPr>
                      </w:pPr>
                      <w:r>
                        <w:rPr>
                          <w:rFonts w:ascii="Calibri" w:hAnsi="Calibri"/>
                          <w:sz w:val="14"/>
                          <w:szCs w:val="14"/>
                          <w:lang w:val="es-DO"/>
                        </w:rPr>
                        <w:t>RD (I) Calidad &amp; Eficiencia del Gasto Público   ATNC</w:t>
                      </w:r>
                    </w:p>
                    <w:p w:rsidR="00775E3C" w:rsidRDefault="00775E3C" w:rsidP="0096070D">
                      <w:pPr>
                        <w:pStyle w:val="NoSpacing"/>
                        <w:ind w:left="-90"/>
                        <w:rPr>
                          <w:rFonts w:ascii="Calibri" w:hAnsi="Calibri"/>
                          <w:sz w:val="14"/>
                          <w:szCs w:val="14"/>
                          <w:lang w:val="es-DO"/>
                        </w:rPr>
                      </w:pPr>
                      <w:r>
                        <w:rPr>
                          <w:rFonts w:ascii="Calibri" w:hAnsi="Calibri"/>
                          <w:sz w:val="14"/>
                          <w:szCs w:val="14"/>
                          <w:lang w:val="es-DO"/>
                        </w:rPr>
                        <w:t xml:space="preserve">RD </w:t>
                      </w:r>
                      <w:r w:rsidRPr="008030C6">
                        <w:rPr>
                          <w:rFonts w:ascii="Calibri" w:hAnsi="Calibri"/>
                          <w:sz w:val="14"/>
                          <w:szCs w:val="14"/>
                          <w:lang w:val="es-DO"/>
                        </w:rPr>
                        <w:t>Préstamo programático para los sectores sociales  ATNC</w:t>
                      </w:r>
                    </w:p>
                    <w:p w:rsidR="00775E3C" w:rsidRPr="0096070D" w:rsidRDefault="00775E3C" w:rsidP="0096070D">
                      <w:pPr>
                        <w:pStyle w:val="NoSpacing"/>
                        <w:ind w:left="-90"/>
                        <w:rPr>
                          <w:rFonts w:ascii="Calibri" w:hAnsi="Calibri"/>
                          <w:sz w:val="14"/>
                          <w:szCs w:val="14"/>
                          <w:lang w:val="es-DO"/>
                        </w:rPr>
                      </w:pPr>
                      <w:r>
                        <w:rPr>
                          <w:rFonts w:ascii="Calibri" w:hAnsi="Calibri"/>
                          <w:sz w:val="14"/>
                          <w:szCs w:val="14"/>
                          <w:lang w:val="es-DO"/>
                        </w:rPr>
                        <w:t>RD Fortalecimiento de la Sociedad Civil   ATNC</w:t>
                      </w:r>
                    </w:p>
                  </w:txbxContent>
                </v:textbox>
              </v:rect>
            </w:pict>
          </mc:Fallback>
        </mc:AlternateContent>
      </w:r>
      <w:r w:rsidR="000729B1">
        <w:rPr>
          <w:rFonts w:ascii="Book Antiqua" w:hAnsi="Book Antiqua"/>
          <w:noProof/>
          <w:sz w:val="28"/>
        </w:rPr>
        <mc:AlternateContent>
          <mc:Choice Requires="wps">
            <w:drawing>
              <wp:anchor distT="0" distB="0" distL="114300" distR="114300" simplePos="0" relativeHeight="251629056" behindDoc="0" locked="0" layoutInCell="1" allowOverlap="1" wp14:anchorId="17B2959F" wp14:editId="3922A04C">
                <wp:simplePos x="0" y="0"/>
                <wp:positionH relativeFrom="column">
                  <wp:posOffset>716280</wp:posOffset>
                </wp:positionH>
                <wp:positionV relativeFrom="paragraph">
                  <wp:posOffset>2400935</wp:posOffset>
                </wp:positionV>
                <wp:extent cx="2872105" cy="1400175"/>
                <wp:effectExtent l="11430" t="10160" r="12065" b="8890"/>
                <wp:wrapNone/>
                <wp:docPr id="2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105" cy="1400175"/>
                        </a:xfrm>
                        <a:prstGeom prst="rect">
                          <a:avLst/>
                        </a:prstGeom>
                        <a:solidFill>
                          <a:srgbClr val="FFFFFF"/>
                        </a:solidFill>
                        <a:ln w="9525">
                          <a:solidFill>
                            <a:srgbClr val="000000"/>
                          </a:solidFill>
                          <a:miter lim="800000"/>
                          <a:headEnd/>
                          <a:tailEnd/>
                        </a:ln>
                      </wps:spPr>
                      <wps:txbx>
                        <w:txbxContent>
                          <w:p w:rsidR="00775E3C" w:rsidRPr="008030C6" w:rsidRDefault="00775E3C" w:rsidP="0014510B">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Préstamo programático para los sectores sociales  ATNC</w:t>
                            </w:r>
                          </w:p>
                          <w:p w:rsidR="00775E3C" w:rsidRPr="008030C6" w:rsidRDefault="00775E3C" w:rsidP="0014510B">
                            <w:pPr>
                              <w:pStyle w:val="NoSpacing"/>
                              <w:ind w:left="-90"/>
                              <w:rPr>
                                <w:rFonts w:ascii="Calibri" w:hAnsi="Calibri"/>
                                <w:spacing w:val="-6"/>
                                <w:sz w:val="14"/>
                                <w:szCs w:val="14"/>
                                <w:lang w:val="es-DO"/>
                              </w:rPr>
                            </w:pPr>
                            <w:r>
                              <w:rPr>
                                <w:rFonts w:ascii="Calibri" w:hAnsi="Calibri"/>
                                <w:spacing w:val="-6"/>
                                <w:sz w:val="14"/>
                                <w:szCs w:val="14"/>
                                <w:lang w:val="es-DO"/>
                              </w:rPr>
                              <w:t>R</w:t>
                            </w:r>
                            <w:r w:rsidRPr="008030C6">
                              <w:rPr>
                                <w:rFonts w:ascii="Calibri" w:hAnsi="Calibri"/>
                                <w:spacing w:val="-6"/>
                                <w:sz w:val="14"/>
                                <w:szCs w:val="14"/>
                                <w:lang w:val="es-DO"/>
                              </w:rPr>
                              <w:t>D Fondo Institucional de Desarrollo para el fortalecimiento de veeduría congresual</w:t>
                            </w:r>
                          </w:p>
                          <w:p w:rsidR="00775E3C" w:rsidRDefault="00775E3C" w:rsidP="0014510B">
                            <w:pPr>
                              <w:pStyle w:val="NoSpacing"/>
                              <w:ind w:left="-90"/>
                              <w:rPr>
                                <w:rFonts w:ascii="Calibri" w:hAnsi="Calibri"/>
                                <w:sz w:val="14"/>
                                <w:szCs w:val="14"/>
                                <w:lang w:val="es-DO"/>
                              </w:rPr>
                            </w:pPr>
                          </w:p>
                          <w:p w:rsidR="00775E3C" w:rsidRPr="008030C6" w:rsidRDefault="00775E3C" w:rsidP="0014510B">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Sector de Energía e Inversión   ATNC</w:t>
                            </w:r>
                          </w:p>
                          <w:p w:rsidR="00775E3C" w:rsidRPr="008030C6" w:rsidRDefault="00775E3C" w:rsidP="0014510B">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Adaptación al cambio climático y Gestión de Riesgo de Desastres  ATNC</w:t>
                            </w:r>
                          </w:p>
                          <w:p w:rsidR="00775E3C" w:rsidRPr="008030C6" w:rsidRDefault="00775E3C" w:rsidP="0014510B">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Competitividad  ATNC</w:t>
                            </w:r>
                          </w:p>
                          <w:p w:rsidR="00775E3C" w:rsidRPr="008030C6" w:rsidRDefault="00775E3C" w:rsidP="00B627F2">
                            <w:pPr>
                              <w:pStyle w:val="NoSpacing"/>
                              <w:ind w:left="-90"/>
                              <w:rPr>
                                <w:rFonts w:ascii="Calibri" w:hAnsi="Calibri"/>
                                <w:sz w:val="14"/>
                                <w:szCs w:val="14"/>
                                <w:lang w:val="es-DO"/>
                              </w:rPr>
                            </w:pPr>
                            <w:r w:rsidRPr="008030C6">
                              <w:rPr>
                                <w:rFonts w:ascii="Calibri" w:hAnsi="Calibri"/>
                                <w:sz w:val="14"/>
                                <w:szCs w:val="14"/>
                                <w:lang w:val="es-DO"/>
                              </w:rPr>
                              <w:t>Servicios bancarios de la Tesorería para el país  ATNC</w:t>
                            </w:r>
                          </w:p>
                          <w:p w:rsidR="00775E3C" w:rsidRDefault="00775E3C" w:rsidP="00B627F2">
                            <w:pPr>
                              <w:pStyle w:val="NoSpacing"/>
                              <w:ind w:left="-90"/>
                              <w:rPr>
                                <w:rFonts w:ascii="Calibri" w:hAnsi="Calibri"/>
                                <w:sz w:val="14"/>
                                <w:szCs w:val="14"/>
                                <w:lang w:val="es-DO"/>
                              </w:rPr>
                            </w:pPr>
                            <w:r w:rsidRPr="008030C6">
                              <w:rPr>
                                <w:rFonts w:ascii="Calibri" w:hAnsi="Calibri"/>
                                <w:sz w:val="14"/>
                                <w:szCs w:val="14"/>
                                <w:lang w:val="es-DO"/>
                              </w:rPr>
                              <w:t>RD-Haití Informe de Crecimiento y Pobreza en Quisqueya</w:t>
                            </w:r>
                          </w:p>
                          <w:p w:rsidR="00775E3C" w:rsidRPr="008030C6" w:rsidRDefault="00775E3C" w:rsidP="00B627F2">
                            <w:pPr>
                              <w:pStyle w:val="NoSpacing"/>
                              <w:ind w:left="-90"/>
                              <w:rPr>
                                <w:rFonts w:ascii="Calibri" w:hAnsi="Calibri"/>
                                <w:sz w:val="14"/>
                                <w:szCs w:val="14"/>
                                <w:lang w:val="es-DO"/>
                              </w:rPr>
                            </w:pPr>
                            <w:r>
                              <w:rPr>
                                <w:rFonts w:ascii="Calibri" w:hAnsi="Calibri"/>
                                <w:sz w:val="14"/>
                                <w:szCs w:val="14"/>
                                <w:lang w:val="es-DO"/>
                              </w:rPr>
                              <w:t>RD Fortalecimiento de la Sociedad Civil  ATNC</w:t>
                            </w:r>
                          </w:p>
                          <w:p w:rsidR="00775E3C" w:rsidRPr="00B75BB2" w:rsidRDefault="00775E3C" w:rsidP="0014510B">
                            <w:pPr>
                              <w:pStyle w:val="NoSpacing"/>
                              <w:ind w:left="-90"/>
                              <w:rPr>
                                <w:spacing w:val="-14"/>
                                <w:sz w:val="14"/>
                                <w:szCs w:val="14"/>
                                <w:lang w:val="es-DO"/>
                              </w:rPr>
                            </w:pPr>
                          </w:p>
                          <w:p w:rsidR="00775E3C" w:rsidRPr="0014510B" w:rsidRDefault="00775E3C" w:rsidP="0014510B">
                            <w:pPr>
                              <w:pStyle w:val="NoSpacing"/>
                              <w:ind w:left="-90"/>
                              <w:rPr>
                                <w:rFonts w:ascii="Calibri" w:hAnsi="Calibri"/>
                                <w:spacing w:val="-6"/>
                                <w:sz w:val="14"/>
                                <w:szCs w:val="14"/>
                                <w:lang w:val="es-D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110" style="position:absolute;left:0;text-align:left;margin-left:56.4pt;margin-top:189.05pt;width:226.15pt;height:110.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">
                <v:textbox>
                  <w:txbxContent>
                    <w:p w:rsidR="00775E3C" w:rsidRPr="008030C6" w:rsidRDefault="00775E3C" w:rsidP="0014510B">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Préstamo programático para los sectores sociales  ATNC</w:t>
                      </w:r>
                    </w:p>
                    <w:p w:rsidR="00775E3C" w:rsidRPr="008030C6" w:rsidRDefault="00775E3C" w:rsidP="0014510B">
                      <w:pPr>
                        <w:pStyle w:val="NoSpacing"/>
                        <w:ind w:left="-90"/>
                        <w:rPr>
                          <w:rFonts w:ascii="Calibri" w:hAnsi="Calibri"/>
                          <w:spacing w:val="-6"/>
                          <w:sz w:val="14"/>
                          <w:szCs w:val="14"/>
                          <w:lang w:val="es-DO"/>
                        </w:rPr>
                      </w:pPr>
                      <w:r>
                        <w:rPr>
                          <w:rFonts w:ascii="Calibri" w:hAnsi="Calibri"/>
                          <w:spacing w:val="-6"/>
                          <w:sz w:val="14"/>
                          <w:szCs w:val="14"/>
                          <w:lang w:val="es-DO"/>
                        </w:rPr>
                        <w:t>R</w:t>
                      </w:r>
                      <w:r w:rsidRPr="008030C6">
                        <w:rPr>
                          <w:rFonts w:ascii="Calibri" w:hAnsi="Calibri"/>
                          <w:spacing w:val="-6"/>
                          <w:sz w:val="14"/>
                          <w:szCs w:val="14"/>
                          <w:lang w:val="es-DO"/>
                        </w:rPr>
                        <w:t>D Fondo Institucional de Desarrollo para el fortalecimiento de veeduría congresual</w:t>
                      </w:r>
                    </w:p>
                    <w:p w:rsidR="00775E3C" w:rsidRDefault="00775E3C" w:rsidP="0014510B">
                      <w:pPr>
                        <w:pStyle w:val="NoSpacing"/>
                        <w:ind w:left="-90"/>
                        <w:rPr>
                          <w:rFonts w:ascii="Calibri" w:hAnsi="Calibri"/>
                          <w:sz w:val="14"/>
                          <w:szCs w:val="14"/>
                          <w:lang w:val="es-DO"/>
                        </w:rPr>
                      </w:pPr>
                    </w:p>
                    <w:p w:rsidR="00775E3C" w:rsidRPr="008030C6" w:rsidRDefault="00775E3C" w:rsidP="0014510B">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Sector de Energía e Inversión   ATNC</w:t>
                      </w:r>
                    </w:p>
                    <w:p w:rsidR="00775E3C" w:rsidRPr="008030C6" w:rsidRDefault="00775E3C" w:rsidP="0014510B">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Adaptación al cambio climático y Gestión de Riesgo de Desastres  ATNC</w:t>
                      </w:r>
                    </w:p>
                    <w:p w:rsidR="00775E3C" w:rsidRPr="008030C6" w:rsidRDefault="00775E3C" w:rsidP="0014510B">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Competitividad  ATNC</w:t>
                      </w:r>
                    </w:p>
                    <w:p w:rsidR="00775E3C" w:rsidRPr="008030C6" w:rsidRDefault="00775E3C" w:rsidP="00B627F2">
                      <w:pPr>
                        <w:pStyle w:val="NoSpacing"/>
                        <w:ind w:left="-90"/>
                        <w:rPr>
                          <w:rFonts w:ascii="Calibri" w:hAnsi="Calibri"/>
                          <w:sz w:val="14"/>
                          <w:szCs w:val="14"/>
                          <w:lang w:val="es-DO"/>
                        </w:rPr>
                      </w:pPr>
                      <w:r w:rsidRPr="008030C6">
                        <w:rPr>
                          <w:rFonts w:ascii="Calibri" w:hAnsi="Calibri"/>
                          <w:sz w:val="14"/>
                          <w:szCs w:val="14"/>
                          <w:lang w:val="es-DO"/>
                        </w:rPr>
                        <w:t>Servicios bancarios de la Tesorería para el país  ATNC</w:t>
                      </w:r>
                    </w:p>
                    <w:p w:rsidR="00775E3C" w:rsidRDefault="00775E3C" w:rsidP="00B627F2">
                      <w:pPr>
                        <w:pStyle w:val="NoSpacing"/>
                        <w:ind w:left="-90"/>
                        <w:rPr>
                          <w:rFonts w:ascii="Calibri" w:hAnsi="Calibri"/>
                          <w:sz w:val="14"/>
                          <w:szCs w:val="14"/>
                          <w:lang w:val="es-DO"/>
                        </w:rPr>
                      </w:pPr>
                      <w:r w:rsidRPr="008030C6">
                        <w:rPr>
                          <w:rFonts w:ascii="Calibri" w:hAnsi="Calibri"/>
                          <w:sz w:val="14"/>
                          <w:szCs w:val="14"/>
                          <w:lang w:val="es-DO"/>
                        </w:rPr>
                        <w:t>RD-Haití Informe de Crecimiento y Pobreza en Quisqueya</w:t>
                      </w:r>
                    </w:p>
                    <w:p w:rsidR="00775E3C" w:rsidRPr="008030C6" w:rsidRDefault="00775E3C" w:rsidP="00B627F2">
                      <w:pPr>
                        <w:pStyle w:val="NoSpacing"/>
                        <w:ind w:left="-90"/>
                        <w:rPr>
                          <w:rFonts w:ascii="Calibri" w:hAnsi="Calibri"/>
                          <w:sz w:val="14"/>
                          <w:szCs w:val="14"/>
                          <w:lang w:val="es-DO"/>
                        </w:rPr>
                      </w:pPr>
                      <w:r>
                        <w:rPr>
                          <w:rFonts w:ascii="Calibri" w:hAnsi="Calibri"/>
                          <w:sz w:val="14"/>
                          <w:szCs w:val="14"/>
                          <w:lang w:val="es-DO"/>
                        </w:rPr>
                        <w:t>RD Fortalecimiento de la Sociedad Civil  ATNC</w:t>
                      </w:r>
                    </w:p>
                    <w:p w:rsidR="00775E3C" w:rsidRPr="00B75BB2" w:rsidRDefault="00775E3C" w:rsidP="0014510B">
                      <w:pPr>
                        <w:pStyle w:val="NoSpacing"/>
                        <w:ind w:left="-90"/>
                        <w:rPr>
                          <w:spacing w:val="-14"/>
                          <w:sz w:val="14"/>
                          <w:szCs w:val="14"/>
                          <w:lang w:val="es-DO"/>
                        </w:rPr>
                      </w:pPr>
                    </w:p>
                    <w:p w:rsidR="00775E3C" w:rsidRPr="0014510B" w:rsidRDefault="00775E3C" w:rsidP="0014510B">
                      <w:pPr>
                        <w:pStyle w:val="NoSpacing"/>
                        <w:ind w:left="-90"/>
                        <w:rPr>
                          <w:rFonts w:ascii="Calibri" w:hAnsi="Calibri"/>
                          <w:spacing w:val="-6"/>
                          <w:sz w:val="14"/>
                          <w:szCs w:val="14"/>
                          <w:lang w:val="es-DO"/>
                        </w:rPr>
                      </w:pPr>
                    </w:p>
                  </w:txbxContent>
                </v:textbox>
              </v:rect>
            </w:pict>
          </mc:Fallback>
        </mc:AlternateContent>
      </w:r>
      <w:r w:rsidR="000729B1">
        <w:rPr>
          <w:rFonts w:ascii="Book Antiqua" w:hAnsi="Book Antiqua"/>
          <w:noProof/>
          <w:sz w:val="28"/>
        </w:rPr>
        <mc:AlternateContent>
          <mc:Choice Requires="wps">
            <w:drawing>
              <wp:anchor distT="0" distB="0" distL="114300" distR="114300" simplePos="0" relativeHeight="251628032" behindDoc="0" locked="0" layoutInCell="1" allowOverlap="1" wp14:anchorId="006C4B8B" wp14:editId="559AD55B">
                <wp:simplePos x="0" y="0"/>
                <wp:positionH relativeFrom="column">
                  <wp:posOffset>3588385</wp:posOffset>
                </wp:positionH>
                <wp:positionV relativeFrom="paragraph">
                  <wp:posOffset>1187450</wp:posOffset>
                </wp:positionV>
                <wp:extent cx="4130675" cy="939800"/>
                <wp:effectExtent l="6985" t="6350" r="5715" b="6350"/>
                <wp:wrapNone/>
                <wp:docPr id="2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0675" cy="939800"/>
                        </a:xfrm>
                        <a:prstGeom prst="rect">
                          <a:avLst/>
                        </a:prstGeom>
                        <a:solidFill>
                          <a:srgbClr val="FFFFFF"/>
                        </a:solidFill>
                        <a:ln w="9525">
                          <a:solidFill>
                            <a:srgbClr val="000000"/>
                          </a:solidFill>
                          <a:miter lim="800000"/>
                          <a:headEnd/>
                          <a:tailEnd/>
                        </a:ln>
                      </wps:spPr>
                      <wps:txbx>
                        <w:txbxContent>
                          <w:p w:rsidR="00775E3C" w:rsidRPr="008030C6" w:rsidRDefault="00775E3C" w:rsidP="008E746B">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Prevención del virus de la fiebre aviar  ATNC</w:t>
                            </w:r>
                          </w:p>
                          <w:p w:rsidR="00775E3C" w:rsidRPr="008030C6" w:rsidRDefault="00775E3C" w:rsidP="008E746B">
                            <w:pPr>
                              <w:pStyle w:val="NoSpacing"/>
                              <w:ind w:left="-90"/>
                              <w:rPr>
                                <w:rFonts w:ascii="Calibri" w:hAnsi="Calibri"/>
                                <w:i/>
                                <w:sz w:val="14"/>
                                <w:szCs w:val="14"/>
                                <w:lang w:val="es-DO"/>
                              </w:rPr>
                            </w:pPr>
                            <w:r w:rsidRPr="008030C6">
                              <w:rPr>
                                <w:rFonts w:ascii="Calibri" w:hAnsi="Calibri"/>
                                <w:i/>
                                <w:sz w:val="14"/>
                                <w:szCs w:val="14"/>
                                <w:lang w:val="es-DO"/>
                              </w:rPr>
                              <w:t>Programado para Entrega AF13</w:t>
                            </w:r>
                          </w:p>
                          <w:p w:rsidR="00775E3C" w:rsidRPr="008030C6" w:rsidRDefault="00775E3C" w:rsidP="008E746B">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 xml:space="preserve">D Préstamo programático para los sectores sociales  ATNC </w:t>
                            </w:r>
                            <w:r>
                              <w:rPr>
                                <w:rFonts w:ascii="Calibri" w:hAnsi="Calibri"/>
                                <w:sz w:val="14"/>
                                <w:szCs w:val="14"/>
                                <w:lang w:val="es-DO"/>
                              </w:rPr>
                              <w:t xml:space="preserve">    </w:t>
                            </w:r>
                          </w:p>
                          <w:p w:rsidR="00775E3C" w:rsidRPr="008030C6" w:rsidRDefault="00775E3C" w:rsidP="008E746B">
                            <w:pPr>
                              <w:pStyle w:val="NoSpacing"/>
                              <w:ind w:left="-90"/>
                              <w:rPr>
                                <w:rFonts w:ascii="Calibri" w:hAnsi="Calibri"/>
                                <w:sz w:val="8"/>
                                <w:szCs w:val="8"/>
                                <w:lang w:val="es-DO"/>
                              </w:rPr>
                            </w:pPr>
                          </w:p>
                          <w:p w:rsidR="00775E3C" w:rsidRPr="008030C6" w:rsidRDefault="00775E3C" w:rsidP="008E746B">
                            <w:pPr>
                              <w:pStyle w:val="NoSpacing"/>
                              <w:ind w:left="-90"/>
                              <w:rPr>
                                <w:rFonts w:ascii="Calibri" w:hAnsi="Calibri"/>
                                <w:i/>
                                <w:sz w:val="14"/>
                                <w:szCs w:val="14"/>
                                <w:lang w:val="es-DO"/>
                              </w:rPr>
                            </w:pPr>
                            <w:r w:rsidRPr="008030C6">
                              <w:rPr>
                                <w:rFonts w:ascii="Calibri" w:hAnsi="Calibri"/>
                                <w:i/>
                                <w:sz w:val="14"/>
                                <w:szCs w:val="14"/>
                                <w:lang w:val="es-DO"/>
                              </w:rPr>
                              <w:t>Productos adicionales reales</w:t>
                            </w:r>
                          </w:p>
                          <w:p w:rsidR="00775E3C" w:rsidRPr="008030C6" w:rsidRDefault="00775E3C" w:rsidP="008E746B">
                            <w:pPr>
                              <w:pStyle w:val="NoSpacing"/>
                              <w:ind w:left="-90"/>
                              <w:rPr>
                                <w:rFonts w:ascii="Calibri" w:hAnsi="Calibri"/>
                                <w:i/>
                                <w:sz w:val="2"/>
                                <w:szCs w:val="2"/>
                                <w:lang w:val="es-DO"/>
                              </w:rPr>
                            </w:pPr>
                          </w:p>
                          <w:p w:rsidR="00775E3C" w:rsidRPr="008030C6" w:rsidRDefault="00775E3C" w:rsidP="008E746B">
                            <w:pPr>
                              <w:pStyle w:val="NoSpacing"/>
                              <w:ind w:left="-90"/>
                              <w:rPr>
                                <w:rFonts w:ascii="Calibri" w:hAnsi="Calibri"/>
                                <w:sz w:val="14"/>
                                <w:szCs w:val="14"/>
                                <w:lang w:val="es-DO"/>
                              </w:rPr>
                            </w:pPr>
                            <w:r w:rsidRPr="008030C6">
                              <w:rPr>
                                <w:rFonts w:ascii="Calibri" w:hAnsi="Calibri"/>
                                <w:sz w:val="14"/>
                                <w:szCs w:val="14"/>
                                <w:lang w:val="es-DO"/>
                              </w:rPr>
                              <w:t>Servicios bancarios de la Tesorería para el país  ATNC</w:t>
                            </w:r>
                          </w:p>
                          <w:p w:rsidR="00775E3C" w:rsidRPr="008030C6" w:rsidRDefault="00775E3C" w:rsidP="008E746B">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Monitoreo de pobreza  ATNC</w:t>
                            </w:r>
                          </w:p>
                          <w:p w:rsidR="00775E3C" w:rsidRPr="008030C6" w:rsidRDefault="00775E3C" w:rsidP="008E746B">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Energía   ATNC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111" style="position:absolute;left:0;text-align:left;margin-left:282.55pt;margin-top:93.5pt;width:325.25pt;height:7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">
                <v:textbox>
                  <w:txbxContent>
                    <w:p w:rsidR="00775E3C" w:rsidRPr="008030C6" w:rsidRDefault="00775E3C" w:rsidP="008E746B">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Prevención del virus de la fiebre aviar  ATNC</w:t>
                      </w:r>
                    </w:p>
                    <w:p w:rsidR="00775E3C" w:rsidRPr="008030C6" w:rsidRDefault="00775E3C" w:rsidP="008E746B">
                      <w:pPr>
                        <w:pStyle w:val="NoSpacing"/>
                        <w:ind w:left="-90"/>
                        <w:rPr>
                          <w:rFonts w:ascii="Calibri" w:hAnsi="Calibri"/>
                          <w:i/>
                          <w:sz w:val="14"/>
                          <w:szCs w:val="14"/>
                          <w:lang w:val="es-DO"/>
                        </w:rPr>
                      </w:pPr>
                      <w:r w:rsidRPr="008030C6">
                        <w:rPr>
                          <w:rFonts w:ascii="Calibri" w:hAnsi="Calibri"/>
                          <w:i/>
                          <w:sz w:val="14"/>
                          <w:szCs w:val="14"/>
                          <w:lang w:val="es-DO"/>
                        </w:rPr>
                        <w:t>Programado para Entrega AF13</w:t>
                      </w:r>
                    </w:p>
                    <w:p w:rsidR="00775E3C" w:rsidRPr="008030C6" w:rsidRDefault="00775E3C" w:rsidP="008E746B">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 xml:space="preserve">D Préstamo programático para los sectores sociales  ATNC </w:t>
                      </w:r>
                      <w:r>
                        <w:rPr>
                          <w:rFonts w:ascii="Calibri" w:hAnsi="Calibri"/>
                          <w:sz w:val="14"/>
                          <w:szCs w:val="14"/>
                          <w:lang w:val="es-DO"/>
                        </w:rPr>
                        <w:t xml:space="preserve">    </w:t>
                      </w:r>
                    </w:p>
                    <w:p w:rsidR="00775E3C" w:rsidRPr="008030C6" w:rsidRDefault="00775E3C" w:rsidP="008E746B">
                      <w:pPr>
                        <w:pStyle w:val="NoSpacing"/>
                        <w:ind w:left="-90"/>
                        <w:rPr>
                          <w:rFonts w:ascii="Calibri" w:hAnsi="Calibri"/>
                          <w:sz w:val="8"/>
                          <w:szCs w:val="8"/>
                          <w:lang w:val="es-DO"/>
                        </w:rPr>
                      </w:pPr>
                    </w:p>
                    <w:p w:rsidR="00775E3C" w:rsidRPr="008030C6" w:rsidRDefault="00775E3C" w:rsidP="008E746B">
                      <w:pPr>
                        <w:pStyle w:val="NoSpacing"/>
                        <w:ind w:left="-90"/>
                        <w:rPr>
                          <w:rFonts w:ascii="Calibri" w:hAnsi="Calibri"/>
                          <w:i/>
                          <w:sz w:val="14"/>
                          <w:szCs w:val="14"/>
                          <w:lang w:val="es-DO"/>
                        </w:rPr>
                      </w:pPr>
                      <w:r w:rsidRPr="008030C6">
                        <w:rPr>
                          <w:rFonts w:ascii="Calibri" w:hAnsi="Calibri"/>
                          <w:i/>
                          <w:sz w:val="14"/>
                          <w:szCs w:val="14"/>
                          <w:lang w:val="es-DO"/>
                        </w:rPr>
                        <w:t>Productos adicionales reales</w:t>
                      </w:r>
                    </w:p>
                    <w:p w:rsidR="00775E3C" w:rsidRPr="008030C6" w:rsidRDefault="00775E3C" w:rsidP="008E746B">
                      <w:pPr>
                        <w:pStyle w:val="NoSpacing"/>
                        <w:ind w:left="-90"/>
                        <w:rPr>
                          <w:rFonts w:ascii="Calibri" w:hAnsi="Calibri"/>
                          <w:i/>
                          <w:sz w:val="2"/>
                          <w:szCs w:val="2"/>
                          <w:lang w:val="es-DO"/>
                        </w:rPr>
                      </w:pPr>
                    </w:p>
                    <w:p w:rsidR="00775E3C" w:rsidRPr="008030C6" w:rsidRDefault="00775E3C" w:rsidP="008E746B">
                      <w:pPr>
                        <w:pStyle w:val="NoSpacing"/>
                        <w:ind w:left="-90"/>
                        <w:rPr>
                          <w:rFonts w:ascii="Calibri" w:hAnsi="Calibri"/>
                          <w:sz w:val="14"/>
                          <w:szCs w:val="14"/>
                          <w:lang w:val="es-DO"/>
                        </w:rPr>
                      </w:pPr>
                      <w:r w:rsidRPr="008030C6">
                        <w:rPr>
                          <w:rFonts w:ascii="Calibri" w:hAnsi="Calibri"/>
                          <w:sz w:val="14"/>
                          <w:szCs w:val="14"/>
                          <w:lang w:val="es-DO"/>
                        </w:rPr>
                        <w:t>Servicios bancarios de la Tesorería para el país  ATNC</w:t>
                      </w:r>
                    </w:p>
                    <w:p w:rsidR="00775E3C" w:rsidRPr="008030C6" w:rsidRDefault="00775E3C" w:rsidP="008E746B">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Monitoreo de pobreza  ATNC</w:t>
                      </w:r>
                    </w:p>
                    <w:p w:rsidR="00775E3C" w:rsidRPr="008030C6" w:rsidRDefault="00775E3C" w:rsidP="008E746B">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Energía   ATNC</w:t>
                      </w:r>
                    </w:p>
                  </w:txbxContent>
                </v:textbox>
              </v:rect>
            </w:pict>
          </mc:Fallback>
        </mc:AlternateContent>
      </w:r>
      <w:r w:rsidR="000729B1">
        <w:rPr>
          <w:rFonts w:ascii="Book Antiqua" w:hAnsi="Book Antiqua"/>
          <w:noProof/>
          <w:sz w:val="28"/>
        </w:rPr>
        <mc:AlternateContent>
          <mc:Choice Requires="wps">
            <w:drawing>
              <wp:anchor distT="0" distB="0" distL="114300" distR="114300" simplePos="0" relativeHeight="251625984" behindDoc="0" locked="0" layoutInCell="1" allowOverlap="1" wp14:anchorId="2FF7F74D" wp14:editId="56D711D9">
                <wp:simplePos x="0" y="0"/>
                <wp:positionH relativeFrom="column">
                  <wp:posOffset>716280</wp:posOffset>
                </wp:positionH>
                <wp:positionV relativeFrom="paragraph">
                  <wp:posOffset>1195705</wp:posOffset>
                </wp:positionV>
                <wp:extent cx="2872105" cy="931545"/>
                <wp:effectExtent l="11430" t="5080" r="12065" b="6350"/>
                <wp:wrapNone/>
                <wp:docPr id="2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105" cy="931545"/>
                        </a:xfrm>
                        <a:prstGeom prst="rect">
                          <a:avLst/>
                        </a:prstGeom>
                        <a:solidFill>
                          <a:srgbClr val="FFFFFF"/>
                        </a:solidFill>
                        <a:ln w="9525">
                          <a:solidFill>
                            <a:srgbClr val="000000"/>
                          </a:solidFill>
                          <a:miter lim="800000"/>
                          <a:headEnd/>
                          <a:tailEnd/>
                        </a:ln>
                      </wps:spPr>
                      <wps:txbx>
                        <w:txbxContent>
                          <w:p w:rsidR="00775E3C" w:rsidRPr="008030C6" w:rsidRDefault="00775E3C" w:rsidP="00B75BB2">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Prevención del virus de la fiebre aviar  ATNC</w:t>
                            </w:r>
                          </w:p>
                          <w:p w:rsidR="00775E3C" w:rsidRDefault="00775E3C" w:rsidP="00B75BB2">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 xml:space="preserve">D </w:t>
                            </w:r>
                            <w:r>
                              <w:rPr>
                                <w:rFonts w:ascii="Calibri" w:hAnsi="Calibri"/>
                                <w:sz w:val="14"/>
                                <w:szCs w:val="14"/>
                                <w:lang w:val="es-DO"/>
                              </w:rPr>
                              <w:t>Revisión Institucional &amp; Gobernanza del Programa</w:t>
                            </w:r>
                            <w:r w:rsidRPr="008030C6">
                              <w:rPr>
                                <w:rFonts w:ascii="Calibri" w:hAnsi="Calibri"/>
                                <w:sz w:val="14"/>
                                <w:szCs w:val="14"/>
                                <w:lang w:val="es-DO"/>
                              </w:rPr>
                              <w:t xml:space="preserve"> </w:t>
                            </w:r>
                          </w:p>
                          <w:p w:rsidR="00775E3C" w:rsidRPr="008030C6" w:rsidRDefault="00775E3C" w:rsidP="00B75BB2">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Adaptación al cambio climático y Gestión de Riesgo de Desastres  ATNC</w:t>
                            </w:r>
                          </w:p>
                          <w:p w:rsidR="00775E3C" w:rsidRPr="00B75BB2" w:rsidRDefault="00775E3C" w:rsidP="000D1D49">
                            <w:pPr>
                              <w:pStyle w:val="NoSpacing"/>
                              <w:rPr>
                                <w:sz w:val="14"/>
                                <w:szCs w:val="14"/>
                                <w:lang w:val="es-D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112" style="position:absolute;left:0;text-align:left;margin-left:56.4pt;margin-top:94.15pt;width:226.15pt;height:73.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">
                <v:textbox>
                  <w:txbxContent>
                    <w:p w:rsidR="00775E3C" w:rsidRPr="008030C6" w:rsidRDefault="00775E3C" w:rsidP="00B75BB2">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Prevención del virus de la fiebre aviar  ATNC</w:t>
                      </w:r>
                    </w:p>
                    <w:p w:rsidR="00775E3C" w:rsidRDefault="00775E3C" w:rsidP="00B75BB2">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 xml:space="preserve">D </w:t>
                      </w:r>
                      <w:r>
                        <w:rPr>
                          <w:rFonts w:ascii="Calibri" w:hAnsi="Calibri"/>
                          <w:sz w:val="14"/>
                          <w:szCs w:val="14"/>
                          <w:lang w:val="es-DO"/>
                        </w:rPr>
                        <w:t>Revisión Institucional &amp; Gobernanza del Programa</w:t>
                      </w:r>
                      <w:r w:rsidRPr="008030C6">
                        <w:rPr>
                          <w:rFonts w:ascii="Calibri" w:hAnsi="Calibri"/>
                          <w:sz w:val="14"/>
                          <w:szCs w:val="14"/>
                          <w:lang w:val="es-DO"/>
                        </w:rPr>
                        <w:t xml:space="preserve"> </w:t>
                      </w:r>
                    </w:p>
                    <w:p w:rsidR="00775E3C" w:rsidRPr="008030C6" w:rsidRDefault="00775E3C" w:rsidP="00B75BB2">
                      <w:pPr>
                        <w:pStyle w:val="NoSpacing"/>
                        <w:ind w:left="-90"/>
                        <w:rPr>
                          <w:rFonts w:ascii="Calibri" w:hAnsi="Calibri"/>
                          <w:sz w:val="14"/>
                          <w:szCs w:val="14"/>
                          <w:lang w:val="es-DO"/>
                        </w:rPr>
                      </w:pPr>
                      <w:r>
                        <w:rPr>
                          <w:rFonts w:ascii="Calibri" w:hAnsi="Calibri"/>
                          <w:sz w:val="14"/>
                          <w:szCs w:val="14"/>
                          <w:lang w:val="es-DO"/>
                        </w:rPr>
                        <w:t>R</w:t>
                      </w:r>
                      <w:r w:rsidRPr="008030C6">
                        <w:rPr>
                          <w:rFonts w:ascii="Calibri" w:hAnsi="Calibri"/>
                          <w:sz w:val="14"/>
                          <w:szCs w:val="14"/>
                          <w:lang w:val="es-DO"/>
                        </w:rPr>
                        <w:t>D Adaptación al cambio climático y Gestión de Riesgo de Desastres  ATNC</w:t>
                      </w:r>
                    </w:p>
                    <w:p w:rsidR="00775E3C" w:rsidRPr="00B75BB2" w:rsidRDefault="00775E3C" w:rsidP="000D1D49">
                      <w:pPr>
                        <w:pStyle w:val="NoSpacing"/>
                        <w:rPr>
                          <w:sz w:val="14"/>
                          <w:szCs w:val="14"/>
                          <w:lang w:val="es-DO"/>
                        </w:rPr>
                      </w:pPr>
                    </w:p>
                  </w:txbxContent>
                </v:textbox>
              </v:rect>
            </w:pict>
          </mc:Fallback>
        </mc:AlternateContent>
      </w:r>
      <w:r w:rsidR="000729B1">
        <w:rPr>
          <w:rFonts w:ascii="Book Antiqua" w:hAnsi="Book Antiqua"/>
          <w:noProof/>
          <w:sz w:val="28"/>
        </w:rPr>
        <mc:AlternateContent>
          <mc:Choice Requires="wps">
            <w:drawing>
              <wp:anchor distT="0" distB="0" distL="114300" distR="114300" simplePos="0" relativeHeight="251624960" behindDoc="0" locked="0" layoutInCell="1" allowOverlap="1" wp14:anchorId="13D4999C" wp14:editId="5E15BF1A">
                <wp:simplePos x="0" y="0"/>
                <wp:positionH relativeFrom="column">
                  <wp:posOffset>716280</wp:posOffset>
                </wp:positionH>
                <wp:positionV relativeFrom="paragraph">
                  <wp:posOffset>333375</wp:posOffset>
                </wp:positionV>
                <wp:extent cx="2872105" cy="862330"/>
                <wp:effectExtent l="11430" t="9525" r="12065" b="13970"/>
                <wp:wrapNone/>
                <wp:docPr id="2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105" cy="862330"/>
                        </a:xfrm>
                        <a:prstGeom prst="rect">
                          <a:avLst/>
                        </a:prstGeom>
                        <a:solidFill>
                          <a:srgbClr val="FFFFFF"/>
                        </a:solidFill>
                        <a:ln w="9525">
                          <a:solidFill>
                            <a:srgbClr val="000000"/>
                          </a:solidFill>
                          <a:miter lim="800000"/>
                          <a:headEnd/>
                          <a:tailEnd/>
                        </a:ln>
                      </wps:spPr>
                      <wps:txbx>
                        <w:txbxContent>
                          <w:p w:rsidR="00775E3C" w:rsidRPr="00037831" w:rsidRDefault="00775E3C" w:rsidP="003223B0">
                            <w:pPr>
                              <w:pStyle w:val="NoSpacing"/>
                              <w:ind w:hanging="90"/>
                              <w:rPr>
                                <w:rFonts w:ascii="Calibri" w:hAnsi="Calibri"/>
                                <w:sz w:val="16"/>
                                <w:szCs w:val="16"/>
                                <w:lang w:val="es-DO"/>
                              </w:rPr>
                            </w:pPr>
                            <w:r>
                              <w:rPr>
                                <w:rFonts w:ascii="Calibri" w:hAnsi="Calibri"/>
                                <w:sz w:val="16"/>
                                <w:szCs w:val="16"/>
                                <w:lang w:val="es-DO"/>
                              </w:rPr>
                              <w:t>RD</w:t>
                            </w:r>
                            <w:r w:rsidRPr="00037831">
                              <w:rPr>
                                <w:rFonts w:ascii="Calibri" w:hAnsi="Calibri"/>
                                <w:sz w:val="16"/>
                                <w:szCs w:val="16"/>
                                <w:lang w:val="es-DO"/>
                              </w:rPr>
                              <w:t>/HT Hispaniola CEMA</w:t>
                            </w:r>
                          </w:p>
                          <w:p w:rsidR="00775E3C" w:rsidRPr="00037831" w:rsidRDefault="00775E3C" w:rsidP="00037831">
                            <w:pPr>
                              <w:pStyle w:val="NoSpacing"/>
                              <w:rPr>
                                <w:rFonts w:ascii="Calibri" w:hAnsi="Calibri"/>
                                <w:sz w:val="16"/>
                                <w:szCs w:val="16"/>
                                <w:lang w:val="es-D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113" style="position:absolute;left:0;text-align:left;margin-left:56.4pt;margin-top:26.25pt;width:226.15pt;height:67.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">
                <v:textbox>
                  <w:txbxContent>
                    <w:p w:rsidR="00775E3C" w:rsidRPr="00037831" w:rsidRDefault="00775E3C" w:rsidP="003223B0">
                      <w:pPr>
                        <w:pStyle w:val="NoSpacing"/>
                        <w:ind w:hanging="90"/>
                        <w:rPr>
                          <w:rFonts w:ascii="Calibri" w:hAnsi="Calibri"/>
                          <w:sz w:val="16"/>
                          <w:szCs w:val="16"/>
                          <w:lang w:val="es-DO"/>
                        </w:rPr>
                      </w:pPr>
                      <w:r>
                        <w:rPr>
                          <w:rFonts w:ascii="Calibri" w:hAnsi="Calibri"/>
                          <w:sz w:val="16"/>
                          <w:szCs w:val="16"/>
                          <w:lang w:val="es-DO"/>
                        </w:rPr>
                        <w:t>RD</w:t>
                      </w:r>
                      <w:r w:rsidRPr="00037831">
                        <w:rPr>
                          <w:rFonts w:ascii="Calibri" w:hAnsi="Calibri"/>
                          <w:sz w:val="16"/>
                          <w:szCs w:val="16"/>
                          <w:lang w:val="es-DO"/>
                        </w:rPr>
                        <w:t xml:space="preserve">/HT </w:t>
                      </w:r>
                      <w:proofErr w:type="spellStart"/>
                      <w:r w:rsidRPr="00037831">
                        <w:rPr>
                          <w:rFonts w:ascii="Calibri" w:hAnsi="Calibri"/>
                          <w:sz w:val="16"/>
                          <w:szCs w:val="16"/>
                          <w:lang w:val="es-DO"/>
                        </w:rPr>
                        <w:t>Hispaniola</w:t>
                      </w:r>
                      <w:proofErr w:type="spellEnd"/>
                      <w:r w:rsidRPr="00037831">
                        <w:rPr>
                          <w:rFonts w:ascii="Calibri" w:hAnsi="Calibri"/>
                          <w:sz w:val="16"/>
                          <w:szCs w:val="16"/>
                          <w:lang w:val="es-DO"/>
                        </w:rPr>
                        <w:t xml:space="preserve"> CEMA</w:t>
                      </w:r>
                    </w:p>
                    <w:p w:rsidR="00775E3C" w:rsidRPr="00037831" w:rsidRDefault="00775E3C" w:rsidP="00037831">
                      <w:pPr>
                        <w:pStyle w:val="NoSpacing"/>
                        <w:rPr>
                          <w:rFonts w:ascii="Calibri" w:hAnsi="Calibri"/>
                          <w:sz w:val="16"/>
                          <w:szCs w:val="16"/>
                          <w:lang w:val="es-DO"/>
                        </w:rPr>
                      </w:pPr>
                    </w:p>
                  </w:txbxContent>
                </v:textbox>
              </v:rect>
            </w:pict>
          </mc:Fallback>
        </mc:AlternateContent>
      </w:r>
      <w:r w:rsidR="000729B1">
        <w:rPr>
          <w:rFonts w:ascii="Book Antiqua" w:hAnsi="Book Antiqua"/>
          <w:noProof/>
          <w:sz w:val="28"/>
        </w:rPr>
        <mc:AlternateContent>
          <mc:Choice Requires="wps">
            <w:drawing>
              <wp:anchor distT="0" distB="0" distL="114300" distR="114300" simplePos="0" relativeHeight="251627008" behindDoc="0" locked="0" layoutInCell="1" allowOverlap="1" wp14:anchorId="03512297" wp14:editId="5AA89BAC">
                <wp:simplePos x="0" y="0"/>
                <wp:positionH relativeFrom="column">
                  <wp:posOffset>3588385</wp:posOffset>
                </wp:positionH>
                <wp:positionV relativeFrom="paragraph">
                  <wp:posOffset>333375</wp:posOffset>
                </wp:positionV>
                <wp:extent cx="4130675" cy="854075"/>
                <wp:effectExtent l="6985" t="9525" r="5715" b="12700"/>
                <wp:wrapNone/>
                <wp:docPr id="2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0675" cy="854075"/>
                        </a:xfrm>
                        <a:prstGeom prst="rect">
                          <a:avLst/>
                        </a:prstGeom>
                        <a:solidFill>
                          <a:srgbClr val="FFFFFF"/>
                        </a:solidFill>
                        <a:ln w="9525">
                          <a:solidFill>
                            <a:srgbClr val="000000"/>
                          </a:solidFill>
                          <a:miter lim="800000"/>
                          <a:headEnd/>
                          <a:tailEnd/>
                        </a:ln>
                      </wps:spPr>
                      <wps:txbx>
                        <w:txbxContent>
                          <w:p w:rsidR="00775E3C" w:rsidRPr="003463C7" w:rsidRDefault="00775E3C" w:rsidP="003223B0">
                            <w:pPr>
                              <w:pStyle w:val="NoSpacing"/>
                              <w:ind w:hanging="90"/>
                              <w:rPr>
                                <w:i/>
                                <w:sz w:val="14"/>
                                <w:szCs w:val="14"/>
                                <w:lang w:val="es-DO"/>
                              </w:rPr>
                            </w:pPr>
                            <w:r w:rsidRPr="003463C7">
                              <w:rPr>
                                <w:i/>
                                <w:sz w:val="14"/>
                                <w:szCs w:val="14"/>
                                <w:lang w:val="es-DO"/>
                              </w:rPr>
                              <w:t>Traspasado al AF12 (Informe de Crecimiento y Pobreza en Quisqueya RD-Haiti)</w:t>
                            </w:r>
                          </w:p>
                          <w:p w:rsidR="00775E3C" w:rsidRDefault="00775E3C" w:rsidP="003223B0">
                            <w:pPr>
                              <w:pStyle w:val="NoSpacing"/>
                              <w:ind w:hanging="90"/>
                              <w:rPr>
                                <w:i/>
                                <w:sz w:val="16"/>
                                <w:szCs w:val="16"/>
                                <w:lang w:val="es-DO"/>
                              </w:rPr>
                            </w:pPr>
                          </w:p>
                          <w:p w:rsidR="00775E3C" w:rsidRPr="008E746B" w:rsidRDefault="00775E3C" w:rsidP="003223B0">
                            <w:pPr>
                              <w:pStyle w:val="NoSpacing"/>
                              <w:ind w:hanging="90"/>
                              <w:rPr>
                                <w:i/>
                                <w:sz w:val="14"/>
                                <w:szCs w:val="14"/>
                                <w:lang w:val="es-DO"/>
                              </w:rPr>
                            </w:pPr>
                            <w:r w:rsidRPr="008E746B">
                              <w:rPr>
                                <w:i/>
                                <w:sz w:val="14"/>
                                <w:szCs w:val="14"/>
                                <w:lang w:val="es-DO"/>
                              </w:rPr>
                              <w:t>Productos adicionales reales</w:t>
                            </w:r>
                          </w:p>
                          <w:p w:rsidR="00775E3C" w:rsidRDefault="00775E3C" w:rsidP="008E746B">
                            <w:pPr>
                              <w:pStyle w:val="NoSpacing"/>
                              <w:ind w:left="-90"/>
                              <w:rPr>
                                <w:spacing w:val="-8"/>
                                <w:sz w:val="14"/>
                                <w:szCs w:val="14"/>
                                <w:lang w:val="es-DO"/>
                              </w:rPr>
                            </w:pPr>
                            <w:r w:rsidRPr="008E746B">
                              <w:rPr>
                                <w:spacing w:val="-8"/>
                                <w:sz w:val="14"/>
                                <w:szCs w:val="14"/>
                                <w:lang w:val="es-DO"/>
                              </w:rPr>
                              <w:t xml:space="preserve">RD </w:t>
                            </w:r>
                            <w:r>
                              <w:rPr>
                                <w:spacing w:val="-8"/>
                                <w:sz w:val="14"/>
                                <w:szCs w:val="14"/>
                                <w:lang w:val="es-DO"/>
                              </w:rPr>
                              <w:t>Insolvencia</w:t>
                            </w:r>
                            <w:r w:rsidRPr="008E746B">
                              <w:rPr>
                                <w:spacing w:val="-8"/>
                                <w:sz w:val="14"/>
                                <w:szCs w:val="14"/>
                                <w:lang w:val="es-DO"/>
                              </w:rPr>
                              <w:t xml:space="preserve"> y </w:t>
                            </w:r>
                            <w:r>
                              <w:rPr>
                                <w:spacing w:val="-8"/>
                                <w:sz w:val="14"/>
                                <w:szCs w:val="14"/>
                                <w:lang w:val="es-DO"/>
                              </w:rPr>
                              <w:t>d</w:t>
                            </w:r>
                            <w:r w:rsidRPr="008E746B">
                              <w:rPr>
                                <w:spacing w:val="-8"/>
                                <w:sz w:val="14"/>
                                <w:szCs w:val="14"/>
                                <w:lang w:val="es-DO"/>
                              </w:rPr>
                              <w:t xml:space="preserve">erechos de </w:t>
                            </w:r>
                            <w:r>
                              <w:rPr>
                                <w:spacing w:val="-8"/>
                                <w:sz w:val="14"/>
                                <w:szCs w:val="14"/>
                                <w:lang w:val="es-DO"/>
                              </w:rPr>
                              <w:t>c</w:t>
                            </w:r>
                            <w:r w:rsidRPr="008E746B">
                              <w:rPr>
                                <w:spacing w:val="-8"/>
                                <w:sz w:val="14"/>
                                <w:szCs w:val="14"/>
                                <w:lang w:val="es-DO"/>
                              </w:rPr>
                              <w:t>rédito – Informe sobre la observancia de normas</w:t>
                            </w:r>
                            <w:r>
                              <w:rPr>
                                <w:spacing w:val="-8"/>
                                <w:sz w:val="14"/>
                                <w:szCs w:val="14"/>
                                <w:lang w:val="es-DO"/>
                              </w:rPr>
                              <w:t xml:space="preserve"> </w:t>
                            </w:r>
                            <w:r w:rsidRPr="008E746B">
                              <w:rPr>
                                <w:spacing w:val="-8"/>
                                <w:sz w:val="14"/>
                                <w:szCs w:val="14"/>
                                <w:lang w:val="es-DO"/>
                              </w:rPr>
                              <w:t xml:space="preserve">y códigos </w:t>
                            </w:r>
                            <w:r>
                              <w:rPr>
                                <w:spacing w:val="-8"/>
                                <w:sz w:val="14"/>
                                <w:szCs w:val="14"/>
                                <w:lang w:val="es-DO"/>
                              </w:rPr>
                              <w:t xml:space="preserve"> (</w:t>
                            </w:r>
                            <w:r w:rsidRPr="008E746B">
                              <w:rPr>
                                <w:spacing w:val="-8"/>
                                <w:sz w:val="14"/>
                                <w:szCs w:val="14"/>
                                <w:lang w:val="es-DO"/>
                              </w:rPr>
                              <w:t>IFE</w:t>
                            </w:r>
                            <w:r>
                              <w:rPr>
                                <w:spacing w:val="-8"/>
                                <w:sz w:val="14"/>
                                <w:szCs w:val="14"/>
                                <w:lang w:val="es-DO"/>
                              </w:rPr>
                              <w:t xml:space="preserve"> </w:t>
                            </w:r>
                            <w:r w:rsidRPr="008E746B">
                              <w:rPr>
                                <w:spacing w:val="-8"/>
                                <w:sz w:val="14"/>
                                <w:szCs w:val="14"/>
                                <w:lang w:val="es-DO"/>
                              </w:rPr>
                              <w:t>-</w:t>
                            </w:r>
                            <w:r>
                              <w:rPr>
                                <w:spacing w:val="-8"/>
                                <w:sz w:val="14"/>
                                <w:szCs w:val="14"/>
                                <w:lang w:val="es-DO"/>
                              </w:rPr>
                              <w:t xml:space="preserve"> </w:t>
                            </w:r>
                            <w:r w:rsidRPr="008E746B">
                              <w:rPr>
                                <w:spacing w:val="-8"/>
                                <w:sz w:val="14"/>
                                <w:szCs w:val="14"/>
                                <w:lang w:val="es-DO"/>
                              </w:rPr>
                              <w:t>IOCN)</w:t>
                            </w:r>
                          </w:p>
                          <w:p w:rsidR="00775E3C" w:rsidRDefault="00775E3C" w:rsidP="008E746B">
                            <w:pPr>
                              <w:pStyle w:val="NoSpacing"/>
                              <w:ind w:left="-90"/>
                              <w:rPr>
                                <w:spacing w:val="-8"/>
                                <w:sz w:val="14"/>
                                <w:szCs w:val="14"/>
                                <w:lang w:val="es-DO"/>
                              </w:rPr>
                            </w:pPr>
                            <w:r>
                              <w:rPr>
                                <w:spacing w:val="-8"/>
                                <w:sz w:val="14"/>
                                <w:szCs w:val="14"/>
                                <w:lang w:val="es-DO"/>
                              </w:rPr>
                              <w:t>RD Notas de políticas</w:t>
                            </w:r>
                          </w:p>
                          <w:p w:rsidR="00775E3C" w:rsidRDefault="00775E3C" w:rsidP="008E746B">
                            <w:pPr>
                              <w:pStyle w:val="NoSpacing"/>
                              <w:ind w:left="-90"/>
                              <w:rPr>
                                <w:spacing w:val="-8"/>
                                <w:sz w:val="14"/>
                                <w:szCs w:val="14"/>
                                <w:lang w:val="es-DO"/>
                              </w:rPr>
                            </w:pPr>
                            <w:r>
                              <w:rPr>
                                <w:spacing w:val="-8"/>
                                <w:sz w:val="14"/>
                                <w:szCs w:val="14"/>
                                <w:lang w:val="es-DO"/>
                              </w:rPr>
                              <w:t>RD Apoyo a la Estrategia Nacional de Desarrollo</w:t>
                            </w:r>
                          </w:p>
                          <w:p w:rsidR="00775E3C" w:rsidRPr="008E746B" w:rsidRDefault="00775E3C" w:rsidP="008E746B">
                            <w:pPr>
                              <w:pStyle w:val="NoSpacing"/>
                              <w:ind w:left="-90"/>
                              <w:rPr>
                                <w:spacing w:val="-8"/>
                                <w:sz w:val="14"/>
                                <w:szCs w:val="14"/>
                                <w:lang w:val="es-DO"/>
                              </w:rPr>
                            </w:pPr>
                            <w:r>
                              <w:rPr>
                                <w:spacing w:val="-8"/>
                                <w:sz w:val="14"/>
                                <w:szCs w:val="14"/>
                                <w:lang w:val="es-DO"/>
                              </w:rPr>
                              <w:t xml:space="preserve">RD IONC – Actualización </w:t>
                            </w:r>
                          </w:p>
                          <w:p w:rsidR="00775E3C" w:rsidRPr="008E746B" w:rsidRDefault="00775E3C" w:rsidP="008E746B">
                            <w:pPr>
                              <w:pStyle w:val="NoSpacing"/>
                              <w:ind w:left="-90"/>
                              <w:rPr>
                                <w:spacing w:val="-6"/>
                                <w:sz w:val="14"/>
                                <w:szCs w:val="14"/>
                                <w:lang w:val="es-DO"/>
                              </w:rPr>
                            </w:pPr>
                          </w:p>
                          <w:p w:rsidR="00775E3C" w:rsidRPr="003223B0" w:rsidRDefault="00775E3C" w:rsidP="008E746B">
                            <w:pPr>
                              <w:pStyle w:val="NoSpacing"/>
                              <w:ind w:left="-90"/>
                              <w:rPr>
                                <w:i/>
                                <w:sz w:val="16"/>
                                <w:szCs w:val="16"/>
                                <w:lang w:val="es-DO"/>
                              </w:rPr>
                            </w:pPr>
                          </w:p>
                          <w:p w:rsidR="00775E3C" w:rsidRPr="003223B0" w:rsidRDefault="00775E3C" w:rsidP="003223B0">
                            <w:pPr>
                              <w:pStyle w:val="NoSpacing"/>
                              <w:rPr>
                                <w:sz w:val="16"/>
                                <w:szCs w:val="16"/>
                                <w:lang w:val="es-D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114" style="position:absolute;left:0;text-align:left;margin-left:282.55pt;margin-top:26.25pt;width:325.25pt;height:67.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">
                <v:textbox>
                  <w:txbxContent>
                    <w:p w:rsidR="00775E3C" w:rsidRPr="003463C7" w:rsidRDefault="00775E3C" w:rsidP="003223B0">
                      <w:pPr>
                        <w:pStyle w:val="NoSpacing"/>
                        <w:ind w:hanging="90"/>
                        <w:rPr>
                          <w:i/>
                          <w:sz w:val="14"/>
                          <w:szCs w:val="14"/>
                          <w:lang w:val="es-DO"/>
                        </w:rPr>
                      </w:pPr>
                      <w:r w:rsidRPr="003463C7">
                        <w:rPr>
                          <w:i/>
                          <w:sz w:val="14"/>
                          <w:szCs w:val="14"/>
                          <w:lang w:val="es-DO"/>
                        </w:rPr>
                        <w:t xml:space="preserve">Traspasado al AF12 (Informe de Crecimiento y Pobreza en </w:t>
                      </w:r>
                      <w:proofErr w:type="spellStart"/>
                      <w:r w:rsidRPr="003463C7">
                        <w:rPr>
                          <w:i/>
                          <w:sz w:val="14"/>
                          <w:szCs w:val="14"/>
                          <w:lang w:val="es-DO"/>
                        </w:rPr>
                        <w:t>Quisqueya</w:t>
                      </w:r>
                      <w:proofErr w:type="spellEnd"/>
                      <w:r w:rsidRPr="003463C7">
                        <w:rPr>
                          <w:i/>
                          <w:sz w:val="14"/>
                          <w:szCs w:val="14"/>
                          <w:lang w:val="es-DO"/>
                        </w:rPr>
                        <w:t xml:space="preserve"> RD-</w:t>
                      </w:r>
                      <w:proofErr w:type="spellStart"/>
                      <w:r w:rsidRPr="003463C7">
                        <w:rPr>
                          <w:i/>
                          <w:sz w:val="14"/>
                          <w:szCs w:val="14"/>
                          <w:lang w:val="es-DO"/>
                        </w:rPr>
                        <w:t>Haiti</w:t>
                      </w:r>
                      <w:proofErr w:type="spellEnd"/>
                      <w:r w:rsidRPr="003463C7">
                        <w:rPr>
                          <w:i/>
                          <w:sz w:val="14"/>
                          <w:szCs w:val="14"/>
                          <w:lang w:val="es-DO"/>
                        </w:rPr>
                        <w:t>)</w:t>
                      </w:r>
                    </w:p>
                    <w:p w:rsidR="00775E3C" w:rsidRDefault="00775E3C" w:rsidP="003223B0">
                      <w:pPr>
                        <w:pStyle w:val="NoSpacing"/>
                        <w:ind w:hanging="90"/>
                        <w:rPr>
                          <w:i/>
                          <w:sz w:val="16"/>
                          <w:szCs w:val="16"/>
                          <w:lang w:val="es-DO"/>
                        </w:rPr>
                      </w:pPr>
                    </w:p>
                    <w:p w:rsidR="00775E3C" w:rsidRPr="008E746B" w:rsidRDefault="00775E3C" w:rsidP="003223B0">
                      <w:pPr>
                        <w:pStyle w:val="NoSpacing"/>
                        <w:ind w:hanging="90"/>
                        <w:rPr>
                          <w:i/>
                          <w:sz w:val="14"/>
                          <w:szCs w:val="14"/>
                          <w:lang w:val="es-DO"/>
                        </w:rPr>
                      </w:pPr>
                      <w:r w:rsidRPr="008E746B">
                        <w:rPr>
                          <w:i/>
                          <w:sz w:val="14"/>
                          <w:szCs w:val="14"/>
                          <w:lang w:val="es-DO"/>
                        </w:rPr>
                        <w:t>Productos adicionales reales</w:t>
                      </w:r>
                    </w:p>
                    <w:p w:rsidR="00775E3C" w:rsidRDefault="00775E3C" w:rsidP="008E746B">
                      <w:pPr>
                        <w:pStyle w:val="NoSpacing"/>
                        <w:ind w:left="-90"/>
                        <w:rPr>
                          <w:spacing w:val="-8"/>
                          <w:sz w:val="14"/>
                          <w:szCs w:val="14"/>
                          <w:lang w:val="es-DO"/>
                        </w:rPr>
                      </w:pPr>
                      <w:r w:rsidRPr="008E746B">
                        <w:rPr>
                          <w:spacing w:val="-8"/>
                          <w:sz w:val="14"/>
                          <w:szCs w:val="14"/>
                          <w:lang w:val="es-DO"/>
                        </w:rPr>
                        <w:t xml:space="preserve">RD </w:t>
                      </w:r>
                      <w:r>
                        <w:rPr>
                          <w:spacing w:val="-8"/>
                          <w:sz w:val="14"/>
                          <w:szCs w:val="14"/>
                          <w:lang w:val="es-DO"/>
                        </w:rPr>
                        <w:t>Insolvencia</w:t>
                      </w:r>
                      <w:r w:rsidRPr="008E746B">
                        <w:rPr>
                          <w:spacing w:val="-8"/>
                          <w:sz w:val="14"/>
                          <w:szCs w:val="14"/>
                          <w:lang w:val="es-DO"/>
                        </w:rPr>
                        <w:t xml:space="preserve"> y </w:t>
                      </w:r>
                      <w:r>
                        <w:rPr>
                          <w:spacing w:val="-8"/>
                          <w:sz w:val="14"/>
                          <w:szCs w:val="14"/>
                          <w:lang w:val="es-DO"/>
                        </w:rPr>
                        <w:t>d</w:t>
                      </w:r>
                      <w:r w:rsidRPr="008E746B">
                        <w:rPr>
                          <w:spacing w:val="-8"/>
                          <w:sz w:val="14"/>
                          <w:szCs w:val="14"/>
                          <w:lang w:val="es-DO"/>
                        </w:rPr>
                        <w:t xml:space="preserve">erechos de </w:t>
                      </w:r>
                      <w:r>
                        <w:rPr>
                          <w:spacing w:val="-8"/>
                          <w:sz w:val="14"/>
                          <w:szCs w:val="14"/>
                          <w:lang w:val="es-DO"/>
                        </w:rPr>
                        <w:t>c</w:t>
                      </w:r>
                      <w:r w:rsidRPr="008E746B">
                        <w:rPr>
                          <w:spacing w:val="-8"/>
                          <w:sz w:val="14"/>
                          <w:szCs w:val="14"/>
                          <w:lang w:val="es-DO"/>
                        </w:rPr>
                        <w:t>rédito – Informe sobre la observancia de normas</w:t>
                      </w:r>
                      <w:r>
                        <w:rPr>
                          <w:spacing w:val="-8"/>
                          <w:sz w:val="14"/>
                          <w:szCs w:val="14"/>
                          <w:lang w:val="es-DO"/>
                        </w:rPr>
                        <w:t xml:space="preserve"> </w:t>
                      </w:r>
                      <w:r w:rsidRPr="008E746B">
                        <w:rPr>
                          <w:spacing w:val="-8"/>
                          <w:sz w:val="14"/>
                          <w:szCs w:val="14"/>
                          <w:lang w:val="es-DO"/>
                        </w:rPr>
                        <w:t xml:space="preserve">y códigos </w:t>
                      </w:r>
                      <w:r>
                        <w:rPr>
                          <w:spacing w:val="-8"/>
                          <w:sz w:val="14"/>
                          <w:szCs w:val="14"/>
                          <w:lang w:val="es-DO"/>
                        </w:rPr>
                        <w:t xml:space="preserve"> (</w:t>
                      </w:r>
                      <w:r w:rsidRPr="008E746B">
                        <w:rPr>
                          <w:spacing w:val="-8"/>
                          <w:sz w:val="14"/>
                          <w:szCs w:val="14"/>
                          <w:lang w:val="es-DO"/>
                        </w:rPr>
                        <w:t>IFE</w:t>
                      </w:r>
                      <w:r>
                        <w:rPr>
                          <w:spacing w:val="-8"/>
                          <w:sz w:val="14"/>
                          <w:szCs w:val="14"/>
                          <w:lang w:val="es-DO"/>
                        </w:rPr>
                        <w:t xml:space="preserve"> </w:t>
                      </w:r>
                      <w:r w:rsidRPr="008E746B">
                        <w:rPr>
                          <w:spacing w:val="-8"/>
                          <w:sz w:val="14"/>
                          <w:szCs w:val="14"/>
                          <w:lang w:val="es-DO"/>
                        </w:rPr>
                        <w:t>-</w:t>
                      </w:r>
                      <w:r>
                        <w:rPr>
                          <w:spacing w:val="-8"/>
                          <w:sz w:val="14"/>
                          <w:szCs w:val="14"/>
                          <w:lang w:val="es-DO"/>
                        </w:rPr>
                        <w:t xml:space="preserve"> </w:t>
                      </w:r>
                      <w:r w:rsidRPr="008E746B">
                        <w:rPr>
                          <w:spacing w:val="-8"/>
                          <w:sz w:val="14"/>
                          <w:szCs w:val="14"/>
                          <w:lang w:val="es-DO"/>
                        </w:rPr>
                        <w:t>IOCN)</w:t>
                      </w:r>
                    </w:p>
                    <w:p w:rsidR="00775E3C" w:rsidRDefault="00775E3C" w:rsidP="008E746B">
                      <w:pPr>
                        <w:pStyle w:val="NoSpacing"/>
                        <w:ind w:left="-90"/>
                        <w:rPr>
                          <w:spacing w:val="-8"/>
                          <w:sz w:val="14"/>
                          <w:szCs w:val="14"/>
                          <w:lang w:val="es-DO"/>
                        </w:rPr>
                      </w:pPr>
                      <w:r>
                        <w:rPr>
                          <w:spacing w:val="-8"/>
                          <w:sz w:val="14"/>
                          <w:szCs w:val="14"/>
                          <w:lang w:val="es-DO"/>
                        </w:rPr>
                        <w:t>RD Notas de políticas</w:t>
                      </w:r>
                    </w:p>
                    <w:p w:rsidR="00775E3C" w:rsidRDefault="00775E3C" w:rsidP="008E746B">
                      <w:pPr>
                        <w:pStyle w:val="NoSpacing"/>
                        <w:ind w:left="-90"/>
                        <w:rPr>
                          <w:spacing w:val="-8"/>
                          <w:sz w:val="14"/>
                          <w:szCs w:val="14"/>
                          <w:lang w:val="es-DO"/>
                        </w:rPr>
                      </w:pPr>
                      <w:r>
                        <w:rPr>
                          <w:spacing w:val="-8"/>
                          <w:sz w:val="14"/>
                          <w:szCs w:val="14"/>
                          <w:lang w:val="es-DO"/>
                        </w:rPr>
                        <w:t>RD Apoyo a la Estrategia Nacional de Desarrollo</w:t>
                      </w:r>
                    </w:p>
                    <w:p w:rsidR="00775E3C" w:rsidRPr="008E746B" w:rsidRDefault="00775E3C" w:rsidP="008E746B">
                      <w:pPr>
                        <w:pStyle w:val="NoSpacing"/>
                        <w:ind w:left="-90"/>
                        <w:rPr>
                          <w:spacing w:val="-8"/>
                          <w:sz w:val="14"/>
                          <w:szCs w:val="14"/>
                          <w:lang w:val="es-DO"/>
                        </w:rPr>
                      </w:pPr>
                      <w:r>
                        <w:rPr>
                          <w:spacing w:val="-8"/>
                          <w:sz w:val="14"/>
                          <w:szCs w:val="14"/>
                          <w:lang w:val="es-DO"/>
                        </w:rPr>
                        <w:t xml:space="preserve">RD IONC – Actualización </w:t>
                      </w:r>
                    </w:p>
                    <w:p w:rsidR="00775E3C" w:rsidRPr="008E746B" w:rsidRDefault="00775E3C" w:rsidP="008E746B">
                      <w:pPr>
                        <w:pStyle w:val="NoSpacing"/>
                        <w:ind w:left="-90"/>
                        <w:rPr>
                          <w:spacing w:val="-6"/>
                          <w:sz w:val="14"/>
                          <w:szCs w:val="14"/>
                          <w:lang w:val="es-DO"/>
                        </w:rPr>
                      </w:pPr>
                    </w:p>
                    <w:p w:rsidR="00775E3C" w:rsidRPr="003223B0" w:rsidRDefault="00775E3C" w:rsidP="008E746B">
                      <w:pPr>
                        <w:pStyle w:val="NoSpacing"/>
                        <w:ind w:left="-90"/>
                        <w:rPr>
                          <w:i/>
                          <w:sz w:val="16"/>
                          <w:szCs w:val="16"/>
                          <w:lang w:val="es-DO"/>
                        </w:rPr>
                      </w:pPr>
                    </w:p>
                    <w:p w:rsidR="00775E3C" w:rsidRPr="003223B0" w:rsidRDefault="00775E3C" w:rsidP="003223B0">
                      <w:pPr>
                        <w:pStyle w:val="NoSpacing"/>
                        <w:rPr>
                          <w:sz w:val="16"/>
                          <w:szCs w:val="16"/>
                          <w:lang w:val="es-DO"/>
                        </w:rPr>
                      </w:pPr>
                    </w:p>
                  </w:txbxContent>
                </v:textbox>
              </v:rect>
            </w:pict>
          </mc:Fallback>
        </mc:AlternateContent>
      </w:r>
      <w:r w:rsidR="000729B1">
        <w:rPr>
          <w:rFonts w:ascii="Book Antiqua" w:hAnsi="Book Antiqua"/>
          <w:noProof/>
          <w:sz w:val="28"/>
        </w:rPr>
        <mc:AlternateContent>
          <mc:Choice Requires="wps">
            <w:drawing>
              <wp:anchor distT="0" distB="0" distL="114300" distR="114300" simplePos="0" relativeHeight="251623936" behindDoc="0" locked="0" layoutInCell="1" allowOverlap="1" wp14:anchorId="116904C2" wp14:editId="04E846D8">
                <wp:simplePos x="0" y="0"/>
                <wp:positionH relativeFrom="column">
                  <wp:posOffset>499745</wp:posOffset>
                </wp:positionH>
                <wp:positionV relativeFrom="paragraph">
                  <wp:posOffset>120015</wp:posOffset>
                </wp:positionV>
                <wp:extent cx="7219315" cy="213360"/>
                <wp:effectExtent l="13970" t="5715" r="5715" b="9525"/>
                <wp:wrapNone/>
                <wp:docPr id="2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315" cy="213360"/>
                        </a:xfrm>
                        <a:prstGeom prst="rect">
                          <a:avLst/>
                        </a:prstGeom>
                        <a:solidFill>
                          <a:srgbClr val="FFFFFF"/>
                        </a:solidFill>
                        <a:ln w="9525">
                          <a:solidFill>
                            <a:srgbClr val="000000"/>
                          </a:solidFill>
                          <a:miter lim="800000"/>
                          <a:headEnd/>
                          <a:tailEnd/>
                        </a:ln>
                      </wps:spPr>
                      <wps:txbx>
                        <w:txbxContent>
                          <w:p w:rsidR="00775E3C" w:rsidRPr="004E3ED6" w:rsidRDefault="00775E3C" w:rsidP="00706FEB">
                            <w:pPr>
                              <w:rPr>
                                <w:b/>
                                <w:sz w:val="18"/>
                                <w:szCs w:val="18"/>
                                <w:lang w:val="es-DO"/>
                              </w:rPr>
                            </w:pPr>
                            <w:r>
                              <w:rPr>
                                <w:sz w:val="18"/>
                                <w:szCs w:val="18"/>
                                <w:lang w:val="es-DO"/>
                              </w:rPr>
                              <w:t xml:space="preserve">                      </w:t>
                            </w:r>
                            <w:r w:rsidRPr="004E3ED6">
                              <w:rPr>
                                <w:b/>
                                <w:sz w:val="18"/>
                                <w:szCs w:val="18"/>
                                <w:lang w:val="es-DO"/>
                              </w:rPr>
                              <w:t xml:space="preserve">PLANES DE </w:t>
                            </w:r>
                            <w:r>
                              <w:rPr>
                                <w:b/>
                                <w:sz w:val="18"/>
                                <w:szCs w:val="18"/>
                                <w:lang w:val="es-DO"/>
                              </w:rPr>
                              <w:t>AEP</w:t>
                            </w:r>
                            <w:r w:rsidRPr="004E3ED6">
                              <w:rPr>
                                <w:b/>
                                <w:sz w:val="18"/>
                                <w:szCs w:val="18"/>
                                <w:lang w:val="es-DO"/>
                              </w:rPr>
                              <w:t xml:space="preserve"> (agosto 12, 2009)</w:t>
                            </w:r>
                            <w:r>
                              <w:rPr>
                                <w:b/>
                                <w:sz w:val="18"/>
                                <w:szCs w:val="18"/>
                                <w:lang w:val="es-DO"/>
                              </w:rPr>
                              <w:t xml:space="preserve">                                                                    CONDICIÓN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115" style="position:absolute;left:0;text-align:left;margin-left:39.35pt;margin-top:9.45pt;width:568.45pt;height:16.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">
                <v:textbox>
                  <w:txbxContent>
                    <w:p w:rsidR="00775E3C" w:rsidRPr="004E3ED6" w:rsidRDefault="00775E3C" w:rsidP="00706FEB">
                      <w:pPr>
                        <w:rPr>
                          <w:b/>
                          <w:sz w:val="18"/>
                          <w:szCs w:val="18"/>
                          <w:lang w:val="es-DO"/>
                        </w:rPr>
                      </w:pPr>
                      <w:r>
                        <w:rPr>
                          <w:sz w:val="18"/>
                          <w:szCs w:val="18"/>
                          <w:lang w:val="es-DO"/>
                        </w:rPr>
                        <w:t xml:space="preserve">                      </w:t>
                      </w:r>
                      <w:r w:rsidRPr="004E3ED6">
                        <w:rPr>
                          <w:b/>
                          <w:sz w:val="18"/>
                          <w:szCs w:val="18"/>
                          <w:lang w:val="es-DO"/>
                        </w:rPr>
                        <w:t xml:space="preserve">PLANES DE </w:t>
                      </w:r>
                      <w:r>
                        <w:rPr>
                          <w:b/>
                          <w:sz w:val="18"/>
                          <w:szCs w:val="18"/>
                          <w:lang w:val="es-DO"/>
                        </w:rPr>
                        <w:t>AEP</w:t>
                      </w:r>
                      <w:r w:rsidRPr="004E3ED6">
                        <w:rPr>
                          <w:b/>
                          <w:sz w:val="18"/>
                          <w:szCs w:val="18"/>
                          <w:lang w:val="es-DO"/>
                        </w:rPr>
                        <w:t xml:space="preserve"> (agosto 12, 2009)</w:t>
                      </w:r>
                      <w:r>
                        <w:rPr>
                          <w:b/>
                          <w:sz w:val="18"/>
                          <w:szCs w:val="18"/>
                          <w:lang w:val="es-DO"/>
                        </w:rPr>
                        <w:t xml:space="preserve">                                                                    CONDICIÓN </w:t>
                      </w:r>
                    </w:p>
                  </w:txbxContent>
                </v:textbox>
              </v:rect>
            </w:pict>
          </mc:Fallback>
        </mc:AlternateContent>
      </w:r>
      <w:r w:rsidR="000729B1">
        <w:rPr>
          <w:rFonts w:ascii="Book Antiqua" w:hAnsi="Book Antiqua"/>
          <w:noProof/>
          <w:sz w:val="28"/>
        </w:rPr>
        <w:drawing>
          <wp:inline distT="0" distB="0" distL="0" distR="0" wp14:anchorId="5DF28111" wp14:editId="3B4E56A6">
            <wp:extent cx="7294245" cy="5243195"/>
            <wp:effectExtent l="0" t="0" r="1905"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94245" cy="5243195"/>
                    </a:xfrm>
                    <a:prstGeom prst="rect">
                      <a:avLst/>
                    </a:prstGeom>
                    <a:noFill/>
                    <a:ln>
                      <a:noFill/>
                    </a:ln>
                  </pic:spPr>
                </pic:pic>
              </a:graphicData>
            </a:graphic>
          </wp:inline>
        </w:drawing>
      </w:r>
      <w:r w:rsidR="00F065E0" w:rsidRPr="00701077">
        <w:rPr>
          <w:rFonts w:ascii="Book Antiqua" w:hAnsi="Book Antiqua"/>
          <w:sz w:val="28"/>
          <w:lang w:val="es-DO"/>
        </w:rPr>
        <w:br w:type="page"/>
      </w:r>
      <w:r w:rsidR="00B4182A" w:rsidRPr="00572FCA">
        <w:rPr>
          <w:rFonts w:asciiTheme="minorHAnsi" w:hAnsiTheme="minorHAnsi"/>
          <w:bCs w:val="0"/>
          <w:caps w:val="0"/>
          <w:color w:val="auto"/>
          <w:szCs w:val="28"/>
          <w:lang w:val="es-DO"/>
        </w:rPr>
        <w:lastRenderedPageBreak/>
        <w:t>ANEXO</w:t>
      </w:r>
      <w:r w:rsidR="00042350" w:rsidRPr="00572FCA">
        <w:rPr>
          <w:rFonts w:asciiTheme="minorHAnsi" w:hAnsiTheme="minorHAnsi"/>
          <w:bCs w:val="0"/>
          <w:caps w:val="0"/>
          <w:color w:val="auto"/>
          <w:szCs w:val="28"/>
          <w:lang w:val="es-DO"/>
        </w:rPr>
        <w:t xml:space="preserve"> </w:t>
      </w:r>
      <w:r w:rsidR="00D52E9A" w:rsidRPr="00572FCA">
        <w:rPr>
          <w:rFonts w:asciiTheme="minorHAnsi" w:hAnsiTheme="minorHAnsi"/>
          <w:bCs w:val="0"/>
          <w:caps w:val="0"/>
          <w:color w:val="auto"/>
          <w:szCs w:val="28"/>
          <w:lang w:val="es-DO"/>
        </w:rPr>
        <w:fldChar w:fldCharType="begin"/>
      </w:r>
      <w:r w:rsidR="00042350" w:rsidRPr="00572FCA">
        <w:rPr>
          <w:rFonts w:asciiTheme="minorHAnsi" w:hAnsiTheme="minorHAnsi"/>
          <w:bCs w:val="0"/>
          <w:caps w:val="0"/>
          <w:color w:val="auto"/>
          <w:szCs w:val="28"/>
          <w:lang w:val="es-DO"/>
        </w:rPr>
        <w:instrText xml:space="preserve"> SEQ Annex \* ARABIC </w:instrText>
      </w:r>
      <w:r w:rsidR="00D52E9A" w:rsidRPr="00572FCA">
        <w:rPr>
          <w:rFonts w:asciiTheme="minorHAnsi" w:hAnsiTheme="minorHAnsi"/>
          <w:bCs w:val="0"/>
          <w:caps w:val="0"/>
          <w:color w:val="auto"/>
          <w:szCs w:val="28"/>
          <w:lang w:val="es-DO"/>
        </w:rPr>
        <w:fldChar w:fldCharType="separate"/>
      </w:r>
      <w:r w:rsidR="00567B9A">
        <w:rPr>
          <w:rFonts w:asciiTheme="minorHAnsi" w:hAnsiTheme="minorHAnsi"/>
          <w:bCs w:val="0"/>
          <w:caps w:val="0"/>
          <w:noProof/>
          <w:color w:val="auto"/>
          <w:szCs w:val="28"/>
          <w:lang w:val="es-DO"/>
        </w:rPr>
        <w:t>14</w:t>
      </w:r>
      <w:r w:rsidR="00D52E9A" w:rsidRPr="00572FCA">
        <w:rPr>
          <w:rFonts w:asciiTheme="minorHAnsi" w:hAnsiTheme="minorHAnsi"/>
          <w:bCs w:val="0"/>
          <w:caps w:val="0"/>
          <w:color w:val="auto"/>
          <w:szCs w:val="28"/>
          <w:lang w:val="es-DO"/>
        </w:rPr>
        <w:fldChar w:fldCharType="end"/>
      </w:r>
      <w:r w:rsidR="006254AE" w:rsidRPr="00572FCA">
        <w:rPr>
          <w:rFonts w:asciiTheme="minorHAnsi" w:hAnsiTheme="minorHAnsi"/>
          <w:bCs w:val="0"/>
          <w:caps w:val="0"/>
          <w:color w:val="auto"/>
          <w:szCs w:val="28"/>
          <w:lang w:val="es-DO"/>
        </w:rPr>
        <w:t>:</w:t>
      </w:r>
      <w:r w:rsidR="00042350" w:rsidRPr="00572FCA">
        <w:rPr>
          <w:rFonts w:asciiTheme="minorHAnsi" w:hAnsiTheme="minorHAnsi"/>
          <w:bCs w:val="0"/>
          <w:caps w:val="0"/>
          <w:color w:val="auto"/>
          <w:szCs w:val="28"/>
          <w:lang w:val="es-DO"/>
        </w:rPr>
        <w:t xml:space="preserve"> Map</w:t>
      </w:r>
      <w:r w:rsidR="00240D3E" w:rsidRPr="00572FCA">
        <w:rPr>
          <w:rFonts w:asciiTheme="minorHAnsi" w:hAnsiTheme="minorHAnsi"/>
          <w:bCs w:val="0"/>
          <w:caps w:val="0"/>
          <w:color w:val="auto"/>
          <w:szCs w:val="28"/>
          <w:lang w:val="es-DO"/>
        </w:rPr>
        <w:t>a</w:t>
      </w:r>
      <w:r w:rsidR="00042350" w:rsidRPr="00572FCA">
        <w:rPr>
          <w:rFonts w:asciiTheme="minorHAnsi" w:hAnsiTheme="minorHAnsi"/>
          <w:bCs w:val="0"/>
          <w:caps w:val="0"/>
          <w:color w:val="auto"/>
          <w:szCs w:val="28"/>
          <w:lang w:val="es-DO"/>
        </w:rPr>
        <w:t xml:space="preserve"> </w:t>
      </w:r>
      <w:r w:rsidR="003B12EF" w:rsidRPr="00572FCA">
        <w:rPr>
          <w:rFonts w:asciiTheme="minorHAnsi" w:hAnsiTheme="minorHAnsi"/>
          <w:bCs w:val="0"/>
          <w:caps w:val="0"/>
          <w:color w:val="auto"/>
          <w:szCs w:val="28"/>
          <w:lang w:val="es-DO"/>
        </w:rPr>
        <w:t xml:space="preserve">de la </w:t>
      </w:r>
      <w:r w:rsidR="00701077" w:rsidRPr="00572FCA">
        <w:rPr>
          <w:rFonts w:asciiTheme="minorHAnsi" w:hAnsiTheme="minorHAnsi"/>
          <w:bCs w:val="0"/>
          <w:caps w:val="0"/>
          <w:color w:val="auto"/>
          <w:szCs w:val="28"/>
          <w:lang w:val="es-DO"/>
        </w:rPr>
        <w:t>R</w:t>
      </w:r>
      <w:r w:rsidR="003B12EF" w:rsidRPr="00572FCA">
        <w:rPr>
          <w:rFonts w:asciiTheme="minorHAnsi" w:hAnsiTheme="minorHAnsi"/>
          <w:bCs w:val="0"/>
          <w:caps w:val="0"/>
          <w:color w:val="auto"/>
          <w:szCs w:val="28"/>
          <w:lang w:val="es-DO"/>
        </w:rPr>
        <w:t xml:space="preserve">epública </w:t>
      </w:r>
      <w:r w:rsidR="00701077" w:rsidRPr="00572FCA">
        <w:rPr>
          <w:rFonts w:asciiTheme="minorHAnsi" w:hAnsiTheme="minorHAnsi"/>
          <w:bCs w:val="0"/>
          <w:caps w:val="0"/>
          <w:color w:val="auto"/>
          <w:szCs w:val="28"/>
          <w:lang w:val="es-DO"/>
        </w:rPr>
        <w:t>D</w:t>
      </w:r>
      <w:r w:rsidR="003B12EF" w:rsidRPr="00572FCA">
        <w:rPr>
          <w:rFonts w:asciiTheme="minorHAnsi" w:hAnsiTheme="minorHAnsi"/>
          <w:bCs w:val="0"/>
          <w:caps w:val="0"/>
          <w:color w:val="auto"/>
          <w:szCs w:val="28"/>
          <w:lang w:val="es-DO"/>
        </w:rPr>
        <w:t>ominicana</w:t>
      </w:r>
      <w:bookmarkEnd w:id="71"/>
    </w:p>
    <w:p w:rsidR="001513D0" w:rsidRPr="001513D0" w:rsidRDefault="000729B1" w:rsidP="001513D0">
      <w:r>
        <w:rPr>
          <w:noProof/>
        </w:rPr>
        <mc:AlternateContent>
          <mc:Choice Requires="wps">
            <w:drawing>
              <wp:anchor distT="0" distB="0" distL="114300" distR="114300" simplePos="0" relativeHeight="251585024" behindDoc="0" locked="0" layoutInCell="1" allowOverlap="1" wp14:anchorId="1234B236" wp14:editId="0AA5837C">
                <wp:simplePos x="0" y="0"/>
                <wp:positionH relativeFrom="column">
                  <wp:posOffset>5600700</wp:posOffset>
                </wp:positionH>
                <wp:positionV relativeFrom="paragraph">
                  <wp:posOffset>4603115</wp:posOffset>
                </wp:positionV>
                <wp:extent cx="495300" cy="247650"/>
                <wp:effectExtent l="0" t="2540" r="0" b="0"/>
                <wp:wrapNone/>
                <wp:docPr id="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47650"/>
                        </a:xfrm>
                        <a:prstGeom prst="rect">
                          <a:avLst/>
                        </a:prstGeom>
                        <a:gradFill rotWithShape="1">
                          <a:gsLst>
                            <a:gs pos="0">
                              <a:srgbClr val="DBE5F1"/>
                            </a:gs>
                            <a:gs pos="100000">
                              <a:srgbClr val="8DB3E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Default="00775E3C" w:rsidP="001E08D4">
                            <w:pPr>
                              <w:pStyle w:val="NoSpacing"/>
                              <w:ind w:hanging="180"/>
                              <w:rPr>
                                <w:b/>
                                <w:color w:val="FF0000"/>
                                <w:sz w:val="10"/>
                                <w:szCs w:val="10"/>
                                <w:lang w:val="es-DO"/>
                              </w:rPr>
                            </w:pPr>
                            <w:r>
                              <w:rPr>
                                <w:b/>
                                <w:color w:val="FF0000"/>
                                <w:sz w:val="10"/>
                                <w:szCs w:val="10"/>
                                <w:lang w:val="es-DO"/>
                              </w:rPr>
                              <w:t xml:space="preserve">  </w:t>
                            </w:r>
                            <w:r w:rsidRPr="004B2936">
                              <w:rPr>
                                <w:b/>
                                <w:color w:val="FF0000"/>
                                <w:sz w:val="10"/>
                                <w:szCs w:val="10"/>
                                <w:lang w:val="es-DO"/>
                              </w:rPr>
                              <w:t>REPUBLIC</w:t>
                            </w:r>
                            <w:r>
                              <w:rPr>
                                <w:b/>
                                <w:color w:val="FF0000"/>
                                <w:sz w:val="10"/>
                                <w:szCs w:val="10"/>
                                <w:lang w:val="es-DO"/>
                              </w:rPr>
                              <w:t>A</w:t>
                            </w:r>
                          </w:p>
                          <w:p w:rsidR="00775E3C" w:rsidRPr="004B2936" w:rsidRDefault="00775E3C" w:rsidP="00C36686">
                            <w:pPr>
                              <w:ind w:hanging="180"/>
                              <w:rPr>
                                <w:b/>
                                <w:color w:val="FF0000"/>
                                <w:sz w:val="10"/>
                                <w:szCs w:val="10"/>
                                <w:lang w:val="es-DO"/>
                              </w:rPr>
                            </w:pPr>
                            <w:r>
                              <w:rPr>
                                <w:b/>
                                <w:color w:val="FF0000"/>
                                <w:sz w:val="10"/>
                                <w:szCs w:val="10"/>
                                <w:lang w:val="es-DO"/>
                              </w:rPr>
                              <w:t>DDOMINICANA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116" style="position:absolute;margin-left:441pt;margin-top:362.45pt;width:39pt;height:19.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" fillcolor="#dbe5f1" stroked="f">
                <v:fill color2="#8db3e2" rotate="t" angle="90" focus="100%" type="gradient"/>
                <v:textbox>
                  <w:txbxContent>
                    <w:p w:rsidR="00775E3C" w:rsidRDefault="00775E3C" w:rsidP="001E08D4">
                      <w:pPr>
                        <w:pStyle w:val="NoSpacing"/>
                        <w:ind w:hanging="180"/>
                        <w:rPr>
                          <w:b/>
                          <w:color w:val="FF0000"/>
                          <w:sz w:val="10"/>
                          <w:szCs w:val="10"/>
                          <w:lang w:val="es-DO"/>
                        </w:rPr>
                      </w:pPr>
                      <w:r>
                        <w:rPr>
                          <w:b/>
                          <w:color w:val="FF0000"/>
                          <w:sz w:val="10"/>
                          <w:szCs w:val="10"/>
                          <w:lang w:val="es-DO"/>
                        </w:rPr>
                        <w:t xml:space="preserve">  </w:t>
                      </w:r>
                      <w:r w:rsidRPr="004B2936">
                        <w:rPr>
                          <w:b/>
                          <w:color w:val="FF0000"/>
                          <w:sz w:val="10"/>
                          <w:szCs w:val="10"/>
                          <w:lang w:val="es-DO"/>
                        </w:rPr>
                        <w:t>REPUBLIC</w:t>
                      </w:r>
                      <w:r>
                        <w:rPr>
                          <w:b/>
                          <w:color w:val="FF0000"/>
                          <w:sz w:val="10"/>
                          <w:szCs w:val="10"/>
                          <w:lang w:val="es-DO"/>
                        </w:rPr>
                        <w:t>A</w:t>
                      </w:r>
                    </w:p>
                    <w:p w:rsidR="00775E3C" w:rsidRPr="004B2936" w:rsidRDefault="00775E3C" w:rsidP="00C36686">
                      <w:pPr>
                        <w:ind w:hanging="180"/>
                        <w:rPr>
                          <w:b/>
                          <w:color w:val="FF0000"/>
                          <w:sz w:val="10"/>
                          <w:szCs w:val="10"/>
                          <w:lang w:val="es-DO"/>
                        </w:rPr>
                      </w:pPr>
                      <w:r>
                        <w:rPr>
                          <w:b/>
                          <w:color w:val="FF0000"/>
                          <w:sz w:val="10"/>
                          <w:szCs w:val="10"/>
                          <w:lang w:val="es-DO"/>
                        </w:rPr>
                        <w:t>DDOMINICANA</w:t>
                      </w:r>
                    </w:p>
                  </w:txbxContent>
                </v:textbox>
              </v:rect>
            </w:pict>
          </mc:Fallback>
        </mc:AlternateContent>
      </w:r>
      <w:r>
        <w:rPr>
          <w:noProof/>
        </w:rPr>
        <mc:AlternateContent>
          <mc:Choice Requires="wps">
            <w:drawing>
              <wp:anchor distT="0" distB="0" distL="114300" distR="114300" simplePos="0" relativeHeight="251588096" behindDoc="0" locked="0" layoutInCell="1" allowOverlap="1" wp14:anchorId="0AB1D290" wp14:editId="62E79FB9">
                <wp:simplePos x="0" y="0"/>
                <wp:positionH relativeFrom="column">
                  <wp:posOffset>3551555</wp:posOffset>
                </wp:positionH>
                <wp:positionV relativeFrom="paragraph">
                  <wp:posOffset>260985</wp:posOffset>
                </wp:positionV>
                <wp:extent cx="1679575" cy="284480"/>
                <wp:effectExtent l="0" t="3810" r="0" b="0"/>
                <wp:wrapNone/>
                <wp:docPr id="1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284480"/>
                        </a:xfrm>
                        <a:prstGeom prst="rect">
                          <a:avLst/>
                        </a:prstGeom>
                        <a:solidFill>
                          <a:srgbClr val="CCEC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CD4773" w:rsidRDefault="00775E3C">
                            <w:pPr>
                              <w:rPr>
                                <w:b/>
                                <w:color w:val="009ED6"/>
                                <w:lang w:val="es-DO"/>
                              </w:rPr>
                            </w:pPr>
                            <w:r w:rsidRPr="00CD4773">
                              <w:rPr>
                                <w:b/>
                                <w:color w:val="009ED6"/>
                                <w:lang w:val="es-DO"/>
                              </w:rPr>
                              <w:t>OCÉANO ATLÁNTICO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117" style="position:absolute;margin-left:279.65pt;margin-top:20.55pt;width:132.25pt;height:22.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" fillcolor="#ccecfe" stroked="f">
                <v:textbox>
                  <w:txbxContent>
                    <w:p w:rsidR="00775E3C" w:rsidRPr="00CD4773" w:rsidRDefault="00775E3C">
                      <w:pPr>
                        <w:rPr>
                          <w:b/>
                          <w:color w:val="009ED6"/>
                          <w:lang w:val="es-DO"/>
                        </w:rPr>
                      </w:pPr>
                      <w:r w:rsidRPr="00CD4773">
                        <w:rPr>
                          <w:b/>
                          <w:color w:val="009ED6"/>
                          <w:lang w:val="es-DO"/>
                        </w:rPr>
                        <w:t>OCÉANO ATLÁNTICO</w:t>
                      </w:r>
                    </w:p>
                  </w:txbxContent>
                </v:textbox>
              </v:rect>
            </w:pict>
          </mc:Fallback>
        </mc:AlternateContent>
      </w:r>
      <w:r>
        <w:rPr>
          <w:noProof/>
        </w:rPr>
        <mc:AlternateContent>
          <mc:Choice Requires="wps">
            <w:drawing>
              <wp:anchor distT="0" distB="0" distL="114300" distR="114300" simplePos="0" relativeHeight="251587072" behindDoc="0" locked="0" layoutInCell="1" allowOverlap="1" wp14:anchorId="6AE76BFF" wp14:editId="4B271623">
                <wp:simplePos x="0" y="0"/>
                <wp:positionH relativeFrom="column">
                  <wp:posOffset>6048375</wp:posOffset>
                </wp:positionH>
                <wp:positionV relativeFrom="paragraph">
                  <wp:posOffset>4554220</wp:posOffset>
                </wp:positionV>
                <wp:extent cx="66675" cy="296545"/>
                <wp:effectExtent l="9525" t="10795" r="9525" b="6985"/>
                <wp:wrapNone/>
                <wp:docPr id="1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296545"/>
                        </a:xfrm>
                        <a:custGeom>
                          <a:avLst/>
                          <a:gdLst>
                            <a:gd name="T0" fmla="*/ 0 w 102"/>
                            <a:gd name="T1" fmla="*/ 0 h 467"/>
                            <a:gd name="T2" fmla="*/ 102 w 102"/>
                            <a:gd name="T3" fmla="*/ 467 h 467"/>
                            <a:gd name="T4" fmla="*/ 0 w 102"/>
                            <a:gd name="T5" fmla="*/ 0 h 467"/>
                          </a:gdLst>
                          <a:ahLst/>
                          <a:cxnLst>
                            <a:cxn ang="0">
                              <a:pos x="T0" y="T1"/>
                            </a:cxn>
                            <a:cxn ang="0">
                              <a:pos x="T2" y="T3"/>
                            </a:cxn>
                            <a:cxn ang="0">
                              <a:pos x="T4" y="T5"/>
                            </a:cxn>
                          </a:cxnLst>
                          <a:rect l="0" t="0" r="r" b="b"/>
                          <a:pathLst>
                            <a:path w="102" h="467">
                              <a:moveTo>
                                <a:pt x="0" y="0"/>
                              </a:moveTo>
                              <a:cubicBezTo>
                                <a:pt x="0" y="0"/>
                                <a:pt x="102" y="467"/>
                                <a:pt x="102" y="467"/>
                              </a:cubicBezTo>
                              <a:cubicBezTo>
                                <a:pt x="102" y="467"/>
                                <a:pt x="0" y="0"/>
                                <a:pt x="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476.25pt;margin-top:358.6pt;width:5.25pt;height:23.3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" path="m,c,,102,467,102,467,102,467,,,,xe">
                <v:path arrowok="t" o:connecttype="custom" o:connectlocs="0,0;66675,296545;0,0" o:connectangles="0,0,0"/>
              </v:shape>
            </w:pict>
          </mc:Fallback>
        </mc:AlternateContent>
      </w:r>
      <w:r>
        <w:rPr>
          <w:noProof/>
        </w:rPr>
        <mc:AlternateContent>
          <mc:Choice Requires="wps">
            <w:drawing>
              <wp:anchor distT="0" distB="0" distL="114300" distR="114300" simplePos="0" relativeHeight="251586048" behindDoc="0" locked="0" layoutInCell="1" allowOverlap="1" wp14:anchorId="35892A56" wp14:editId="6A29F51D">
                <wp:simplePos x="0" y="0"/>
                <wp:positionH relativeFrom="column">
                  <wp:posOffset>6134100</wp:posOffset>
                </wp:positionH>
                <wp:positionV relativeFrom="paragraph">
                  <wp:posOffset>4641215</wp:posOffset>
                </wp:positionV>
                <wp:extent cx="90805" cy="90805"/>
                <wp:effectExtent l="0" t="2540" r="4445" b="1905"/>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483pt;margin-top:365.45pt;width:7.15pt;height:7.1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" stroked="f"/>
            </w:pict>
          </mc:Fallback>
        </mc:AlternateContent>
      </w:r>
      <w:r>
        <w:rPr>
          <w:noProof/>
        </w:rPr>
        <mc:AlternateContent>
          <mc:Choice Requires="wps">
            <w:drawing>
              <wp:anchor distT="0" distB="0" distL="114300" distR="114300" simplePos="0" relativeHeight="251584000" behindDoc="0" locked="0" layoutInCell="1" allowOverlap="1" wp14:anchorId="66AD4B80" wp14:editId="213651E8">
                <wp:simplePos x="0" y="0"/>
                <wp:positionH relativeFrom="column">
                  <wp:posOffset>6429375</wp:posOffset>
                </wp:positionH>
                <wp:positionV relativeFrom="paragraph">
                  <wp:posOffset>4526915</wp:posOffset>
                </wp:positionV>
                <wp:extent cx="1419225" cy="466725"/>
                <wp:effectExtent l="0" t="2540" r="0" b="0"/>
                <wp:wrapNone/>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66725"/>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4B2936" w:rsidRDefault="00775E3C" w:rsidP="004B2936">
                            <w:pPr>
                              <w:pStyle w:val="NoSpacing"/>
                              <w:rPr>
                                <w:sz w:val="10"/>
                                <w:szCs w:val="10"/>
                                <w:lang w:val="es-DO"/>
                              </w:rPr>
                            </w:pPr>
                          </w:p>
                          <w:p w:rsidR="00775E3C" w:rsidRPr="007F7A20" w:rsidRDefault="00775E3C" w:rsidP="004B2936">
                            <w:pPr>
                              <w:pStyle w:val="NoSpacing"/>
                              <w:jc w:val="center"/>
                              <w:rPr>
                                <w:b/>
                                <w:i/>
                                <w:color w:val="548DD4"/>
                                <w:lang w:val="es-DO"/>
                              </w:rPr>
                            </w:pPr>
                            <w:r w:rsidRPr="007F7A20">
                              <w:rPr>
                                <w:b/>
                                <w:i/>
                                <w:color w:val="548DD4"/>
                                <w:lang w:val="es-DO"/>
                              </w:rPr>
                              <w:t>M a r   C a r i b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118" style="position:absolute;margin-left:506.25pt;margin-top:356.45pt;width:111.75pt;height:36.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" fillcolor="#ccecff" stroked="f">
                <v:textbox>
                  <w:txbxContent>
                    <w:p w:rsidR="00775E3C" w:rsidRPr="004B2936" w:rsidRDefault="00775E3C" w:rsidP="004B2936">
                      <w:pPr>
                        <w:pStyle w:val="NoSpacing"/>
                        <w:rPr>
                          <w:sz w:val="10"/>
                          <w:szCs w:val="10"/>
                          <w:lang w:val="es-DO"/>
                        </w:rPr>
                      </w:pPr>
                    </w:p>
                    <w:p w:rsidR="00775E3C" w:rsidRPr="007F7A20" w:rsidRDefault="00775E3C" w:rsidP="004B2936">
                      <w:pPr>
                        <w:pStyle w:val="NoSpacing"/>
                        <w:jc w:val="center"/>
                        <w:rPr>
                          <w:b/>
                          <w:i/>
                          <w:color w:val="548DD4"/>
                          <w:lang w:val="es-DO"/>
                        </w:rPr>
                      </w:pPr>
                      <w:r w:rsidRPr="007F7A20">
                        <w:rPr>
                          <w:b/>
                          <w:i/>
                          <w:color w:val="548DD4"/>
                          <w:lang w:val="es-DO"/>
                        </w:rPr>
                        <w:t>M a r   C a r i b e</w:t>
                      </w:r>
                    </w:p>
                  </w:txbxContent>
                </v:textbox>
              </v:rect>
            </w:pict>
          </mc:Fallback>
        </mc:AlternateContent>
      </w:r>
      <w:r>
        <w:rPr>
          <w:noProof/>
        </w:rPr>
        <mc:AlternateContent>
          <mc:Choice Requires="wps">
            <w:drawing>
              <wp:anchor distT="0" distB="0" distL="114300" distR="114300" simplePos="0" relativeHeight="251582976" behindDoc="0" locked="0" layoutInCell="1" allowOverlap="1" wp14:anchorId="3BF0F40B" wp14:editId="25CF1DC5">
                <wp:simplePos x="0" y="0"/>
                <wp:positionH relativeFrom="column">
                  <wp:posOffset>6134100</wp:posOffset>
                </wp:positionH>
                <wp:positionV relativeFrom="paragraph">
                  <wp:posOffset>1869440</wp:posOffset>
                </wp:positionV>
                <wp:extent cx="1857375" cy="581025"/>
                <wp:effectExtent l="0" t="2540" r="0" b="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81025"/>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1113A7" w:rsidRDefault="00775E3C" w:rsidP="001113A7">
                            <w:pPr>
                              <w:ind w:left="-90"/>
                              <w:rPr>
                                <w:sz w:val="9"/>
                                <w:szCs w:val="9"/>
                                <w:lang w:val="es-DO"/>
                              </w:rPr>
                            </w:pPr>
                            <w:r w:rsidRPr="001113A7">
                              <w:rPr>
                                <w:sz w:val="9"/>
                                <w:szCs w:val="9"/>
                                <w:lang w:val="es-DO"/>
                              </w:rPr>
                              <w:t>Este mapa fue producido por la Unidad de Diseño de Mapas del Banco Mundial.  Las fronteras, colores, denominaciones y cualquier otra información mostrada en este mapa no implican, de parte del Grupo del Banco Mundial ningún juicio sobre la condición legal de cualquier territorio, o cualquier aprobación o aceptación de dichas fronteras.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119" style="position:absolute;margin-left:483pt;margin-top:147.2pt;width:146.25pt;height:45.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" fillcolor="#ccecff" stroked="f">
                <v:textbox>
                  <w:txbxContent>
                    <w:p w:rsidR="00775E3C" w:rsidRPr="001113A7" w:rsidRDefault="00775E3C" w:rsidP="001113A7">
                      <w:pPr>
                        <w:ind w:left="-90"/>
                        <w:rPr>
                          <w:sz w:val="9"/>
                          <w:szCs w:val="9"/>
                          <w:lang w:val="es-DO"/>
                        </w:rPr>
                      </w:pPr>
                      <w:r w:rsidRPr="001113A7">
                        <w:rPr>
                          <w:sz w:val="9"/>
                          <w:szCs w:val="9"/>
                          <w:lang w:val="es-DO"/>
                        </w:rPr>
                        <w:t>Este mapa fue producido por la Unidad de Diseño de Mapas del Banco Mundial.  Las fronteras, colores, denominaciones y cualquier otra información mostrada en este mapa no implican, de parte del Grupo del Banco Mundial ningún juicio sobre la condición legal de cualquier territorio, o cualquier aprobación o aceptación de dichas fronteras.</w:t>
                      </w:r>
                    </w:p>
                  </w:txbxContent>
                </v:textbox>
              </v:rect>
            </w:pict>
          </mc:Fallback>
        </mc:AlternateContent>
      </w:r>
      <w:r>
        <w:rPr>
          <w:noProof/>
        </w:rPr>
        <mc:AlternateContent>
          <mc:Choice Requires="wps">
            <w:drawing>
              <wp:anchor distT="0" distB="0" distL="114300" distR="114300" simplePos="0" relativeHeight="251581952" behindDoc="0" locked="0" layoutInCell="1" allowOverlap="1" wp14:anchorId="15B5C4E4" wp14:editId="794F2CC0">
                <wp:simplePos x="0" y="0"/>
                <wp:positionH relativeFrom="column">
                  <wp:posOffset>6581775</wp:posOffset>
                </wp:positionH>
                <wp:positionV relativeFrom="paragraph">
                  <wp:posOffset>526415</wp:posOffset>
                </wp:positionV>
                <wp:extent cx="1409700" cy="1257300"/>
                <wp:effectExtent l="0" t="2540" r="0" b="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0D46E7" w:rsidRDefault="00775E3C" w:rsidP="000D46E7">
                            <w:pPr>
                              <w:pStyle w:val="NoSpacing"/>
                              <w:ind w:hanging="90"/>
                              <w:rPr>
                                <w:sz w:val="10"/>
                                <w:szCs w:val="10"/>
                                <w:lang w:val="es-DO"/>
                              </w:rPr>
                            </w:pPr>
                            <w:r w:rsidRPr="000D46E7">
                              <w:rPr>
                                <w:sz w:val="10"/>
                                <w:szCs w:val="10"/>
                                <w:lang w:val="es-DO"/>
                              </w:rPr>
                              <w:t>CIUDADES Y PUEBLOS SELECCIONADOS</w:t>
                            </w:r>
                          </w:p>
                          <w:p w:rsidR="00775E3C" w:rsidRDefault="00775E3C" w:rsidP="000D46E7">
                            <w:pPr>
                              <w:pStyle w:val="NoSpacing"/>
                              <w:rPr>
                                <w:sz w:val="10"/>
                                <w:szCs w:val="10"/>
                                <w:lang w:val="es-DO"/>
                              </w:rPr>
                            </w:pPr>
                          </w:p>
                          <w:p w:rsidR="00775E3C" w:rsidRDefault="00775E3C" w:rsidP="000D46E7">
                            <w:pPr>
                              <w:pStyle w:val="NoSpacing"/>
                              <w:ind w:hanging="90"/>
                              <w:rPr>
                                <w:sz w:val="10"/>
                                <w:szCs w:val="10"/>
                                <w:lang w:val="es-DO"/>
                              </w:rPr>
                            </w:pPr>
                            <w:r>
                              <w:rPr>
                                <w:sz w:val="10"/>
                                <w:szCs w:val="10"/>
                                <w:lang w:val="es-DO"/>
                              </w:rPr>
                              <w:t>CAPITALES DE PROVINCIA</w:t>
                            </w:r>
                          </w:p>
                          <w:p w:rsidR="00775E3C" w:rsidRDefault="00775E3C" w:rsidP="000D46E7">
                            <w:pPr>
                              <w:pStyle w:val="NoSpacing"/>
                              <w:ind w:hanging="90"/>
                              <w:rPr>
                                <w:sz w:val="10"/>
                                <w:szCs w:val="10"/>
                                <w:lang w:val="es-DO"/>
                              </w:rPr>
                            </w:pPr>
                          </w:p>
                          <w:p w:rsidR="00775E3C" w:rsidRDefault="00775E3C" w:rsidP="000D46E7">
                            <w:pPr>
                              <w:pStyle w:val="NoSpacing"/>
                              <w:ind w:hanging="90"/>
                              <w:rPr>
                                <w:sz w:val="10"/>
                                <w:szCs w:val="10"/>
                                <w:lang w:val="es-DO"/>
                              </w:rPr>
                            </w:pPr>
                            <w:r>
                              <w:rPr>
                                <w:sz w:val="10"/>
                                <w:szCs w:val="10"/>
                                <w:lang w:val="es-DO"/>
                              </w:rPr>
                              <w:t>CAPITAL NACIONAL</w:t>
                            </w:r>
                          </w:p>
                          <w:p w:rsidR="00775E3C" w:rsidRDefault="00775E3C" w:rsidP="000D46E7">
                            <w:pPr>
                              <w:pStyle w:val="NoSpacing"/>
                              <w:ind w:hanging="90"/>
                              <w:rPr>
                                <w:sz w:val="10"/>
                                <w:szCs w:val="10"/>
                                <w:lang w:val="es-DO"/>
                              </w:rPr>
                            </w:pPr>
                          </w:p>
                          <w:p w:rsidR="00775E3C" w:rsidRDefault="00775E3C" w:rsidP="000D46E7">
                            <w:pPr>
                              <w:pStyle w:val="NoSpacing"/>
                              <w:ind w:hanging="90"/>
                              <w:rPr>
                                <w:sz w:val="10"/>
                                <w:szCs w:val="10"/>
                                <w:lang w:val="es-DO"/>
                              </w:rPr>
                            </w:pPr>
                            <w:r>
                              <w:rPr>
                                <w:sz w:val="10"/>
                                <w:szCs w:val="10"/>
                                <w:lang w:val="es-DO"/>
                              </w:rPr>
                              <w:t>RÍOS</w:t>
                            </w:r>
                          </w:p>
                          <w:p w:rsidR="00775E3C" w:rsidRPr="00EF3B40" w:rsidRDefault="00775E3C" w:rsidP="000D46E7">
                            <w:pPr>
                              <w:pStyle w:val="NoSpacing"/>
                              <w:ind w:hanging="90"/>
                              <w:rPr>
                                <w:sz w:val="10"/>
                                <w:szCs w:val="10"/>
                                <w:lang w:val="es-DO"/>
                              </w:rPr>
                            </w:pPr>
                          </w:p>
                          <w:p w:rsidR="00775E3C" w:rsidRDefault="00775E3C" w:rsidP="000D46E7">
                            <w:pPr>
                              <w:pStyle w:val="NoSpacing"/>
                              <w:ind w:hanging="90"/>
                              <w:rPr>
                                <w:sz w:val="10"/>
                                <w:szCs w:val="10"/>
                                <w:lang w:val="es-DO"/>
                              </w:rPr>
                            </w:pPr>
                            <w:r>
                              <w:rPr>
                                <w:sz w:val="10"/>
                                <w:szCs w:val="10"/>
                                <w:lang w:val="es-DO"/>
                              </w:rPr>
                              <w:t>CARRETERAS PRINCIPALES</w:t>
                            </w:r>
                          </w:p>
                          <w:p w:rsidR="00775E3C" w:rsidRPr="00EF3B40" w:rsidRDefault="00775E3C" w:rsidP="000D46E7">
                            <w:pPr>
                              <w:pStyle w:val="NoSpacing"/>
                              <w:ind w:hanging="90"/>
                              <w:rPr>
                                <w:sz w:val="8"/>
                                <w:szCs w:val="8"/>
                                <w:lang w:val="es-DO"/>
                              </w:rPr>
                            </w:pPr>
                          </w:p>
                          <w:p w:rsidR="00775E3C" w:rsidRDefault="00775E3C" w:rsidP="000D46E7">
                            <w:pPr>
                              <w:pStyle w:val="NoSpacing"/>
                              <w:ind w:hanging="90"/>
                              <w:rPr>
                                <w:sz w:val="10"/>
                                <w:szCs w:val="10"/>
                                <w:lang w:val="es-DO"/>
                              </w:rPr>
                            </w:pPr>
                            <w:r>
                              <w:rPr>
                                <w:sz w:val="10"/>
                                <w:szCs w:val="10"/>
                                <w:lang w:val="es-DO"/>
                              </w:rPr>
                              <w:t>VÍAS FÉRREAS</w:t>
                            </w:r>
                          </w:p>
                          <w:p w:rsidR="00775E3C" w:rsidRDefault="00775E3C" w:rsidP="000D46E7">
                            <w:pPr>
                              <w:pStyle w:val="NoSpacing"/>
                              <w:ind w:hanging="90"/>
                              <w:rPr>
                                <w:sz w:val="10"/>
                                <w:szCs w:val="10"/>
                                <w:lang w:val="es-DO"/>
                              </w:rPr>
                            </w:pPr>
                          </w:p>
                          <w:p w:rsidR="00775E3C" w:rsidRDefault="00775E3C" w:rsidP="000D46E7">
                            <w:pPr>
                              <w:pStyle w:val="NoSpacing"/>
                              <w:ind w:hanging="90"/>
                              <w:rPr>
                                <w:sz w:val="10"/>
                                <w:szCs w:val="10"/>
                                <w:lang w:val="es-DO"/>
                              </w:rPr>
                            </w:pPr>
                            <w:r>
                              <w:rPr>
                                <w:sz w:val="10"/>
                                <w:szCs w:val="10"/>
                                <w:lang w:val="es-DO"/>
                              </w:rPr>
                              <w:t>FRONTERAS PROVINCIALES</w:t>
                            </w:r>
                          </w:p>
                          <w:p w:rsidR="00775E3C" w:rsidRDefault="00775E3C" w:rsidP="000D46E7">
                            <w:pPr>
                              <w:pStyle w:val="NoSpacing"/>
                              <w:ind w:hanging="90"/>
                              <w:rPr>
                                <w:sz w:val="10"/>
                                <w:szCs w:val="10"/>
                                <w:lang w:val="es-DO"/>
                              </w:rPr>
                            </w:pPr>
                          </w:p>
                          <w:p w:rsidR="00775E3C" w:rsidRPr="000D46E7" w:rsidRDefault="00775E3C" w:rsidP="000D46E7">
                            <w:pPr>
                              <w:pStyle w:val="NoSpacing"/>
                              <w:ind w:hanging="90"/>
                              <w:rPr>
                                <w:sz w:val="10"/>
                                <w:szCs w:val="10"/>
                                <w:lang w:val="es-DO"/>
                              </w:rPr>
                            </w:pPr>
                            <w:r>
                              <w:rPr>
                                <w:sz w:val="10"/>
                                <w:szCs w:val="10"/>
                                <w:lang w:val="es-DO"/>
                              </w:rPr>
                              <w:t>FRONTERAS INTERNACIONALES</w:t>
                            </w:r>
                          </w:p>
                          <w:p w:rsidR="00775E3C" w:rsidRPr="000D46E7" w:rsidRDefault="00775E3C" w:rsidP="000D46E7">
                            <w:pPr>
                              <w:pStyle w:val="NoSpacing"/>
                              <w:rPr>
                                <w:spacing w:val="-6"/>
                                <w:lang w:val="es-D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120" style="position:absolute;margin-left:518.25pt;margin-top:41.45pt;width:111pt;height:99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" stroked="f">
                <v:textbox>
                  <w:txbxContent>
                    <w:p w:rsidR="00775E3C" w:rsidRPr="000D46E7" w:rsidRDefault="00775E3C" w:rsidP="000D46E7">
                      <w:pPr>
                        <w:pStyle w:val="NoSpacing"/>
                        <w:ind w:hanging="90"/>
                        <w:rPr>
                          <w:sz w:val="10"/>
                          <w:szCs w:val="10"/>
                          <w:lang w:val="es-DO"/>
                        </w:rPr>
                      </w:pPr>
                      <w:r w:rsidRPr="000D46E7">
                        <w:rPr>
                          <w:sz w:val="10"/>
                          <w:szCs w:val="10"/>
                          <w:lang w:val="es-DO"/>
                        </w:rPr>
                        <w:t>CIUDADES Y PUEBLOS SELECCIONADOS</w:t>
                      </w:r>
                    </w:p>
                    <w:p w:rsidR="00775E3C" w:rsidRDefault="00775E3C" w:rsidP="000D46E7">
                      <w:pPr>
                        <w:pStyle w:val="NoSpacing"/>
                        <w:rPr>
                          <w:sz w:val="10"/>
                          <w:szCs w:val="10"/>
                          <w:lang w:val="es-DO"/>
                        </w:rPr>
                      </w:pPr>
                    </w:p>
                    <w:p w:rsidR="00775E3C" w:rsidRDefault="00775E3C" w:rsidP="000D46E7">
                      <w:pPr>
                        <w:pStyle w:val="NoSpacing"/>
                        <w:ind w:hanging="90"/>
                        <w:rPr>
                          <w:sz w:val="10"/>
                          <w:szCs w:val="10"/>
                          <w:lang w:val="es-DO"/>
                        </w:rPr>
                      </w:pPr>
                      <w:r>
                        <w:rPr>
                          <w:sz w:val="10"/>
                          <w:szCs w:val="10"/>
                          <w:lang w:val="es-DO"/>
                        </w:rPr>
                        <w:t>CAPITALES DE PROVINCIA</w:t>
                      </w:r>
                    </w:p>
                    <w:p w:rsidR="00775E3C" w:rsidRDefault="00775E3C" w:rsidP="000D46E7">
                      <w:pPr>
                        <w:pStyle w:val="NoSpacing"/>
                        <w:ind w:hanging="90"/>
                        <w:rPr>
                          <w:sz w:val="10"/>
                          <w:szCs w:val="10"/>
                          <w:lang w:val="es-DO"/>
                        </w:rPr>
                      </w:pPr>
                    </w:p>
                    <w:p w:rsidR="00775E3C" w:rsidRDefault="00775E3C" w:rsidP="000D46E7">
                      <w:pPr>
                        <w:pStyle w:val="NoSpacing"/>
                        <w:ind w:hanging="90"/>
                        <w:rPr>
                          <w:sz w:val="10"/>
                          <w:szCs w:val="10"/>
                          <w:lang w:val="es-DO"/>
                        </w:rPr>
                      </w:pPr>
                      <w:r>
                        <w:rPr>
                          <w:sz w:val="10"/>
                          <w:szCs w:val="10"/>
                          <w:lang w:val="es-DO"/>
                        </w:rPr>
                        <w:t>CAPITAL NACIONAL</w:t>
                      </w:r>
                    </w:p>
                    <w:p w:rsidR="00775E3C" w:rsidRDefault="00775E3C" w:rsidP="000D46E7">
                      <w:pPr>
                        <w:pStyle w:val="NoSpacing"/>
                        <w:ind w:hanging="90"/>
                        <w:rPr>
                          <w:sz w:val="10"/>
                          <w:szCs w:val="10"/>
                          <w:lang w:val="es-DO"/>
                        </w:rPr>
                      </w:pPr>
                    </w:p>
                    <w:p w:rsidR="00775E3C" w:rsidRDefault="00775E3C" w:rsidP="000D46E7">
                      <w:pPr>
                        <w:pStyle w:val="NoSpacing"/>
                        <w:ind w:hanging="90"/>
                        <w:rPr>
                          <w:sz w:val="10"/>
                          <w:szCs w:val="10"/>
                          <w:lang w:val="es-DO"/>
                        </w:rPr>
                      </w:pPr>
                      <w:r>
                        <w:rPr>
                          <w:sz w:val="10"/>
                          <w:szCs w:val="10"/>
                          <w:lang w:val="es-DO"/>
                        </w:rPr>
                        <w:t>RÍOS</w:t>
                      </w:r>
                    </w:p>
                    <w:p w:rsidR="00775E3C" w:rsidRPr="00EF3B40" w:rsidRDefault="00775E3C" w:rsidP="000D46E7">
                      <w:pPr>
                        <w:pStyle w:val="NoSpacing"/>
                        <w:ind w:hanging="90"/>
                        <w:rPr>
                          <w:sz w:val="10"/>
                          <w:szCs w:val="10"/>
                          <w:lang w:val="es-DO"/>
                        </w:rPr>
                      </w:pPr>
                    </w:p>
                    <w:p w:rsidR="00775E3C" w:rsidRDefault="00775E3C" w:rsidP="000D46E7">
                      <w:pPr>
                        <w:pStyle w:val="NoSpacing"/>
                        <w:ind w:hanging="90"/>
                        <w:rPr>
                          <w:sz w:val="10"/>
                          <w:szCs w:val="10"/>
                          <w:lang w:val="es-DO"/>
                        </w:rPr>
                      </w:pPr>
                      <w:r>
                        <w:rPr>
                          <w:sz w:val="10"/>
                          <w:szCs w:val="10"/>
                          <w:lang w:val="es-DO"/>
                        </w:rPr>
                        <w:t>CARRETERAS PRINCIPALES</w:t>
                      </w:r>
                    </w:p>
                    <w:p w:rsidR="00775E3C" w:rsidRPr="00EF3B40" w:rsidRDefault="00775E3C" w:rsidP="000D46E7">
                      <w:pPr>
                        <w:pStyle w:val="NoSpacing"/>
                        <w:ind w:hanging="90"/>
                        <w:rPr>
                          <w:sz w:val="8"/>
                          <w:szCs w:val="8"/>
                          <w:lang w:val="es-DO"/>
                        </w:rPr>
                      </w:pPr>
                    </w:p>
                    <w:p w:rsidR="00775E3C" w:rsidRDefault="00775E3C" w:rsidP="000D46E7">
                      <w:pPr>
                        <w:pStyle w:val="NoSpacing"/>
                        <w:ind w:hanging="90"/>
                        <w:rPr>
                          <w:sz w:val="10"/>
                          <w:szCs w:val="10"/>
                          <w:lang w:val="es-DO"/>
                        </w:rPr>
                      </w:pPr>
                      <w:r>
                        <w:rPr>
                          <w:sz w:val="10"/>
                          <w:szCs w:val="10"/>
                          <w:lang w:val="es-DO"/>
                        </w:rPr>
                        <w:t>VÍAS FÉRREAS</w:t>
                      </w:r>
                    </w:p>
                    <w:p w:rsidR="00775E3C" w:rsidRDefault="00775E3C" w:rsidP="000D46E7">
                      <w:pPr>
                        <w:pStyle w:val="NoSpacing"/>
                        <w:ind w:hanging="90"/>
                        <w:rPr>
                          <w:sz w:val="10"/>
                          <w:szCs w:val="10"/>
                          <w:lang w:val="es-DO"/>
                        </w:rPr>
                      </w:pPr>
                    </w:p>
                    <w:p w:rsidR="00775E3C" w:rsidRDefault="00775E3C" w:rsidP="000D46E7">
                      <w:pPr>
                        <w:pStyle w:val="NoSpacing"/>
                        <w:ind w:hanging="90"/>
                        <w:rPr>
                          <w:sz w:val="10"/>
                          <w:szCs w:val="10"/>
                          <w:lang w:val="es-DO"/>
                        </w:rPr>
                      </w:pPr>
                      <w:r>
                        <w:rPr>
                          <w:sz w:val="10"/>
                          <w:szCs w:val="10"/>
                          <w:lang w:val="es-DO"/>
                        </w:rPr>
                        <w:t>FRONTERAS PROVINCIALES</w:t>
                      </w:r>
                    </w:p>
                    <w:p w:rsidR="00775E3C" w:rsidRDefault="00775E3C" w:rsidP="000D46E7">
                      <w:pPr>
                        <w:pStyle w:val="NoSpacing"/>
                        <w:ind w:hanging="90"/>
                        <w:rPr>
                          <w:sz w:val="10"/>
                          <w:szCs w:val="10"/>
                          <w:lang w:val="es-DO"/>
                        </w:rPr>
                      </w:pPr>
                    </w:p>
                    <w:p w:rsidR="00775E3C" w:rsidRPr="000D46E7" w:rsidRDefault="00775E3C" w:rsidP="000D46E7">
                      <w:pPr>
                        <w:pStyle w:val="NoSpacing"/>
                        <w:ind w:hanging="90"/>
                        <w:rPr>
                          <w:sz w:val="10"/>
                          <w:szCs w:val="10"/>
                          <w:lang w:val="es-DO"/>
                        </w:rPr>
                      </w:pPr>
                      <w:r>
                        <w:rPr>
                          <w:sz w:val="10"/>
                          <w:szCs w:val="10"/>
                          <w:lang w:val="es-DO"/>
                        </w:rPr>
                        <w:t>FRONTERAS INTERNACIONALES</w:t>
                      </w:r>
                    </w:p>
                    <w:p w:rsidR="00775E3C" w:rsidRPr="000D46E7" w:rsidRDefault="00775E3C" w:rsidP="000D46E7">
                      <w:pPr>
                        <w:pStyle w:val="NoSpacing"/>
                        <w:rPr>
                          <w:spacing w:val="-6"/>
                          <w:lang w:val="es-DO"/>
                        </w:rPr>
                      </w:pPr>
                    </w:p>
                  </w:txbxContent>
                </v:textbox>
              </v:rect>
            </w:pict>
          </mc:Fallback>
        </mc:AlternateContent>
      </w:r>
      <w:r>
        <w:rPr>
          <w:noProof/>
        </w:rPr>
        <mc:AlternateContent>
          <mc:Choice Requires="wps">
            <w:drawing>
              <wp:anchor distT="0" distB="0" distL="114300" distR="114300" simplePos="0" relativeHeight="251580928" behindDoc="0" locked="0" layoutInCell="1" allowOverlap="1" wp14:anchorId="6D74BE5A" wp14:editId="32B78599">
                <wp:simplePos x="0" y="0"/>
                <wp:positionH relativeFrom="column">
                  <wp:posOffset>6134100</wp:posOffset>
                </wp:positionH>
                <wp:positionV relativeFrom="paragraph">
                  <wp:posOffset>12065</wp:posOffset>
                </wp:positionV>
                <wp:extent cx="1857375" cy="533400"/>
                <wp:effectExtent l="0" t="2540" r="0" b="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E3C" w:rsidRPr="003B12EF" w:rsidRDefault="00775E3C" w:rsidP="003B12EF">
                            <w:pPr>
                              <w:pStyle w:val="NoSpacing"/>
                              <w:jc w:val="center"/>
                              <w:rPr>
                                <w:sz w:val="28"/>
                                <w:szCs w:val="28"/>
                                <w:lang w:val="es-DO"/>
                              </w:rPr>
                            </w:pPr>
                            <w:r w:rsidRPr="003B12EF">
                              <w:rPr>
                                <w:sz w:val="28"/>
                                <w:szCs w:val="28"/>
                                <w:lang w:val="es-DO"/>
                              </w:rPr>
                              <w:t>REPÚBLICA</w:t>
                            </w:r>
                          </w:p>
                          <w:p w:rsidR="00775E3C" w:rsidRPr="003B12EF" w:rsidRDefault="00775E3C" w:rsidP="003B12EF">
                            <w:pPr>
                              <w:pStyle w:val="NoSpacing"/>
                              <w:jc w:val="center"/>
                              <w:rPr>
                                <w:sz w:val="28"/>
                                <w:szCs w:val="28"/>
                                <w:lang w:val="es-DO"/>
                              </w:rPr>
                            </w:pPr>
                            <w:r w:rsidRPr="003B12EF">
                              <w:rPr>
                                <w:sz w:val="28"/>
                                <w:szCs w:val="28"/>
                                <w:lang w:val="es-DO"/>
                              </w:rPr>
                              <w:t>DOMINICAN</w:t>
                            </w:r>
                            <w:r>
                              <w:rPr>
                                <w:sz w:val="28"/>
                                <w:szCs w:val="28"/>
                                <w:lang w:val="es-DO"/>
                              </w:rPr>
                              <w:t>A</w:t>
                            </w:r>
                          </w:p>
                          <w:p w:rsidR="00775E3C" w:rsidRDefault="00775E3C" w:rsidP="003B12EF">
                            <w:pPr>
                              <w:pStyle w:val="NoSpacing"/>
                              <w:jc w:val="center"/>
                              <w:rPr>
                                <w:b/>
                                <w:sz w:val="18"/>
                                <w:szCs w:val="18"/>
                                <w:lang w:val="es-DO"/>
                              </w:rPr>
                            </w:pPr>
                          </w:p>
                          <w:p w:rsidR="00775E3C" w:rsidRPr="003B12EF" w:rsidRDefault="00775E3C" w:rsidP="003B12EF">
                            <w:pPr>
                              <w:pStyle w:val="NoSpacing"/>
                              <w:jc w:val="center"/>
                              <w:rPr>
                                <w:b/>
                                <w:sz w:val="18"/>
                                <w:szCs w:val="18"/>
                                <w:lang w:val="es-DO"/>
                              </w:rPr>
                            </w:pPr>
                          </w:p>
                          <w:p w:rsidR="00775E3C" w:rsidRPr="003B12EF" w:rsidRDefault="00775E3C" w:rsidP="003B12EF">
                            <w:pPr>
                              <w:jc w:val="center"/>
                              <w:rPr>
                                <w:lang w:val="es-D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121" style="position:absolute;margin-left:483pt;margin-top:.95pt;width:146.25pt;height:42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" stroked="f">
                <v:textbox>
                  <w:txbxContent>
                    <w:p w:rsidR="00775E3C" w:rsidRPr="003B12EF" w:rsidRDefault="00775E3C" w:rsidP="003B12EF">
                      <w:pPr>
                        <w:pStyle w:val="NoSpacing"/>
                        <w:jc w:val="center"/>
                        <w:rPr>
                          <w:sz w:val="28"/>
                          <w:szCs w:val="28"/>
                          <w:lang w:val="es-DO"/>
                        </w:rPr>
                      </w:pPr>
                      <w:r w:rsidRPr="003B12EF">
                        <w:rPr>
                          <w:sz w:val="28"/>
                          <w:szCs w:val="28"/>
                          <w:lang w:val="es-DO"/>
                        </w:rPr>
                        <w:t>REPÚBLICA</w:t>
                      </w:r>
                    </w:p>
                    <w:p w:rsidR="00775E3C" w:rsidRPr="003B12EF" w:rsidRDefault="00775E3C" w:rsidP="003B12EF">
                      <w:pPr>
                        <w:pStyle w:val="NoSpacing"/>
                        <w:jc w:val="center"/>
                        <w:rPr>
                          <w:sz w:val="28"/>
                          <w:szCs w:val="28"/>
                          <w:lang w:val="es-DO"/>
                        </w:rPr>
                      </w:pPr>
                      <w:r w:rsidRPr="003B12EF">
                        <w:rPr>
                          <w:sz w:val="28"/>
                          <w:szCs w:val="28"/>
                          <w:lang w:val="es-DO"/>
                        </w:rPr>
                        <w:t>DOMINICAN</w:t>
                      </w:r>
                      <w:r>
                        <w:rPr>
                          <w:sz w:val="28"/>
                          <w:szCs w:val="28"/>
                          <w:lang w:val="es-DO"/>
                        </w:rPr>
                        <w:t>A</w:t>
                      </w:r>
                    </w:p>
                    <w:p w:rsidR="00775E3C" w:rsidRDefault="00775E3C" w:rsidP="003B12EF">
                      <w:pPr>
                        <w:pStyle w:val="NoSpacing"/>
                        <w:jc w:val="center"/>
                        <w:rPr>
                          <w:b/>
                          <w:sz w:val="18"/>
                          <w:szCs w:val="18"/>
                          <w:lang w:val="es-DO"/>
                        </w:rPr>
                      </w:pPr>
                    </w:p>
                    <w:p w:rsidR="00775E3C" w:rsidRPr="003B12EF" w:rsidRDefault="00775E3C" w:rsidP="003B12EF">
                      <w:pPr>
                        <w:pStyle w:val="NoSpacing"/>
                        <w:jc w:val="center"/>
                        <w:rPr>
                          <w:b/>
                          <w:sz w:val="18"/>
                          <w:szCs w:val="18"/>
                          <w:lang w:val="es-DO"/>
                        </w:rPr>
                      </w:pPr>
                    </w:p>
                    <w:p w:rsidR="00775E3C" w:rsidRPr="003B12EF" w:rsidRDefault="00775E3C" w:rsidP="003B12EF">
                      <w:pPr>
                        <w:jc w:val="center"/>
                        <w:rPr>
                          <w:lang w:val="es-DO"/>
                        </w:rPr>
                      </w:pPr>
                    </w:p>
                  </w:txbxContent>
                </v:textbox>
              </v:rect>
            </w:pict>
          </mc:Fallback>
        </mc:AlternateContent>
      </w:r>
      <w:r>
        <w:rPr>
          <w:noProof/>
        </w:rPr>
        <w:drawing>
          <wp:inline distT="0" distB="0" distL="0" distR="0" wp14:anchorId="458CFEA5" wp14:editId="4D11E565">
            <wp:extent cx="8110847" cy="5611091"/>
            <wp:effectExtent l="0" t="0" r="5080" b="889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10645" cy="5610951"/>
                    </a:xfrm>
                    <a:prstGeom prst="rect">
                      <a:avLst/>
                    </a:prstGeom>
                    <a:noFill/>
                    <a:ln>
                      <a:noFill/>
                    </a:ln>
                  </pic:spPr>
                </pic:pic>
              </a:graphicData>
            </a:graphic>
          </wp:inline>
        </w:drawing>
      </w:r>
    </w:p>
    <w:sectPr w:rsidR="001513D0" w:rsidRPr="001513D0" w:rsidSect="001513D0">
      <w:headerReference w:type="default" r:id="rId48"/>
      <w:footerReference w:type="default" r:id="rId4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E3C" w:rsidRDefault="00775E3C" w:rsidP="0041523E">
      <w:pPr>
        <w:spacing w:after="0" w:line="240" w:lineRule="auto"/>
      </w:pPr>
      <w:r>
        <w:separator/>
      </w:r>
    </w:p>
  </w:endnote>
  <w:endnote w:type="continuationSeparator" w:id="0">
    <w:p w:rsidR="00775E3C" w:rsidRDefault="00775E3C" w:rsidP="0041523E">
      <w:pPr>
        <w:spacing w:after="0" w:line="240" w:lineRule="auto"/>
      </w:pPr>
      <w:r>
        <w:continuationSeparator/>
      </w:r>
    </w:p>
  </w:endnote>
  <w:endnote w:type="continuationNotice" w:id="1">
    <w:p w:rsidR="00775E3C" w:rsidRDefault="00775E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E3C" w:rsidRDefault="00775E3C" w:rsidP="009A7A8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E3C" w:rsidRDefault="00775E3C">
    <w:pPr>
      <w:pStyle w:val="Footer"/>
      <w:jc w:val="center"/>
    </w:pPr>
    <w:r>
      <w:fldChar w:fldCharType="begin"/>
    </w:r>
    <w:r>
      <w:instrText xml:space="preserve"> PAGE   \* MERGEFORMAT </w:instrText>
    </w:r>
    <w:r>
      <w:fldChar w:fldCharType="separate"/>
    </w:r>
    <w:r w:rsidR="00E5227D">
      <w:rPr>
        <w:noProof/>
      </w:rPr>
      <w:t>iii</w:t>
    </w:r>
    <w:r>
      <w:fldChar w:fldCharType="end"/>
    </w:r>
  </w:p>
  <w:p w:rsidR="00775E3C" w:rsidRDefault="00775E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E3C" w:rsidRPr="008E1B03" w:rsidRDefault="00775E3C" w:rsidP="005B79A7">
    <w:pPr>
      <w:pStyle w:val="Footer"/>
      <w:jc w:val="center"/>
      <w:rPr>
        <w:rFonts w:ascii="Times New Roman" w:hAnsi="Times New Roman"/>
        <w:sz w:val="20"/>
      </w:rPr>
    </w:pPr>
    <w:r w:rsidRPr="008E1B03">
      <w:rPr>
        <w:rFonts w:ascii="Times New Roman" w:hAnsi="Times New Roman"/>
        <w:sz w:val="20"/>
      </w:rPr>
      <w:fldChar w:fldCharType="begin"/>
    </w:r>
    <w:r w:rsidRPr="008E1B03">
      <w:rPr>
        <w:rFonts w:ascii="Times New Roman" w:hAnsi="Times New Roman"/>
        <w:sz w:val="20"/>
      </w:rPr>
      <w:instrText xml:space="preserve"> PAGE   \* MERGEFORMAT </w:instrText>
    </w:r>
    <w:r w:rsidRPr="008E1B03">
      <w:rPr>
        <w:rFonts w:ascii="Times New Roman" w:hAnsi="Times New Roman"/>
        <w:sz w:val="20"/>
      </w:rPr>
      <w:fldChar w:fldCharType="separate"/>
    </w:r>
    <w:r w:rsidR="00E5227D">
      <w:rPr>
        <w:rFonts w:ascii="Times New Roman" w:hAnsi="Times New Roman"/>
        <w:noProof/>
        <w:sz w:val="20"/>
      </w:rPr>
      <w:t>vi</w:t>
    </w:r>
    <w:r w:rsidRPr="008E1B03">
      <w:rPr>
        <w:rFonts w:ascii="Times New Roman" w:hAnsi="Times New Roman"/>
        <w:noProof/>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E3C" w:rsidRPr="007A5BBC" w:rsidRDefault="00775E3C" w:rsidP="005B79A7">
    <w:pPr>
      <w:pStyle w:val="Footer"/>
      <w:jc w:val="center"/>
      <w:rPr>
        <w:rFonts w:asciiTheme="minorHAnsi" w:hAnsiTheme="minorHAnsi"/>
        <w:sz w:val="18"/>
      </w:rPr>
    </w:pPr>
    <w:r w:rsidRPr="007A5BBC">
      <w:rPr>
        <w:rFonts w:asciiTheme="minorHAnsi" w:hAnsiTheme="minorHAnsi"/>
        <w:sz w:val="18"/>
      </w:rPr>
      <w:fldChar w:fldCharType="begin"/>
    </w:r>
    <w:r w:rsidRPr="007A5BBC">
      <w:rPr>
        <w:rFonts w:asciiTheme="minorHAnsi" w:hAnsiTheme="minorHAnsi"/>
        <w:sz w:val="18"/>
      </w:rPr>
      <w:instrText xml:space="preserve"> PAGE   \* MERGEFORMAT </w:instrText>
    </w:r>
    <w:r w:rsidRPr="007A5BBC">
      <w:rPr>
        <w:rFonts w:asciiTheme="minorHAnsi" w:hAnsiTheme="minorHAnsi"/>
        <w:sz w:val="18"/>
      </w:rPr>
      <w:fldChar w:fldCharType="separate"/>
    </w:r>
    <w:r w:rsidR="00E5227D">
      <w:rPr>
        <w:rFonts w:asciiTheme="minorHAnsi" w:hAnsiTheme="minorHAnsi"/>
        <w:noProof/>
        <w:sz w:val="18"/>
      </w:rPr>
      <w:t>22</w:t>
    </w:r>
    <w:r w:rsidRPr="007A5BBC">
      <w:rPr>
        <w:rFonts w:asciiTheme="minorHAnsi" w:hAnsiTheme="minorHAnsi"/>
        <w:noProof/>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E3C" w:rsidRPr="007A5BBC" w:rsidRDefault="00775E3C" w:rsidP="005B79A7">
    <w:pPr>
      <w:pStyle w:val="Footer"/>
      <w:jc w:val="center"/>
      <w:rPr>
        <w:rFonts w:asciiTheme="minorHAnsi" w:hAnsiTheme="minorHAnsi"/>
        <w:sz w:val="18"/>
      </w:rPr>
    </w:pPr>
    <w:r w:rsidRPr="007A5BBC">
      <w:rPr>
        <w:rFonts w:asciiTheme="minorHAnsi" w:hAnsiTheme="minorHAnsi"/>
        <w:sz w:val="18"/>
      </w:rPr>
      <w:fldChar w:fldCharType="begin"/>
    </w:r>
    <w:r w:rsidRPr="007A5BBC">
      <w:rPr>
        <w:rFonts w:asciiTheme="minorHAnsi" w:hAnsiTheme="minorHAnsi"/>
        <w:sz w:val="18"/>
      </w:rPr>
      <w:instrText xml:space="preserve"> PAGE   \* MERGEFORMAT </w:instrText>
    </w:r>
    <w:r w:rsidRPr="007A5BBC">
      <w:rPr>
        <w:rFonts w:asciiTheme="minorHAnsi" w:hAnsiTheme="minorHAnsi"/>
        <w:sz w:val="18"/>
      </w:rPr>
      <w:fldChar w:fldCharType="separate"/>
    </w:r>
    <w:r w:rsidR="00E5227D">
      <w:rPr>
        <w:rFonts w:asciiTheme="minorHAnsi" w:hAnsiTheme="minorHAnsi"/>
        <w:noProof/>
        <w:sz w:val="18"/>
      </w:rPr>
      <w:t>35</w:t>
    </w:r>
    <w:r w:rsidRPr="007A5BBC">
      <w:rPr>
        <w:rFonts w:asciiTheme="minorHAnsi" w:hAnsiTheme="minorHAnsi"/>
        <w:noProof/>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E3C" w:rsidRPr="00997BAC" w:rsidRDefault="00775E3C" w:rsidP="005B79A7">
    <w:pPr>
      <w:pStyle w:val="Footer"/>
      <w:jc w:val="center"/>
      <w:rPr>
        <w:rFonts w:ascii="Times New Roman" w:hAnsi="Times New Roman"/>
        <w:sz w:val="20"/>
        <w:szCs w:val="20"/>
      </w:rPr>
    </w:pPr>
    <w:r w:rsidRPr="00997BAC">
      <w:rPr>
        <w:rFonts w:ascii="Times New Roman" w:hAnsi="Times New Roman"/>
        <w:sz w:val="20"/>
        <w:szCs w:val="20"/>
      </w:rPr>
      <w:fldChar w:fldCharType="begin"/>
    </w:r>
    <w:r w:rsidRPr="00997BAC">
      <w:rPr>
        <w:rFonts w:ascii="Times New Roman" w:hAnsi="Times New Roman"/>
        <w:sz w:val="20"/>
        <w:szCs w:val="20"/>
      </w:rPr>
      <w:instrText xml:space="preserve"> PAGE   \* MERGEFORMAT </w:instrText>
    </w:r>
    <w:r w:rsidRPr="00997BAC">
      <w:rPr>
        <w:rFonts w:ascii="Times New Roman" w:hAnsi="Times New Roman"/>
        <w:sz w:val="20"/>
        <w:szCs w:val="20"/>
      </w:rPr>
      <w:fldChar w:fldCharType="separate"/>
    </w:r>
    <w:r w:rsidR="00E5227D">
      <w:rPr>
        <w:rFonts w:ascii="Times New Roman" w:hAnsi="Times New Roman"/>
        <w:noProof/>
        <w:sz w:val="20"/>
        <w:szCs w:val="20"/>
      </w:rPr>
      <w:t>42</w:t>
    </w:r>
    <w:r w:rsidRPr="00997BAC">
      <w:rPr>
        <w:rFonts w:ascii="Times New Roman" w:hAnsi="Times New Roman"/>
        <w:noProof/>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E3C" w:rsidRPr="00997BAC" w:rsidRDefault="00775E3C">
    <w:pPr>
      <w:pStyle w:val="Footer"/>
      <w:jc w:val="center"/>
      <w:rPr>
        <w:rFonts w:ascii="Times New Roman" w:hAnsi="Times New Roman"/>
        <w:sz w:val="20"/>
      </w:rPr>
    </w:pPr>
    <w:r w:rsidRPr="00997BAC">
      <w:rPr>
        <w:rFonts w:ascii="Times New Roman" w:hAnsi="Times New Roman"/>
        <w:sz w:val="20"/>
      </w:rPr>
      <w:fldChar w:fldCharType="begin"/>
    </w:r>
    <w:r w:rsidRPr="00997BAC">
      <w:rPr>
        <w:rFonts w:ascii="Times New Roman" w:hAnsi="Times New Roman"/>
        <w:sz w:val="20"/>
      </w:rPr>
      <w:instrText xml:space="preserve"> PAGE   \* MERGEFORMAT </w:instrText>
    </w:r>
    <w:r w:rsidRPr="00997BAC">
      <w:rPr>
        <w:rFonts w:ascii="Times New Roman" w:hAnsi="Times New Roman"/>
        <w:sz w:val="20"/>
      </w:rPr>
      <w:fldChar w:fldCharType="separate"/>
    </w:r>
    <w:r w:rsidR="00E5227D">
      <w:rPr>
        <w:rFonts w:ascii="Times New Roman" w:hAnsi="Times New Roman"/>
        <w:noProof/>
        <w:sz w:val="20"/>
      </w:rPr>
      <w:t>44</w:t>
    </w:r>
    <w:r w:rsidRPr="00997BAC">
      <w:rPr>
        <w:rFonts w:ascii="Times New Roman" w:hAnsi="Times New Roman"/>
        <w:noProof/>
        <w:sz w:val="20"/>
      </w:rPr>
      <w:fldChar w:fldCharType="end"/>
    </w:r>
  </w:p>
  <w:p w:rsidR="00775E3C" w:rsidRPr="00997BAC" w:rsidRDefault="00775E3C">
    <w:pPr>
      <w:pStyle w:val="Footer"/>
      <w:rPr>
        <w:rFonts w:ascii="Times New Roman" w:hAnsi="Times New Roman"/>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E3C" w:rsidRPr="00454D39" w:rsidRDefault="00775E3C">
    <w:pPr>
      <w:pStyle w:val="Footer"/>
      <w:jc w:val="center"/>
      <w:rPr>
        <w:rFonts w:asciiTheme="minorHAnsi" w:hAnsiTheme="minorHAnsi"/>
        <w:sz w:val="18"/>
        <w:szCs w:val="20"/>
      </w:rPr>
    </w:pPr>
    <w:r w:rsidRPr="00454D39">
      <w:rPr>
        <w:rFonts w:asciiTheme="minorHAnsi" w:hAnsiTheme="minorHAnsi"/>
        <w:sz w:val="18"/>
        <w:szCs w:val="20"/>
      </w:rPr>
      <w:fldChar w:fldCharType="begin"/>
    </w:r>
    <w:r w:rsidRPr="00454D39">
      <w:rPr>
        <w:rFonts w:asciiTheme="minorHAnsi" w:hAnsiTheme="minorHAnsi"/>
        <w:sz w:val="18"/>
        <w:szCs w:val="20"/>
      </w:rPr>
      <w:instrText xml:space="preserve"> PAGE   \* MERGEFORMAT </w:instrText>
    </w:r>
    <w:r w:rsidRPr="00454D39">
      <w:rPr>
        <w:rFonts w:asciiTheme="minorHAnsi" w:hAnsiTheme="minorHAnsi"/>
        <w:sz w:val="18"/>
        <w:szCs w:val="20"/>
      </w:rPr>
      <w:fldChar w:fldCharType="separate"/>
    </w:r>
    <w:r w:rsidR="00E5227D">
      <w:rPr>
        <w:rFonts w:asciiTheme="minorHAnsi" w:hAnsiTheme="minorHAnsi"/>
        <w:noProof/>
        <w:sz w:val="18"/>
        <w:szCs w:val="20"/>
      </w:rPr>
      <w:t>97</w:t>
    </w:r>
    <w:r w:rsidRPr="00454D39">
      <w:rPr>
        <w:rFonts w:asciiTheme="minorHAnsi" w:hAnsiTheme="minorHAnsi"/>
        <w:noProof/>
        <w:sz w:val="18"/>
        <w:szCs w:val="20"/>
      </w:rPr>
      <w:fldChar w:fldCharType="end"/>
    </w:r>
  </w:p>
  <w:p w:rsidR="00775E3C" w:rsidRDefault="00775E3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E3C" w:rsidRPr="006254AE" w:rsidRDefault="00775E3C">
    <w:pPr>
      <w:pStyle w:val="Footer"/>
      <w:jc w:val="center"/>
      <w:rPr>
        <w:rFonts w:asciiTheme="minorHAnsi" w:hAnsiTheme="minorHAnsi"/>
        <w:sz w:val="18"/>
      </w:rPr>
    </w:pPr>
    <w:r w:rsidRPr="006254AE">
      <w:rPr>
        <w:rFonts w:asciiTheme="minorHAnsi" w:hAnsiTheme="minorHAnsi"/>
        <w:sz w:val="18"/>
      </w:rPr>
      <w:fldChar w:fldCharType="begin"/>
    </w:r>
    <w:r w:rsidRPr="006254AE">
      <w:rPr>
        <w:rFonts w:asciiTheme="minorHAnsi" w:hAnsiTheme="minorHAnsi"/>
        <w:sz w:val="18"/>
      </w:rPr>
      <w:instrText xml:space="preserve"> PAGE   \* MERGEFORMAT </w:instrText>
    </w:r>
    <w:r w:rsidRPr="006254AE">
      <w:rPr>
        <w:rFonts w:asciiTheme="minorHAnsi" w:hAnsiTheme="minorHAnsi"/>
        <w:sz w:val="18"/>
      </w:rPr>
      <w:fldChar w:fldCharType="separate"/>
    </w:r>
    <w:r w:rsidR="00E5227D">
      <w:rPr>
        <w:rFonts w:asciiTheme="minorHAnsi" w:hAnsiTheme="minorHAnsi"/>
        <w:noProof/>
        <w:sz w:val="18"/>
      </w:rPr>
      <w:t>99</w:t>
    </w:r>
    <w:r w:rsidRPr="006254AE">
      <w:rPr>
        <w:rFonts w:asciiTheme="minorHAnsi" w:hAnsiTheme="minorHAnsi"/>
        <w:noProof/>
        <w:sz w:val="18"/>
      </w:rPr>
      <w:fldChar w:fldCharType="end"/>
    </w:r>
  </w:p>
  <w:p w:rsidR="00775E3C" w:rsidRPr="00F15D19" w:rsidRDefault="00775E3C">
    <w:pPr>
      <w:pStyle w:val="Foo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E3C" w:rsidRDefault="00775E3C" w:rsidP="0041523E">
      <w:pPr>
        <w:spacing w:after="0" w:line="240" w:lineRule="auto"/>
      </w:pPr>
      <w:r>
        <w:separator/>
      </w:r>
    </w:p>
  </w:footnote>
  <w:footnote w:type="continuationSeparator" w:id="0">
    <w:p w:rsidR="00775E3C" w:rsidRDefault="00775E3C" w:rsidP="0041523E">
      <w:pPr>
        <w:spacing w:after="0" w:line="240" w:lineRule="auto"/>
      </w:pPr>
      <w:r>
        <w:continuationSeparator/>
      </w:r>
    </w:p>
  </w:footnote>
  <w:footnote w:type="continuationNotice" w:id="1">
    <w:p w:rsidR="00775E3C" w:rsidRDefault="00775E3C">
      <w:pPr>
        <w:spacing w:after="0" w:line="240" w:lineRule="auto"/>
      </w:pPr>
    </w:p>
  </w:footnote>
  <w:footnote w:id="2">
    <w:p w:rsidR="00775E3C" w:rsidRPr="00106334" w:rsidRDefault="00775E3C" w:rsidP="00A740ED">
      <w:pPr>
        <w:pStyle w:val="FootnoteText"/>
        <w:jc w:val="both"/>
        <w:rPr>
          <w:rFonts w:asciiTheme="minorHAnsi" w:hAnsiTheme="minorHAnsi"/>
          <w:sz w:val="18"/>
          <w:lang w:val="es-DO"/>
        </w:rPr>
      </w:pPr>
      <w:r w:rsidRPr="00106334">
        <w:rPr>
          <w:rStyle w:val="FootnoteReference"/>
          <w:rFonts w:asciiTheme="minorHAnsi" w:hAnsiTheme="minorHAnsi"/>
          <w:sz w:val="18"/>
        </w:rPr>
        <w:footnoteRef/>
      </w:r>
      <w:r w:rsidRPr="00106334">
        <w:rPr>
          <w:rFonts w:asciiTheme="minorHAnsi" w:hAnsiTheme="minorHAnsi"/>
          <w:sz w:val="18"/>
          <w:lang w:val="es-DO"/>
        </w:rPr>
        <w:t xml:space="preserve"> INB </w:t>
      </w:r>
      <w:r w:rsidRPr="00106334">
        <w:rPr>
          <w:rFonts w:asciiTheme="minorHAnsi" w:hAnsiTheme="minorHAnsi"/>
          <w:i/>
          <w:sz w:val="18"/>
          <w:lang w:val="es-DO"/>
        </w:rPr>
        <w:t>per capita</w:t>
      </w:r>
      <w:r w:rsidRPr="00106334">
        <w:rPr>
          <w:rFonts w:asciiTheme="minorHAnsi" w:hAnsiTheme="minorHAnsi"/>
          <w:sz w:val="18"/>
          <w:lang w:val="es-DO"/>
        </w:rPr>
        <w:t>, Método Atlas. Indicadores de Desarrollo Mundial.</w:t>
      </w:r>
    </w:p>
  </w:footnote>
  <w:footnote w:id="3">
    <w:p w:rsidR="00775E3C" w:rsidRPr="00106334" w:rsidRDefault="00775E3C" w:rsidP="00A740ED">
      <w:pPr>
        <w:pStyle w:val="FootnoteText"/>
        <w:jc w:val="both"/>
        <w:rPr>
          <w:rFonts w:asciiTheme="minorHAnsi" w:hAnsiTheme="minorHAnsi"/>
          <w:sz w:val="18"/>
          <w:lang w:val="es-DO"/>
        </w:rPr>
      </w:pPr>
      <w:r w:rsidRPr="00106334">
        <w:rPr>
          <w:rStyle w:val="FootnoteReference"/>
          <w:rFonts w:asciiTheme="minorHAnsi" w:hAnsiTheme="minorHAnsi"/>
          <w:sz w:val="18"/>
        </w:rPr>
        <w:footnoteRef/>
      </w:r>
      <w:r w:rsidRPr="00106334">
        <w:rPr>
          <w:rFonts w:asciiTheme="minorHAnsi" w:hAnsiTheme="minorHAnsi"/>
          <w:sz w:val="18"/>
          <w:lang w:val="es-DO"/>
        </w:rPr>
        <w:t xml:space="preserve"> Banco Mundial, 2014. “Cuando la prosperidad no es compartida: Los Vínculos débiles entre el crecimiento y la equidad en la República Dominicana”. Evaluación de equidad, Banco Mundial.</w:t>
      </w:r>
    </w:p>
  </w:footnote>
  <w:footnote w:id="4">
    <w:p w:rsidR="00775E3C" w:rsidRPr="00BC638A" w:rsidRDefault="00775E3C" w:rsidP="00A740ED">
      <w:pPr>
        <w:spacing w:after="0" w:line="240" w:lineRule="auto"/>
        <w:jc w:val="both"/>
        <w:rPr>
          <w:rFonts w:ascii="Times New Roman" w:hAnsi="Times New Roman"/>
          <w:lang w:val="es-DO"/>
        </w:rPr>
      </w:pPr>
      <w:r w:rsidRPr="00106334">
        <w:rPr>
          <w:rStyle w:val="FootnoteReference"/>
          <w:rFonts w:asciiTheme="minorHAnsi" w:hAnsiTheme="minorHAnsi"/>
          <w:sz w:val="18"/>
          <w:szCs w:val="20"/>
        </w:rPr>
        <w:footnoteRef/>
      </w:r>
      <w:r w:rsidRPr="00106334">
        <w:rPr>
          <w:rFonts w:asciiTheme="minorHAnsi" w:hAnsiTheme="minorHAnsi"/>
          <w:sz w:val="18"/>
          <w:szCs w:val="20"/>
          <w:lang w:val="es-DO"/>
        </w:rPr>
        <w:t xml:space="preserve"> Banco Mundial, Indicadores de Desarrollo Mundial. Favor notar que en América Latina y el Caribe los umbrales usualmente adoptados para pobreza extrema Indicadores de Desarrollo Mundial y moderada son $2.5 y $4 por día (PPA), respectivamente.  Bajo estos umbrales, las tasas de pobreza extrema y moderada para la RD en el 2010 serían 16.1 por ciento y 35.1 por ciento respectivamente. Ver CEDLAS y el Informe emblemático “La Movilidad económica y el crecimiento de la clase media en América Latina</w:t>
      </w:r>
      <w:r w:rsidRPr="00106334">
        <w:rPr>
          <w:rFonts w:asciiTheme="minorHAnsi" w:hAnsiTheme="minorHAnsi"/>
          <w:i/>
          <w:sz w:val="18"/>
          <w:szCs w:val="20"/>
          <w:lang w:val="es-DO"/>
        </w:rPr>
        <w:t>s</w:t>
      </w:r>
      <w:r w:rsidRPr="00106334">
        <w:rPr>
          <w:rFonts w:asciiTheme="minorHAnsi" w:hAnsiTheme="minorHAnsi"/>
          <w:sz w:val="18"/>
          <w:szCs w:val="20"/>
          <w:lang w:val="es-DO"/>
        </w:rPr>
        <w:t>” de la oficina del Economista Principal para la RALC, 2012.</w:t>
      </w:r>
    </w:p>
  </w:footnote>
  <w:footnote w:id="5">
    <w:p w:rsidR="00775E3C" w:rsidRPr="00106334" w:rsidRDefault="00775E3C" w:rsidP="00106334">
      <w:pPr>
        <w:pStyle w:val="FootnoteText"/>
        <w:jc w:val="both"/>
        <w:rPr>
          <w:rFonts w:asciiTheme="minorHAnsi" w:hAnsiTheme="minorHAnsi"/>
          <w:sz w:val="18"/>
          <w:lang w:val="es-DO"/>
        </w:rPr>
      </w:pPr>
      <w:r w:rsidRPr="00106334">
        <w:rPr>
          <w:rStyle w:val="FootnoteReference"/>
          <w:rFonts w:asciiTheme="minorHAnsi" w:hAnsiTheme="minorHAnsi"/>
          <w:sz w:val="18"/>
        </w:rPr>
        <w:footnoteRef/>
      </w:r>
      <w:r w:rsidRPr="00106334">
        <w:rPr>
          <w:rFonts w:asciiTheme="minorHAnsi" w:hAnsiTheme="minorHAnsi"/>
          <w:sz w:val="18"/>
          <w:lang w:val="es-DO"/>
        </w:rPr>
        <w:t xml:space="preserve"> Sin embargo, se ha dado un aumento de diez puntos porcentuales en el porcentaje de mujeres en empleos no agrícolas, de un 32 por ciento en 1990 a 42 por ciento en el 2011. </w:t>
      </w:r>
    </w:p>
  </w:footnote>
  <w:footnote w:id="6">
    <w:p w:rsidR="00775E3C" w:rsidRPr="00106334" w:rsidRDefault="00775E3C" w:rsidP="00106334">
      <w:pPr>
        <w:pStyle w:val="FootnoteText"/>
        <w:tabs>
          <w:tab w:val="left" w:pos="3060"/>
        </w:tabs>
        <w:jc w:val="both"/>
        <w:rPr>
          <w:rFonts w:asciiTheme="minorHAnsi" w:hAnsiTheme="minorHAnsi"/>
          <w:sz w:val="18"/>
          <w:lang w:val="es-DO"/>
        </w:rPr>
      </w:pPr>
      <w:r w:rsidRPr="00106334">
        <w:rPr>
          <w:rStyle w:val="FootnoteReference"/>
          <w:rFonts w:asciiTheme="minorHAnsi" w:hAnsiTheme="minorHAnsi"/>
          <w:sz w:val="18"/>
        </w:rPr>
        <w:footnoteRef/>
      </w:r>
      <w:r w:rsidRPr="00106334">
        <w:rPr>
          <w:rFonts w:asciiTheme="minorHAnsi" w:hAnsiTheme="minorHAnsi"/>
          <w:sz w:val="18"/>
          <w:lang w:val="es-DO"/>
        </w:rPr>
        <w:t xml:space="preserve"> Alrededor de un 82 por ciento de mujeres en edades de 15 a 19 años habían finalizado la educación primaria al 2011 vs. 72 por ciento de hombres</w:t>
      </w:r>
    </w:p>
  </w:footnote>
  <w:footnote w:id="7">
    <w:p w:rsidR="00775E3C" w:rsidRPr="00106334" w:rsidRDefault="00775E3C" w:rsidP="00106334">
      <w:pPr>
        <w:pStyle w:val="FootnoteText"/>
        <w:jc w:val="both"/>
        <w:rPr>
          <w:rFonts w:asciiTheme="minorHAnsi" w:hAnsiTheme="minorHAnsi"/>
          <w:sz w:val="18"/>
          <w:lang w:val="es-DO"/>
        </w:rPr>
      </w:pPr>
      <w:r w:rsidRPr="00106334">
        <w:rPr>
          <w:rStyle w:val="FootnoteReference"/>
          <w:rFonts w:asciiTheme="minorHAnsi" w:hAnsiTheme="minorHAnsi"/>
          <w:sz w:val="18"/>
        </w:rPr>
        <w:footnoteRef/>
      </w:r>
      <w:r w:rsidRPr="00106334">
        <w:rPr>
          <w:rFonts w:asciiTheme="minorHAnsi" w:hAnsiTheme="minorHAnsi"/>
          <w:sz w:val="18"/>
          <w:lang w:val="es-DO"/>
        </w:rPr>
        <w:t xml:space="preserve"> Hubo 107 nacimientos por cada 1,000 mujeres en edades de 15-19 años (2010), lo cual es 50 por ciento más alto que el promedio para la RALC (69) y muy por encima del promedio para los Países de Ingresos medianos alto (43).  </w:t>
      </w:r>
    </w:p>
  </w:footnote>
  <w:footnote w:id="8">
    <w:p w:rsidR="00775E3C" w:rsidRPr="00106334" w:rsidRDefault="00775E3C" w:rsidP="00106334">
      <w:pPr>
        <w:pStyle w:val="FootnoteText"/>
        <w:jc w:val="both"/>
        <w:rPr>
          <w:rFonts w:asciiTheme="minorHAnsi" w:hAnsiTheme="minorHAnsi"/>
          <w:sz w:val="18"/>
          <w:lang w:val="es-DO"/>
        </w:rPr>
      </w:pPr>
      <w:r w:rsidRPr="00106334">
        <w:rPr>
          <w:rStyle w:val="FootnoteReference"/>
          <w:rFonts w:asciiTheme="minorHAnsi" w:hAnsiTheme="minorHAnsi"/>
          <w:sz w:val="18"/>
        </w:rPr>
        <w:footnoteRef/>
      </w:r>
      <w:r w:rsidRPr="00106334">
        <w:rPr>
          <w:rFonts w:asciiTheme="minorHAnsi" w:hAnsiTheme="minorHAnsi"/>
          <w:sz w:val="18"/>
          <w:lang w:val="es-DO"/>
        </w:rPr>
        <w:t xml:space="preserve"> Fuente: Datos de la Comisión Económica Para América Latina y el Caribe.</w:t>
      </w:r>
    </w:p>
  </w:footnote>
  <w:footnote w:id="9">
    <w:p w:rsidR="00775E3C" w:rsidRPr="00106334" w:rsidRDefault="00775E3C" w:rsidP="00106334">
      <w:pPr>
        <w:pStyle w:val="FootnoteText"/>
        <w:jc w:val="both"/>
        <w:rPr>
          <w:rFonts w:asciiTheme="minorHAnsi" w:hAnsiTheme="minorHAnsi"/>
          <w:sz w:val="18"/>
          <w:lang w:val="es-DO"/>
        </w:rPr>
      </w:pPr>
      <w:r w:rsidRPr="00106334">
        <w:rPr>
          <w:rStyle w:val="FootnoteReference"/>
          <w:rFonts w:asciiTheme="minorHAnsi" w:hAnsiTheme="minorHAnsi"/>
          <w:sz w:val="18"/>
        </w:rPr>
        <w:footnoteRef/>
      </w:r>
      <w:r w:rsidRPr="00106334">
        <w:rPr>
          <w:rFonts w:asciiTheme="minorHAnsi" w:hAnsiTheme="minorHAnsi"/>
          <w:sz w:val="18"/>
          <w:lang w:val="es-DO"/>
        </w:rPr>
        <w:t xml:space="preserve"> El Acuerdo Multifibras (AMF) se introdujo en 1974 como una medida a corto plazo con la intención de permitir a países desarrollados ajustarse a las importaciones del mundo en desarrollo.  El mismo regía el comercio mundial de textiles y prendas de vestir desde el 1974 al 1ro. de enero de 2005. </w:t>
      </w:r>
    </w:p>
  </w:footnote>
  <w:footnote w:id="10">
    <w:p w:rsidR="00775E3C" w:rsidRPr="005D22B9" w:rsidRDefault="00775E3C" w:rsidP="00106334">
      <w:pPr>
        <w:pStyle w:val="FootnoteText"/>
        <w:jc w:val="both"/>
        <w:rPr>
          <w:rFonts w:ascii="Times New Roman" w:hAnsi="Times New Roman"/>
          <w:lang w:val="es-DO"/>
        </w:rPr>
      </w:pPr>
      <w:r w:rsidRPr="00106334">
        <w:rPr>
          <w:rStyle w:val="FootnoteReference"/>
          <w:rFonts w:asciiTheme="minorHAnsi" w:hAnsiTheme="minorHAnsi"/>
          <w:sz w:val="18"/>
        </w:rPr>
        <w:footnoteRef/>
      </w:r>
      <w:r w:rsidRPr="00106334">
        <w:rPr>
          <w:rFonts w:asciiTheme="minorHAnsi" w:hAnsiTheme="minorHAnsi"/>
          <w:sz w:val="18"/>
          <w:lang w:val="es-DO"/>
        </w:rPr>
        <w:t xml:space="preserve"> Éstos están entre los hallazgos preliminares de un Diagnóstico de Competitividad en proceso de preparación.</w:t>
      </w:r>
    </w:p>
  </w:footnote>
  <w:footnote w:id="11">
    <w:p w:rsidR="00775E3C" w:rsidRPr="00106334" w:rsidRDefault="00775E3C" w:rsidP="00A740ED">
      <w:pPr>
        <w:pStyle w:val="FootnoteText"/>
        <w:jc w:val="both"/>
        <w:rPr>
          <w:rFonts w:asciiTheme="minorHAnsi" w:hAnsiTheme="minorHAnsi"/>
          <w:sz w:val="18"/>
          <w:lang w:val="es-DO"/>
        </w:rPr>
      </w:pPr>
      <w:r w:rsidRPr="00106334">
        <w:rPr>
          <w:rStyle w:val="FootnoteReference"/>
          <w:rFonts w:asciiTheme="minorHAnsi" w:hAnsiTheme="minorHAnsi"/>
          <w:sz w:val="18"/>
        </w:rPr>
        <w:footnoteRef/>
      </w:r>
      <w:r w:rsidRPr="00106334">
        <w:rPr>
          <w:rFonts w:asciiTheme="minorHAnsi" w:hAnsiTheme="minorHAnsi"/>
          <w:sz w:val="18"/>
          <w:lang w:val="es-DO"/>
        </w:rPr>
        <w:t xml:space="preserve"> Ver ‘Cerrar la brecha en educación y tecnología’, Banco Mundial, 2003</w:t>
      </w:r>
    </w:p>
  </w:footnote>
  <w:footnote w:id="12">
    <w:p w:rsidR="00775E3C" w:rsidRPr="00106334" w:rsidRDefault="00775E3C" w:rsidP="00A740ED">
      <w:pPr>
        <w:pStyle w:val="FootnoteText"/>
        <w:jc w:val="both"/>
        <w:rPr>
          <w:rFonts w:asciiTheme="minorHAnsi" w:hAnsiTheme="minorHAnsi"/>
          <w:sz w:val="18"/>
          <w:lang w:val="es-DO"/>
        </w:rPr>
      </w:pPr>
      <w:r w:rsidRPr="00106334">
        <w:rPr>
          <w:rStyle w:val="FootnoteReference"/>
          <w:rFonts w:asciiTheme="minorHAnsi" w:hAnsiTheme="minorHAnsi"/>
          <w:sz w:val="18"/>
        </w:rPr>
        <w:footnoteRef/>
      </w:r>
      <w:r w:rsidRPr="00106334">
        <w:rPr>
          <w:rFonts w:asciiTheme="minorHAnsi" w:hAnsiTheme="minorHAnsi"/>
          <w:sz w:val="18"/>
          <w:lang w:val="es-DO"/>
        </w:rPr>
        <w:t xml:space="preserve"> FMI, Deliberaciones del Seguimiento Posterior al Programa, 8 de agosto de 2013.</w:t>
      </w:r>
    </w:p>
  </w:footnote>
  <w:footnote w:id="13">
    <w:p w:rsidR="00775E3C" w:rsidRPr="001F2438" w:rsidRDefault="00775E3C" w:rsidP="00A740ED">
      <w:pPr>
        <w:pStyle w:val="FootnoteText"/>
        <w:jc w:val="both"/>
        <w:rPr>
          <w:rFonts w:ascii="Times New Roman" w:hAnsi="Times New Roman"/>
          <w:lang w:val="es-DO"/>
        </w:rPr>
      </w:pPr>
      <w:r w:rsidRPr="00106334">
        <w:rPr>
          <w:rStyle w:val="FootnoteReference"/>
          <w:rFonts w:asciiTheme="minorHAnsi" w:hAnsiTheme="minorHAnsi"/>
          <w:sz w:val="18"/>
        </w:rPr>
        <w:footnoteRef/>
      </w:r>
      <w:r w:rsidRPr="00106334">
        <w:rPr>
          <w:rFonts w:asciiTheme="minorHAnsi" w:hAnsiTheme="minorHAnsi"/>
          <w:sz w:val="18"/>
          <w:lang w:val="es-DO"/>
        </w:rPr>
        <w:t xml:space="preserve"> Por ejemplo, en el año hasta junio de 2013, los precios del petróleo </w:t>
      </w:r>
      <w:r w:rsidRPr="00106334">
        <w:rPr>
          <w:rFonts w:asciiTheme="minorHAnsi" w:hAnsiTheme="minorHAnsi"/>
          <w:i/>
          <w:sz w:val="18"/>
          <w:lang w:val="es-DO"/>
        </w:rPr>
        <w:t>West Texas Intermediate</w:t>
      </w:r>
      <w:r w:rsidRPr="00106334">
        <w:rPr>
          <w:rFonts w:asciiTheme="minorHAnsi" w:hAnsiTheme="minorHAnsi"/>
          <w:sz w:val="18"/>
          <w:lang w:val="es-DO"/>
        </w:rPr>
        <w:t xml:space="preserve"> subieron 22 por ciento, mientras que el precio del oro (una exportación dominicana clave) cayó en un 18 por ciento.</w:t>
      </w:r>
    </w:p>
  </w:footnote>
  <w:footnote w:id="14">
    <w:p w:rsidR="00775E3C" w:rsidRPr="00106334" w:rsidRDefault="00775E3C" w:rsidP="00A740ED">
      <w:pPr>
        <w:pStyle w:val="FootnoteText"/>
        <w:jc w:val="both"/>
        <w:rPr>
          <w:rFonts w:asciiTheme="minorHAnsi" w:hAnsiTheme="minorHAnsi"/>
          <w:sz w:val="16"/>
          <w:szCs w:val="16"/>
          <w:lang w:val="es-DO"/>
        </w:rPr>
      </w:pPr>
      <w:r w:rsidRPr="00106334">
        <w:rPr>
          <w:rStyle w:val="FootnoteReference"/>
          <w:rFonts w:asciiTheme="minorHAnsi" w:hAnsiTheme="minorHAnsi"/>
          <w:sz w:val="18"/>
          <w:szCs w:val="16"/>
        </w:rPr>
        <w:footnoteRef/>
      </w:r>
      <w:r w:rsidRPr="00106334">
        <w:rPr>
          <w:rFonts w:asciiTheme="minorHAnsi" w:hAnsiTheme="minorHAnsi"/>
          <w:sz w:val="18"/>
          <w:szCs w:val="16"/>
          <w:lang w:val="es-DO"/>
        </w:rPr>
        <w:t xml:space="preserve"> Banco Mundial, 2014. “Cuando la prosperidad no es compartida: Los Vínculos débiles entre el crecimiento y la equidad en la República Dominicana”.</w:t>
      </w:r>
      <w:r w:rsidRPr="00106334">
        <w:rPr>
          <w:rFonts w:asciiTheme="minorHAnsi" w:hAnsiTheme="minorHAnsi"/>
          <w:sz w:val="22"/>
          <w:lang w:val="es-DO"/>
        </w:rPr>
        <w:t xml:space="preserve"> </w:t>
      </w:r>
      <w:r w:rsidRPr="00106334">
        <w:rPr>
          <w:rFonts w:asciiTheme="minorHAnsi" w:hAnsiTheme="minorHAnsi"/>
          <w:sz w:val="18"/>
          <w:szCs w:val="16"/>
          <w:lang w:val="es-DO"/>
        </w:rPr>
        <w:t>Evaluación de equidad, Banco Mundial y otros informes del Banco Mundial.</w:t>
      </w:r>
    </w:p>
  </w:footnote>
  <w:footnote w:id="15">
    <w:p w:rsidR="00775E3C" w:rsidRPr="00106334" w:rsidRDefault="00775E3C" w:rsidP="0070290E">
      <w:pPr>
        <w:pStyle w:val="FootnoteText"/>
        <w:jc w:val="both"/>
        <w:rPr>
          <w:rFonts w:asciiTheme="minorHAnsi" w:hAnsiTheme="minorHAnsi"/>
          <w:sz w:val="18"/>
          <w:szCs w:val="19"/>
          <w:lang w:val="es-ES"/>
        </w:rPr>
      </w:pPr>
      <w:r w:rsidRPr="00106334">
        <w:rPr>
          <w:rStyle w:val="FootnoteReference"/>
          <w:rFonts w:asciiTheme="minorHAnsi" w:hAnsiTheme="minorHAnsi"/>
          <w:sz w:val="18"/>
          <w:szCs w:val="19"/>
        </w:rPr>
        <w:footnoteRef/>
      </w:r>
      <w:r w:rsidRPr="00106334">
        <w:rPr>
          <w:rFonts w:asciiTheme="minorHAnsi" w:hAnsiTheme="minorHAnsi"/>
          <w:sz w:val="18"/>
          <w:szCs w:val="19"/>
          <w:lang w:val="es-ES"/>
        </w:rPr>
        <w:t xml:space="preserve"> La proporción de los que no tienen trabajo y están buscando activamente una ocupación.</w:t>
      </w:r>
    </w:p>
  </w:footnote>
  <w:footnote w:id="16">
    <w:p w:rsidR="00775E3C" w:rsidRPr="00106334" w:rsidRDefault="00775E3C" w:rsidP="0070290E">
      <w:pPr>
        <w:pStyle w:val="FootnoteText"/>
        <w:jc w:val="both"/>
        <w:rPr>
          <w:rFonts w:asciiTheme="minorHAnsi" w:hAnsiTheme="minorHAnsi"/>
          <w:sz w:val="18"/>
          <w:szCs w:val="19"/>
          <w:lang w:val="es-ES"/>
        </w:rPr>
      </w:pPr>
      <w:r w:rsidRPr="00106334">
        <w:rPr>
          <w:rStyle w:val="FootnoteReference"/>
          <w:rFonts w:asciiTheme="minorHAnsi" w:hAnsiTheme="minorHAnsi"/>
          <w:sz w:val="18"/>
          <w:szCs w:val="19"/>
        </w:rPr>
        <w:footnoteRef/>
      </w:r>
      <w:r w:rsidRPr="00106334">
        <w:rPr>
          <w:rFonts w:asciiTheme="minorHAnsi" w:hAnsiTheme="minorHAnsi"/>
          <w:sz w:val="18"/>
          <w:szCs w:val="19"/>
          <w:lang w:val="es-ES"/>
        </w:rPr>
        <w:t xml:space="preserve"> Ver Abdullaev, Umidjon y Marcelo Estevão  (2013), “Crecimiento y empleo en la República Dominicana: Opciones para un crecimiento generador de empleos</w:t>
      </w:r>
      <w:r w:rsidRPr="00106334">
        <w:rPr>
          <w:rFonts w:asciiTheme="minorHAnsi" w:hAnsiTheme="minorHAnsi"/>
          <w:i/>
          <w:sz w:val="18"/>
          <w:szCs w:val="19"/>
          <w:lang w:val="es-ES"/>
        </w:rPr>
        <w:t>”  IMF Working Paper WP/13/40</w:t>
      </w:r>
      <w:r w:rsidRPr="00106334">
        <w:rPr>
          <w:rFonts w:asciiTheme="minorHAnsi" w:hAnsiTheme="minorHAnsi"/>
          <w:color w:val="FF0000"/>
          <w:sz w:val="18"/>
          <w:szCs w:val="19"/>
          <w:lang w:val="es-ES"/>
        </w:rPr>
        <w:t xml:space="preserve">, </w:t>
      </w:r>
      <w:r w:rsidRPr="00106334">
        <w:rPr>
          <w:rFonts w:asciiTheme="minorHAnsi" w:hAnsiTheme="minorHAnsi"/>
          <w:sz w:val="18"/>
          <w:szCs w:val="19"/>
          <w:lang w:val="es-ES"/>
        </w:rPr>
        <w:t>Washington, DC</w:t>
      </w:r>
    </w:p>
  </w:footnote>
  <w:footnote w:id="17">
    <w:p w:rsidR="00775E3C" w:rsidRPr="00106334" w:rsidRDefault="00775E3C" w:rsidP="0070290E">
      <w:pPr>
        <w:pStyle w:val="FootnoteText"/>
        <w:jc w:val="both"/>
        <w:rPr>
          <w:rFonts w:asciiTheme="minorHAnsi" w:hAnsiTheme="minorHAnsi"/>
          <w:spacing w:val="-6"/>
          <w:sz w:val="18"/>
          <w:szCs w:val="19"/>
          <w:lang w:val="es-ES"/>
        </w:rPr>
      </w:pPr>
      <w:r w:rsidRPr="00106334">
        <w:rPr>
          <w:rStyle w:val="FootnoteReference"/>
          <w:rFonts w:asciiTheme="minorHAnsi" w:hAnsiTheme="minorHAnsi"/>
          <w:spacing w:val="-6"/>
          <w:sz w:val="18"/>
          <w:szCs w:val="19"/>
        </w:rPr>
        <w:footnoteRef/>
      </w:r>
      <w:r w:rsidRPr="00106334">
        <w:rPr>
          <w:rFonts w:asciiTheme="minorHAnsi" w:hAnsiTheme="minorHAnsi"/>
          <w:spacing w:val="-6"/>
          <w:sz w:val="18"/>
          <w:szCs w:val="19"/>
          <w:lang w:val="es-ES"/>
        </w:rPr>
        <w:t xml:space="preserve"> Esto tiene implicaciones en términos de los grandes flujos de remesas que proveen redes de seguridad a familias dominicanas, pero también de un salario de reserva más alto para los destinatarios, y las consecuencias sociales de las familias desarticuladas.  </w:t>
      </w:r>
    </w:p>
  </w:footnote>
  <w:footnote w:id="18">
    <w:p w:rsidR="00775E3C" w:rsidRPr="00E73F34" w:rsidRDefault="00775E3C" w:rsidP="0070290E">
      <w:pPr>
        <w:widowControl w:val="0"/>
        <w:autoSpaceDE w:val="0"/>
        <w:autoSpaceDN w:val="0"/>
        <w:adjustRightInd w:val="0"/>
        <w:spacing w:after="0" w:line="240" w:lineRule="auto"/>
        <w:jc w:val="both"/>
        <w:rPr>
          <w:rFonts w:ascii="Times New Roman" w:hAnsi="Times New Roman"/>
          <w:sz w:val="19"/>
          <w:szCs w:val="19"/>
          <w:lang w:val="es-ES"/>
        </w:rPr>
      </w:pPr>
      <w:r w:rsidRPr="00106334">
        <w:rPr>
          <w:rStyle w:val="FootnoteReference"/>
          <w:rFonts w:asciiTheme="minorHAnsi" w:hAnsiTheme="minorHAnsi"/>
          <w:sz w:val="18"/>
          <w:szCs w:val="19"/>
        </w:rPr>
        <w:footnoteRef/>
      </w:r>
      <w:r w:rsidRPr="00106334">
        <w:rPr>
          <w:rFonts w:asciiTheme="minorHAnsi" w:hAnsiTheme="minorHAnsi"/>
          <w:sz w:val="18"/>
          <w:szCs w:val="19"/>
          <w:lang w:val="es-ES"/>
        </w:rPr>
        <w:t xml:space="preserve"> Esta categoría contiene mayormente trabajos de baja calificación, tales como servicios domésticos (el segmento de mayor crecimiento antes del 2007), pero también capta una participación significativa de empleos en el sector público, conforme al análisis del Consejo Nacional de </w:t>
      </w:r>
      <w:r w:rsidRPr="00106334">
        <w:rPr>
          <w:rFonts w:asciiTheme="minorHAnsi" w:hAnsiTheme="minorHAnsi"/>
          <w:spacing w:val="-6"/>
          <w:sz w:val="18"/>
          <w:szCs w:val="19"/>
          <w:lang w:val="es-ES"/>
        </w:rPr>
        <w:t xml:space="preserve">Empresas </w:t>
      </w:r>
      <w:r w:rsidRPr="00106334">
        <w:rPr>
          <w:rFonts w:asciiTheme="minorHAnsi" w:hAnsiTheme="minorHAnsi"/>
          <w:sz w:val="18"/>
          <w:szCs w:val="19"/>
          <w:lang w:val="es-ES"/>
        </w:rPr>
        <w:t>Privadas  (CONEP): “Análisis del mercado laboral en la República Dominicana y lineamientos generales hacia su formalización”, junio 2013.</w:t>
      </w:r>
    </w:p>
  </w:footnote>
  <w:footnote w:id="19">
    <w:p w:rsidR="00775E3C" w:rsidRPr="00106334" w:rsidRDefault="00775E3C" w:rsidP="0070290E">
      <w:pPr>
        <w:pStyle w:val="FootnoteText"/>
        <w:jc w:val="both"/>
        <w:rPr>
          <w:rFonts w:asciiTheme="minorHAnsi" w:hAnsiTheme="minorHAnsi"/>
          <w:spacing w:val="-10"/>
          <w:sz w:val="18"/>
          <w:szCs w:val="19"/>
          <w:lang w:val="es-ES"/>
        </w:rPr>
      </w:pPr>
      <w:r w:rsidRPr="00106334">
        <w:rPr>
          <w:rStyle w:val="FootnoteReference"/>
          <w:rFonts w:asciiTheme="minorHAnsi" w:hAnsiTheme="minorHAnsi"/>
          <w:spacing w:val="-10"/>
          <w:sz w:val="18"/>
          <w:szCs w:val="19"/>
        </w:rPr>
        <w:footnoteRef/>
      </w:r>
      <w:r w:rsidRPr="00106334">
        <w:rPr>
          <w:rFonts w:asciiTheme="minorHAnsi" w:hAnsiTheme="minorHAnsi"/>
          <w:spacing w:val="-10"/>
          <w:sz w:val="18"/>
          <w:szCs w:val="19"/>
          <w:lang w:val="es-ES"/>
        </w:rPr>
        <w:t xml:space="preserve"> Manuel Diez Cabral</w:t>
      </w:r>
      <w:r w:rsidRPr="00106334">
        <w:rPr>
          <w:rFonts w:asciiTheme="minorHAnsi" w:hAnsiTheme="minorHAnsi"/>
          <w:i/>
          <w:spacing w:val="-10"/>
          <w:sz w:val="18"/>
          <w:szCs w:val="19"/>
          <w:lang w:val="es-ES"/>
        </w:rPr>
        <w:t>: “El empleo formal tarea impostergable</w:t>
      </w:r>
      <w:r w:rsidRPr="00106334">
        <w:rPr>
          <w:rFonts w:asciiTheme="minorHAnsi" w:hAnsiTheme="minorHAnsi"/>
          <w:spacing w:val="-10"/>
          <w:sz w:val="18"/>
          <w:szCs w:val="19"/>
          <w:lang w:val="es-ES"/>
        </w:rPr>
        <w:t>” Presentación en la Cámara Americana de Comercio, RD., julio de 2013.</w:t>
      </w:r>
    </w:p>
  </w:footnote>
  <w:footnote w:id="20">
    <w:p w:rsidR="00775E3C" w:rsidRPr="00106334" w:rsidRDefault="00775E3C" w:rsidP="0070290E">
      <w:pPr>
        <w:pStyle w:val="FootnoteText"/>
        <w:jc w:val="both"/>
        <w:rPr>
          <w:rFonts w:asciiTheme="minorHAnsi" w:hAnsiTheme="minorHAnsi"/>
          <w:color w:val="FF0000"/>
          <w:spacing w:val="-4"/>
          <w:sz w:val="18"/>
          <w:szCs w:val="19"/>
          <w:lang w:val="es-DO"/>
        </w:rPr>
      </w:pPr>
      <w:r w:rsidRPr="00106334">
        <w:rPr>
          <w:rStyle w:val="FootnoteReference"/>
          <w:rFonts w:asciiTheme="minorHAnsi" w:hAnsiTheme="minorHAnsi"/>
          <w:spacing w:val="-4"/>
          <w:sz w:val="18"/>
          <w:szCs w:val="19"/>
        </w:rPr>
        <w:footnoteRef/>
      </w:r>
      <w:r w:rsidRPr="00106334">
        <w:rPr>
          <w:rFonts w:asciiTheme="minorHAnsi" w:hAnsiTheme="minorHAnsi"/>
          <w:spacing w:val="-4"/>
          <w:sz w:val="18"/>
          <w:szCs w:val="19"/>
          <w:lang w:val="es-ES"/>
        </w:rPr>
        <w:t xml:space="preserve">  El Banco Mundial: “Ganancias sociales en la balanza: Un Reto de política fiscal en América Latina y el Caribe”, febrero 2014.</w:t>
      </w:r>
      <w:r w:rsidRPr="00106334">
        <w:rPr>
          <w:rFonts w:asciiTheme="minorHAnsi" w:hAnsiTheme="minorHAnsi"/>
          <w:color w:val="FF0000"/>
          <w:spacing w:val="-4"/>
          <w:sz w:val="18"/>
          <w:szCs w:val="19"/>
          <w:lang w:val="es-ES"/>
        </w:rPr>
        <w:t xml:space="preserve">   </w:t>
      </w:r>
    </w:p>
  </w:footnote>
  <w:footnote w:id="21">
    <w:p w:rsidR="00775E3C" w:rsidRPr="00106334" w:rsidRDefault="00775E3C" w:rsidP="0070290E">
      <w:pPr>
        <w:pStyle w:val="FootnoteText"/>
        <w:jc w:val="both"/>
        <w:rPr>
          <w:rFonts w:asciiTheme="minorHAnsi" w:hAnsiTheme="minorHAnsi"/>
          <w:spacing w:val="-4"/>
          <w:sz w:val="18"/>
          <w:szCs w:val="19"/>
          <w:lang w:val="es-ES"/>
        </w:rPr>
      </w:pPr>
      <w:r w:rsidRPr="00106334">
        <w:rPr>
          <w:rStyle w:val="FootnoteReference"/>
          <w:rFonts w:asciiTheme="minorHAnsi" w:hAnsiTheme="minorHAnsi"/>
          <w:spacing w:val="-4"/>
          <w:sz w:val="18"/>
          <w:szCs w:val="19"/>
        </w:rPr>
        <w:footnoteRef/>
      </w:r>
      <w:r w:rsidRPr="00106334">
        <w:rPr>
          <w:rFonts w:asciiTheme="minorHAnsi" w:hAnsiTheme="minorHAnsi"/>
          <w:spacing w:val="-4"/>
          <w:sz w:val="18"/>
          <w:szCs w:val="19"/>
          <w:lang w:val="es-ES"/>
        </w:rPr>
        <w:t xml:space="preserve"> Ver Abdullaev y Estevão (2013), op. cit., para un análisis detallado de dinámicas de productividad y salarios reales en el mercado laboral de RD.</w:t>
      </w:r>
    </w:p>
  </w:footnote>
  <w:footnote w:id="22">
    <w:p w:rsidR="00775E3C" w:rsidRPr="00106334" w:rsidRDefault="00775E3C" w:rsidP="0070290E">
      <w:pPr>
        <w:pStyle w:val="FootnoteText"/>
        <w:jc w:val="both"/>
        <w:rPr>
          <w:rFonts w:asciiTheme="minorHAnsi" w:hAnsiTheme="minorHAnsi"/>
          <w:color w:val="0070C0"/>
          <w:sz w:val="18"/>
        </w:rPr>
      </w:pPr>
      <w:r w:rsidRPr="00106334">
        <w:rPr>
          <w:rStyle w:val="FootnoteReference"/>
          <w:rFonts w:asciiTheme="minorHAnsi" w:hAnsiTheme="minorHAnsi"/>
          <w:spacing w:val="-4"/>
          <w:sz w:val="18"/>
          <w:szCs w:val="19"/>
        </w:rPr>
        <w:footnoteRef/>
      </w:r>
      <w:r w:rsidRPr="00106334">
        <w:rPr>
          <w:rFonts w:asciiTheme="minorHAnsi" w:hAnsiTheme="minorHAnsi"/>
          <w:spacing w:val="-4"/>
          <w:sz w:val="18"/>
          <w:szCs w:val="19"/>
          <w:lang w:val="es-ES"/>
        </w:rPr>
        <w:t xml:space="preserve"> </w:t>
      </w:r>
      <w:r w:rsidRPr="00106334">
        <w:rPr>
          <w:rFonts w:asciiTheme="minorHAnsi" w:hAnsiTheme="minorHAnsi"/>
          <w:spacing w:val="-6"/>
          <w:sz w:val="18"/>
          <w:szCs w:val="19"/>
          <w:lang w:val="es-ES"/>
        </w:rPr>
        <w:t xml:space="preserve">Por un lado, Aristy-Escuder (2008) argumenta que la fuerza de trabajo haitiana es una sustitución de los trabajadores dominicanos no calificados, lo que se traduce en una reducción de los salarios para trabajos menos calificados, mientras que el retorno al capital y los salarios de la fuerza de trabajo calificada ha aumentado.  Por otro lado, Mejía (2009) encuentra alguna evidencia de que los  trabajadores nativos en el sector de la construcción de RD se encuentran actualmente más afectados por el desempleo que los  haitianos, a pesar de que él no encuentra fuerte evidencia de presiones a la baja de los salarios del sector provocadas por una mayor  participación de migrantes en la fuerza laboral.  Finalmente, el Banco Mundial (2012), por igual, encuentra tan solo evidencia débil de presiones hacia la baja de los salarios causadas por trabajadores haitianos. Ver </w:t>
      </w:r>
      <w:r w:rsidRPr="00106334">
        <w:rPr>
          <w:rFonts w:asciiTheme="minorHAnsi" w:hAnsiTheme="minorHAnsi"/>
          <w:spacing w:val="-6"/>
          <w:sz w:val="18"/>
          <w:szCs w:val="19"/>
          <w:lang w:val="es-ES_tradnl"/>
        </w:rPr>
        <w:t xml:space="preserve">Aristy-Escuder, J., 2008. “Impacto de la inmigración haitiana sobre el mercado laboral y las finanzas públicas de la República Dominicana”. Santo Domingo. Mimeo; Mejia, J.C., 2009.  “Impacto de la mano de obra inmigrante haitiana en los salarios y el desempleo en la construcción”. Documento de trabajo para el Fondo de Investigación Económica y Social. </w:t>
      </w:r>
      <w:r w:rsidRPr="00106334">
        <w:rPr>
          <w:rFonts w:asciiTheme="minorHAnsi" w:hAnsiTheme="minorHAnsi"/>
          <w:spacing w:val="-6"/>
          <w:sz w:val="18"/>
          <w:szCs w:val="19"/>
          <w:lang w:val="es-ES"/>
        </w:rPr>
        <w:t>Santo Domingo. Inédito; y Banco Mundial, 2012. “Haití, República Dominicana: Más que la suma de dos partes.”</w:t>
      </w:r>
      <w:r w:rsidRPr="00106334">
        <w:rPr>
          <w:rFonts w:asciiTheme="minorHAnsi" w:eastAsia="Times New Roman" w:hAnsiTheme="minorHAnsi"/>
          <w:spacing w:val="-6"/>
          <w:sz w:val="18"/>
          <w:szCs w:val="19"/>
          <w:lang w:val="es-ES"/>
        </w:rPr>
        <w:t xml:space="preserve"> </w:t>
      </w:r>
      <w:r w:rsidRPr="00106334">
        <w:rPr>
          <w:rFonts w:asciiTheme="minorHAnsi" w:hAnsiTheme="minorHAnsi"/>
          <w:spacing w:val="-6"/>
          <w:sz w:val="18"/>
          <w:szCs w:val="19"/>
          <w:lang w:val="es-ES"/>
        </w:rPr>
        <w:t>Memorando Económico de País.</w:t>
      </w:r>
    </w:p>
  </w:footnote>
  <w:footnote w:id="23">
    <w:p w:rsidR="00775E3C" w:rsidRPr="00106334" w:rsidRDefault="00775E3C" w:rsidP="0070290E">
      <w:pPr>
        <w:pStyle w:val="FootnoteText"/>
        <w:jc w:val="both"/>
        <w:rPr>
          <w:rFonts w:asciiTheme="minorHAnsi" w:hAnsiTheme="minorHAnsi"/>
          <w:sz w:val="18"/>
          <w:lang w:val="es-ES"/>
        </w:rPr>
      </w:pPr>
      <w:r w:rsidRPr="00106334">
        <w:rPr>
          <w:rStyle w:val="FootnoteReference"/>
          <w:rFonts w:asciiTheme="minorHAnsi" w:hAnsiTheme="minorHAnsi"/>
          <w:sz w:val="18"/>
        </w:rPr>
        <w:footnoteRef/>
      </w:r>
      <w:r w:rsidRPr="00106334">
        <w:rPr>
          <w:rFonts w:asciiTheme="minorHAnsi" w:hAnsiTheme="minorHAnsi"/>
          <w:sz w:val="18"/>
          <w:lang w:val="es-ES"/>
        </w:rPr>
        <w:t xml:space="preserve"> Conforme a los datos del Banco Central a diciembre del 2012, la tasa de interés de los bonos del gobierno con vencimiento entre 4 a 7 años fue 9.8 por ciento. </w:t>
      </w:r>
    </w:p>
  </w:footnote>
  <w:footnote w:id="24">
    <w:p w:rsidR="00775E3C" w:rsidRPr="00106334" w:rsidRDefault="00775E3C" w:rsidP="0070290E">
      <w:pPr>
        <w:pStyle w:val="FootnoteText"/>
        <w:jc w:val="both"/>
        <w:rPr>
          <w:rFonts w:asciiTheme="minorHAnsi" w:hAnsiTheme="minorHAnsi"/>
          <w:sz w:val="18"/>
          <w:lang w:val="es-ES"/>
        </w:rPr>
      </w:pPr>
      <w:r w:rsidRPr="00106334">
        <w:rPr>
          <w:rStyle w:val="FootnoteReference"/>
          <w:rFonts w:asciiTheme="minorHAnsi" w:hAnsiTheme="minorHAnsi"/>
          <w:sz w:val="18"/>
        </w:rPr>
        <w:footnoteRef/>
      </w:r>
      <w:r w:rsidRPr="00106334">
        <w:rPr>
          <w:rFonts w:asciiTheme="minorHAnsi" w:hAnsiTheme="minorHAnsi"/>
          <w:sz w:val="18"/>
        </w:rPr>
        <w:t xml:space="preserve"> Ver Banco Mundial: </w:t>
      </w:r>
      <w:r w:rsidRPr="00106334">
        <w:rPr>
          <w:rFonts w:asciiTheme="minorHAnsi" w:hAnsiTheme="minorHAnsi"/>
          <w:i/>
          <w:sz w:val="18"/>
        </w:rPr>
        <w:t>Sustainable Energy for All Tracking Tools</w:t>
      </w:r>
      <w:r w:rsidRPr="00106334">
        <w:rPr>
          <w:rFonts w:asciiTheme="minorHAnsi" w:hAnsiTheme="minorHAnsi"/>
          <w:sz w:val="18"/>
        </w:rPr>
        <w:t xml:space="preserve">, 2013.  </w:t>
      </w:r>
      <w:r w:rsidRPr="00106334">
        <w:rPr>
          <w:rFonts w:asciiTheme="minorHAnsi" w:hAnsiTheme="minorHAnsi"/>
          <w:sz w:val="18"/>
          <w:lang w:val="es-ES"/>
        </w:rPr>
        <w:t>La tercera parte del costo de generación no esta siendo recuperada de los usuarios finales como consecuencia de las pérdidas comerciales relacionadas a la débil medición, facturación y colección, como también de las debilidades en las empresas de transmisión y distribución, y de los subsidios y tarifas poco efectivos.</w:t>
      </w:r>
    </w:p>
  </w:footnote>
  <w:footnote w:id="25">
    <w:p w:rsidR="00775E3C" w:rsidRPr="005C585B" w:rsidRDefault="00775E3C" w:rsidP="0070290E">
      <w:pPr>
        <w:autoSpaceDE w:val="0"/>
        <w:autoSpaceDN w:val="0"/>
        <w:adjustRightInd w:val="0"/>
        <w:spacing w:after="0" w:line="240" w:lineRule="auto"/>
        <w:jc w:val="both"/>
        <w:rPr>
          <w:rFonts w:ascii="Times New Roman" w:hAnsi="Times New Roman"/>
          <w:sz w:val="20"/>
          <w:szCs w:val="20"/>
          <w:lang w:val="es-ES_tradnl"/>
        </w:rPr>
      </w:pPr>
      <w:r w:rsidRPr="00106334">
        <w:rPr>
          <w:rStyle w:val="FootnoteReference"/>
          <w:rFonts w:asciiTheme="minorHAnsi" w:hAnsiTheme="minorHAnsi"/>
          <w:sz w:val="18"/>
          <w:szCs w:val="20"/>
        </w:rPr>
        <w:footnoteRef/>
      </w:r>
      <w:r w:rsidRPr="00106334">
        <w:rPr>
          <w:rFonts w:asciiTheme="minorHAnsi" w:hAnsiTheme="minorHAnsi"/>
          <w:sz w:val="18"/>
          <w:szCs w:val="20"/>
          <w:lang w:val="es-ES"/>
        </w:rPr>
        <w:t xml:space="preserve"> Ver Banco Mundial: “Rentismo o reforma? La economía política del desarrollo en República Dominicana. </w:t>
      </w:r>
      <w:r w:rsidRPr="00106334">
        <w:rPr>
          <w:rFonts w:asciiTheme="minorHAnsi" w:hAnsiTheme="minorHAnsi"/>
          <w:sz w:val="18"/>
          <w:szCs w:val="20"/>
          <w:lang w:val="es-ES_tradnl"/>
        </w:rPr>
        <w:t>Análisis de la Situación Institucional y de Gobernabilidad”. 2012.</w:t>
      </w:r>
    </w:p>
  </w:footnote>
  <w:footnote w:id="26">
    <w:p w:rsidR="00775E3C" w:rsidRPr="00106334" w:rsidRDefault="00775E3C" w:rsidP="0070290E">
      <w:pPr>
        <w:pStyle w:val="FootnoteText"/>
        <w:jc w:val="both"/>
        <w:rPr>
          <w:rFonts w:asciiTheme="minorHAnsi" w:hAnsiTheme="minorHAnsi"/>
          <w:sz w:val="18"/>
          <w:lang w:val="es-DO"/>
        </w:rPr>
      </w:pPr>
      <w:r w:rsidRPr="00106334">
        <w:rPr>
          <w:rStyle w:val="FootnoteReference"/>
          <w:rFonts w:asciiTheme="minorHAnsi" w:hAnsiTheme="minorHAnsi"/>
          <w:sz w:val="18"/>
        </w:rPr>
        <w:footnoteRef/>
      </w:r>
      <w:r w:rsidRPr="00106334">
        <w:rPr>
          <w:rFonts w:asciiTheme="minorHAnsi" w:hAnsiTheme="minorHAnsi"/>
          <w:sz w:val="18"/>
          <w:lang w:val="es-DO"/>
        </w:rPr>
        <w:t xml:space="preserve"> Fuente: Índice de riesgo climático global 2014 de </w:t>
      </w:r>
      <w:r w:rsidRPr="00106334">
        <w:rPr>
          <w:rFonts w:asciiTheme="minorHAnsi" w:hAnsiTheme="minorHAnsi"/>
          <w:i/>
          <w:sz w:val="18"/>
          <w:lang w:val="es-DO"/>
        </w:rPr>
        <w:t>Germanwatch</w:t>
      </w:r>
    </w:p>
  </w:footnote>
  <w:footnote w:id="27">
    <w:p w:rsidR="00775E3C" w:rsidRPr="00106334" w:rsidRDefault="00775E3C" w:rsidP="0070290E">
      <w:pPr>
        <w:pStyle w:val="FootnoteText"/>
        <w:jc w:val="both"/>
        <w:rPr>
          <w:rFonts w:asciiTheme="minorHAnsi" w:hAnsiTheme="minorHAnsi"/>
          <w:sz w:val="18"/>
          <w:lang w:val="es-ES"/>
        </w:rPr>
      </w:pPr>
      <w:r w:rsidRPr="00106334">
        <w:rPr>
          <w:rStyle w:val="FootnoteReference"/>
          <w:rFonts w:asciiTheme="minorHAnsi" w:hAnsiTheme="minorHAnsi"/>
          <w:sz w:val="18"/>
        </w:rPr>
        <w:footnoteRef/>
      </w:r>
      <w:r w:rsidRPr="00106334">
        <w:rPr>
          <w:rFonts w:asciiTheme="minorHAnsi" w:hAnsiTheme="minorHAnsi"/>
          <w:sz w:val="18"/>
          <w:lang w:val="es-ES"/>
        </w:rPr>
        <w:t xml:space="preserve"> Comisión Económica Para América Latina y el Caribe (CEPAL).  República Dominicana: Evaluación de los daños ocasionados por el huracán Georges, 1998, LC/MEX/L.365, 04-Dec-1998 </w:t>
      </w:r>
    </w:p>
  </w:footnote>
  <w:footnote w:id="28">
    <w:p w:rsidR="00775E3C" w:rsidRPr="00590EB0" w:rsidRDefault="00775E3C" w:rsidP="0070290E">
      <w:pPr>
        <w:pStyle w:val="FootnoteText"/>
        <w:jc w:val="both"/>
        <w:rPr>
          <w:rFonts w:ascii="Times New Roman" w:hAnsi="Times New Roman"/>
          <w:lang w:val="es-ES"/>
        </w:rPr>
      </w:pPr>
      <w:r w:rsidRPr="00106334">
        <w:rPr>
          <w:rStyle w:val="FootnoteReference"/>
          <w:rFonts w:asciiTheme="minorHAnsi" w:hAnsiTheme="minorHAnsi"/>
          <w:sz w:val="18"/>
        </w:rPr>
        <w:footnoteRef/>
      </w:r>
      <w:r w:rsidRPr="00106334">
        <w:rPr>
          <w:rFonts w:asciiTheme="minorHAnsi" w:hAnsiTheme="minorHAnsi"/>
          <w:sz w:val="18"/>
          <w:lang w:val="es-ES"/>
        </w:rPr>
        <w:t xml:space="preserve"> Base de datos internacional sobre desastres de la Oficina de Asistencia para Desastres en el Exterior (OFDA) / Centro de Investigación sobre la Epidemiología de los Desastres (CRED).</w:t>
      </w:r>
    </w:p>
  </w:footnote>
  <w:footnote w:id="29">
    <w:p w:rsidR="00775E3C" w:rsidRPr="00106334" w:rsidRDefault="00775E3C" w:rsidP="0070290E">
      <w:pPr>
        <w:spacing w:after="0" w:line="240" w:lineRule="auto"/>
        <w:jc w:val="both"/>
        <w:rPr>
          <w:rFonts w:asciiTheme="minorHAnsi" w:hAnsiTheme="minorHAnsi"/>
          <w:color w:val="0070C0"/>
          <w:sz w:val="18"/>
          <w:szCs w:val="18"/>
          <w:lang w:val="es-ES"/>
        </w:rPr>
      </w:pPr>
      <w:r w:rsidRPr="00106334">
        <w:rPr>
          <w:rStyle w:val="FootnoteReference"/>
          <w:rFonts w:asciiTheme="minorHAnsi" w:hAnsiTheme="minorHAnsi"/>
          <w:sz w:val="18"/>
          <w:szCs w:val="18"/>
        </w:rPr>
        <w:footnoteRef/>
      </w:r>
      <w:r w:rsidRPr="00106334">
        <w:rPr>
          <w:rFonts w:asciiTheme="minorHAnsi" w:hAnsiTheme="minorHAnsi"/>
          <w:sz w:val="18"/>
          <w:szCs w:val="18"/>
          <w:lang w:val="es-ES"/>
        </w:rPr>
        <w:t xml:space="preserve"> Ver Banco Mundial (2004). “República Dominicana: Revisión del gasto público– Instituciones de reforma para una gestión eficiente del gasto público” Informe No. 3852-DO, marzo 2004.</w:t>
      </w:r>
      <w:r w:rsidRPr="00106334">
        <w:rPr>
          <w:rFonts w:asciiTheme="minorHAnsi" w:hAnsiTheme="minorHAnsi"/>
          <w:color w:val="0070C0"/>
          <w:sz w:val="18"/>
          <w:szCs w:val="18"/>
          <w:lang w:val="es-ES"/>
        </w:rPr>
        <w:t xml:space="preserve"> </w:t>
      </w:r>
    </w:p>
  </w:footnote>
  <w:footnote w:id="30">
    <w:p w:rsidR="00775E3C" w:rsidRPr="00106334" w:rsidRDefault="00775E3C" w:rsidP="0070290E">
      <w:pPr>
        <w:pStyle w:val="FootnoteText"/>
        <w:jc w:val="both"/>
        <w:rPr>
          <w:rFonts w:asciiTheme="minorHAnsi" w:hAnsiTheme="minorHAnsi"/>
          <w:sz w:val="18"/>
          <w:szCs w:val="18"/>
          <w:lang w:val="es-ES"/>
        </w:rPr>
      </w:pPr>
      <w:r w:rsidRPr="00106334">
        <w:rPr>
          <w:rStyle w:val="FootnoteReference"/>
          <w:rFonts w:asciiTheme="minorHAnsi" w:hAnsiTheme="minorHAnsi"/>
          <w:sz w:val="18"/>
          <w:szCs w:val="18"/>
        </w:rPr>
        <w:footnoteRef/>
      </w:r>
      <w:r w:rsidRPr="00106334">
        <w:rPr>
          <w:rFonts w:asciiTheme="minorHAnsi" w:hAnsiTheme="minorHAnsi"/>
          <w:sz w:val="18"/>
          <w:szCs w:val="18"/>
          <w:lang w:val="es-ES"/>
        </w:rPr>
        <w:t xml:space="preserve"> Sanchez, Miguel Eduardo &amp; Senderowitsch, Roby, 2012. "La economía política de la clase media en la República, Dominicana: la individualización de los bienes públicos, falta de confianza institucional y acción débil colectiva: " Documento de Trabajo sobre Investigación de Políticas Serie 6049, Banco Mundial </w:t>
      </w:r>
    </w:p>
  </w:footnote>
  <w:footnote w:id="31">
    <w:p w:rsidR="00775E3C" w:rsidRPr="00106334" w:rsidRDefault="00775E3C" w:rsidP="00106334">
      <w:pPr>
        <w:spacing w:after="0" w:line="240" w:lineRule="auto"/>
        <w:jc w:val="both"/>
        <w:rPr>
          <w:rFonts w:ascii="Times New Roman" w:hAnsi="Times New Roman"/>
          <w:color w:val="0070C0"/>
          <w:sz w:val="20"/>
          <w:szCs w:val="20"/>
          <w:lang w:val="es-ES"/>
        </w:rPr>
      </w:pPr>
      <w:r w:rsidRPr="00106334">
        <w:rPr>
          <w:rStyle w:val="FootnoteReference"/>
          <w:rFonts w:asciiTheme="minorHAnsi" w:hAnsiTheme="minorHAnsi"/>
          <w:sz w:val="18"/>
          <w:szCs w:val="18"/>
        </w:rPr>
        <w:footnoteRef/>
      </w:r>
      <w:r w:rsidRPr="00106334">
        <w:rPr>
          <w:rFonts w:asciiTheme="minorHAnsi" w:hAnsiTheme="minorHAnsi"/>
          <w:color w:val="0070C0"/>
          <w:sz w:val="18"/>
          <w:szCs w:val="18"/>
          <w:lang w:val="es-ES"/>
        </w:rPr>
        <w:t xml:space="preserve"> </w:t>
      </w:r>
      <w:r w:rsidRPr="00106334">
        <w:rPr>
          <w:rFonts w:asciiTheme="minorHAnsi" w:hAnsiTheme="minorHAnsi"/>
          <w:sz w:val="18"/>
          <w:szCs w:val="18"/>
          <w:lang w:val="es-ES"/>
        </w:rPr>
        <w:t>Ver Banco Mundial  (2013), Revisión del gasto público y la rendición de cuentas de la República Dominicana</w:t>
      </w:r>
      <w:r w:rsidRPr="00106334">
        <w:rPr>
          <w:rFonts w:asciiTheme="minorHAnsi" w:hAnsiTheme="minorHAnsi"/>
          <w:i/>
          <w:sz w:val="18"/>
          <w:szCs w:val="18"/>
          <w:lang w:val="es-ES"/>
        </w:rPr>
        <w:t xml:space="preserve">. </w:t>
      </w:r>
      <w:r w:rsidRPr="00106334">
        <w:rPr>
          <w:rFonts w:asciiTheme="minorHAnsi" w:hAnsiTheme="minorHAnsi"/>
          <w:sz w:val="18"/>
          <w:szCs w:val="18"/>
          <w:lang w:val="es-ES"/>
        </w:rPr>
        <w:t>Ver también Banco Mundial (2012), Mejoramiento de la calidad del gasto público en la República Dominicana.</w:t>
      </w:r>
    </w:p>
  </w:footnote>
  <w:footnote w:id="32">
    <w:p w:rsidR="00775E3C" w:rsidRPr="00106334" w:rsidRDefault="00775E3C" w:rsidP="0070290E">
      <w:pPr>
        <w:pStyle w:val="Default"/>
        <w:jc w:val="both"/>
        <w:rPr>
          <w:rFonts w:asciiTheme="minorHAnsi" w:hAnsiTheme="minorHAnsi"/>
          <w:color w:val="0070C0"/>
          <w:sz w:val="18"/>
          <w:szCs w:val="18"/>
          <w:lang w:val="es-ES"/>
        </w:rPr>
      </w:pPr>
      <w:r w:rsidRPr="00106334">
        <w:rPr>
          <w:rStyle w:val="FootnoteReference"/>
          <w:rFonts w:asciiTheme="minorHAnsi" w:hAnsiTheme="minorHAnsi"/>
          <w:sz w:val="18"/>
          <w:szCs w:val="18"/>
        </w:rPr>
        <w:footnoteRef/>
      </w:r>
      <w:r w:rsidRPr="00106334">
        <w:rPr>
          <w:rFonts w:asciiTheme="minorHAnsi" w:hAnsiTheme="minorHAnsi"/>
          <w:sz w:val="18"/>
          <w:szCs w:val="18"/>
          <w:lang w:val="es-ES"/>
        </w:rPr>
        <w:t xml:space="preserve"> Desde el inicio de la epidemia en noviembre de 2010 a febrero del 2014, se reportaron 31,521 casos sospechosos de cólera y 467 muertes.  Sin embargo, el número reportado de casos descendió notablemente de 20,851 en el 2011 a 7,919 en el 2012 (la tasa de mortalidad del cólera bajó de 3.46 en el 2011 a 0.67/100,000 habitantes en el 2012, conforme al MSP).  El número de casos sospechoso de cólera (57) para enero-febrero del 2014 es mucho más bajo que el número de casos nuevos reportados para el mismo período en el 2013, 2012, y el 2011 (OPS, Perfil Epidemiológico, marzo 2014).                </w:t>
      </w:r>
    </w:p>
  </w:footnote>
  <w:footnote w:id="33">
    <w:p w:rsidR="00775E3C" w:rsidRPr="00106334" w:rsidRDefault="00775E3C" w:rsidP="00106334">
      <w:pPr>
        <w:pStyle w:val="FootnoteText"/>
        <w:jc w:val="both"/>
        <w:rPr>
          <w:rFonts w:asciiTheme="minorHAnsi" w:hAnsiTheme="minorHAnsi"/>
          <w:spacing w:val="-4"/>
          <w:sz w:val="18"/>
          <w:szCs w:val="18"/>
          <w:lang w:val="es-ES"/>
        </w:rPr>
      </w:pPr>
      <w:r w:rsidRPr="00106334">
        <w:rPr>
          <w:rStyle w:val="FootnoteReference"/>
          <w:rFonts w:asciiTheme="minorHAnsi" w:hAnsiTheme="minorHAnsi"/>
          <w:spacing w:val="-4"/>
          <w:sz w:val="18"/>
          <w:szCs w:val="18"/>
        </w:rPr>
        <w:footnoteRef/>
      </w:r>
      <w:r w:rsidRPr="00106334">
        <w:rPr>
          <w:rFonts w:asciiTheme="minorHAnsi" w:hAnsiTheme="minorHAnsi"/>
          <w:spacing w:val="-4"/>
          <w:sz w:val="18"/>
          <w:szCs w:val="18"/>
          <w:lang w:val="es-ES"/>
        </w:rPr>
        <w:t xml:space="preserve"> </w:t>
      </w:r>
      <w:r w:rsidRPr="00106334">
        <w:rPr>
          <w:rFonts w:asciiTheme="minorHAnsi" w:hAnsiTheme="minorHAnsi"/>
          <w:spacing w:val="-8"/>
          <w:sz w:val="18"/>
          <w:szCs w:val="18"/>
          <w:lang w:val="es-ES"/>
        </w:rPr>
        <w:t>Las cuencas del Yaque del Sur o del Yuna por ejemplo enfrentan deforestación y severos procesos de erosión en las cuencas superiores.</w:t>
      </w:r>
      <w:r w:rsidRPr="00106334">
        <w:rPr>
          <w:rFonts w:asciiTheme="minorHAnsi" w:hAnsiTheme="minorHAnsi"/>
          <w:spacing w:val="-4"/>
          <w:sz w:val="18"/>
          <w:szCs w:val="18"/>
          <w:lang w:val="es-ES"/>
        </w:rPr>
        <w:t xml:space="preserve"> </w:t>
      </w:r>
    </w:p>
  </w:footnote>
  <w:footnote w:id="34">
    <w:p w:rsidR="00775E3C" w:rsidRPr="00106334" w:rsidRDefault="00775E3C" w:rsidP="00106334">
      <w:pPr>
        <w:pStyle w:val="FootnoteText"/>
        <w:jc w:val="both"/>
        <w:rPr>
          <w:rFonts w:asciiTheme="minorHAnsi" w:hAnsiTheme="minorHAnsi"/>
          <w:spacing w:val="-4"/>
          <w:sz w:val="18"/>
          <w:szCs w:val="18"/>
          <w:lang w:val="es-ES"/>
        </w:rPr>
      </w:pPr>
      <w:r w:rsidRPr="00106334">
        <w:rPr>
          <w:rStyle w:val="FootnoteReference"/>
          <w:rFonts w:asciiTheme="minorHAnsi" w:hAnsiTheme="minorHAnsi"/>
          <w:spacing w:val="-4"/>
          <w:sz w:val="18"/>
          <w:szCs w:val="18"/>
        </w:rPr>
        <w:footnoteRef/>
      </w:r>
      <w:r w:rsidRPr="00106334">
        <w:rPr>
          <w:rFonts w:asciiTheme="minorHAnsi" w:hAnsiTheme="minorHAnsi"/>
          <w:spacing w:val="-4"/>
          <w:sz w:val="18"/>
          <w:szCs w:val="18"/>
          <w:lang w:val="es-ES"/>
        </w:rPr>
        <w:t xml:space="preserve"> Como en el Ozama, Higuamo, Yuna, Yaque del Norte, con situaciones relacionadas con la calidad del agua identificadas por  el Ministerio de Medio Ambiente y Recurso Naturales (MIMARENA) en el 2002.</w:t>
      </w:r>
    </w:p>
  </w:footnote>
  <w:footnote w:id="35">
    <w:p w:rsidR="00775E3C" w:rsidRPr="00106334" w:rsidRDefault="00775E3C" w:rsidP="00106334">
      <w:pPr>
        <w:pStyle w:val="FootnoteText"/>
        <w:jc w:val="both"/>
        <w:rPr>
          <w:rFonts w:asciiTheme="minorHAnsi" w:hAnsiTheme="minorHAnsi"/>
          <w:sz w:val="18"/>
          <w:szCs w:val="18"/>
          <w:lang w:val="es-ES"/>
        </w:rPr>
      </w:pPr>
      <w:r w:rsidRPr="00106334">
        <w:rPr>
          <w:rStyle w:val="FootnoteReference"/>
          <w:rFonts w:asciiTheme="minorHAnsi" w:hAnsiTheme="minorHAnsi"/>
          <w:spacing w:val="-4"/>
          <w:sz w:val="18"/>
          <w:szCs w:val="18"/>
        </w:rPr>
        <w:footnoteRef/>
      </w:r>
      <w:r w:rsidRPr="00106334">
        <w:rPr>
          <w:rFonts w:asciiTheme="minorHAnsi" w:hAnsiTheme="minorHAnsi"/>
          <w:spacing w:val="-4"/>
          <w:sz w:val="18"/>
          <w:szCs w:val="18"/>
          <w:lang w:val="es-ES"/>
        </w:rPr>
        <w:t xml:space="preserve"> A fin de manejar los usos potencialmente conflictivos tales como el hidroeléctrico y el control de inundaciones, o hidroeléctrico y riego, o riego y flujos ambientales. </w:t>
      </w:r>
    </w:p>
  </w:footnote>
  <w:footnote w:id="36">
    <w:p w:rsidR="00775E3C" w:rsidRPr="0049279A" w:rsidRDefault="00775E3C" w:rsidP="00106334">
      <w:pPr>
        <w:pStyle w:val="FootnoteText"/>
        <w:jc w:val="both"/>
        <w:rPr>
          <w:lang w:val="es-ES"/>
        </w:rPr>
      </w:pPr>
      <w:r w:rsidRPr="00106334">
        <w:rPr>
          <w:rStyle w:val="FootnoteReference"/>
          <w:rFonts w:asciiTheme="minorHAnsi" w:hAnsiTheme="minorHAnsi"/>
          <w:sz w:val="18"/>
          <w:szCs w:val="18"/>
        </w:rPr>
        <w:footnoteRef/>
      </w:r>
      <w:r w:rsidRPr="00106334">
        <w:rPr>
          <w:rFonts w:asciiTheme="minorHAnsi" w:hAnsiTheme="minorHAnsi"/>
          <w:sz w:val="18"/>
          <w:szCs w:val="18"/>
          <w:lang w:val="es-ES"/>
        </w:rPr>
        <w:t xml:space="preserve"> </w:t>
      </w:r>
      <w:r w:rsidRPr="00106334">
        <w:rPr>
          <w:rFonts w:asciiTheme="minorHAnsi" w:hAnsiTheme="minorHAnsi"/>
          <w:spacing w:val="-4"/>
          <w:sz w:val="18"/>
          <w:szCs w:val="18"/>
          <w:lang w:val="es-ES"/>
        </w:rPr>
        <w:t>"Análisis de situación de la infancia y la adolescencia en la República Dominicana 2012," por MEPyD, CONANI y UNICEF (</w:t>
      </w:r>
      <w:r w:rsidRPr="00106334">
        <w:rPr>
          <w:rFonts w:asciiTheme="minorHAnsi" w:hAnsiTheme="minorHAnsi"/>
          <w:spacing w:val="-4"/>
          <w:sz w:val="18"/>
          <w:szCs w:val="18"/>
          <w:u w:val="single"/>
          <w:lang w:val="es-ES"/>
        </w:rPr>
        <w:t>http://www.unicef.org/republicadominicana/resources_25865.htm</w:t>
      </w:r>
    </w:p>
  </w:footnote>
  <w:footnote w:id="37">
    <w:p w:rsidR="00775E3C" w:rsidRPr="00106334" w:rsidRDefault="00775E3C" w:rsidP="00106334">
      <w:pPr>
        <w:pStyle w:val="FootnoteText"/>
        <w:jc w:val="both"/>
        <w:rPr>
          <w:rFonts w:asciiTheme="minorHAnsi" w:hAnsiTheme="minorHAnsi"/>
          <w:sz w:val="18"/>
          <w:szCs w:val="18"/>
          <w:lang w:val="es-ES"/>
        </w:rPr>
      </w:pPr>
      <w:r w:rsidRPr="00106334">
        <w:rPr>
          <w:rStyle w:val="FootnoteReference"/>
          <w:rFonts w:asciiTheme="minorHAnsi" w:hAnsiTheme="minorHAnsi"/>
          <w:sz w:val="18"/>
          <w:szCs w:val="18"/>
        </w:rPr>
        <w:footnoteRef/>
      </w:r>
      <w:r w:rsidRPr="00106334">
        <w:rPr>
          <w:rFonts w:asciiTheme="minorHAnsi" w:hAnsiTheme="minorHAnsi"/>
          <w:sz w:val="18"/>
          <w:szCs w:val="18"/>
          <w:lang w:val="es-ES"/>
        </w:rPr>
        <w:t xml:space="preserve"> </w:t>
      </w:r>
      <w:hyperlink r:id="rId1" w:history="1">
        <w:r w:rsidRPr="00106334">
          <w:rPr>
            <w:rStyle w:val="Hyperlink"/>
            <w:rFonts w:asciiTheme="minorHAnsi" w:hAnsiTheme="minorHAnsi"/>
            <w:sz w:val="18"/>
            <w:szCs w:val="18"/>
            <w:lang w:val="es-ES"/>
          </w:rPr>
          <w:t>http://www.plosntds.org/article/info%3Adoi%2F10.1371%2Fjournal.pntd.0002921</w:t>
        </w:r>
      </w:hyperlink>
    </w:p>
  </w:footnote>
  <w:footnote w:id="38">
    <w:p w:rsidR="00775E3C" w:rsidRPr="00106334" w:rsidRDefault="00775E3C" w:rsidP="00106334">
      <w:pPr>
        <w:pStyle w:val="FootnoteText"/>
        <w:jc w:val="both"/>
        <w:rPr>
          <w:rFonts w:asciiTheme="minorHAnsi" w:hAnsiTheme="minorHAnsi"/>
          <w:sz w:val="18"/>
          <w:szCs w:val="18"/>
          <w:lang w:val="es-ES"/>
        </w:rPr>
      </w:pPr>
      <w:r w:rsidRPr="00106334">
        <w:rPr>
          <w:rStyle w:val="FootnoteReference"/>
          <w:rFonts w:asciiTheme="minorHAnsi" w:hAnsiTheme="minorHAnsi"/>
          <w:sz w:val="18"/>
          <w:szCs w:val="18"/>
        </w:rPr>
        <w:footnoteRef/>
      </w:r>
      <w:r w:rsidRPr="00106334">
        <w:rPr>
          <w:rFonts w:asciiTheme="minorHAnsi" w:hAnsiTheme="minorHAnsi"/>
          <w:sz w:val="18"/>
          <w:szCs w:val="18"/>
          <w:lang w:val="es-ES"/>
        </w:rPr>
        <w:t xml:space="preserve"> El censo del  2010  identificó que el 12 por ciento de la población vive con discapacidades. Ver  USAID: República – Análisis de Género, 2013, que documenta los retos para personas con discapacidades.</w:t>
      </w:r>
    </w:p>
  </w:footnote>
  <w:footnote w:id="39">
    <w:p w:rsidR="00775E3C" w:rsidRPr="00106334" w:rsidRDefault="00775E3C" w:rsidP="00106334">
      <w:pPr>
        <w:pStyle w:val="FootnoteText"/>
        <w:jc w:val="both"/>
        <w:rPr>
          <w:rFonts w:asciiTheme="minorHAnsi" w:hAnsiTheme="minorHAnsi"/>
          <w:sz w:val="18"/>
          <w:szCs w:val="18"/>
          <w:lang w:val="es-ES"/>
        </w:rPr>
      </w:pPr>
      <w:r w:rsidRPr="00106334">
        <w:rPr>
          <w:rStyle w:val="FootnoteReference"/>
          <w:rFonts w:asciiTheme="minorHAnsi" w:hAnsiTheme="minorHAnsi"/>
          <w:sz w:val="18"/>
          <w:szCs w:val="18"/>
        </w:rPr>
        <w:footnoteRef/>
      </w:r>
      <w:r w:rsidRPr="00106334">
        <w:rPr>
          <w:rFonts w:asciiTheme="minorHAnsi" w:hAnsiTheme="minorHAnsi"/>
          <w:sz w:val="18"/>
          <w:szCs w:val="18"/>
          <w:lang w:val="es-ES"/>
        </w:rPr>
        <w:t xml:space="preserve"> Ver encuestas públicas e indicadores  de gobierno en </w:t>
      </w:r>
      <w:hyperlink r:id="rId2" w:history="1">
        <w:r w:rsidRPr="00106334">
          <w:rPr>
            <w:rStyle w:val="Hyperlink"/>
            <w:rFonts w:asciiTheme="minorHAnsi" w:hAnsiTheme="minorHAnsi"/>
            <w:sz w:val="18"/>
            <w:szCs w:val="18"/>
            <w:lang w:val="es-ES"/>
          </w:rPr>
          <w:t>www.latinobarometro.org</w:t>
        </w:r>
      </w:hyperlink>
      <w:r w:rsidRPr="00106334">
        <w:rPr>
          <w:rFonts w:asciiTheme="minorHAnsi" w:hAnsiTheme="minorHAnsi"/>
          <w:sz w:val="18"/>
          <w:szCs w:val="18"/>
          <w:lang w:val="es-ES"/>
        </w:rPr>
        <w:t xml:space="preserve"> y </w:t>
      </w:r>
      <w:hyperlink r:id="rId3" w:history="1">
        <w:r w:rsidRPr="00106334">
          <w:rPr>
            <w:rStyle w:val="Hyperlink"/>
            <w:rFonts w:asciiTheme="minorHAnsi" w:hAnsiTheme="minorHAnsi"/>
            <w:sz w:val="18"/>
            <w:szCs w:val="18"/>
            <w:lang w:val="es-ES"/>
          </w:rPr>
          <w:t>www.govindicators.org</w:t>
        </w:r>
      </w:hyperlink>
      <w:r w:rsidRPr="00106334">
        <w:rPr>
          <w:rFonts w:asciiTheme="minorHAnsi" w:hAnsiTheme="minorHAnsi"/>
          <w:sz w:val="18"/>
          <w:szCs w:val="18"/>
          <w:lang w:val="es-ES"/>
        </w:rPr>
        <w:t xml:space="preserve"> </w:t>
      </w:r>
    </w:p>
  </w:footnote>
  <w:footnote w:id="40">
    <w:p w:rsidR="00775E3C" w:rsidRPr="00193475" w:rsidRDefault="00775E3C" w:rsidP="00106334">
      <w:pPr>
        <w:pStyle w:val="Default"/>
        <w:jc w:val="both"/>
        <w:rPr>
          <w:sz w:val="20"/>
          <w:szCs w:val="20"/>
          <w:lang w:val="es-ES"/>
        </w:rPr>
      </w:pPr>
      <w:r w:rsidRPr="00106334">
        <w:rPr>
          <w:rStyle w:val="FootnoteReference"/>
          <w:rFonts w:asciiTheme="minorHAnsi" w:hAnsiTheme="minorHAnsi"/>
          <w:sz w:val="18"/>
          <w:szCs w:val="18"/>
        </w:rPr>
        <w:footnoteRef/>
      </w:r>
      <w:r w:rsidRPr="00106334">
        <w:rPr>
          <w:rFonts w:asciiTheme="minorHAnsi" w:hAnsiTheme="minorHAnsi"/>
          <w:sz w:val="18"/>
          <w:szCs w:val="18"/>
          <w:lang w:val="es-ES"/>
        </w:rPr>
        <w:t xml:space="preserve"> Ver Banco Mundial: Clientelismo o reforma?   Economía política del desempeño de las políticas en la República Dominicana – Análisis institucional y de gobernanza, 2013.</w:t>
      </w:r>
    </w:p>
  </w:footnote>
  <w:footnote w:id="41">
    <w:p w:rsidR="00775E3C" w:rsidRPr="00106334" w:rsidRDefault="00775E3C" w:rsidP="0070290E">
      <w:pPr>
        <w:pStyle w:val="FootnoteText"/>
        <w:jc w:val="both"/>
        <w:rPr>
          <w:rFonts w:asciiTheme="minorHAnsi" w:hAnsiTheme="minorHAnsi"/>
          <w:sz w:val="18"/>
          <w:lang w:val="es-ES"/>
        </w:rPr>
      </w:pPr>
      <w:r w:rsidRPr="00106334">
        <w:rPr>
          <w:rStyle w:val="FootnoteReference"/>
          <w:rFonts w:asciiTheme="minorHAnsi" w:hAnsiTheme="minorHAnsi"/>
          <w:sz w:val="18"/>
        </w:rPr>
        <w:footnoteRef/>
      </w:r>
      <w:r w:rsidRPr="00106334">
        <w:rPr>
          <w:rFonts w:asciiTheme="minorHAnsi" w:hAnsiTheme="minorHAnsi"/>
          <w:sz w:val="18"/>
          <w:lang w:val="es-ES"/>
        </w:rPr>
        <w:t xml:space="preserve"> Ver </w:t>
      </w:r>
      <w:hyperlink r:id="rId4" w:history="1">
        <w:r w:rsidRPr="00106334">
          <w:rPr>
            <w:rStyle w:val="Hyperlink"/>
            <w:rFonts w:asciiTheme="minorHAnsi" w:hAnsiTheme="minorHAnsi"/>
            <w:sz w:val="18"/>
            <w:lang w:val="es-ES"/>
          </w:rPr>
          <w:t>http://www.stp.gov.do/mepyd/estrategia-nacional-de-desarrollo-2030/</w:t>
        </w:r>
      </w:hyperlink>
      <w:r w:rsidRPr="00106334">
        <w:rPr>
          <w:rFonts w:asciiTheme="minorHAnsi" w:hAnsiTheme="minorHAnsi"/>
          <w:sz w:val="18"/>
          <w:lang w:val="es-ES"/>
        </w:rPr>
        <w:t xml:space="preserve"> </w:t>
      </w:r>
    </w:p>
  </w:footnote>
  <w:footnote w:id="42">
    <w:p w:rsidR="00775E3C" w:rsidRPr="00676CF5" w:rsidRDefault="00775E3C" w:rsidP="0070290E">
      <w:pPr>
        <w:pStyle w:val="FootnoteText"/>
        <w:jc w:val="both"/>
        <w:rPr>
          <w:rFonts w:ascii="Times New Roman" w:hAnsi="Times New Roman"/>
          <w:lang w:val="es-ES"/>
        </w:rPr>
      </w:pPr>
      <w:r w:rsidRPr="00106334">
        <w:rPr>
          <w:rStyle w:val="FootnoteReference"/>
          <w:rFonts w:asciiTheme="minorHAnsi" w:hAnsiTheme="minorHAnsi"/>
          <w:sz w:val="18"/>
        </w:rPr>
        <w:footnoteRef/>
      </w:r>
      <w:r w:rsidRPr="00106334">
        <w:rPr>
          <w:rFonts w:asciiTheme="minorHAnsi" w:hAnsiTheme="minorHAnsi"/>
          <w:sz w:val="18"/>
          <w:lang w:val="es-ES"/>
        </w:rPr>
        <w:t xml:space="preserve"> Este plan y la END están complementados por varios planes sectoriales, por ejemplo el Plan Decenal de Educación y el Plan Decenal de Equidad de Género.</w:t>
      </w:r>
      <w:r w:rsidRPr="00106334">
        <w:rPr>
          <w:rFonts w:ascii="Times New Roman" w:hAnsi="Times New Roman"/>
          <w:sz w:val="18"/>
          <w:lang w:val="es-ES"/>
        </w:rPr>
        <w:t xml:space="preserve">       </w:t>
      </w:r>
    </w:p>
  </w:footnote>
  <w:footnote w:id="43">
    <w:p w:rsidR="00775E3C" w:rsidRPr="00106334" w:rsidRDefault="00775E3C" w:rsidP="00106334">
      <w:pPr>
        <w:pStyle w:val="FootnoteText"/>
        <w:jc w:val="both"/>
        <w:rPr>
          <w:rFonts w:asciiTheme="minorHAnsi" w:hAnsiTheme="minorHAnsi"/>
          <w:lang w:val="es-DO"/>
        </w:rPr>
      </w:pPr>
      <w:r w:rsidRPr="00106334">
        <w:rPr>
          <w:rStyle w:val="FootnoteReference"/>
          <w:rFonts w:asciiTheme="minorHAnsi" w:hAnsiTheme="minorHAnsi"/>
          <w:sz w:val="18"/>
        </w:rPr>
        <w:footnoteRef/>
      </w:r>
      <w:r w:rsidRPr="00106334">
        <w:rPr>
          <w:rFonts w:asciiTheme="minorHAnsi" w:hAnsiTheme="minorHAnsi"/>
          <w:sz w:val="18"/>
          <w:lang w:val="es-DO"/>
        </w:rPr>
        <w:t xml:space="preserve"> La ventaja comparativa se definió como la medición de la experiencia global del GBM, su comprensión analítica y el éxito de su participación y compromiso en un área dada. </w:t>
      </w:r>
    </w:p>
  </w:footnote>
  <w:footnote w:id="44">
    <w:p w:rsidR="00775E3C" w:rsidRPr="00106334" w:rsidRDefault="00775E3C" w:rsidP="00E17CD7">
      <w:pPr>
        <w:pStyle w:val="FootnoteText"/>
        <w:jc w:val="both"/>
        <w:rPr>
          <w:rFonts w:asciiTheme="minorHAnsi" w:hAnsiTheme="minorHAnsi"/>
          <w:sz w:val="18"/>
          <w:lang w:val="es-DO"/>
        </w:rPr>
      </w:pPr>
      <w:r w:rsidRPr="00106334">
        <w:rPr>
          <w:rFonts w:asciiTheme="minorHAnsi" w:hAnsiTheme="minorHAnsi"/>
          <w:sz w:val="18"/>
          <w:lang w:val="es-DO"/>
        </w:rPr>
        <w:t xml:space="preserve"> </w:t>
      </w:r>
      <w:r w:rsidRPr="00106334">
        <w:rPr>
          <w:rStyle w:val="FootnoteReference"/>
          <w:rFonts w:asciiTheme="minorHAnsi" w:hAnsiTheme="minorHAnsi"/>
          <w:sz w:val="18"/>
        </w:rPr>
        <w:footnoteRef/>
      </w:r>
      <w:r w:rsidRPr="00106334">
        <w:rPr>
          <w:rFonts w:asciiTheme="minorHAnsi" w:hAnsiTheme="minorHAnsi"/>
          <w:sz w:val="18"/>
          <w:lang w:val="es-DO"/>
        </w:rPr>
        <w:t xml:space="preserve"> Ver el Informe de Desarrollo Mundial Sobre Empleos del 2013, el Estudio Sobre Empleos de la CFI 2013.</w:t>
      </w:r>
    </w:p>
  </w:footnote>
  <w:footnote w:id="45">
    <w:p w:rsidR="00775E3C" w:rsidRPr="00106334" w:rsidRDefault="00775E3C" w:rsidP="00E17CD7">
      <w:pPr>
        <w:pStyle w:val="FootnoteText"/>
        <w:jc w:val="both"/>
        <w:rPr>
          <w:rFonts w:asciiTheme="minorHAnsi" w:hAnsiTheme="minorHAnsi"/>
          <w:sz w:val="18"/>
          <w:lang w:val="es-DO"/>
        </w:rPr>
      </w:pPr>
      <w:r w:rsidRPr="00106334">
        <w:rPr>
          <w:rStyle w:val="FootnoteReference"/>
          <w:rFonts w:asciiTheme="minorHAnsi" w:hAnsiTheme="minorHAnsi"/>
          <w:sz w:val="18"/>
        </w:rPr>
        <w:footnoteRef/>
      </w:r>
      <w:r w:rsidRPr="00106334">
        <w:rPr>
          <w:rFonts w:asciiTheme="minorHAnsi" w:hAnsiTheme="minorHAnsi"/>
          <w:sz w:val="18"/>
          <w:lang w:val="es-DO"/>
        </w:rPr>
        <w:t xml:space="preserve"> Los estudios internacionales indican que un aumento de un 10 por ciento en penetración de banda ancha genera un crecimiento del PIB per cápita de </w:t>
      </w:r>
      <w:r w:rsidRPr="00106334">
        <w:rPr>
          <w:rFonts w:asciiTheme="minorHAnsi" w:hAnsiTheme="minorHAnsi"/>
          <w:color w:val="000000"/>
          <w:sz w:val="18"/>
          <w:lang w:val="es-DO"/>
        </w:rPr>
        <w:t xml:space="preserve">1.38-3.20 por ciento. </w:t>
      </w:r>
    </w:p>
  </w:footnote>
  <w:footnote w:id="46">
    <w:p w:rsidR="00775E3C" w:rsidRPr="003A5826" w:rsidRDefault="00775E3C" w:rsidP="00E17CD7">
      <w:pPr>
        <w:pStyle w:val="FootnoteText"/>
        <w:jc w:val="both"/>
        <w:rPr>
          <w:rFonts w:ascii="Times New Roman" w:hAnsi="Times New Roman"/>
          <w:lang w:val="es-DO"/>
        </w:rPr>
      </w:pPr>
      <w:r w:rsidRPr="00106334">
        <w:rPr>
          <w:rStyle w:val="FootnoteReference"/>
          <w:rFonts w:asciiTheme="minorHAnsi" w:hAnsiTheme="minorHAnsi"/>
          <w:sz w:val="18"/>
        </w:rPr>
        <w:footnoteRef/>
      </w:r>
      <w:r w:rsidRPr="00106334">
        <w:rPr>
          <w:rFonts w:asciiTheme="minorHAnsi" w:hAnsiTheme="minorHAnsi"/>
          <w:sz w:val="18"/>
          <w:lang w:val="es-DO"/>
        </w:rPr>
        <w:t xml:space="preserve"> En caso de que se adopte una nueva ley del </w:t>
      </w:r>
      <w:r w:rsidRPr="00106334">
        <w:rPr>
          <w:rFonts w:asciiTheme="minorHAnsi" w:eastAsia="Times New Roman" w:hAnsiTheme="minorHAnsi"/>
          <w:sz w:val="18"/>
          <w:lang w:val="es-DO" w:eastAsia="en-GB"/>
        </w:rPr>
        <w:t>GRD, actualmente bajo consideración del Congreso, acompañada de significativas mejoras en el marco institucional de la GRD, podría incluirse una opción de desembolsos diferidos ante catástrofes (CAT-DDO) entre las opciones de financiamiento de riesgo de desastres a ser presentadas a la RD.</w:t>
      </w:r>
    </w:p>
  </w:footnote>
  <w:footnote w:id="47">
    <w:p w:rsidR="00775E3C" w:rsidRPr="00106334" w:rsidRDefault="00775E3C" w:rsidP="00E17CD7">
      <w:pPr>
        <w:pStyle w:val="FootnoteText"/>
        <w:rPr>
          <w:rFonts w:asciiTheme="minorHAnsi" w:hAnsiTheme="minorHAnsi"/>
          <w:sz w:val="18"/>
          <w:lang w:val="es-DO"/>
        </w:rPr>
      </w:pPr>
      <w:r w:rsidRPr="00106334">
        <w:rPr>
          <w:rStyle w:val="FootnoteReference"/>
          <w:rFonts w:asciiTheme="minorHAnsi" w:hAnsiTheme="minorHAnsi"/>
          <w:sz w:val="18"/>
        </w:rPr>
        <w:footnoteRef/>
      </w:r>
      <w:r w:rsidRPr="00106334">
        <w:rPr>
          <w:rFonts w:asciiTheme="minorHAnsi" w:hAnsiTheme="minorHAnsi"/>
          <w:sz w:val="18"/>
          <w:lang w:val="es-DO"/>
        </w:rPr>
        <w:t xml:space="preserve"> Ver los informes de PEFA y PEMFAR.</w:t>
      </w:r>
    </w:p>
  </w:footnote>
  <w:footnote w:id="48">
    <w:p w:rsidR="00775E3C" w:rsidRPr="00106334" w:rsidRDefault="00775E3C" w:rsidP="00E17CD7">
      <w:pPr>
        <w:pStyle w:val="FootnoteText"/>
        <w:jc w:val="both"/>
        <w:rPr>
          <w:rFonts w:asciiTheme="minorHAnsi" w:hAnsiTheme="minorHAnsi"/>
          <w:sz w:val="18"/>
          <w:lang w:val="es-DO"/>
        </w:rPr>
      </w:pPr>
      <w:r w:rsidRPr="00106334">
        <w:rPr>
          <w:rStyle w:val="FootnoteReference"/>
          <w:rFonts w:asciiTheme="minorHAnsi" w:hAnsiTheme="minorHAnsi"/>
          <w:sz w:val="18"/>
        </w:rPr>
        <w:footnoteRef/>
      </w:r>
      <w:r w:rsidRPr="00106334">
        <w:rPr>
          <w:rFonts w:asciiTheme="minorHAnsi" w:hAnsiTheme="minorHAnsi"/>
          <w:sz w:val="18"/>
          <w:lang w:val="es-DO"/>
        </w:rPr>
        <w:t xml:space="preserve"> El Programa juventud y empleo, que combina destrezas técnicas y habilidades para la vida cotidiana con pasantías en empresas privadas para insertar la juventud vulnerable en la fuerza laboral, fue resaltado como un éxito en el Informe sobre desarrollo mundial de empleos del 2013.</w:t>
      </w:r>
    </w:p>
  </w:footnote>
  <w:footnote w:id="49">
    <w:p w:rsidR="00775E3C" w:rsidRPr="00106334" w:rsidRDefault="00775E3C" w:rsidP="00106334">
      <w:pPr>
        <w:pStyle w:val="FootnoteText"/>
        <w:jc w:val="both"/>
        <w:rPr>
          <w:rFonts w:asciiTheme="minorHAnsi" w:hAnsiTheme="minorHAnsi"/>
          <w:sz w:val="18"/>
          <w:lang w:val="es-DO"/>
        </w:rPr>
      </w:pPr>
      <w:r w:rsidRPr="00106334">
        <w:rPr>
          <w:rStyle w:val="FootnoteReference"/>
          <w:rFonts w:asciiTheme="minorHAnsi" w:hAnsiTheme="minorHAnsi"/>
          <w:sz w:val="18"/>
        </w:rPr>
        <w:footnoteRef/>
      </w:r>
      <w:r w:rsidRPr="00106334">
        <w:rPr>
          <w:rFonts w:asciiTheme="minorHAnsi" w:hAnsiTheme="minorHAnsi"/>
          <w:sz w:val="18"/>
          <w:lang w:val="es-DO"/>
        </w:rPr>
        <w:t xml:space="preserve"> Recientemente, una interpretación de los procedimientos del Gobierno sugirió que la reestructuración del proyecto potencialmente requeriría aprobación del Congreso, lo cual conllevaría retrasos importantes en la implementación.  </w:t>
      </w:r>
    </w:p>
  </w:footnote>
  <w:footnote w:id="50">
    <w:p w:rsidR="00775E3C" w:rsidRPr="00A95FF7" w:rsidRDefault="00775E3C" w:rsidP="00E47529">
      <w:pPr>
        <w:pStyle w:val="FootnoteText"/>
        <w:rPr>
          <w:rFonts w:asciiTheme="minorHAnsi" w:hAnsiTheme="minorHAnsi"/>
          <w:sz w:val="18"/>
          <w:lang w:val="es-DO"/>
        </w:rPr>
      </w:pPr>
      <w:r w:rsidRPr="00A95FF7">
        <w:rPr>
          <w:rStyle w:val="FootnoteReference"/>
          <w:rFonts w:asciiTheme="minorHAnsi" w:hAnsiTheme="minorHAnsi"/>
          <w:sz w:val="18"/>
        </w:rPr>
        <w:footnoteRef/>
      </w:r>
      <w:r w:rsidRPr="00A95FF7">
        <w:rPr>
          <w:rFonts w:asciiTheme="minorHAnsi" w:hAnsiTheme="minorHAnsi"/>
          <w:sz w:val="18"/>
          <w:lang w:val="es-DO"/>
        </w:rPr>
        <w:t xml:space="preserve"> Encuesta de País del Banco Mundial – República Dominicana, AF2013 – Informe de Hallazgos. Marzo 2013</w:t>
      </w:r>
    </w:p>
  </w:footnote>
  <w:footnote w:id="51">
    <w:p w:rsidR="00775E3C" w:rsidRPr="00A95FF7" w:rsidRDefault="00775E3C" w:rsidP="00A95FF7">
      <w:pPr>
        <w:pStyle w:val="FootnoteText"/>
        <w:jc w:val="both"/>
        <w:rPr>
          <w:rFonts w:asciiTheme="minorHAnsi" w:hAnsiTheme="minorHAnsi"/>
          <w:sz w:val="18"/>
          <w:szCs w:val="18"/>
          <w:lang w:val="es-DO"/>
        </w:rPr>
      </w:pPr>
      <w:r w:rsidRPr="00A95FF7">
        <w:rPr>
          <w:rStyle w:val="FootnoteReference"/>
          <w:rFonts w:asciiTheme="minorHAnsi" w:hAnsiTheme="minorHAnsi"/>
          <w:sz w:val="18"/>
          <w:szCs w:val="18"/>
        </w:rPr>
        <w:footnoteRef/>
      </w:r>
      <w:r w:rsidRPr="00A95FF7">
        <w:rPr>
          <w:rFonts w:asciiTheme="minorHAnsi" w:hAnsiTheme="minorHAnsi"/>
          <w:sz w:val="18"/>
          <w:szCs w:val="18"/>
          <w:lang w:val="es-DO"/>
        </w:rPr>
        <w:t xml:space="preserve"> Los hallazgos se reportan en su totalidad en: (1) “Consultas a la Sociedad Civil: Informe Final” por María del Carmen Tomé Valiente, Consultora, Junio 2013; (2) “Informe Final sobre las Consultas con el Banco Mundial”, Instituto de Estudios Dominicanos del CUNY, Abril 2013; y (3) “Consulta del CPS con Sophie Sirtaine”, Laura Abreu, Consultora, Junio 2014.</w:t>
      </w:r>
    </w:p>
  </w:footnote>
  <w:footnote w:id="52">
    <w:p w:rsidR="00775E3C" w:rsidRPr="00B47E12" w:rsidRDefault="00775E3C" w:rsidP="00A6563A">
      <w:pPr>
        <w:pStyle w:val="FootnoteText"/>
        <w:rPr>
          <w:rFonts w:ascii="Times New Roman" w:hAnsi="Times New Roman"/>
          <w:lang w:val="es-ES"/>
        </w:rPr>
      </w:pPr>
      <w:r w:rsidRPr="003620EF">
        <w:rPr>
          <w:rStyle w:val="FootnoteReference"/>
          <w:rFonts w:ascii="Times New Roman" w:hAnsi="Times New Roman"/>
        </w:rPr>
        <w:footnoteRef/>
      </w:r>
      <w:r w:rsidRPr="00B47E12">
        <w:rPr>
          <w:rFonts w:ascii="Times New Roman" w:hAnsi="Times New Roman"/>
          <w:lang w:val="es-ES"/>
        </w:rPr>
        <w:t xml:space="preserve"> </w:t>
      </w:r>
      <w:hyperlink r:id="rId5" w:history="1">
        <w:r w:rsidRPr="00B47E12">
          <w:rPr>
            <w:rStyle w:val="Hyperlink"/>
            <w:lang w:val="es-ES"/>
          </w:rPr>
          <w:t>www.crecimientord.com</w:t>
        </w:r>
      </w:hyperlink>
      <w:r w:rsidRPr="00B47E12">
        <w:rPr>
          <w:rStyle w:val="hps"/>
          <w:rFonts w:ascii="Times New Roman" w:hAnsi="Times New Roman"/>
          <w:color w:val="333333"/>
          <w:lang w:val="es-ES"/>
        </w:rPr>
        <w:t xml:space="preserve"> </w:t>
      </w:r>
    </w:p>
  </w:footnote>
  <w:footnote w:id="53">
    <w:p w:rsidR="00775E3C" w:rsidRPr="00BD55BF" w:rsidRDefault="00775E3C" w:rsidP="00EB7C15">
      <w:pPr>
        <w:pStyle w:val="FootnoteText"/>
        <w:jc w:val="both"/>
        <w:rPr>
          <w:rFonts w:asciiTheme="minorHAnsi" w:hAnsiTheme="minorHAnsi"/>
          <w:sz w:val="18"/>
          <w:lang w:val="es-DO"/>
        </w:rPr>
      </w:pPr>
      <w:r w:rsidRPr="00BD55BF">
        <w:rPr>
          <w:rStyle w:val="FootnoteReference"/>
          <w:rFonts w:asciiTheme="minorHAnsi" w:hAnsiTheme="minorHAnsi"/>
          <w:sz w:val="18"/>
          <w:lang w:val="es-DO"/>
        </w:rPr>
        <w:footnoteRef/>
      </w:r>
      <w:r w:rsidRPr="00BD55BF">
        <w:rPr>
          <w:rFonts w:asciiTheme="minorHAnsi" w:hAnsiTheme="minorHAnsi"/>
          <w:sz w:val="18"/>
          <w:lang w:val="es-DO"/>
        </w:rPr>
        <w:t xml:space="preserve"> MSP y OPS/OMS, 2013. Indicadores básicos de salud: RD.</w:t>
      </w:r>
    </w:p>
  </w:footnote>
  <w:footnote w:id="54">
    <w:p w:rsidR="00775E3C" w:rsidRPr="00BD55BF" w:rsidRDefault="00775E3C" w:rsidP="00BD55BF">
      <w:pPr>
        <w:pStyle w:val="FootnoteText"/>
        <w:jc w:val="both"/>
        <w:rPr>
          <w:rFonts w:asciiTheme="minorHAnsi" w:hAnsiTheme="minorHAnsi"/>
          <w:sz w:val="18"/>
          <w:lang w:val="es-DO"/>
        </w:rPr>
      </w:pPr>
      <w:r w:rsidRPr="00BD55BF">
        <w:rPr>
          <w:rStyle w:val="FootnoteReference"/>
          <w:rFonts w:asciiTheme="minorHAnsi" w:hAnsiTheme="minorHAnsi"/>
          <w:sz w:val="18"/>
        </w:rPr>
        <w:footnoteRef/>
      </w:r>
      <w:r w:rsidRPr="00BD55BF">
        <w:rPr>
          <w:rFonts w:asciiTheme="minorHAnsi" w:hAnsiTheme="minorHAnsi"/>
          <w:sz w:val="18"/>
          <w:lang w:val="es-DO"/>
        </w:rPr>
        <w:t xml:space="preserve"> La </w:t>
      </w:r>
      <w:r>
        <w:rPr>
          <w:rFonts w:asciiTheme="minorHAnsi" w:hAnsiTheme="minorHAnsi"/>
          <w:sz w:val="18"/>
          <w:lang w:val="es-DO"/>
        </w:rPr>
        <w:t>AEP</w:t>
      </w:r>
      <w:r w:rsidRPr="00BD55BF">
        <w:rPr>
          <w:rFonts w:asciiTheme="minorHAnsi" w:hAnsiTheme="minorHAnsi"/>
          <w:sz w:val="18"/>
          <w:lang w:val="es-DO"/>
        </w:rPr>
        <w:t xml:space="preserve"> para AF10-13 fue discutida por la Junta de Directores Ejecutivos en septiembre de 2009 y revisada en el Informe de Progreso de la </w:t>
      </w:r>
      <w:r>
        <w:rPr>
          <w:rFonts w:asciiTheme="minorHAnsi" w:hAnsiTheme="minorHAnsi"/>
          <w:sz w:val="18"/>
          <w:lang w:val="es-DO"/>
        </w:rPr>
        <w:t>AEP</w:t>
      </w:r>
      <w:r w:rsidRPr="00BD55BF">
        <w:rPr>
          <w:rFonts w:asciiTheme="minorHAnsi" w:hAnsiTheme="minorHAnsi"/>
          <w:sz w:val="18"/>
          <w:lang w:val="es-DO"/>
        </w:rPr>
        <w:t>, de fecha 21 de diciembre de 2011.</w:t>
      </w:r>
    </w:p>
  </w:footnote>
  <w:footnote w:id="55">
    <w:p w:rsidR="00775E3C" w:rsidRPr="00BD55BF" w:rsidRDefault="00775E3C" w:rsidP="00BD55BF">
      <w:pPr>
        <w:pStyle w:val="FootnoteText"/>
        <w:jc w:val="both"/>
        <w:rPr>
          <w:rFonts w:asciiTheme="minorHAnsi" w:hAnsiTheme="minorHAnsi"/>
          <w:sz w:val="18"/>
          <w:lang w:val="es-DO"/>
        </w:rPr>
      </w:pPr>
      <w:r w:rsidRPr="00BD55BF">
        <w:rPr>
          <w:rStyle w:val="FootnoteReference"/>
          <w:rFonts w:asciiTheme="minorHAnsi" w:hAnsiTheme="minorHAnsi"/>
          <w:sz w:val="18"/>
          <w:lang w:val="es-DO"/>
        </w:rPr>
        <w:footnoteRef/>
      </w:r>
      <w:r w:rsidRPr="00BD55BF">
        <w:rPr>
          <w:rFonts w:asciiTheme="minorHAnsi" w:hAnsiTheme="minorHAnsi"/>
          <w:sz w:val="18"/>
          <w:lang w:val="es-DO"/>
        </w:rPr>
        <w:t xml:space="preserve"> Vea la Estrategia de Alianza con el País - República Dominicana - AF10-13. Informe No. R2009-0208, 25 de agosto de 2009.</w:t>
      </w:r>
    </w:p>
  </w:footnote>
  <w:footnote w:id="56">
    <w:p w:rsidR="00775E3C" w:rsidRPr="00BD55BF" w:rsidRDefault="00775E3C" w:rsidP="00BD55BF">
      <w:pPr>
        <w:pStyle w:val="FootnoteText"/>
        <w:jc w:val="both"/>
        <w:rPr>
          <w:rFonts w:asciiTheme="minorHAnsi" w:hAnsiTheme="minorHAnsi"/>
          <w:sz w:val="18"/>
          <w:lang w:val="es-DO"/>
        </w:rPr>
      </w:pPr>
      <w:r w:rsidRPr="00BD55BF">
        <w:rPr>
          <w:rStyle w:val="FootnoteReference"/>
          <w:rFonts w:asciiTheme="minorHAnsi" w:hAnsiTheme="minorHAnsi"/>
          <w:sz w:val="18"/>
          <w:lang w:val="es-DO"/>
        </w:rPr>
        <w:footnoteRef/>
      </w:r>
      <w:r w:rsidRPr="00BD55BF">
        <w:rPr>
          <w:rFonts w:asciiTheme="minorHAnsi" w:hAnsiTheme="minorHAnsi"/>
          <w:sz w:val="18"/>
          <w:lang w:val="es-DO"/>
        </w:rPr>
        <w:t xml:space="preserve"> Esta información está basada en el "Informe de avance en la implementación de la Estrategia Nacional de Desarrollo 2030 en la República Dominicana" Ministerio de Economía, Planificación y Desarrollo (MEPyD).</w:t>
      </w:r>
    </w:p>
  </w:footnote>
  <w:footnote w:id="57">
    <w:p w:rsidR="00775E3C" w:rsidRPr="007054F0" w:rsidRDefault="00775E3C" w:rsidP="007054F0">
      <w:pPr>
        <w:pStyle w:val="FootnoteText"/>
        <w:jc w:val="both"/>
        <w:rPr>
          <w:rFonts w:ascii="Calibri" w:hAnsi="Calibri"/>
          <w:lang w:val="es-DO"/>
        </w:rPr>
      </w:pPr>
      <w:r w:rsidRPr="00BD55BF">
        <w:rPr>
          <w:rStyle w:val="FootnoteReference"/>
          <w:rFonts w:ascii="Calibri" w:hAnsi="Calibri"/>
          <w:sz w:val="18"/>
          <w:lang w:val="es-DO"/>
        </w:rPr>
        <w:footnoteRef/>
      </w:r>
      <w:r w:rsidRPr="00BD55BF">
        <w:rPr>
          <w:rFonts w:ascii="Calibri" w:hAnsi="Calibri"/>
          <w:sz w:val="18"/>
          <w:lang w:val="es-DO"/>
        </w:rPr>
        <w:t xml:space="preserve"> Los objetivos para estos dos indicadores fueron revisados con el establecimiento en 2011 (después del lanzamiento de la </w:t>
      </w:r>
      <w:r>
        <w:rPr>
          <w:rFonts w:ascii="Calibri" w:hAnsi="Calibri"/>
          <w:sz w:val="18"/>
          <w:lang w:val="es-DO"/>
        </w:rPr>
        <w:t>AEP</w:t>
      </w:r>
      <w:r w:rsidRPr="00BD55BF">
        <w:rPr>
          <w:rFonts w:ascii="Calibri" w:hAnsi="Calibri"/>
          <w:sz w:val="18"/>
          <w:lang w:val="es-DO"/>
        </w:rPr>
        <w:t xml:space="preserve">) del Sistema de Gestión Clínica utilizado para recopilar datos, y el cual está alineado con los objetivos establecidos en la Reforma de Salud APL 2. </w:t>
      </w:r>
    </w:p>
  </w:footnote>
  <w:footnote w:id="58">
    <w:p w:rsidR="00775E3C" w:rsidRPr="00ED7A8D" w:rsidRDefault="00775E3C" w:rsidP="00BD55BF">
      <w:pPr>
        <w:pStyle w:val="FootnoteText"/>
        <w:jc w:val="both"/>
        <w:rPr>
          <w:rFonts w:ascii="Calibri" w:hAnsi="Calibri"/>
          <w:lang w:val="es-DO"/>
        </w:rPr>
      </w:pPr>
      <w:r w:rsidRPr="00BD55BF">
        <w:rPr>
          <w:rStyle w:val="FootnoteReference"/>
          <w:rFonts w:ascii="Calibri" w:hAnsi="Calibri"/>
          <w:sz w:val="18"/>
          <w:lang w:val="es-DO"/>
        </w:rPr>
        <w:footnoteRef/>
      </w:r>
      <w:r w:rsidRPr="00BD55BF">
        <w:rPr>
          <w:rFonts w:ascii="Calibri" w:hAnsi="Calibri"/>
          <w:sz w:val="18"/>
          <w:lang w:val="es-DO"/>
        </w:rPr>
        <w:t xml:space="preserve"> El objetivo se redujo de 86 por ciento a 69 por ciento en una reestructuración formal del proyecto DPI en 2010 a la luz de los aumentos dramáticos en el costo de los materiales de construcción (cf. IFE Informe No. ICR00002039). El aumento de 20 puntos porcentuales en la matrícula de la DPI aún representa un aumento significativo en las oportunidades para los niños más pobres con 5 años de edad.</w:t>
      </w:r>
    </w:p>
  </w:footnote>
  <w:footnote w:id="59">
    <w:p w:rsidR="00775E3C" w:rsidRPr="00BD55BF" w:rsidRDefault="00775E3C" w:rsidP="00BD55BF">
      <w:pPr>
        <w:pStyle w:val="FootnoteText"/>
        <w:jc w:val="both"/>
        <w:rPr>
          <w:rFonts w:asciiTheme="minorHAnsi" w:hAnsiTheme="minorHAnsi"/>
          <w:sz w:val="18"/>
          <w:lang w:val="es-DO"/>
        </w:rPr>
      </w:pPr>
      <w:r w:rsidRPr="00BD55BF">
        <w:rPr>
          <w:rStyle w:val="FootnoteReference"/>
          <w:rFonts w:asciiTheme="minorHAnsi" w:hAnsiTheme="minorHAnsi"/>
          <w:sz w:val="18"/>
          <w:lang w:val="es-DO"/>
        </w:rPr>
        <w:footnoteRef/>
      </w:r>
      <w:r w:rsidRPr="00BD55BF">
        <w:rPr>
          <w:rFonts w:asciiTheme="minorHAnsi" w:hAnsiTheme="minorHAnsi"/>
          <w:sz w:val="18"/>
          <w:lang w:val="es-DO"/>
        </w:rPr>
        <w:t xml:space="preserve"> Esta fue la primera colocación local por un emisor triple-A internacional en RD.</w:t>
      </w:r>
    </w:p>
  </w:footnote>
  <w:footnote w:id="60">
    <w:p w:rsidR="00775E3C" w:rsidRPr="00DE193D" w:rsidRDefault="00775E3C" w:rsidP="00BD55BF">
      <w:pPr>
        <w:pStyle w:val="FootnoteText"/>
        <w:jc w:val="both"/>
        <w:rPr>
          <w:lang w:val="es-DO"/>
        </w:rPr>
      </w:pPr>
      <w:r w:rsidRPr="00BD55BF">
        <w:rPr>
          <w:rStyle w:val="FootnoteReference"/>
          <w:rFonts w:asciiTheme="minorHAnsi" w:hAnsiTheme="minorHAnsi"/>
          <w:sz w:val="18"/>
        </w:rPr>
        <w:footnoteRef/>
      </w:r>
      <w:r w:rsidRPr="00BD55BF">
        <w:rPr>
          <w:rFonts w:asciiTheme="minorHAnsi" w:hAnsiTheme="minorHAnsi"/>
          <w:sz w:val="18"/>
          <w:lang w:val="es-DO"/>
        </w:rPr>
        <w:t xml:space="preserve"> Ver el Informe Final de Ejecución No. ICR00002860, diciembre de 2013.</w:t>
      </w:r>
    </w:p>
  </w:footnote>
  <w:footnote w:id="61">
    <w:p w:rsidR="00775E3C" w:rsidRPr="00BD55BF" w:rsidRDefault="00775E3C" w:rsidP="00EB7C15">
      <w:pPr>
        <w:pStyle w:val="FootnoteText"/>
        <w:jc w:val="both"/>
        <w:rPr>
          <w:rFonts w:asciiTheme="minorHAnsi" w:hAnsiTheme="minorHAnsi"/>
          <w:lang w:val="es-DO"/>
        </w:rPr>
      </w:pPr>
      <w:r w:rsidRPr="00BD55BF">
        <w:rPr>
          <w:rStyle w:val="FootnoteReference"/>
          <w:rFonts w:asciiTheme="minorHAnsi" w:hAnsiTheme="minorHAnsi"/>
          <w:sz w:val="18"/>
        </w:rPr>
        <w:footnoteRef/>
      </w:r>
      <w:r w:rsidRPr="00BD55BF">
        <w:rPr>
          <w:rFonts w:asciiTheme="minorHAnsi" w:hAnsiTheme="minorHAnsi"/>
          <w:sz w:val="18"/>
          <w:lang w:val="es-DO"/>
        </w:rPr>
        <w:t xml:space="preserve"> Por ejemplo, en el barrio Cristo Rey de Santo Domingo, las pérdidas en la distribución comercial se redujeron con el proyecto de más del 70 por ciento a menos del 20 por ciento, proporcionando un servicio de electricidad las 24 horas, lo que lleva las zonas vecinas a solicitar su inclusión en el proyecto apoyado por el Banco. Un indicador de las pérdidas de distribución incluido originalmente en la AEP AF10-13 fue desestimado, ya que no fue incluido en el Proyecto de Distribución de Electricidad, debido a cuestiones de fiabilidad de los datos en el momento, y puesto que las pérdidas de distribución se reflejan en el IRC.</w:t>
      </w:r>
    </w:p>
  </w:footnote>
  <w:footnote w:id="62">
    <w:p w:rsidR="00775E3C" w:rsidRPr="00BD55BF" w:rsidRDefault="00775E3C" w:rsidP="00BD55BF">
      <w:pPr>
        <w:pStyle w:val="FootnoteText"/>
        <w:jc w:val="both"/>
        <w:rPr>
          <w:rFonts w:ascii="Calibri" w:hAnsi="Calibri"/>
          <w:sz w:val="18"/>
          <w:lang w:val="es-DO"/>
        </w:rPr>
      </w:pPr>
      <w:r w:rsidRPr="00BD55BF">
        <w:rPr>
          <w:rStyle w:val="FootnoteReference"/>
          <w:rFonts w:ascii="Calibri" w:hAnsi="Calibri"/>
          <w:sz w:val="18"/>
          <w:lang w:val="es-DO"/>
        </w:rPr>
        <w:footnoteRef/>
      </w:r>
      <w:r w:rsidRPr="00BD55BF">
        <w:rPr>
          <w:rFonts w:ascii="Calibri" w:hAnsi="Calibri"/>
          <w:sz w:val="18"/>
          <w:lang w:val="es-DO"/>
        </w:rPr>
        <w:t xml:space="preserve"> El Banco Mundial: Revisión de la Gestión del Gasto Público y Responsabilidad Financiera (PEMFAR) para la República Dominicana. 2014.</w:t>
      </w:r>
    </w:p>
  </w:footnote>
  <w:footnote w:id="63">
    <w:p w:rsidR="00775E3C" w:rsidRPr="00412972" w:rsidRDefault="00775E3C" w:rsidP="00BD55BF">
      <w:pPr>
        <w:pStyle w:val="FootnoteText"/>
        <w:jc w:val="both"/>
        <w:rPr>
          <w:rFonts w:ascii="Calibri" w:hAnsi="Calibri"/>
          <w:lang w:val="es-DO"/>
        </w:rPr>
      </w:pPr>
      <w:r w:rsidRPr="00BD55BF">
        <w:rPr>
          <w:rStyle w:val="FootnoteReference"/>
          <w:rFonts w:ascii="Calibri" w:hAnsi="Calibri"/>
          <w:sz w:val="18"/>
        </w:rPr>
        <w:footnoteRef/>
      </w:r>
      <w:r w:rsidRPr="00BD55BF">
        <w:rPr>
          <w:rFonts w:ascii="Calibri" w:hAnsi="Calibri"/>
          <w:sz w:val="18"/>
          <w:lang w:val="es-DO"/>
        </w:rPr>
        <w:t xml:space="preserve"> Esto se refleja en un informe preliminar de evaluación independiente encargado para la revisión intermedia en abril 2014.</w:t>
      </w:r>
    </w:p>
  </w:footnote>
  <w:footnote w:id="64">
    <w:p w:rsidR="00775E3C" w:rsidRPr="00454D39" w:rsidRDefault="00775E3C" w:rsidP="00454D39">
      <w:pPr>
        <w:pStyle w:val="FootnoteText"/>
        <w:jc w:val="both"/>
        <w:rPr>
          <w:rFonts w:asciiTheme="minorHAnsi" w:hAnsiTheme="minorHAnsi"/>
          <w:sz w:val="18"/>
          <w:lang w:val="es-DO"/>
        </w:rPr>
      </w:pPr>
      <w:r w:rsidRPr="00454D39">
        <w:rPr>
          <w:rStyle w:val="FootnoteReference"/>
          <w:rFonts w:asciiTheme="minorHAnsi" w:hAnsiTheme="minorHAnsi"/>
          <w:sz w:val="18"/>
        </w:rPr>
        <w:footnoteRef/>
      </w:r>
      <w:r w:rsidRPr="00454D39">
        <w:rPr>
          <w:rFonts w:asciiTheme="minorHAnsi" w:hAnsiTheme="minorHAnsi"/>
          <w:sz w:val="18"/>
          <w:lang w:val="es-DO"/>
        </w:rPr>
        <w:t xml:space="preserve"> Emmanuel Skoufias: Empoderando a los pobres con información: Evidencia de la República Dominicana. Banco Mundial, 2014.</w:t>
      </w:r>
    </w:p>
  </w:footnote>
  <w:footnote w:id="65">
    <w:p w:rsidR="00775E3C" w:rsidRPr="006C591C" w:rsidRDefault="00775E3C" w:rsidP="00454D39">
      <w:pPr>
        <w:pStyle w:val="FootnoteText"/>
        <w:jc w:val="both"/>
        <w:rPr>
          <w:lang w:val="es-DO"/>
        </w:rPr>
      </w:pPr>
      <w:r w:rsidRPr="00454D39">
        <w:rPr>
          <w:rStyle w:val="FootnoteReference"/>
          <w:rFonts w:asciiTheme="minorHAnsi" w:hAnsiTheme="minorHAnsi"/>
          <w:sz w:val="18"/>
          <w:lang w:val="es-DO"/>
        </w:rPr>
        <w:footnoteRef/>
      </w:r>
      <w:r w:rsidRPr="00454D39">
        <w:rPr>
          <w:rFonts w:asciiTheme="minorHAnsi" w:hAnsiTheme="minorHAnsi"/>
          <w:sz w:val="18"/>
          <w:lang w:val="es-DO"/>
        </w:rPr>
        <w:t xml:space="preserve"> Refiérase al Informe AEP AF10-AF13, Gráfico 4.</w:t>
      </w:r>
    </w:p>
  </w:footnote>
  <w:footnote w:id="66">
    <w:p w:rsidR="00775E3C" w:rsidRPr="00454D39" w:rsidRDefault="00775E3C" w:rsidP="00454D39">
      <w:pPr>
        <w:pStyle w:val="FootnoteText"/>
        <w:jc w:val="both"/>
        <w:rPr>
          <w:rFonts w:asciiTheme="minorHAnsi" w:hAnsiTheme="minorHAnsi"/>
          <w:sz w:val="18"/>
          <w:lang w:val="es-DO"/>
        </w:rPr>
      </w:pPr>
      <w:r w:rsidRPr="00454D39">
        <w:rPr>
          <w:rStyle w:val="FootnoteReference"/>
          <w:rFonts w:asciiTheme="minorHAnsi" w:hAnsiTheme="minorHAnsi"/>
          <w:sz w:val="18"/>
          <w:lang w:val="es-DO"/>
        </w:rPr>
        <w:footnoteRef/>
      </w:r>
      <w:r w:rsidRPr="00454D39">
        <w:rPr>
          <w:rFonts w:asciiTheme="minorHAnsi" w:hAnsiTheme="minorHAnsi"/>
          <w:sz w:val="18"/>
          <w:lang w:val="es-DO"/>
        </w:rPr>
        <w:t xml:space="preserve"> Para IPAC ver </w:t>
      </w:r>
      <w:hyperlink r:id="rId6" w:history="1">
        <w:r w:rsidRPr="00454D39">
          <w:rPr>
            <w:rStyle w:val="Hyperlink"/>
            <w:rFonts w:asciiTheme="minorHAnsi" w:hAnsiTheme="minorHAnsi"/>
            <w:sz w:val="18"/>
            <w:lang w:val="es-DO"/>
          </w:rPr>
          <w:t>www.ipacrd.org</w:t>
        </w:r>
      </w:hyperlink>
      <w:r w:rsidRPr="00454D39">
        <w:rPr>
          <w:rFonts w:asciiTheme="minorHAnsi" w:hAnsiTheme="minorHAnsi"/>
          <w:sz w:val="18"/>
          <w:lang w:val="es-DO"/>
        </w:rPr>
        <w:t xml:space="preserve">. Para la FCC, ver: </w:t>
      </w:r>
      <w:hyperlink r:id="rId7" w:history="1">
        <w:r w:rsidRPr="00454D39">
          <w:rPr>
            <w:rStyle w:val="Hyperlink"/>
            <w:rFonts w:asciiTheme="minorHAnsi" w:hAnsiTheme="minorHAnsi"/>
            <w:sz w:val="18"/>
            <w:lang w:val="es-DO"/>
          </w:rPr>
          <w:t>http://caribgrowth.competecaribbean.org/</w:t>
        </w:r>
      </w:hyperlink>
      <w:r w:rsidRPr="00454D39">
        <w:rPr>
          <w:rFonts w:asciiTheme="minorHAnsi" w:hAnsiTheme="minorHAnsi"/>
          <w:sz w:val="18"/>
          <w:lang w:val="es-DO"/>
        </w:rPr>
        <w:t xml:space="preserve"> Para IDEC, ver </w:t>
      </w:r>
      <w:hyperlink r:id="rId8" w:history="1">
        <w:r w:rsidRPr="00454D39">
          <w:rPr>
            <w:rStyle w:val="Hyperlink"/>
            <w:rFonts w:asciiTheme="minorHAnsi" w:hAnsiTheme="minorHAnsi"/>
            <w:sz w:val="18"/>
            <w:lang w:val="es-DO"/>
          </w:rPr>
          <w:t>http://www.minerd.gob.do/idec/Pages/sobre_idec.aspx</w:t>
        </w:r>
      </w:hyperlink>
      <w:r w:rsidRPr="00454D39">
        <w:rPr>
          <w:rFonts w:asciiTheme="minorHAnsi" w:hAnsiTheme="minorHAnsi"/>
          <w:sz w:val="18"/>
          <w:lang w:val="es-DO"/>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E3C" w:rsidRPr="005F346C" w:rsidRDefault="00775E3C" w:rsidP="005F34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E3C" w:rsidRPr="007A5BBC" w:rsidRDefault="00775E3C" w:rsidP="007A5B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E3C" w:rsidRPr="00454D39" w:rsidRDefault="00775E3C" w:rsidP="00E47F12">
    <w:pPr>
      <w:pStyle w:val="Header"/>
      <w:jc w:val="center"/>
      <w:rPr>
        <w:rFonts w:asciiTheme="minorHAnsi" w:hAnsiTheme="minorHAnsi"/>
        <w:sz w:val="18"/>
        <w:szCs w:val="20"/>
        <w:lang w:val="es-DO"/>
      </w:rPr>
    </w:pPr>
    <w:r w:rsidRPr="00454D39">
      <w:rPr>
        <w:rFonts w:asciiTheme="minorHAnsi" w:hAnsiTheme="minorHAnsi"/>
        <w:sz w:val="18"/>
        <w:szCs w:val="20"/>
        <w:lang w:val="es-DO"/>
      </w:rPr>
      <w:t>República Dominicana: Alianza estratégica con el país AF10-13 – Informe de finalización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E3C" w:rsidRPr="00F15D19" w:rsidRDefault="00775E3C" w:rsidP="00F15D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70DD4"/>
    <w:multiLevelType w:val="hybridMultilevel"/>
    <w:tmpl w:val="661EE1F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nsid w:val="0A842541"/>
    <w:multiLevelType w:val="hybridMultilevel"/>
    <w:tmpl w:val="D30CF4B4"/>
    <w:lvl w:ilvl="0" w:tplc="C2EC6F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DAB7FC9"/>
    <w:multiLevelType w:val="multilevel"/>
    <w:tmpl w:val="566CED7E"/>
    <w:lvl w:ilvl="0">
      <w:start w:val="1"/>
      <w:numFmt w:val="upperRoman"/>
      <w:pStyle w:val="Chapter"/>
      <w:lvlText w:val="%1."/>
      <w:lvlJc w:val="center"/>
      <w:pPr>
        <w:tabs>
          <w:tab w:val="num" w:pos="648"/>
        </w:tabs>
        <w:ind w:left="0" w:firstLine="288"/>
      </w:pPr>
      <w:rPr>
        <w:b/>
        <w:i w:val="0"/>
      </w:rPr>
    </w:lvl>
    <w:lvl w:ilvl="1">
      <w:start w:val="1"/>
      <w:numFmt w:val="decimal"/>
      <w:pStyle w:val="Paragraph"/>
      <w:isLgl/>
      <w:lvlText w:val="%1.%2"/>
      <w:lvlJc w:val="left"/>
      <w:pPr>
        <w:tabs>
          <w:tab w:val="num" w:pos="720"/>
        </w:tabs>
        <w:ind w:left="720" w:hanging="720"/>
      </w:pPr>
      <w:rPr>
        <w:b w:val="0"/>
        <w:lang w:val="es-ES_tradnl"/>
      </w:rPr>
    </w:lvl>
    <w:lvl w:ilvl="2">
      <w:start w:val="1"/>
      <w:numFmt w:val="lowerLetter"/>
      <w:pStyle w:val="Chapter"/>
      <w:lvlText w:val="%3."/>
      <w:lvlJc w:val="left"/>
      <w:pPr>
        <w:tabs>
          <w:tab w:val="num" w:pos="1152"/>
        </w:tabs>
        <w:ind w:left="1152" w:hanging="432"/>
      </w:pPr>
    </w:lvl>
    <w:lvl w:ilvl="3">
      <w:start w:val="1"/>
      <w:numFmt w:val="lowerRoman"/>
      <w:pStyle w:val="Paragraph"/>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3">
    <w:nsid w:val="0FD51EFC"/>
    <w:multiLevelType w:val="hybridMultilevel"/>
    <w:tmpl w:val="E45EAC36"/>
    <w:lvl w:ilvl="0" w:tplc="29F4D17E">
      <w:start w:val="4"/>
      <w:numFmt w:val="decimal"/>
      <w:lvlText w:val="%1."/>
      <w:lvlJc w:val="left"/>
      <w:pPr>
        <w:ind w:left="360" w:hanging="360"/>
      </w:pPr>
      <w:rPr>
        <w:rFonts w:hint="default"/>
        <w:b w:val="0"/>
      </w:rPr>
    </w:lvl>
    <w:lvl w:ilvl="1" w:tplc="04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62F300D"/>
    <w:multiLevelType w:val="hybridMultilevel"/>
    <w:tmpl w:val="7568984E"/>
    <w:lvl w:ilvl="0" w:tplc="8F7AA312">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19A16298"/>
    <w:multiLevelType w:val="hybridMultilevel"/>
    <w:tmpl w:val="66BA5A0A"/>
    <w:lvl w:ilvl="0" w:tplc="012E955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571616"/>
    <w:multiLevelType w:val="hybridMultilevel"/>
    <w:tmpl w:val="1842065E"/>
    <w:lvl w:ilvl="0" w:tplc="97C04980">
      <w:start w:val="4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352D76"/>
    <w:multiLevelType w:val="hybridMultilevel"/>
    <w:tmpl w:val="E5A8F016"/>
    <w:lvl w:ilvl="0" w:tplc="F9F6D6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4C181D"/>
    <w:multiLevelType w:val="hybridMultilevel"/>
    <w:tmpl w:val="784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AB3F88"/>
    <w:multiLevelType w:val="hybridMultilevel"/>
    <w:tmpl w:val="04BA8DE2"/>
    <w:lvl w:ilvl="0" w:tplc="460CC07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0477063"/>
    <w:multiLevelType w:val="hybridMultilevel"/>
    <w:tmpl w:val="CF884206"/>
    <w:lvl w:ilvl="0" w:tplc="3258A23E">
      <w:start w:val="42"/>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92559F"/>
    <w:multiLevelType w:val="hybridMultilevel"/>
    <w:tmpl w:val="DE5889A4"/>
    <w:lvl w:ilvl="0" w:tplc="78387E32">
      <w:start w:val="20"/>
      <w:numFmt w:val="decimal"/>
      <w:lvlText w:val="%1."/>
      <w:lvlJc w:val="left"/>
      <w:pPr>
        <w:ind w:left="450" w:hanging="360"/>
      </w:pPr>
      <w:rPr>
        <w:rFonts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E45F3E"/>
    <w:multiLevelType w:val="hybridMultilevel"/>
    <w:tmpl w:val="0C242220"/>
    <w:lvl w:ilvl="0" w:tplc="D97CE966">
      <w:start w:val="15"/>
      <w:numFmt w:val="decimal"/>
      <w:lvlText w:val="%1."/>
      <w:lvlJc w:val="left"/>
      <w:pPr>
        <w:ind w:left="450" w:hanging="360"/>
      </w:pPr>
      <w:rPr>
        <w:rFonts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D65F37"/>
    <w:multiLevelType w:val="hybridMultilevel"/>
    <w:tmpl w:val="14CC4B98"/>
    <w:lvl w:ilvl="0" w:tplc="04090019">
      <w:start w:val="1"/>
      <w:numFmt w:val="lowerLetter"/>
      <w:lvlText w:val="%1."/>
      <w:lvlJc w:val="left"/>
      <w:pPr>
        <w:ind w:left="360" w:hanging="360"/>
      </w:pPr>
      <w:rPr>
        <w:rFonts w:hint="default"/>
        <w:b w:val="0"/>
      </w:rPr>
    </w:lvl>
    <w:lvl w:ilvl="1" w:tplc="04090001">
      <w:start w:val="1"/>
      <w:numFmt w:val="bullet"/>
      <w:lvlText w:val=""/>
      <w:lvlJc w:val="left"/>
      <w:pPr>
        <w:ind w:left="1080" w:hanging="360"/>
      </w:pPr>
      <w:rPr>
        <w:rFonts w:ascii="Symbol" w:hAnsi="Symbol" w:hint="default"/>
      </w:rPr>
    </w:lvl>
    <w:lvl w:ilvl="2" w:tplc="26A88930">
      <w:start w:val="1"/>
      <w:numFmt w:val="lowerLetter"/>
      <w:lvlText w:val="%3."/>
      <w:lvlJc w:val="left"/>
      <w:pPr>
        <w:ind w:left="1980" w:hanging="360"/>
      </w:pPr>
      <w:rPr>
        <w:rFonts w:ascii="Symbol" w:eastAsia="Times New Roman" w:hAnsi="Symbol" w:cs="Times New Roman"/>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F59307C"/>
    <w:multiLevelType w:val="hybridMultilevel"/>
    <w:tmpl w:val="789EB93A"/>
    <w:lvl w:ilvl="0" w:tplc="15DE22F6">
      <w:start w:val="30"/>
      <w:numFmt w:val="decimal"/>
      <w:lvlText w:val="%1."/>
      <w:lvlJc w:val="left"/>
      <w:pPr>
        <w:ind w:left="450" w:hanging="360"/>
      </w:pPr>
      <w:rPr>
        <w:rFonts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9C1C4C"/>
    <w:multiLevelType w:val="hybridMultilevel"/>
    <w:tmpl w:val="FCF60392"/>
    <w:lvl w:ilvl="0" w:tplc="8BF841C2">
      <w:start w:val="1"/>
      <w:numFmt w:val="upperLetter"/>
      <w:pStyle w:val="Title2"/>
      <w:lvlText w:val="%1."/>
      <w:lvlJc w:val="left"/>
      <w:pPr>
        <w:ind w:left="1080" w:hanging="360"/>
      </w:pPr>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vertAlign w:val="baseline"/>
        <w:em w:val="none"/>
      </w:rPr>
    </w:lvl>
    <w:lvl w:ilvl="1" w:tplc="651E8730">
      <w:numFmt w:val="bullet"/>
      <w:lvlText w:val="•"/>
      <w:lvlJc w:val="left"/>
      <w:pPr>
        <w:ind w:left="1980" w:hanging="360"/>
      </w:pPr>
      <w:rPr>
        <w:rFonts w:ascii="Times New Roman" w:eastAsia="MS Mincho" w:hAnsi="Times New Roman" w:cs="Times New Roman"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nsid w:val="64AD03C7"/>
    <w:multiLevelType w:val="hybridMultilevel"/>
    <w:tmpl w:val="F5C6323E"/>
    <w:lvl w:ilvl="0" w:tplc="8B48B7E8">
      <w:start w:val="1"/>
      <w:numFmt w:val="lowerRoman"/>
      <w:lvlText w:val="(%1)"/>
      <w:lvlJc w:val="left"/>
      <w:pPr>
        <w:ind w:left="720" w:hanging="72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8152AED"/>
    <w:multiLevelType w:val="hybridMultilevel"/>
    <w:tmpl w:val="87881798"/>
    <w:lvl w:ilvl="0" w:tplc="5F92F6CC">
      <w:start w:val="1"/>
      <w:numFmt w:val="decimal"/>
      <w:pStyle w:val="Bulletedparagraph"/>
      <w:lvlText w:val="%1."/>
      <w:lvlJc w:val="left"/>
      <w:pPr>
        <w:ind w:left="360" w:hanging="360"/>
      </w:pPr>
      <w:rPr>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4A7E0E"/>
    <w:multiLevelType w:val="hybridMultilevel"/>
    <w:tmpl w:val="61A8F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BE78AE"/>
    <w:multiLevelType w:val="hybridMultilevel"/>
    <w:tmpl w:val="D8C6A970"/>
    <w:lvl w:ilvl="0" w:tplc="1C0A0019">
      <w:start w:val="1"/>
      <w:numFmt w:val="lowerLetter"/>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0">
    <w:nsid w:val="77D74468"/>
    <w:multiLevelType w:val="hybridMultilevel"/>
    <w:tmpl w:val="199828D2"/>
    <w:lvl w:ilvl="0" w:tplc="0409000F">
      <w:start w:val="1"/>
      <w:numFmt w:val="decimal"/>
      <w:lvlText w:val="%1."/>
      <w:lvlJc w:val="left"/>
      <w:pPr>
        <w:ind w:left="45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1B1E4E"/>
    <w:multiLevelType w:val="hybridMultilevel"/>
    <w:tmpl w:val="89E6CCB4"/>
    <w:lvl w:ilvl="0" w:tplc="BE30BD4E">
      <w:start w:val="3"/>
      <w:numFmt w:val="decimal"/>
      <w:lvlText w:val="%1."/>
      <w:lvlJc w:val="left"/>
      <w:pPr>
        <w:ind w:left="45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8B235A"/>
    <w:multiLevelType w:val="hybridMultilevel"/>
    <w:tmpl w:val="C4F0BFBA"/>
    <w:lvl w:ilvl="0" w:tplc="3B76AF2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7"/>
  </w:num>
  <w:num w:numId="3">
    <w:abstractNumId w:val="15"/>
  </w:num>
  <w:num w:numId="4">
    <w:abstractNumId w:val="17"/>
  </w:num>
  <w:num w:numId="5">
    <w:abstractNumId w:val="3"/>
  </w:num>
  <w:num w:numId="6">
    <w:abstractNumId w:val="16"/>
  </w:num>
  <w:num w:numId="7">
    <w:abstractNumId w:val="8"/>
  </w:num>
  <w:num w:numId="8">
    <w:abstractNumId w:val="9"/>
  </w:num>
  <w:num w:numId="9">
    <w:abstractNumId w:val="18"/>
  </w:num>
  <w:num w:numId="10">
    <w:abstractNumId w:val="22"/>
  </w:num>
  <w:num w:numId="11">
    <w:abstractNumId w:val="1"/>
  </w:num>
  <w:num w:numId="12">
    <w:abstractNumId w:val="5"/>
  </w:num>
  <w:num w:numId="13">
    <w:abstractNumId w:val="20"/>
  </w:num>
  <w:num w:numId="14">
    <w:abstractNumId w:val="21"/>
  </w:num>
  <w:num w:numId="15">
    <w:abstractNumId w:val="12"/>
  </w:num>
  <w:num w:numId="16">
    <w:abstractNumId w:val="11"/>
  </w:num>
  <w:num w:numId="17">
    <w:abstractNumId w:val="14"/>
  </w:num>
  <w:num w:numId="18">
    <w:abstractNumId w:val="19"/>
  </w:num>
  <w:num w:numId="19">
    <w:abstractNumId w:val="13"/>
  </w:num>
  <w:num w:numId="20">
    <w:abstractNumId w:val="0"/>
  </w:num>
  <w:num w:numId="21">
    <w:abstractNumId w:val="6"/>
  </w:num>
  <w:num w:numId="22">
    <w:abstractNumId w:val="10"/>
  </w:num>
  <w:num w:numId="2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hyphenationZone w:val="425"/>
  <w:drawingGridHorizontalSpacing w:val="110"/>
  <w:displayHorizontalDrawingGridEvery w:val="2"/>
  <w:characterSpacingControl w:val="doNotCompress"/>
  <w:hdrShapeDefaults>
    <o:shapedefaults v:ext="edit" spidmax="1740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52C"/>
    <w:rsid w:val="00000020"/>
    <w:rsid w:val="000001E2"/>
    <w:rsid w:val="0000056F"/>
    <w:rsid w:val="00000A31"/>
    <w:rsid w:val="00000FD9"/>
    <w:rsid w:val="0000104D"/>
    <w:rsid w:val="000016C1"/>
    <w:rsid w:val="000022E2"/>
    <w:rsid w:val="00002419"/>
    <w:rsid w:val="000028E8"/>
    <w:rsid w:val="00003177"/>
    <w:rsid w:val="000038AB"/>
    <w:rsid w:val="00003C1D"/>
    <w:rsid w:val="000044D6"/>
    <w:rsid w:val="00004520"/>
    <w:rsid w:val="00004753"/>
    <w:rsid w:val="00005784"/>
    <w:rsid w:val="0000592E"/>
    <w:rsid w:val="00005C2C"/>
    <w:rsid w:val="00005C96"/>
    <w:rsid w:val="00005CE3"/>
    <w:rsid w:val="0000661F"/>
    <w:rsid w:val="00006AE9"/>
    <w:rsid w:val="0000791B"/>
    <w:rsid w:val="00010450"/>
    <w:rsid w:val="00010746"/>
    <w:rsid w:val="000107CC"/>
    <w:rsid w:val="000108DC"/>
    <w:rsid w:val="00010AD3"/>
    <w:rsid w:val="00011CF2"/>
    <w:rsid w:val="0001282A"/>
    <w:rsid w:val="00012EA7"/>
    <w:rsid w:val="0001317E"/>
    <w:rsid w:val="00013CFD"/>
    <w:rsid w:val="00013E25"/>
    <w:rsid w:val="00013E95"/>
    <w:rsid w:val="00013EE2"/>
    <w:rsid w:val="00014563"/>
    <w:rsid w:val="00015211"/>
    <w:rsid w:val="000156C9"/>
    <w:rsid w:val="0001584F"/>
    <w:rsid w:val="000158A7"/>
    <w:rsid w:val="00015B1C"/>
    <w:rsid w:val="00015BC9"/>
    <w:rsid w:val="00015D24"/>
    <w:rsid w:val="00016102"/>
    <w:rsid w:val="00016470"/>
    <w:rsid w:val="00016B57"/>
    <w:rsid w:val="00016F75"/>
    <w:rsid w:val="00017058"/>
    <w:rsid w:val="000172F6"/>
    <w:rsid w:val="00020CF8"/>
    <w:rsid w:val="00020E97"/>
    <w:rsid w:val="00021343"/>
    <w:rsid w:val="000216DD"/>
    <w:rsid w:val="00021742"/>
    <w:rsid w:val="00021DCD"/>
    <w:rsid w:val="000220C7"/>
    <w:rsid w:val="0002222D"/>
    <w:rsid w:val="0002249D"/>
    <w:rsid w:val="00023433"/>
    <w:rsid w:val="00023743"/>
    <w:rsid w:val="00023F2B"/>
    <w:rsid w:val="0002433A"/>
    <w:rsid w:val="00024582"/>
    <w:rsid w:val="000246D2"/>
    <w:rsid w:val="000247C5"/>
    <w:rsid w:val="000258E8"/>
    <w:rsid w:val="00025A91"/>
    <w:rsid w:val="00025F16"/>
    <w:rsid w:val="00026014"/>
    <w:rsid w:val="000263D9"/>
    <w:rsid w:val="000264BA"/>
    <w:rsid w:val="000268F1"/>
    <w:rsid w:val="00027601"/>
    <w:rsid w:val="00027701"/>
    <w:rsid w:val="00027E5C"/>
    <w:rsid w:val="00030830"/>
    <w:rsid w:val="000309F9"/>
    <w:rsid w:val="00031AE4"/>
    <w:rsid w:val="00031C9A"/>
    <w:rsid w:val="0003238D"/>
    <w:rsid w:val="000328FC"/>
    <w:rsid w:val="00032CBF"/>
    <w:rsid w:val="00032D76"/>
    <w:rsid w:val="00033009"/>
    <w:rsid w:val="00033203"/>
    <w:rsid w:val="000335DD"/>
    <w:rsid w:val="000337A9"/>
    <w:rsid w:val="00033829"/>
    <w:rsid w:val="00033E02"/>
    <w:rsid w:val="00034595"/>
    <w:rsid w:val="00034804"/>
    <w:rsid w:val="00034B41"/>
    <w:rsid w:val="00034BEB"/>
    <w:rsid w:val="00034E69"/>
    <w:rsid w:val="00035192"/>
    <w:rsid w:val="0003562A"/>
    <w:rsid w:val="0003634A"/>
    <w:rsid w:val="000363A3"/>
    <w:rsid w:val="00036ECC"/>
    <w:rsid w:val="00037335"/>
    <w:rsid w:val="00037577"/>
    <w:rsid w:val="00037831"/>
    <w:rsid w:val="00037B9F"/>
    <w:rsid w:val="00040E8A"/>
    <w:rsid w:val="0004127E"/>
    <w:rsid w:val="00042350"/>
    <w:rsid w:val="0004287B"/>
    <w:rsid w:val="00042981"/>
    <w:rsid w:val="00043830"/>
    <w:rsid w:val="00043948"/>
    <w:rsid w:val="00043960"/>
    <w:rsid w:val="00043E46"/>
    <w:rsid w:val="00043F13"/>
    <w:rsid w:val="00043FB7"/>
    <w:rsid w:val="000446F5"/>
    <w:rsid w:val="00047236"/>
    <w:rsid w:val="000473AF"/>
    <w:rsid w:val="0004781C"/>
    <w:rsid w:val="00047B12"/>
    <w:rsid w:val="00047FE2"/>
    <w:rsid w:val="00050154"/>
    <w:rsid w:val="00050265"/>
    <w:rsid w:val="000506A5"/>
    <w:rsid w:val="00050BF3"/>
    <w:rsid w:val="000511D4"/>
    <w:rsid w:val="00051306"/>
    <w:rsid w:val="0005149F"/>
    <w:rsid w:val="0005194A"/>
    <w:rsid w:val="0005195E"/>
    <w:rsid w:val="00051A74"/>
    <w:rsid w:val="00051D89"/>
    <w:rsid w:val="00052C82"/>
    <w:rsid w:val="00053394"/>
    <w:rsid w:val="0005343A"/>
    <w:rsid w:val="00053713"/>
    <w:rsid w:val="000537B9"/>
    <w:rsid w:val="00054651"/>
    <w:rsid w:val="00054798"/>
    <w:rsid w:val="00055042"/>
    <w:rsid w:val="00055077"/>
    <w:rsid w:val="000553DB"/>
    <w:rsid w:val="000565D8"/>
    <w:rsid w:val="00056610"/>
    <w:rsid w:val="000568AB"/>
    <w:rsid w:val="000569C8"/>
    <w:rsid w:val="000601B5"/>
    <w:rsid w:val="000605F2"/>
    <w:rsid w:val="00060680"/>
    <w:rsid w:val="00060C33"/>
    <w:rsid w:val="00061638"/>
    <w:rsid w:val="00061996"/>
    <w:rsid w:val="00061A2B"/>
    <w:rsid w:val="00061A59"/>
    <w:rsid w:val="00061A8E"/>
    <w:rsid w:val="00061F15"/>
    <w:rsid w:val="00062267"/>
    <w:rsid w:val="0006240F"/>
    <w:rsid w:val="00062A93"/>
    <w:rsid w:val="00062AB3"/>
    <w:rsid w:val="00062D77"/>
    <w:rsid w:val="00063CC8"/>
    <w:rsid w:val="00063E6D"/>
    <w:rsid w:val="0006455D"/>
    <w:rsid w:val="00064B7E"/>
    <w:rsid w:val="00064CD5"/>
    <w:rsid w:val="000654C4"/>
    <w:rsid w:val="00066038"/>
    <w:rsid w:val="0006651E"/>
    <w:rsid w:val="00066CDE"/>
    <w:rsid w:val="0006703B"/>
    <w:rsid w:val="00067B7E"/>
    <w:rsid w:val="00067D87"/>
    <w:rsid w:val="000701B3"/>
    <w:rsid w:val="00070276"/>
    <w:rsid w:val="00070413"/>
    <w:rsid w:val="00070E34"/>
    <w:rsid w:val="00070E8A"/>
    <w:rsid w:val="00071202"/>
    <w:rsid w:val="00071B48"/>
    <w:rsid w:val="00071D96"/>
    <w:rsid w:val="00072168"/>
    <w:rsid w:val="000725BD"/>
    <w:rsid w:val="000725CC"/>
    <w:rsid w:val="000726A4"/>
    <w:rsid w:val="000729B1"/>
    <w:rsid w:val="00073776"/>
    <w:rsid w:val="0007378B"/>
    <w:rsid w:val="0007389A"/>
    <w:rsid w:val="00073A2B"/>
    <w:rsid w:val="00073F5D"/>
    <w:rsid w:val="00074049"/>
    <w:rsid w:val="00074339"/>
    <w:rsid w:val="000759E9"/>
    <w:rsid w:val="00075C4C"/>
    <w:rsid w:val="00076D8E"/>
    <w:rsid w:val="00077DB8"/>
    <w:rsid w:val="0008018B"/>
    <w:rsid w:val="000802FF"/>
    <w:rsid w:val="00080AEA"/>
    <w:rsid w:val="000814D2"/>
    <w:rsid w:val="00081771"/>
    <w:rsid w:val="00081B56"/>
    <w:rsid w:val="00081C2F"/>
    <w:rsid w:val="00082660"/>
    <w:rsid w:val="00082925"/>
    <w:rsid w:val="00082A90"/>
    <w:rsid w:val="00082C31"/>
    <w:rsid w:val="000830FB"/>
    <w:rsid w:val="00083169"/>
    <w:rsid w:val="000838D5"/>
    <w:rsid w:val="00083FA6"/>
    <w:rsid w:val="00084473"/>
    <w:rsid w:val="00084B9F"/>
    <w:rsid w:val="00085963"/>
    <w:rsid w:val="00085A13"/>
    <w:rsid w:val="00085A8B"/>
    <w:rsid w:val="00085DF3"/>
    <w:rsid w:val="00085EB7"/>
    <w:rsid w:val="00085FB2"/>
    <w:rsid w:val="000861E1"/>
    <w:rsid w:val="0008676F"/>
    <w:rsid w:val="00086D42"/>
    <w:rsid w:val="00086FFD"/>
    <w:rsid w:val="0008710B"/>
    <w:rsid w:val="0008722C"/>
    <w:rsid w:val="00087360"/>
    <w:rsid w:val="000874A2"/>
    <w:rsid w:val="000877F2"/>
    <w:rsid w:val="00087818"/>
    <w:rsid w:val="00090118"/>
    <w:rsid w:val="00090544"/>
    <w:rsid w:val="00090DF6"/>
    <w:rsid w:val="000918AF"/>
    <w:rsid w:val="00091B9D"/>
    <w:rsid w:val="00091E76"/>
    <w:rsid w:val="000925B8"/>
    <w:rsid w:val="00092674"/>
    <w:rsid w:val="00092815"/>
    <w:rsid w:val="0009298F"/>
    <w:rsid w:val="00092BE6"/>
    <w:rsid w:val="00092D12"/>
    <w:rsid w:val="00092DD2"/>
    <w:rsid w:val="00092F8B"/>
    <w:rsid w:val="00093100"/>
    <w:rsid w:val="00093F78"/>
    <w:rsid w:val="00094055"/>
    <w:rsid w:val="000954C1"/>
    <w:rsid w:val="00095774"/>
    <w:rsid w:val="00096420"/>
    <w:rsid w:val="0009696D"/>
    <w:rsid w:val="00096B12"/>
    <w:rsid w:val="00096C1B"/>
    <w:rsid w:val="00097929"/>
    <w:rsid w:val="00097BC3"/>
    <w:rsid w:val="000A00B0"/>
    <w:rsid w:val="000A0841"/>
    <w:rsid w:val="000A1E16"/>
    <w:rsid w:val="000A246C"/>
    <w:rsid w:val="000A3610"/>
    <w:rsid w:val="000A364C"/>
    <w:rsid w:val="000A3EB0"/>
    <w:rsid w:val="000A40E1"/>
    <w:rsid w:val="000A45A2"/>
    <w:rsid w:val="000A4A43"/>
    <w:rsid w:val="000A4C46"/>
    <w:rsid w:val="000A57B3"/>
    <w:rsid w:val="000A5BBD"/>
    <w:rsid w:val="000A5FCF"/>
    <w:rsid w:val="000A6148"/>
    <w:rsid w:val="000A64E6"/>
    <w:rsid w:val="000A663C"/>
    <w:rsid w:val="000A6745"/>
    <w:rsid w:val="000A6891"/>
    <w:rsid w:val="000A6CD1"/>
    <w:rsid w:val="000A7B36"/>
    <w:rsid w:val="000A7D75"/>
    <w:rsid w:val="000B0334"/>
    <w:rsid w:val="000B0624"/>
    <w:rsid w:val="000B0704"/>
    <w:rsid w:val="000B101A"/>
    <w:rsid w:val="000B1382"/>
    <w:rsid w:val="000B13DC"/>
    <w:rsid w:val="000B1610"/>
    <w:rsid w:val="000B1FD3"/>
    <w:rsid w:val="000B2327"/>
    <w:rsid w:val="000B238B"/>
    <w:rsid w:val="000B29CE"/>
    <w:rsid w:val="000B3E7C"/>
    <w:rsid w:val="000B480C"/>
    <w:rsid w:val="000B4AEE"/>
    <w:rsid w:val="000B4BB0"/>
    <w:rsid w:val="000B4EC8"/>
    <w:rsid w:val="000B65E9"/>
    <w:rsid w:val="000B6609"/>
    <w:rsid w:val="000B66A6"/>
    <w:rsid w:val="000B6730"/>
    <w:rsid w:val="000B6966"/>
    <w:rsid w:val="000B70DC"/>
    <w:rsid w:val="000B7146"/>
    <w:rsid w:val="000B71F0"/>
    <w:rsid w:val="000B7D4D"/>
    <w:rsid w:val="000B7F8F"/>
    <w:rsid w:val="000C0FE0"/>
    <w:rsid w:val="000C1103"/>
    <w:rsid w:val="000C179E"/>
    <w:rsid w:val="000C18C1"/>
    <w:rsid w:val="000C1F5B"/>
    <w:rsid w:val="000C20DB"/>
    <w:rsid w:val="000C21BD"/>
    <w:rsid w:val="000C230D"/>
    <w:rsid w:val="000C267A"/>
    <w:rsid w:val="000C28B4"/>
    <w:rsid w:val="000C2AF5"/>
    <w:rsid w:val="000C2C44"/>
    <w:rsid w:val="000C3AB9"/>
    <w:rsid w:val="000C42C0"/>
    <w:rsid w:val="000C445F"/>
    <w:rsid w:val="000C46FB"/>
    <w:rsid w:val="000C488B"/>
    <w:rsid w:val="000C4ABF"/>
    <w:rsid w:val="000C548B"/>
    <w:rsid w:val="000C5562"/>
    <w:rsid w:val="000C568A"/>
    <w:rsid w:val="000C590D"/>
    <w:rsid w:val="000C5B38"/>
    <w:rsid w:val="000C61F7"/>
    <w:rsid w:val="000C6240"/>
    <w:rsid w:val="000C6A6F"/>
    <w:rsid w:val="000C6CC0"/>
    <w:rsid w:val="000C6D28"/>
    <w:rsid w:val="000C6DDB"/>
    <w:rsid w:val="000C73B1"/>
    <w:rsid w:val="000C7AA6"/>
    <w:rsid w:val="000D01F8"/>
    <w:rsid w:val="000D14C3"/>
    <w:rsid w:val="000D14F1"/>
    <w:rsid w:val="000D1512"/>
    <w:rsid w:val="000D1D12"/>
    <w:rsid w:val="000D1D49"/>
    <w:rsid w:val="000D1EFC"/>
    <w:rsid w:val="000D207A"/>
    <w:rsid w:val="000D2662"/>
    <w:rsid w:val="000D26B0"/>
    <w:rsid w:val="000D26EB"/>
    <w:rsid w:val="000D2927"/>
    <w:rsid w:val="000D376E"/>
    <w:rsid w:val="000D3888"/>
    <w:rsid w:val="000D3BD5"/>
    <w:rsid w:val="000D3E52"/>
    <w:rsid w:val="000D46E7"/>
    <w:rsid w:val="000D4F27"/>
    <w:rsid w:val="000D5A25"/>
    <w:rsid w:val="000D5CFF"/>
    <w:rsid w:val="000D61CF"/>
    <w:rsid w:val="000D6212"/>
    <w:rsid w:val="000D641B"/>
    <w:rsid w:val="000D6B46"/>
    <w:rsid w:val="000D704F"/>
    <w:rsid w:val="000D7CA1"/>
    <w:rsid w:val="000E00D0"/>
    <w:rsid w:val="000E0270"/>
    <w:rsid w:val="000E04B3"/>
    <w:rsid w:val="000E0574"/>
    <w:rsid w:val="000E0577"/>
    <w:rsid w:val="000E098B"/>
    <w:rsid w:val="000E0B02"/>
    <w:rsid w:val="000E0E54"/>
    <w:rsid w:val="000E1299"/>
    <w:rsid w:val="000E1704"/>
    <w:rsid w:val="000E393E"/>
    <w:rsid w:val="000E4018"/>
    <w:rsid w:val="000E434D"/>
    <w:rsid w:val="000E4A3F"/>
    <w:rsid w:val="000E4D63"/>
    <w:rsid w:val="000E4DDE"/>
    <w:rsid w:val="000E54C9"/>
    <w:rsid w:val="000E54E8"/>
    <w:rsid w:val="000E57B8"/>
    <w:rsid w:val="000E6858"/>
    <w:rsid w:val="000E704B"/>
    <w:rsid w:val="000E7246"/>
    <w:rsid w:val="000E7335"/>
    <w:rsid w:val="000E7925"/>
    <w:rsid w:val="000E7C44"/>
    <w:rsid w:val="000F0189"/>
    <w:rsid w:val="000F040A"/>
    <w:rsid w:val="000F07A1"/>
    <w:rsid w:val="000F0CE9"/>
    <w:rsid w:val="000F1219"/>
    <w:rsid w:val="000F1427"/>
    <w:rsid w:val="000F1543"/>
    <w:rsid w:val="000F1687"/>
    <w:rsid w:val="000F1693"/>
    <w:rsid w:val="000F1FAE"/>
    <w:rsid w:val="000F220C"/>
    <w:rsid w:val="000F2A85"/>
    <w:rsid w:val="000F2AAB"/>
    <w:rsid w:val="000F2C37"/>
    <w:rsid w:val="000F2CB6"/>
    <w:rsid w:val="000F2EE8"/>
    <w:rsid w:val="000F2EFD"/>
    <w:rsid w:val="000F323F"/>
    <w:rsid w:val="000F332A"/>
    <w:rsid w:val="000F44DD"/>
    <w:rsid w:val="000F4590"/>
    <w:rsid w:val="000F5278"/>
    <w:rsid w:val="000F57DB"/>
    <w:rsid w:val="000F5965"/>
    <w:rsid w:val="000F5E39"/>
    <w:rsid w:val="000F5F56"/>
    <w:rsid w:val="000F611A"/>
    <w:rsid w:val="000F6665"/>
    <w:rsid w:val="000F6698"/>
    <w:rsid w:val="000F6AD8"/>
    <w:rsid w:val="000F6D9A"/>
    <w:rsid w:val="000F6DA0"/>
    <w:rsid w:val="000F6E7D"/>
    <w:rsid w:val="000F735A"/>
    <w:rsid w:val="000F757D"/>
    <w:rsid w:val="00100860"/>
    <w:rsid w:val="00100A9F"/>
    <w:rsid w:val="00100E61"/>
    <w:rsid w:val="00101965"/>
    <w:rsid w:val="00101E02"/>
    <w:rsid w:val="0010243B"/>
    <w:rsid w:val="00102768"/>
    <w:rsid w:val="00102932"/>
    <w:rsid w:val="00102D42"/>
    <w:rsid w:val="0010326B"/>
    <w:rsid w:val="00103D19"/>
    <w:rsid w:val="00103E79"/>
    <w:rsid w:val="00103F1A"/>
    <w:rsid w:val="00103FC4"/>
    <w:rsid w:val="00104314"/>
    <w:rsid w:val="0010471F"/>
    <w:rsid w:val="00104A55"/>
    <w:rsid w:val="00104E07"/>
    <w:rsid w:val="001051D7"/>
    <w:rsid w:val="0010571C"/>
    <w:rsid w:val="00105CCC"/>
    <w:rsid w:val="00106201"/>
    <w:rsid w:val="00106223"/>
    <w:rsid w:val="00106334"/>
    <w:rsid w:val="00106523"/>
    <w:rsid w:val="0010678A"/>
    <w:rsid w:val="001068A8"/>
    <w:rsid w:val="00106F54"/>
    <w:rsid w:val="0010721B"/>
    <w:rsid w:val="0010740C"/>
    <w:rsid w:val="00107CA2"/>
    <w:rsid w:val="001107D6"/>
    <w:rsid w:val="00110A64"/>
    <w:rsid w:val="00110D61"/>
    <w:rsid w:val="00110DFF"/>
    <w:rsid w:val="001113A7"/>
    <w:rsid w:val="00111E31"/>
    <w:rsid w:val="00112782"/>
    <w:rsid w:val="00112C0D"/>
    <w:rsid w:val="00113597"/>
    <w:rsid w:val="001147BE"/>
    <w:rsid w:val="0011488F"/>
    <w:rsid w:val="00114A47"/>
    <w:rsid w:val="00114B81"/>
    <w:rsid w:val="00114D46"/>
    <w:rsid w:val="001153DD"/>
    <w:rsid w:val="00115E8A"/>
    <w:rsid w:val="00115EFD"/>
    <w:rsid w:val="00116CA4"/>
    <w:rsid w:val="00117995"/>
    <w:rsid w:val="00117A35"/>
    <w:rsid w:val="00117CF3"/>
    <w:rsid w:val="00117D76"/>
    <w:rsid w:val="001209FB"/>
    <w:rsid w:val="001213BC"/>
    <w:rsid w:val="00121905"/>
    <w:rsid w:val="00121B37"/>
    <w:rsid w:val="00121D46"/>
    <w:rsid w:val="00121E8D"/>
    <w:rsid w:val="00122237"/>
    <w:rsid w:val="00122240"/>
    <w:rsid w:val="001222A7"/>
    <w:rsid w:val="0012238C"/>
    <w:rsid w:val="00122EA4"/>
    <w:rsid w:val="001234AA"/>
    <w:rsid w:val="00123AC8"/>
    <w:rsid w:val="00123DF0"/>
    <w:rsid w:val="0012416F"/>
    <w:rsid w:val="0012428C"/>
    <w:rsid w:val="00124480"/>
    <w:rsid w:val="001252BC"/>
    <w:rsid w:val="001252D3"/>
    <w:rsid w:val="0012531B"/>
    <w:rsid w:val="001253F2"/>
    <w:rsid w:val="001254B4"/>
    <w:rsid w:val="001255D6"/>
    <w:rsid w:val="00125AD3"/>
    <w:rsid w:val="001260CC"/>
    <w:rsid w:val="00126314"/>
    <w:rsid w:val="001269B6"/>
    <w:rsid w:val="00126FBD"/>
    <w:rsid w:val="00126FF5"/>
    <w:rsid w:val="00127997"/>
    <w:rsid w:val="001300AB"/>
    <w:rsid w:val="00130F69"/>
    <w:rsid w:val="001312D5"/>
    <w:rsid w:val="001316E6"/>
    <w:rsid w:val="00131730"/>
    <w:rsid w:val="00131C33"/>
    <w:rsid w:val="001323FE"/>
    <w:rsid w:val="001324AE"/>
    <w:rsid w:val="0013265F"/>
    <w:rsid w:val="001328D1"/>
    <w:rsid w:val="00132C38"/>
    <w:rsid w:val="00132E7A"/>
    <w:rsid w:val="00133056"/>
    <w:rsid w:val="001331B6"/>
    <w:rsid w:val="001334BC"/>
    <w:rsid w:val="00134613"/>
    <w:rsid w:val="00134890"/>
    <w:rsid w:val="00134E93"/>
    <w:rsid w:val="001350C0"/>
    <w:rsid w:val="001352C2"/>
    <w:rsid w:val="00135B06"/>
    <w:rsid w:val="00135F50"/>
    <w:rsid w:val="00136D95"/>
    <w:rsid w:val="00136F96"/>
    <w:rsid w:val="001370A1"/>
    <w:rsid w:val="00137548"/>
    <w:rsid w:val="00137606"/>
    <w:rsid w:val="0014080A"/>
    <w:rsid w:val="001408C8"/>
    <w:rsid w:val="00140C5C"/>
    <w:rsid w:val="00140CBD"/>
    <w:rsid w:val="00140EFC"/>
    <w:rsid w:val="00141408"/>
    <w:rsid w:val="001415E7"/>
    <w:rsid w:val="00142437"/>
    <w:rsid w:val="0014282F"/>
    <w:rsid w:val="00143110"/>
    <w:rsid w:val="001435E5"/>
    <w:rsid w:val="0014365A"/>
    <w:rsid w:val="00143EA7"/>
    <w:rsid w:val="0014408A"/>
    <w:rsid w:val="00144146"/>
    <w:rsid w:val="00144316"/>
    <w:rsid w:val="00144344"/>
    <w:rsid w:val="00144551"/>
    <w:rsid w:val="0014472B"/>
    <w:rsid w:val="00144D3E"/>
    <w:rsid w:val="00144FA7"/>
    <w:rsid w:val="0014510B"/>
    <w:rsid w:val="001459B4"/>
    <w:rsid w:val="00145AE1"/>
    <w:rsid w:val="00145F7F"/>
    <w:rsid w:val="00145FD0"/>
    <w:rsid w:val="001461A1"/>
    <w:rsid w:val="00146643"/>
    <w:rsid w:val="00146924"/>
    <w:rsid w:val="00146952"/>
    <w:rsid w:val="001469E8"/>
    <w:rsid w:val="00146A2F"/>
    <w:rsid w:val="001478FE"/>
    <w:rsid w:val="0015020C"/>
    <w:rsid w:val="00150805"/>
    <w:rsid w:val="0015081A"/>
    <w:rsid w:val="00150C72"/>
    <w:rsid w:val="00150F12"/>
    <w:rsid w:val="0015127F"/>
    <w:rsid w:val="00151392"/>
    <w:rsid w:val="001513D0"/>
    <w:rsid w:val="00151829"/>
    <w:rsid w:val="00151C82"/>
    <w:rsid w:val="0015216D"/>
    <w:rsid w:val="0015221F"/>
    <w:rsid w:val="001523DF"/>
    <w:rsid w:val="00152AE5"/>
    <w:rsid w:val="00152B23"/>
    <w:rsid w:val="0015348E"/>
    <w:rsid w:val="00153F1B"/>
    <w:rsid w:val="00154A0B"/>
    <w:rsid w:val="00155D83"/>
    <w:rsid w:val="0015647E"/>
    <w:rsid w:val="001570FB"/>
    <w:rsid w:val="0015731D"/>
    <w:rsid w:val="0015784D"/>
    <w:rsid w:val="00160388"/>
    <w:rsid w:val="00160480"/>
    <w:rsid w:val="001604A6"/>
    <w:rsid w:val="00160AB7"/>
    <w:rsid w:val="00161403"/>
    <w:rsid w:val="00161B59"/>
    <w:rsid w:val="00161FC4"/>
    <w:rsid w:val="00162550"/>
    <w:rsid w:val="00162AE0"/>
    <w:rsid w:val="00163674"/>
    <w:rsid w:val="00164200"/>
    <w:rsid w:val="00164ED1"/>
    <w:rsid w:val="0016575C"/>
    <w:rsid w:val="001657CA"/>
    <w:rsid w:val="0016593F"/>
    <w:rsid w:val="00165A7D"/>
    <w:rsid w:val="0016642A"/>
    <w:rsid w:val="00166459"/>
    <w:rsid w:val="00166C9D"/>
    <w:rsid w:val="0016735A"/>
    <w:rsid w:val="001678CA"/>
    <w:rsid w:val="00167E9B"/>
    <w:rsid w:val="001706A8"/>
    <w:rsid w:val="00171153"/>
    <w:rsid w:val="00171250"/>
    <w:rsid w:val="0017139F"/>
    <w:rsid w:val="00171757"/>
    <w:rsid w:val="00172457"/>
    <w:rsid w:val="001724A0"/>
    <w:rsid w:val="00172710"/>
    <w:rsid w:val="00172E31"/>
    <w:rsid w:val="0017326B"/>
    <w:rsid w:val="00173474"/>
    <w:rsid w:val="001746FD"/>
    <w:rsid w:val="0017494F"/>
    <w:rsid w:val="00174DC4"/>
    <w:rsid w:val="00174E6E"/>
    <w:rsid w:val="00174E95"/>
    <w:rsid w:val="0017624E"/>
    <w:rsid w:val="0017642A"/>
    <w:rsid w:val="00176F58"/>
    <w:rsid w:val="00177BD1"/>
    <w:rsid w:val="00180175"/>
    <w:rsid w:val="00180303"/>
    <w:rsid w:val="00180438"/>
    <w:rsid w:val="00180AD5"/>
    <w:rsid w:val="001815F1"/>
    <w:rsid w:val="00181BF0"/>
    <w:rsid w:val="00182260"/>
    <w:rsid w:val="00182622"/>
    <w:rsid w:val="00182A23"/>
    <w:rsid w:val="00182BA0"/>
    <w:rsid w:val="001834B8"/>
    <w:rsid w:val="001835D2"/>
    <w:rsid w:val="00183613"/>
    <w:rsid w:val="001839A1"/>
    <w:rsid w:val="00185066"/>
    <w:rsid w:val="001855BC"/>
    <w:rsid w:val="00185857"/>
    <w:rsid w:val="00185874"/>
    <w:rsid w:val="00185FEB"/>
    <w:rsid w:val="0018652D"/>
    <w:rsid w:val="00186D52"/>
    <w:rsid w:val="00187174"/>
    <w:rsid w:val="00187743"/>
    <w:rsid w:val="00187940"/>
    <w:rsid w:val="00187B25"/>
    <w:rsid w:val="001901A0"/>
    <w:rsid w:val="00190835"/>
    <w:rsid w:val="001912A4"/>
    <w:rsid w:val="0019150C"/>
    <w:rsid w:val="00191745"/>
    <w:rsid w:val="00192494"/>
    <w:rsid w:val="001927F0"/>
    <w:rsid w:val="00192DB9"/>
    <w:rsid w:val="00192DE6"/>
    <w:rsid w:val="00192E23"/>
    <w:rsid w:val="00193370"/>
    <w:rsid w:val="00193C4B"/>
    <w:rsid w:val="00193DD1"/>
    <w:rsid w:val="00194A7D"/>
    <w:rsid w:val="00195014"/>
    <w:rsid w:val="001952E3"/>
    <w:rsid w:val="001953A5"/>
    <w:rsid w:val="001954DA"/>
    <w:rsid w:val="00196A7B"/>
    <w:rsid w:val="00196B6B"/>
    <w:rsid w:val="001970A4"/>
    <w:rsid w:val="0019727B"/>
    <w:rsid w:val="0019729A"/>
    <w:rsid w:val="0019748E"/>
    <w:rsid w:val="0019763D"/>
    <w:rsid w:val="00197EA5"/>
    <w:rsid w:val="001A0205"/>
    <w:rsid w:val="001A04F6"/>
    <w:rsid w:val="001A0798"/>
    <w:rsid w:val="001A0833"/>
    <w:rsid w:val="001A0957"/>
    <w:rsid w:val="001A11F4"/>
    <w:rsid w:val="001A1234"/>
    <w:rsid w:val="001A1848"/>
    <w:rsid w:val="001A1FEA"/>
    <w:rsid w:val="001A26F1"/>
    <w:rsid w:val="001A2808"/>
    <w:rsid w:val="001A2836"/>
    <w:rsid w:val="001A2D22"/>
    <w:rsid w:val="001A345E"/>
    <w:rsid w:val="001A3F9F"/>
    <w:rsid w:val="001A44E2"/>
    <w:rsid w:val="001A4A61"/>
    <w:rsid w:val="001A54EA"/>
    <w:rsid w:val="001A5FC0"/>
    <w:rsid w:val="001A62EC"/>
    <w:rsid w:val="001A6EF1"/>
    <w:rsid w:val="001A712B"/>
    <w:rsid w:val="001A71DA"/>
    <w:rsid w:val="001A73DA"/>
    <w:rsid w:val="001A75D4"/>
    <w:rsid w:val="001A7BD1"/>
    <w:rsid w:val="001B0052"/>
    <w:rsid w:val="001B01F9"/>
    <w:rsid w:val="001B0673"/>
    <w:rsid w:val="001B0BD8"/>
    <w:rsid w:val="001B0DF9"/>
    <w:rsid w:val="001B0F80"/>
    <w:rsid w:val="001B13DC"/>
    <w:rsid w:val="001B16B6"/>
    <w:rsid w:val="001B1BB4"/>
    <w:rsid w:val="001B1E22"/>
    <w:rsid w:val="001B2215"/>
    <w:rsid w:val="001B2966"/>
    <w:rsid w:val="001B3A3C"/>
    <w:rsid w:val="001B3B5A"/>
    <w:rsid w:val="001B44A0"/>
    <w:rsid w:val="001B5292"/>
    <w:rsid w:val="001B5496"/>
    <w:rsid w:val="001B5978"/>
    <w:rsid w:val="001B5A3C"/>
    <w:rsid w:val="001B5B56"/>
    <w:rsid w:val="001B5CC9"/>
    <w:rsid w:val="001B6470"/>
    <w:rsid w:val="001B64F8"/>
    <w:rsid w:val="001B6714"/>
    <w:rsid w:val="001B6D4D"/>
    <w:rsid w:val="001B6D8B"/>
    <w:rsid w:val="001B7233"/>
    <w:rsid w:val="001B7300"/>
    <w:rsid w:val="001B73AF"/>
    <w:rsid w:val="001B7515"/>
    <w:rsid w:val="001B7753"/>
    <w:rsid w:val="001B78C1"/>
    <w:rsid w:val="001C0755"/>
    <w:rsid w:val="001C0890"/>
    <w:rsid w:val="001C1388"/>
    <w:rsid w:val="001C1BF3"/>
    <w:rsid w:val="001C2524"/>
    <w:rsid w:val="001C2F27"/>
    <w:rsid w:val="001C3069"/>
    <w:rsid w:val="001C3103"/>
    <w:rsid w:val="001C3149"/>
    <w:rsid w:val="001C39B1"/>
    <w:rsid w:val="001C3C03"/>
    <w:rsid w:val="001C3F7A"/>
    <w:rsid w:val="001C3FAE"/>
    <w:rsid w:val="001C44EA"/>
    <w:rsid w:val="001C45B2"/>
    <w:rsid w:val="001C45E5"/>
    <w:rsid w:val="001C553A"/>
    <w:rsid w:val="001C5E8B"/>
    <w:rsid w:val="001C60D9"/>
    <w:rsid w:val="001C630F"/>
    <w:rsid w:val="001C6FEC"/>
    <w:rsid w:val="001D0B2F"/>
    <w:rsid w:val="001D231A"/>
    <w:rsid w:val="001D2453"/>
    <w:rsid w:val="001D2C5D"/>
    <w:rsid w:val="001D2F68"/>
    <w:rsid w:val="001D30EC"/>
    <w:rsid w:val="001D32FF"/>
    <w:rsid w:val="001D33BC"/>
    <w:rsid w:val="001D357A"/>
    <w:rsid w:val="001D3E97"/>
    <w:rsid w:val="001D4002"/>
    <w:rsid w:val="001D4015"/>
    <w:rsid w:val="001D44FC"/>
    <w:rsid w:val="001D482D"/>
    <w:rsid w:val="001D498C"/>
    <w:rsid w:val="001D502D"/>
    <w:rsid w:val="001D5426"/>
    <w:rsid w:val="001D5511"/>
    <w:rsid w:val="001D5B23"/>
    <w:rsid w:val="001D5BD5"/>
    <w:rsid w:val="001D5FEF"/>
    <w:rsid w:val="001D6475"/>
    <w:rsid w:val="001D70B2"/>
    <w:rsid w:val="001D7131"/>
    <w:rsid w:val="001D7A9A"/>
    <w:rsid w:val="001D7BD6"/>
    <w:rsid w:val="001D7E3D"/>
    <w:rsid w:val="001D7F9A"/>
    <w:rsid w:val="001E041D"/>
    <w:rsid w:val="001E05B5"/>
    <w:rsid w:val="001E08D4"/>
    <w:rsid w:val="001E08D9"/>
    <w:rsid w:val="001E0913"/>
    <w:rsid w:val="001E11EF"/>
    <w:rsid w:val="001E220C"/>
    <w:rsid w:val="001E26C5"/>
    <w:rsid w:val="001E2CE6"/>
    <w:rsid w:val="001E303F"/>
    <w:rsid w:val="001E32EC"/>
    <w:rsid w:val="001E3623"/>
    <w:rsid w:val="001E36E5"/>
    <w:rsid w:val="001E4307"/>
    <w:rsid w:val="001E47AF"/>
    <w:rsid w:val="001E4A9A"/>
    <w:rsid w:val="001E4D9A"/>
    <w:rsid w:val="001E4F72"/>
    <w:rsid w:val="001E63A3"/>
    <w:rsid w:val="001E64B7"/>
    <w:rsid w:val="001E64D5"/>
    <w:rsid w:val="001E65D1"/>
    <w:rsid w:val="001E6AFF"/>
    <w:rsid w:val="001E729D"/>
    <w:rsid w:val="001E7417"/>
    <w:rsid w:val="001E770F"/>
    <w:rsid w:val="001E7811"/>
    <w:rsid w:val="001E7A7E"/>
    <w:rsid w:val="001E7B29"/>
    <w:rsid w:val="001E7D8F"/>
    <w:rsid w:val="001E7E5F"/>
    <w:rsid w:val="001F0123"/>
    <w:rsid w:val="001F1217"/>
    <w:rsid w:val="001F1531"/>
    <w:rsid w:val="001F15F5"/>
    <w:rsid w:val="001F1EEB"/>
    <w:rsid w:val="001F2438"/>
    <w:rsid w:val="001F28A2"/>
    <w:rsid w:val="001F2953"/>
    <w:rsid w:val="001F2E04"/>
    <w:rsid w:val="001F2EEF"/>
    <w:rsid w:val="001F3449"/>
    <w:rsid w:val="001F348A"/>
    <w:rsid w:val="001F36E3"/>
    <w:rsid w:val="001F3B6A"/>
    <w:rsid w:val="001F3EB5"/>
    <w:rsid w:val="001F41E4"/>
    <w:rsid w:val="001F42D2"/>
    <w:rsid w:val="001F4706"/>
    <w:rsid w:val="001F47E6"/>
    <w:rsid w:val="001F4CFD"/>
    <w:rsid w:val="001F4E6B"/>
    <w:rsid w:val="001F4F06"/>
    <w:rsid w:val="001F4FAE"/>
    <w:rsid w:val="001F60FE"/>
    <w:rsid w:val="001F6241"/>
    <w:rsid w:val="001F6CAE"/>
    <w:rsid w:val="001F6DC6"/>
    <w:rsid w:val="001F721A"/>
    <w:rsid w:val="001F7419"/>
    <w:rsid w:val="001F7522"/>
    <w:rsid w:val="001F79BC"/>
    <w:rsid w:val="001F7A8A"/>
    <w:rsid w:val="001F7E31"/>
    <w:rsid w:val="001F7E95"/>
    <w:rsid w:val="001F7F93"/>
    <w:rsid w:val="00200D8E"/>
    <w:rsid w:val="00200DB5"/>
    <w:rsid w:val="00200EB6"/>
    <w:rsid w:val="0020171F"/>
    <w:rsid w:val="0020188C"/>
    <w:rsid w:val="00201BA3"/>
    <w:rsid w:val="00201DAE"/>
    <w:rsid w:val="002024C5"/>
    <w:rsid w:val="0020259A"/>
    <w:rsid w:val="002025DA"/>
    <w:rsid w:val="002026E5"/>
    <w:rsid w:val="00202927"/>
    <w:rsid w:val="00202F1E"/>
    <w:rsid w:val="00204CD2"/>
    <w:rsid w:val="00204D4A"/>
    <w:rsid w:val="00204E6A"/>
    <w:rsid w:val="002051D2"/>
    <w:rsid w:val="00205611"/>
    <w:rsid w:val="0020590F"/>
    <w:rsid w:val="00206C45"/>
    <w:rsid w:val="00206E72"/>
    <w:rsid w:val="00207FDD"/>
    <w:rsid w:val="0021114C"/>
    <w:rsid w:val="002119E3"/>
    <w:rsid w:val="00211A13"/>
    <w:rsid w:val="00211A97"/>
    <w:rsid w:val="00211B52"/>
    <w:rsid w:val="00211BC0"/>
    <w:rsid w:val="00212555"/>
    <w:rsid w:val="00212600"/>
    <w:rsid w:val="00212832"/>
    <w:rsid w:val="00212D23"/>
    <w:rsid w:val="00213AD0"/>
    <w:rsid w:val="00213B4D"/>
    <w:rsid w:val="00214EEE"/>
    <w:rsid w:val="00215216"/>
    <w:rsid w:val="002159CC"/>
    <w:rsid w:val="00215E9F"/>
    <w:rsid w:val="0021685E"/>
    <w:rsid w:val="00216A01"/>
    <w:rsid w:val="00216BFF"/>
    <w:rsid w:val="00216FF8"/>
    <w:rsid w:val="002170F0"/>
    <w:rsid w:val="002201F8"/>
    <w:rsid w:val="0022090C"/>
    <w:rsid w:val="00221AEA"/>
    <w:rsid w:val="00221AF8"/>
    <w:rsid w:val="00221BC9"/>
    <w:rsid w:val="00221BE7"/>
    <w:rsid w:val="00221F46"/>
    <w:rsid w:val="00222880"/>
    <w:rsid w:val="0022367A"/>
    <w:rsid w:val="0022368C"/>
    <w:rsid w:val="00223BBD"/>
    <w:rsid w:val="0022422D"/>
    <w:rsid w:val="002243F7"/>
    <w:rsid w:val="00224901"/>
    <w:rsid w:val="00224BBD"/>
    <w:rsid w:val="00224E49"/>
    <w:rsid w:val="00225152"/>
    <w:rsid w:val="002259B8"/>
    <w:rsid w:val="00225A49"/>
    <w:rsid w:val="00225A89"/>
    <w:rsid w:val="00225AB4"/>
    <w:rsid w:val="00226176"/>
    <w:rsid w:val="00226BEB"/>
    <w:rsid w:val="0022701E"/>
    <w:rsid w:val="002279BA"/>
    <w:rsid w:val="00227B55"/>
    <w:rsid w:val="00227B8F"/>
    <w:rsid w:val="00230261"/>
    <w:rsid w:val="002302E6"/>
    <w:rsid w:val="00230367"/>
    <w:rsid w:val="00230B79"/>
    <w:rsid w:val="00230EF0"/>
    <w:rsid w:val="002312AB"/>
    <w:rsid w:val="00231442"/>
    <w:rsid w:val="00231821"/>
    <w:rsid w:val="00231A3A"/>
    <w:rsid w:val="00232194"/>
    <w:rsid w:val="002324F1"/>
    <w:rsid w:val="00232525"/>
    <w:rsid w:val="0023274E"/>
    <w:rsid w:val="0023283A"/>
    <w:rsid w:val="00232A8F"/>
    <w:rsid w:val="002336FE"/>
    <w:rsid w:val="00233815"/>
    <w:rsid w:val="00233ACD"/>
    <w:rsid w:val="0023409D"/>
    <w:rsid w:val="0023430E"/>
    <w:rsid w:val="002348BA"/>
    <w:rsid w:val="00234A16"/>
    <w:rsid w:val="00234FDE"/>
    <w:rsid w:val="00235347"/>
    <w:rsid w:val="002355AD"/>
    <w:rsid w:val="00235CFD"/>
    <w:rsid w:val="00235DD0"/>
    <w:rsid w:val="00235F06"/>
    <w:rsid w:val="00235F73"/>
    <w:rsid w:val="00235F7C"/>
    <w:rsid w:val="0023676C"/>
    <w:rsid w:val="002368CE"/>
    <w:rsid w:val="00236AD7"/>
    <w:rsid w:val="002373E3"/>
    <w:rsid w:val="002375F1"/>
    <w:rsid w:val="00237682"/>
    <w:rsid w:val="00237864"/>
    <w:rsid w:val="00237B2D"/>
    <w:rsid w:val="00237C27"/>
    <w:rsid w:val="00240012"/>
    <w:rsid w:val="00240184"/>
    <w:rsid w:val="002404D8"/>
    <w:rsid w:val="00240514"/>
    <w:rsid w:val="00240CCF"/>
    <w:rsid w:val="00240D3E"/>
    <w:rsid w:val="00242DEF"/>
    <w:rsid w:val="00243591"/>
    <w:rsid w:val="002435AB"/>
    <w:rsid w:val="00243C66"/>
    <w:rsid w:val="00243DE7"/>
    <w:rsid w:val="00243E30"/>
    <w:rsid w:val="002440A1"/>
    <w:rsid w:val="002449DB"/>
    <w:rsid w:val="0024534E"/>
    <w:rsid w:val="002456BD"/>
    <w:rsid w:val="002456DE"/>
    <w:rsid w:val="00245F92"/>
    <w:rsid w:val="00246644"/>
    <w:rsid w:val="00246652"/>
    <w:rsid w:val="00246A3C"/>
    <w:rsid w:val="00246AD1"/>
    <w:rsid w:val="002477EA"/>
    <w:rsid w:val="002477F8"/>
    <w:rsid w:val="002477FF"/>
    <w:rsid w:val="00247ECA"/>
    <w:rsid w:val="00250060"/>
    <w:rsid w:val="0025011F"/>
    <w:rsid w:val="0025038C"/>
    <w:rsid w:val="00250E26"/>
    <w:rsid w:val="00250F26"/>
    <w:rsid w:val="00250FEB"/>
    <w:rsid w:val="00251A63"/>
    <w:rsid w:val="00251ED8"/>
    <w:rsid w:val="00252326"/>
    <w:rsid w:val="00252566"/>
    <w:rsid w:val="002525A4"/>
    <w:rsid w:val="002527D2"/>
    <w:rsid w:val="0025283F"/>
    <w:rsid w:val="00252CB2"/>
    <w:rsid w:val="00253225"/>
    <w:rsid w:val="0025336C"/>
    <w:rsid w:val="002535E0"/>
    <w:rsid w:val="002538A3"/>
    <w:rsid w:val="00253EB0"/>
    <w:rsid w:val="00254444"/>
    <w:rsid w:val="00254AED"/>
    <w:rsid w:val="00255225"/>
    <w:rsid w:val="002555E1"/>
    <w:rsid w:val="00255C22"/>
    <w:rsid w:val="00255C5D"/>
    <w:rsid w:val="00256165"/>
    <w:rsid w:val="002561DA"/>
    <w:rsid w:val="002569CC"/>
    <w:rsid w:val="00256A88"/>
    <w:rsid w:val="0025703E"/>
    <w:rsid w:val="002572E9"/>
    <w:rsid w:val="0025772F"/>
    <w:rsid w:val="00257B83"/>
    <w:rsid w:val="00257C6B"/>
    <w:rsid w:val="00257DFC"/>
    <w:rsid w:val="00260438"/>
    <w:rsid w:val="00260665"/>
    <w:rsid w:val="00260762"/>
    <w:rsid w:val="002610CF"/>
    <w:rsid w:val="00261868"/>
    <w:rsid w:val="002625E6"/>
    <w:rsid w:val="00263475"/>
    <w:rsid w:val="00264914"/>
    <w:rsid w:val="00264DCB"/>
    <w:rsid w:val="00265778"/>
    <w:rsid w:val="0026579C"/>
    <w:rsid w:val="00265D6C"/>
    <w:rsid w:val="002660AD"/>
    <w:rsid w:val="00266A61"/>
    <w:rsid w:val="00267521"/>
    <w:rsid w:val="002676B8"/>
    <w:rsid w:val="00267796"/>
    <w:rsid w:val="00267B0F"/>
    <w:rsid w:val="00267BF7"/>
    <w:rsid w:val="00270452"/>
    <w:rsid w:val="002705BC"/>
    <w:rsid w:val="00270F71"/>
    <w:rsid w:val="00270FCB"/>
    <w:rsid w:val="00271637"/>
    <w:rsid w:val="00271A12"/>
    <w:rsid w:val="00271CD7"/>
    <w:rsid w:val="0027231D"/>
    <w:rsid w:val="00272EC0"/>
    <w:rsid w:val="0027364A"/>
    <w:rsid w:val="00273981"/>
    <w:rsid w:val="00273A78"/>
    <w:rsid w:val="002747DE"/>
    <w:rsid w:val="00274A6F"/>
    <w:rsid w:val="00274E91"/>
    <w:rsid w:val="002753C0"/>
    <w:rsid w:val="00275970"/>
    <w:rsid w:val="00275DBD"/>
    <w:rsid w:val="00275EEF"/>
    <w:rsid w:val="00276016"/>
    <w:rsid w:val="00276151"/>
    <w:rsid w:val="00276ABE"/>
    <w:rsid w:val="00276EA8"/>
    <w:rsid w:val="002775C8"/>
    <w:rsid w:val="002777A6"/>
    <w:rsid w:val="00277C1F"/>
    <w:rsid w:val="00277C8B"/>
    <w:rsid w:val="00277D59"/>
    <w:rsid w:val="00280220"/>
    <w:rsid w:val="00280744"/>
    <w:rsid w:val="0028116A"/>
    <w:rsid w:val="0028136A"/>
    <w:rsid w:val="00281B0B"/>
    <w:rsid w:val="00281BDF"/>
    <w:rsid w:val="00281FDB"/>
    <w:rsid w:val="00283C67"/>
    <w:rsid w:val="00284742"/>
    <w:rsid w:val="002849D1"/>
    <w:rsid w:val="00284AED"/>
    <w:rsid w:val="00284C97"/>
    <w:rsid w:val="00284EFE"/>
    <w:rsid w:val="00285247"/>
    <w:rsid w:val="00285764"/>
    <w:rsid w:val="002860FD"/>
    <w:rsid w:val="00286234"/>
    <w:rsid w:val="002864A3"/>
    <w:rsid w:val="002864DD"/>
    <w:rsid w:val="00286540"/>
    <w:rsid w:val="002871F0"/>
    <w:rsid w:val="002872B7"/>
    <w:rsid w:val="00290533"/>
    <w:rsid w:val="00290994"/>
    <w:rsid w:val="00290AF1"/>
    <w:rsid w:val="002911A2"/>
    <w:rsid w:val="002917B9"/>
    <w:rsid w:val="00291CAB"/>
    <w:rsid w:val="00292046"/>
    <w:rsid w:val="00292084"/>
    <w:rsid w:val="00292524"/>
    <w:rsid w:val="00292634"/>
    <w:rsid w:val="00292A51"/>
    <w:rsid w:val="00293396"/>
    <w:rsid w:val="0029356A"/>
    <w:rsid w:val="00293C09"/>
    <w:rsid w:val="00294075"/>
    <w:rsid w:val="00294498"/>
    <w:rsid w:val="002955E0"/>
    <w:rsid w:val="00295679"/>
    <w:rsid w:val="00295F09"/>
    <w:rsid w:val="00295F6D"/>
    <w:rsid w:val="002960D2"/>
    <w:rsid w:val="002968A5"/>
    <w:rsid w:val="00296CA0"/>
    <w:rsid w:val="00297ABA"/>
    <w:rsid w:val="00297D9F"/>
    <w:rsid w:val="00297EE4"/>
    <w:rsid w:val="002A0337"/>
    <w:rsid w:val="002A044B"/>
    <w:rsid w:val="002A0541"/>
    <w:rsid w:val="002A0718"/>
    <w:rsid w:val="002A073F"/>
    <w:rsid w:val="002A0A48"/>
    <w:rsid w:val="002A0C95"/>
    <w:rsid w:val="002A17CF"/>
    <w:rsid w:val="002A208E"/>
    <w:rsid w:val="002A27B1"/>
    <w:rsid w:val="002A29C8"/>
    <w:rsid w:val="002A2A07"/>
    <w:rsid w:val="002A2D8D"/>
    <w:rsid w:val="002A2F48"/>
    <w:rsid w:val="002A3767"/>
    <w:rsid w:val="002A4116"/>
    <w:rsid w:val="002A467B"/>
    <w:rsid w:val="002A494D"/>
    <w:rsid w:val="002A4FC0"/>
    <w:rsid w:val="002A5568"/>
    <w:rsid w:val="002A57D6"/>
    <w:rsid w:val="002A6244"/>
    <w:rsid w:val="002A63EA"/>
    <w:rsid w:val="002A66BD"/>
    <w:rsid w:val="002A6BD6"/>
    <w:rsid w:val="002A73BA"/>
    <w:rsid w:val="002A7494"/>
    <w:rsid w:val="002B0117"/>
    <w:rsid w:val="002B0363"/>
    <w:rsid w:val="002B0950"/>
    <w:rsid w:val="002B1F9F"/>
    <w:rsid w:val="002B226D"/>
    <w:rsid w:val="002B244D"/>
    <w:rsid w:val="002B2549"/>
    <w:rsid w:val="002B2E83"/>
    <w:rsid w:val="002B3940"/>
    <w:rsid w:val="002B3C00"/>
    <w:rsid w:val="002B3E63"/>
    <w:rsid w:val="002B3E64"/>
    <w:rsid w:val="002B40EA"/>
    <w:rsid w:val="002B4AAD"/>
    <w:rsid w:val="002B4DAB"/>
    <w:rsid w:val="002B4E1F"/>
    <w:rsid w:val="002B5537"/>
    <w:rsid w:val="002B5937"/>
    <w:rsid w:val="002B61D0"/>
    <w:rsid w:val="002B665B"/>
    <w:rsid w:val="002B6976"/>
    <w:rsid w:val="002B6EEE"/>
    <w:rsid w:val="002B6F32"/>
    <w:rsid w:val="002B73E1"/>
    <w:rsid w:val="002B7883"/>
    <w:rsid w:val="002C0244"/>
    <w:rsid w:val="002C0973"/>
    <w:rsid w:val="002C0C2E"/>
    <w:rsid w:val="002C0F8D"/>
    <w:rsid w:val="002C1403"/>
    <w:rsid w:val="002C1482"/>
    <w:rsid w:val="002C1680"/>
    <w:rsid w:val="002C169E"/>
    <w:rsid w:val="002C2744"/>
    <w:rsid w:val="002C28B4"/>
    <w:rsid w:val="002C2D81"/>
    <w:rsid w:val="002C2F41"/>
    <w:rsid w:val="002C2F47"/>
    <w:rsid w:val="002C3095"/>
    <w:rsid w:val="002C32CC"/>
    <w:rsid w:val="002C3978"/>
    <w:rsid w:val="002C43D2"/>
    <w:rsid w:val="002C4639"/>
    <w:rsid w:val="002C4E0B"/>
    <w:rsid w:val="002C5457"/>
    <w:rsid w:val="002C566D"/>
    <w:rsid w:val="002C58E4"/>
    <w:rsid w:val="002C59C9"/>
    <w:rsid w:val="002C62DC"/>
    <w:rsid w:val="002C691E"/>
    <w:rsid w:val="002C6CE6"/>
    <w:rsid w:val="002C7525"/>
    <w:rsid w:val="002C7C1D"/>
    <w:rsid w:val="002D040E"/>
    <w:rsid w:val="002D0918"/>
    <w:rsid w:val="002D1108"/>
    <w:rsid w:val="002D1BA7"/>
    <w:rsid w:val="002D1E15"/>
    <w:rsid w:val="002D1ED0"/>
    <w:rsid w:val="002D20DA"/>
    <w:rsid w:val="002D2495"/>
    <w:rsid w:val="002D2F6B"/>
    <w:rsid w:val="002D3097"/>
    <w:rsid w:val="002D30CD"/>
    <w:rsid w:val="002D351D"/>
    <w:rsid w:val="002D35E2"/>
    <w:rsid w:val="002D3931"/>
    <w:rsid w:val="002D4727"/>
    <w:rsid w:val="002D49E5"/>
    <w:rsid w:val="002D4A27"/>
    <w:rsid w:val="002D4ABF"/>
    <w:rsid w:val="002D5478"/>
    <w:rsid w:val="002D5814"/>
    <w:rsid w:val="002D5EA4"/>
    <w:rsid w:val="002D5F5A"/>
    <w:rsid w:val="002D64C2"/>
    <w:rsid w:val="002D661E"/>
    <w:rsid w:val="002D6F14"/>
    <w:rsid w:val="002D7094"/>
    <w:rsid w:val="002D7AC9"/>
    <w:rsid w:val="002D7BC0"/>
    <w:rsid w:val="002D7D03"/>
    <w:rsid w:val="002D7E95"/>
    <w:rsid w:val="002E0BA7"/>
    <w:rsid w:val="002E0D2E"/>
    <w:rsid w:val="002E1082"/>
    <w:rsid w:val="002E10DA"/>
    <w:rsid w:val="002E154D"/>
    <w:rsid w:val="002E17D4"/>
    <w:rsid w:val="002E1A30"/>
    <w:rsid w:val="002E2072"/>
    <w:rsid w:val="002E225C"/>
    <w:rsid w:val="002E2582"/>
    <w:rsid w:val="002E25C2"/>
    <w:rsid w:val="002E29A6"/>
    <w:rsid w:val="002E2C77"/>
    <w:rsid w:val="002E3160"/>
    <w:rsid w:val="002E38D7"/>
    <w:rsid w:val="002E3E72"/>
    <w:rsid w:val="002E3F12"/>
    <w:rsid w:val="002E40D3"/>
    <w:rsid w:val="002E4FC1"/>
    <w:rsid w:val="002E5308"/>
    <w:rsid w:val="002E57C3"/>
    <w:rsid w:val="002E5E57"/>
    <w:rsid w:val="002E6A99"/>
    <w:rsid w:val="002E7A92"/>
    <w:rsid w:val="002F00DD"/>
    <w:rsid w:val="002F03E4"/>
    <w:rsid w:val="002F0AEB"/>
    <w:rsid w:val="002F2496"/>
    <w:rsid w:val="002F2549"/>
    <w:rsid w:val="002F286B"/>
    <w:rsid w:val="002F2BA9"/>
    <w:rsid w:val="002F3CA7"/>
    <w:rsid w:val="002F3D75"/>
    <w:rsid w:val="002F43D2"/>
    <w:rsid w:val="002F4646"/>
    <w:rsid w:val="002F568A"/>
    <w:rsid w:val="002F5D4B"/>
    <w:rsid w:val="002F68C4"/>
    <w:rsid w:val="002F6C03"/>
    <w:rsid w:val="002F7559"/>
    <w:rsid w:val="002F783D"/>
    <w:rsid w:val="0030062A"/>
    <w:rsid w:val="00300ACD"/>
    <w:rsid w:val="00300C41"/>
    <w:rsid w:val="00301504"/>
    <w:rsid w:val="0030208E"/>
    <w:rsid w:val="0030214A"/>
    <w:rsid w:val="00302856"/>
    <w:rsid w:val="00302B87"/>
    <w:rsid w:val="003030A6"/>
    <w:rsid w:val="003030E2"/>
    <w:rsid w:val="00303211"/>
    <w:rsid w:val="00303359"/>
    <w:rsid w:val="003033B9"/>
    <w:rsid w:val="00303A0A"/>
    <w:rsid w:val="00303A84"/>
    <w:rsid w:val="00304040"/>
    <w:rsid w:val="003040AA"/>
    <w:rsid w:val="003041DE"/>
    <w:rsid w:val="0030592C"/>
    <w:rsid w:val="00305C85"/>
    <w:rsid w:val="00305FDF"/>
    <w:rsid w:val="003073B9"/>
    <w:rsid w:val="00307A24"/>
    <w:rsid w:val="00307CEA"/>
    <w:rsid w:val="00307DDD"/>
    <w:rsid w:val="003104DD"/>
    <w:rsid w:val="00310E7A"/>
    <w:rsid w:val="00310FBA"/>
    <w:rsid w:val="00311044"/>
    <w:rsid w:val="00311221"/>
    <w:rsid w:val="00311732"/>
    <w:rsid w:val="003117C7"/>
    <w:rsid w:val="00311AD6"/>
    <w:rsid w:val="0031200D"/>
    <w:rsid w:val="003122B9"/>
    <w:rsid w:val="00312DF2"/>
    <w:rsid w:val="00313315"/>
    <w:rsid w:val="00313437"/>
    <w:rsid w:val="00313835"/>
    <w:rsid w:val="00313D1D"/>
    <w:rsid w:val="00313D9B"/>
    <w:rsid w:val="00313F7B"/>
    <w:rsid w:val="0031403C"/>
    <w:rsid w:val="003142E8"/>
    <w:rsid w:val="003154F3"/>
    <w:rsid w:val="00315BFA"/>
    <w:rsid w:val="00316EF6"/>
    <w:rsid w:val="00317135"/>
    <w:rsid w:val="0031714E"/>
    <w:rsid w:val="0031721D"/>
    <w:rsid w:val="00317222"/>
    <w:rsid w:val="003172BF"/>
    <w:rsid w:val="00317AD0"/>
    <w:rsid w:val="00317BB7"/>
    <w:rsid w:val="0032030D"/>
    <w:rsid w:val="00320463"/>
    <w:rsid w:val="0032048B"/>
    <w:rsid w:val="003209CE"/>
    <w:rsid w:val="00320AB4"/>
    <w:rsid w:val="00321C18"/>
    <w:rsid w:val="00321E82"/>
    <w:rsid w:val="003222AE"/>
    <w:rsid w:val="003223B0"/>
    <w:rsid w:val="00322C60"/>
    <w:rsid w:val="0032301B"/>
    <w:rsid w:val="003233B4"/>
    <w:rsid w:val="003236FB"/>
    <w:rsid w:val="00323884"/>
    <w:rsid w:val="0032495B"/>
    <w:rsid w:val="00324CCE"/>
    <w:rsid w:val="00325E72"/>
    <w:rsid w:val="00326043"/>
    <w:rsid w:val="00326E09"/>
    <w:rsid w:val="00326E74"/>
    <w:rsid w:val="00327016"/>
    <w:rsid w:val="00327113"/>
    <w:rsid w:val="00330BA0"/>
    <w:rsid w:val="00330FB6"/>
    <w:rsid w:val="00331524"/>
    <w:rsid w:val="003315BB"/>
    <w:rsid w:val="00333157"/>
    <w:rsid w:val="00333771"/>
    <w:rsid w:val="00333F8D"/>
    <w:rsid w:val="00334510"/>
    <w:rsid w:val="00334874"/>
    <w:rsid w:val="00334B5D"/>
    <w:rsid w:val="003358B8"/>
    <w:rsid w:val="00335999"/>
    <w:rsid w:val="00335D8C"/>
    <w:rsid w:val="00335F08"/>
    <w:rsid w:val="00335F8A"/>
    <w:rsid w:val="0033622C"/>
    <w:rsid w:val="00337619"/>
    <w:rsid w:val="00337A69"/>
    <w:rsid w:val="003401C4"/>
    <w:rsid w:val="0034030C"/>
    <w:rsid w:val="00340F4B"/>
    <w:rsid w:val="00340F81"/>
    <w:rsid w:val="00342036"/>
    <w:rsid w:val="003427A5"/>
    <w:rsid w:val="0034301A"/>
    <w:rsid w:val="00343BD3"/>
    <w:rsid w:val="00343FE8"/>
    <w:rsid w:val="00344459"/>
    <w:rsid w:val="00344E84"/>
    <w:rsid w:val="0034515B"/>
    <w:rsid w:val="00345600"/>
    <w:rsid w:val="0034617A"/>
    <w:rsid w:val="003463C7"/>
    <w:rsid w:val="00346B28"/>
    <w:rsid w:val="00346CB1"/>
    <w:rsid w:val="00346E03"/>
    <w:rsid w:val="00347356"/>
    <w:rsid w:val="00347BEE"/>
    <w:rsid w:val="003500F5"/>
    <w:rsid w:val="00350234"/>
    <w:rsid w:val="0035139D"/>
    <w:rsid w:val="00351620"/>
    <w:rsid w:val="0035225B"/>
    <w:rsid w:val="00352283"/>
    <w:rsid w:val="0035271A"/>
    <w:rsid w:val="003527A2"/>
    <w:rsid w:val="00352EE2"/>
    <w:rsid w:val="0035341E"/>
    <w:rsid w:val="00353E96"/>
    <w:rsid w:val="00353E9C"/>
    <w:rsid w:val="00354D3A"/>
    <w:rsid w:val="003553E9"/>
    <w:rsid w:val="0035552E"/>
    <w:rsid w:val="00355981"/>
    <w:rsid w:val="003565C2"/>
    <w:rsid w:val="003567F0"/>
    <w:rsid w:val="00356E6F"/>
    <w:rsid w:val="003570CD"/>
    <w:rsid w:val="003573F5"/>
    <w:rsid w:val="00360021"/>
    <w:rsid w:val="003604FB"/>
    <w:rsid w:val="00360EF6"/>
    <w:rsid w:val="00361CFD"/>
    <w:rsid w:val="003620EF"/>
    <w:rsid w:val="003623B0"/>
    <w:rsid w:val="0036267E"/>
    <w:rsid w:val="00362B16"/>
    <w:rsid w:val="00362BE8"/>
    <w:rsid w:val="00362DFD"/>
    <w:rsid w:val="0036333F"/>
    <w:rsid w:val="00363542"/>
    <w:rsid w:val="0036361F"/>
    <w:rsid w:val="00363F0A"/>
    <w:rsid w:val="00364157"/>
    <w:rsid w:val="00364B51"/>
    <w:rsid w:val="00364BC0"/>
    <w:rsid w:val="00365185"/>
    <w:rsid w:val="00365379"/>
    <w:rsid w:val="00365FF8"/>
    <w:rsid w:val="0036649E"/>
    <w:rsid w:val="003669F0"/>
    <w:rsid w:val="00367547"/>
    <w:rsid w:val="003675C6"/>
    <w:rsid w:val="00367A1A"/>
    <w:rsid w:val="00367CCA"/>
    <w:rsid w:val="00367E10"/>
    <w:rsid w:val="00370256"/>
    <w:rsid w:val="003707E7"/>
    <w:rsid w:val="00370A79"/>
    <w:rsid w:val="00370C44"/>
    <w:rsid w:val="00371EEC"/>
    <w:rsid w:val="003722F6"/>
    <w:rsid w:val="00372E9D"/>
    <w:rsid w:val="00373031"/>
    <w:rsid w:val="00373084"/>
    <w:rsid w:val="003732C4"/>
    <w:rsid w:val="00373644"/>
    <w:rsid w:val="003736F4"/>
    <w:rsid w:val="00373B96"/>
    <w:rsid w:val="003744E7"/>
    <w:rsid w:val="00374936"/>
    <w:rsid w:val="00374C57"/>
    <w:rsid w:val="00375786"/>
    <w:rsid w:val="00375ABD"/>
    <w:rsid w:val="00375DD9"/>
    <w:rsid w:val="00376501"/>
    <w:rsid w:val="00377060"/>
    <w:rsid w:val="00377354"/>
    <w:rsid w:val="00377A11"/>
    <w:rsid w:val="00377CBA"/>
    <w:rsid w:val="003800A0"/>
    <w:rsid w:val="003801FA"/>
    <w:rsid w:val="00380308"/>
    <w:rsid w:val="00380785"/>
    <w:rsid w:val="00380809"/>
    <w:rsid w:val="0038134E"/>
    <w:rsid w:val="00381886"/>
    <w:rsid w:val="003818D7"/>
    <w:rsid w:val="00381912"/>
    <w:rsid w:val="00381A22"/>
    <w:rsid w:val="00381E2A"/>
    <w:rsid w:val="00382881"/>
    <w:rsid w:val="00382DE9"/>
    <w:rsid w:val="00383CDA"/>
    <w:rsid w:val="00385186"/>
    <w:rsid w:val="00385508"/>
    <w:rsid w:val="00385826"/>
    <w:rsid w:val="00386AC0"/>
    <w:rsid w:val="00386D27"/>
    <w:rsid w:val="00386DE8"/>
    <w:rsid w:val="003871D4"/>
    <w:rsid w:val="003872BA"/>
    <w:rsid w:val="00387E90"/>
    <w:rsid w:val="00387F7A"/>
    <w:rsid w:val="0039056A"/>
    <w:rsid w:val="003905D0"/>
    <w:rsid w:val="00390EDC"/>
    <w:rsid w:val="003913BB"/>
    <w:rsid w:val="00391C24"/>
    <w:rsid w:val="00391D78"/>
    <w:rsid w:val="0039256B"/>
    <w:rsid w:val="00392841"/>
    <w:rsid w:val="00392BF9"/>
    <w:rsid w:val="003932DE"/>
    <w:rsid w:val="0039399B"/>
    <w:rsid w:val="00393A73"/>
    <w:rsid w:val="00393D2A"/>
    <w:rsid w:val="00394153"/>
    <w:rsid w:val="003947D9"/>
    <w:rsid w:val="00394A29"/>
    <w:rsid w:val="00395B80"/>
    <w:rsid w:val="00396791"/>
    <w:rsid w:val="00396B18"/>
    <w:rsid w:val="00396BC7"/>
    <w:rsid w:val="003970A8"/>
    <w:rsid w:val="00397476"/>
    <w:rsid w:val="003974F0"/>
    <w:rsid w:val="00397944"/>
    <w:rsid w:val="00397A1B"/>
    <w:rsid w:val="00397C47"/>
    <w:rsid w:val="003A072C"/>
    <w:rsid w:val="003A088D"/>
    <w:rsid w:val="003A0A2C"/>
    <w:rsid w:val="003A0BD0"/>
    <w:rsid w:val="003A0D3B"/>
    <w:rsid w:val="003A0D69"/>
    <w:rsid w:val="003A1052"/>
    <w:rsid w:val="003A1B54"/>
    <w:rsid w:val="003A208E"/>
    <w:rsid w:val="003A2A08"/>
    <w:rsid w:val="003A2B01"/>
    <w:rsid w:val="003A2C44"/>
    <w:rsid w:val="003A2F2A"/>
    <w:rsid w:val="003A328F"/>
    <w:rsid w:val="003A3367"/>
    <w:rsid w:val="003A3C57"/>
    <w:rsid w:val="003A3F46"/>
    <w:rsid w:val="003A4040"/>
    <w:rsid w:val="003A46DE"/>
    <w:rsid w:val="003A4705"/>
    <w:rsid w:val="003A49CA"/>
    <w:rsid w:val="003A4B97"/>
    <w:rsid w:val="003A54B7"/>
    <w:rsid w:val="003A556A"/>
    <w:rsid w:val="003A5A2F"/>
    <w:rsid w:val="003A5C2F"/>
    <w:rsid w:val="003A5CF3"/>
    <w:rsid w:val="003A63BF"/>
    <w:rsid w:val="003A65B0"/>
    <w:rsid w:val="003A6AE7"/>
    <w:rsid w:val="003A6B22"/>
    <w:rsid w:val="003A6C1A"/>
    <w:rsid w:val="003A7AFA"/>
    <w:rsid w:val="003A7E28"/>
    <w:rsid w:val="003A7E85"/>
    <w:rsid w:val="003A7FDC"/>
    <w:rsid w:val="003B00AA"/>
    <w:rsid w:val="003B0202"/>
    <w:rsid w:val="003B0859"/>
    <w:rsid w:val="003B0956"/>
    <w:rsid w:val="003B0DD1"/>
    <w:rsid w:val="003B12EF"/>
    <w:rsid w:val="003B20DE"/>
    <w:rsid w:val="003B289C"/>
    <w:rsid w:val="003B2932"/>
    <w:rsid w:val="003B2D11"/>
    <w:rsid w:val="003B2D86"/>
    <w:rsid w:val="003B2E2A"/>
    <w:rsid w:val="003B35C5"/>
    <w:rsid w:val="003B35D5"/>
    <w:rsid w:val="003B3EB5"/>
    <w:rsid w:val="003B445A"/>
    <w:rsid w:val="003B454E"/>
    <w:rsid w:val="003B4A89"/>
    <w:rsid w:val="003B5774"/>
    <w:rsid w:val="003B60BD"/>
    <w:rsid w:val="003B6342"/>
    <w:rsid w:val="003B6814"/>
    <w:rsid w:val="003B6817"/>
    <w:rsid w:val="003B730B"/>
    <w:rsid w:val="003B73E7"/>
    <w:rsid w:val="003B7BDC"/>
    <w:rsid w:val="003C1D0A"/>
    <w:rsid w:val="003C24EB"/>
    <w:rsid w:val="003C2683"/>
    <w:rsid w:val="003C26CD"/>
    <w:rsid w:val="003C2B32"/>
    <w:rsid w:val="003C2DA8"/>
    <w:rsid w:val="003C3258"/>
    <w:rsid w:val="003C3A4D"/>
    <w:rsid w:val="003C3AA2"/>
    <w:rsid w:val="003C3BDD"/>
    <w:rsid w:val="003C3F29"/>
    <w:rsid w:val="003C46DD"/>
    <w:rsid w:val="003C5DEB"/>
    <w:rsid w:val="003C61B4"/>
    <w:rsid w:val="003C633A"/>
    <w:rsid w:val="003C6442"/>
    <w:rsid w:val="003C6562"/>
    <w:rsid w:val="003C687B"/>
    <w:rsid w:val="003C75E6"/>
    <w:rsid w:val="003C775E"/>
    <w:rsid w:val="003C7CBB"/>
    <w:rsid w:val="003C7D7F"/>
    <w:rsid w:val="003D016F"/>
    <w:rsid w:val="003D075A"/>
    <w:rsid w:val="003D077B"/>
    <w:rsid w:val="003D07D4"/>
    <w:rsid w:val="003D0B14"/>
    <w:rsid w:val="003D1025"/>
    <w:rsid w:val="003D11A2"/>
    <w:rsid w:val="003D14F6"/>
    <w:rsid w:val="003D1556"/>
    <w:rsid w:val="003D1B88"/>
    <w:rsid w:val="003D1C17"/>
    <w:rsid w:val="003D1F86"/>
    <w:rsid w:val="003D1FD8"/>
    <w:rsid w:val="003D2297"/>
    <w:rsid w:val="003D23E8"/>
    <w:rsid w:val="003D23F5"/>
    <w:rsid w:val="003D2522"/>
    <w:rsid w:val="003D25CD"/>
    <w:rsid w:val="003D2BE3"/>
    <w:rsid w:val="003D2C50"/>
    <w:rsid w:val="003D2CFE"/>
    <w:rsid w:val="003D31F9"/>
    <w:rsid w:val="003D3506"/>
    <w:rsid w:val="003D3545"/>
    <w:rsid w:val="003D3806"/>
    <w:rsid w:val="003D3A6D"/>
    <w:rsid w:val="003D4591"/>
    <w:rsid w:val="003D4886"/>
    <w:rsid w:val="003D4909"/>
    <w:rsid w:val="003D5662"/>
    <w:rsid w:val="003D580E"/>
    <w:rsid w:val="003D6931"/>
    <w:rsid w:val="003D6C6B"/>
    <w:rsid w:val="003D6E25"/>
    <w:rsid w:val="003D6F4C"/>
    <w:rsid w:val="003D7889"/>
    <w:rsid w:val="003D7B1F"/>
    <w:rsid w:val="003D7FDD"/>
    <w:rsid w:val="003E04B7"/>
    <w:rsid w:val="003E0AA0"/>
    <w:rsid w:val="003E0E84"/>
    <w:rsid w:val="003E1497"/>
    <w:rsid w:val="003E1533"/>
    <w:rsid w:val="003E1568"/>
    <w:rsid w:val="003E19A4"/>
    <w:rsid w:val="003E1C08"/>
    <w:rsid w:val="003E20AA"/>
    <w:rsid w:val="003E22AD"/>
    <w:rsid w:val="003E2378"/>
    <w:rsid w:val="003E2793"/>
    <w:rsid w:val="003E281E"/>
    <w:rsid w:val="003E28DE"/>
    <w:rsid w:val="003E2D96"/>
    <w:rsid w:val="003E33C9"/>
    <w:rsid w:val="003E34EE"/>
    <w:rsid w:val="003E391F"/>
    <w:rsid w:val="003E3B0D"/>
    <w:rsid w:val="003E3D0D"/>
    <w:rsid w:val="003E3EBD"/>
    <w:rsid w:val="003E4B2A"/>
    <w:rsid w:val="003E4F9C"/>
    <w:rsid w:val="003E5236"/>
    <w:rsid w:val="003E54E4"/>
    <w:rsid w:val="003E55D3"/>
    <w:rsid w:val="003E55DC"/>
    <w:rsid w:val="003E572C"/>
    <w:rsid w:val="003E5B4A"/>
    <w:rsid w:val="003E62AC"/>
    <w:rsid w:val="003E7144"/>
    <w:rsid w:val="003E7580"/>
    <w:rsid w:val="003E7C67"/>
    <w:rsid w:val="003F0161"/>
    <w:rsid w:val="003F107C"/>
    <w:rsid w:val="003F139A"/>
    <w:rsid w:val="003F19E7"/>
    <w:rsid w:val="003F1ED4"/>
    <w:rsid w:val="003F21C2"/>
    <w:rsid w:val="003F2522"/>
    <w:rsid w:val="003F2865"/>
    <w:rsid w:val="003F2C7E"/>
    <w:rsid w:val="003F342A"/>
    <w:rsid w:val="003F3571"/>
    <w:rsid w:val="003F4563"/>
    <w:rsid w:val="003F52E4"/>
    <w:rsid w:val="003F5A6B"/>
    <w:rsid w:val="003F5A93"/>
    <w:rsid w:val="003F5FFE"/>
    <w:rsid w:val="003F6B1D"/>
    <w:rsid w:val="003F6D75"/>
    <w:rsid w:val="003F6DC2"/>
    <w:rsid w:val="003F6EC7"/>
    <w:rsid w:val="003F6EE4"/>
    <w:rsid w:val="003F726D"/>
    <w:rsid w:val="003F72CD"/>
    <w:rsid w:val="003F751E"/>
    <w:rsid w:val="003F7997"/>
    <w:rsid w:val="003F7DB9"/>
    <w:rsid w:val="003F7DDB"/>
    <w:rsid w:val="0040096E"/>
    <w:rsid w:val="004013ED"/>
    <w:rsid w:val="00401549"/>
    <w:rsid w:val="004016AE"/>
    <w:rsid w:val="00401965"/>
    <w:rsid w:val="004027A1"/>
    <w:rsid w:val="00402A0B"/>
    <w:rsid w:val="0040317B"/>
    <w:rsid w:val="00403769"/>
    <w:rsid w:val="0040439A"/>
    <w:rsid w:val="004053DF"/>
    <w:rsid w:val="00405650"/>
    <w:rsid w:val="00405A63"/>
    <w:rsid w:val="0040663C"/>
    <w:rsid w:val="00406A66"/>
    <w:rsid w:val="004071FF"/>
    <w:rsid w:val="004073C9"/>
    <w:rsid w:val="004075DE"/>
    <w:rsid w:val="004108F8"/>
    <w:rsid w:val="00410D25"/>
    <w:rsid w:val="00410F1F"/>
    <w:rsid w:val="00411994"/>
    <w:rsid w:val="00411B42"/>
    <w:rsid w:val="0041271F"/>
    <w:rsid w:val="00412972"/>
    <w:rsid w:val="00412BEE"/>
    <w:rsid w:val="00412F93"/>
    <w:rsid w:val="00413B28"/>
    <w:rsid w:val="00413F58"/>
    <w:rsid w:val="004148A6"/>
    <w:rsid w:val="00414BEB"/>
    <w:rsid w:val="00414D34"/>
    <w:rsid w:val="00414DB4"/>
    <w:rsid w:val="00414E26"/>
    <w:rsid w:val="00414FE3"/>
    <w:rsid w:val="0041523E"/>
    <w:rsid w:val="00415488"/>
    <w:rsid w:val="00415543"/>
    <w:rsid w:val="00415597"/>
    <w:rsid w:val="00415609"/>
    <w:rsid w:val="0041575D"/>
    <w:rsid w:val="004158A7"/>
    <w:rsid w:val="00416126"/>
    <w:rsid w:val="004164C5"/>
    <w:rsid w:val="00417411"/>
    <w:rsid w:val="00417A1F"/>
    <w:rsid w:val="0042060F"/>
    <w:rsid w:val="004206EB"/>
    <w:rsid w:val="00420E2D"/>
    <w:rsid w:val="004219D5"/>
    <w:rsid w:val="00421C82"/>
    <w:rsid w:val="0042236F"/>
    <w:rsid w:val="004227AC"/>
    <w:rsid w:val="00422BC0"/>
    <w:rsid w:val="00422BCF"/>
    <w:rsid w:val="00422EF0"/>
    <w:rsid w:val="00423083"/>
    <w:rsid w:val="00423217"/>
    <w:rsid w:val="004232AF"/>
    <w:rsid w:val="00423728"/>
    <w:rsid w:val="0042373C"/>
    <w:rsid w:val="00423E9B"/>
    <w:rsid w:val="0042424B"/>
    <w:rsid w:val="004243BC"/>
    <w:rsid w:val="00424595"/>
    <w:rsid w:val="0042478F"/>
    <w:rsid w:val="00424A28"/>
    <w:rsid w:val="004250A7"/>
    <w:rsid w:val="004258EC"/>
    <w:rsid w:val="00425DA2"/>
    <w:rsid w:val="004261F1"/>
    <w:rsid w:val="0042624F"/>
    <w:rsid w:val="004265B5"/>
    <w:rsid w:val="004266C9"/>
    <w:rsid w:val="00426843"/>
    <w:rsid w:val="00426E75"/>
    <w:rsid w:val="00427954"/>
    <w:rsid w:val="00427E3F"/>
    <w:rsid w:val="00430889"/>
    <w:rsid w:val="004312C6"/>
    <w:rsid w:val="004312D5"/>
    <w:rsid w:val="00431728"/>
    <w:rsid w:val="0043195F"/>
    <w:rsid w:val="00431F0C"/>
    <w:rsid w:val="00432264"/>
    <w:rsid w:val="00432602"/>
    <w:rsid w:val="0043266F"/>
    <w:rsid w:val="00432959"/>
    <w:rsid w:val="00432FA1"/>
    <w:rsid w:val="004331B8"/>
    <w:rsid w:val="0043323E"/>
    <w:rsid w:val="004333DB"/>
    <w:rsid w:val="0043421D"/>
    <w:rsid w:val="00434282"/>
    <w:rsid w:val="00434E1E"/>
    <w:rsid w:val="00434E48"/>
    <w:rsid w:val="00435C06"/>
    <w:rsid w:val="00436080"/>
    <w:rsid w:val="00436B72"/>
    <w:rsid w:val="00436E78"/>
    <w:rsid w:val="00437279"/>
    <w:rsid w:val="00437D3F"/>
    <w:rsid w:val="0044048F"/>
    <w:rsid w:val="00440498"/>
    <w:rsid w:val="00440794"/>
    <w:rsid w:val="0044091D"/>
    <w:rsid w:val="00440C3E"/>
    <w:rsid w:val="00440DF8"/>
    <w:rsid w:val="00440FB9"/>
    <w:rsid w:val="00441312"/>
    <w:rsid w:val="00441D59"/>
    <w:rsid w:val="00441F55"/>
    <w:rsid w:val="0044219A"/>
    <w:rsid w:val="004425A9"/>
    <w:rsid w:val="00442759"/>
    <w:rsid w:val="00442AC5"/>
    <w:rsid w:val="00442D71"/>
    <w:rsid w:val="00442E5E"/>
    <w:rsid w:val="00443594"/>
    <w:rsid w:val="004438A9"/>
    <w:rsid w:val="0044394B"/>
    <w:rsid w:val="004442EA"/>
    <w:rsid w:val="00444BDA"/>
    <w:rsid w:val="004451F9"/>
    <w:rsid w:val="00445448"/>
    <w:rsid w:val="00445A99"/>
    <w:rsid w:val="00445C34"/>
    <w:rsid w:val="00445E76"/>
    <w:rsid w:val="0044625D"/>
    <w:rsid w:val="00446617"/>
    <w:rsid w:val="00446BDC"/>
    <w:rsid w:val="00446D90"/>
    <w:rsid w:val="00446E8E"/>
    <w:rsid w:val="00447288"/>
    <w:rsid w:val="00447555"/>
    <w:rsid w:val="00447989"/>
    <w:rsid w:val="00447DD9"/>
    <w:rsid w:val="00447EC4"/>
    <w:rsid w:val="00450233"/>
    <w:rsid w:val="00450268"/>
    <w:rsid w:val="004502AA"/>
    <w:rsid w:val="0045083C"/>
    <w:rsid w:val="004511A6"/>
    <w:rsid w:val="0045135B"/>
    <w:rsid w:val="00451876"/>
    <w:rsid w:val="00452364"/>
    <w:rsid w:val="0045285B"/>
    <w:rsid w:val="00452DFE"/>
    <w:rsid w:val="00452EED"/>
    <w:rsid w:val="00453178"/>
    <w:rsid w:val="004536EC"/>
    <w:rsid w:val="00453EED"/>
    <w:rsid w:val="00454D39"/>
    <w:rsid w:val="00454D5A"/>
    <w:rsid w:val="00455E4A"/>
    <w:rsid w:val="004560D0"/>
    <w:rsid w:val="00456346"/>
    <w:rsid w:val="00456E9A"/>
    <w:rsid w:val="004574B7"/>
    <w:rsid w:val="00457A07"/>
    <w:rsid w:val="00457B0B"/>
    <w:rsid w:val="00460148"/>
    <w:rsid w:val="0046084C"/>
    <w:rsid w:val="00460941"/>
    <w:rsid w:val="004610DA"/>
    <w:rsid w:val="004612CA"/>
    <w:rsid w:val="004615E7"/>
    <w:rsid w:val="004617E1"/>
    <w:rsid w:val="0046185D"/>
    <w:rsid w:val="00461B41"/>
    <w:rsid w:val="0046249E"/>
    <w:rsid w:val="004624BF"/>
    <w:rsid w:val="004625AE"/>
    <w:rsid w:val="00463661"/>
    <w:rsid w:val="004640A0"/>
    <w:rsid w:val="00464203"/>
    <w:rsid w:val="0046446A"/>
    <w:rsid w:val="00464716"/>
    <w:rsid w:val="00464BDD"/>
    <w:rsid w:val="004652F6"/>
    <w:rsid w:val="004658B6"/>
    <w:rsid w:val="0046599A"/>
    <w:rsid w:val="00465DAE"/>
    <w:rsid w:val="00465FB3"/>
    <w:rsid w:val="004664D8"/>
    <w:rsid w:val="00467CA2"/>
    <w:rsid w:val="00470070"/>
    <w:rsid w:val="00470077"/>
    <w:rsid w:val="00470377"/>
    <w:rsid w:val="00470D87"/>
    <w:rsid w:val="004710EB"/>
    <w:rsid w:val="004717C7"/>
    <w:rsid w:val="00471BF1"/>
    <w:rsid w:val="00471CCA"/>
    <w:rsid w:val="00471E3D"/>
    <w:rsid w:val="00472903"/>
    <w:rsid w:val="00472C21"/>
    <w:rsid w:val="00472EBC"/>
    <w:rsid w:val="004734E1"/>
    <w:rsid w:val="0047373D"/>
    <w:rsid w:val="004738D1"/>
    <w:rsid w:val="0047401C"/>
    <w:rsid w:val="004741DD"/>
    <w:rsid w:val="00474A79"/>
    <w:rsid w:val="00474D81"/>
    <w:rsid w:val="00474FCC"/>
    <w:rsid w:val="00475159"/>
    <w:rsid w:val="0047528B"/>
    <w:rsid w:val="00475A27"/>
    <w:rsid w:val="0047659C"/>
    <w:rsid w:val="004765A0"/>
    <w:rsid w:val="00476A09"/>
    <w:rsid w:val="00476D95"/>
    <w:rsid w:val="00476EBA"/>
    <w:rsid w:val="0047706D"/>
    <w:rsid w:val="00477107"/>
    <w:rsid w:val="0047712D"/>
    <w:rsid w:val="0047714E"/>
    <w:rsid w:val="004773DF"/>
    <w:rsid w:val="0047768A"/>
    <w:rsid w:val="00477790"/>
    <w:rsid w:val="004777CA"/>
    <w:rsid w:val="004778CA"/>
    <w:rsid w:val="00477D87"/>
    <w:rsid w:val="00480144"/>
    <w:rsid w:val="00480319"/>
    <w:rsid w:val="004809E4"/>
    <w:rsid w:val="00480C28"/>
    <w:rsid w:val="00481317"/>
    <w:rsid w:val="00481815"/>
    <w:rsid w:val="00481BF3"/>
    <w:rsid w:val="00481E3C"/>
    <w:rsid w:val="0048216F"/>
    <w:rsid w:val="00482ADF"/>
    <w:rsid w:val="004834E4"/>
    <w:rsid w:val="00483E02"/>
    <w:rsid w:val="004842B4"/>
    <w:rsid w:val="0048435F"/>
    <w:rsid w:val="00484AB6"/>
    <w:rsid w:val="00484D42"/>
    <w:rsid w:val="00484D99"/>
    <w:rsid w:val="00484DD1"/>
    <w:rsid w:val="00484FA3"/>
    <w:rsid w:val="004853F1"/>
    <w:rsid w:val="004854E2"/>
    <w:rsid w:val="0048575D"/>
    <w:rsid w:val="00485796"/>
    <w:rsid w:val="00485B1B"/>
    <w:rsid w:val="00485BA7"/>
    <w:rsid w:val="004860E9"/>
    <w:rsid w:val="004861C5"/>
    <w:rsid w:val="004861D9"/>
    <w:rsid w:val="00486A9D"/>
    <w:rsid w:val="00486D4E"/>
    <w:rsid w:val="00486F5C"/>
    <w:rsid w:val="00487184"/>
    <w:rsid w:val="004871C0"/>
    <w:rsid w:val="00487513"/>
    <w:rsid w:val="00487590"/>
    <w:rsid w:val="004901C1"/>
    <w:rsid w:val="004907F4"/>
    <w:rsid w:val="00490854"/>
    <w:rsid w:val="00490BE3"/>
    <w:rsid w:val="0049107F"/>
    <w:rsid w:val="00491803"/>
    <w:rsid w:val="00491941"/>
    <w:rsid w:val="0049279A"/>
    <w:rsid w:val="00492854"/>
    <w:rsid w:val="00492E34"/>
    <w:rsid w:val="0049332C"/>
    <w:rsid w:val="004945CE"/>
    <w:rsid w:val="00494DE8"/>
    <w:rsid w:val="00495DF5"/>
    <w:rsid w:val="004960CD"/>
    <w:rsid w:val="004975F8"/>
    <w:rsid w:val="00497A4B"/>
    <w:rsid w:val="00497B90"/>
    <w:rsid w:val="00497C14"/>
    <w:rsid w:val="00497C18"/>
    <w:rsid w:val="004A0256"/>
    <w:rsid w:val="004A0849"/>
    <w:rsid w:val="004A0AEF"/>
    <w:rsid w:val="004A1263"/>
    <w:rsid w:val="004A1748"/>
    <w:rsid w:val="004A241D"/>
    <w:rsid w:val="004A2A44"/>
    <w:rsid w:val="004A3780"/>
    <w:rsid w:val="004A3961"/>
    <w:rsid w:val="004A421A"/>
    <w:rsid w:val="004A45E6"/>
    <w:rsid w:val="004A465E"/>
    <w:rsid w:val="004A49D4"/>
    <w:rsid w:val="004A4DE4"/>
    <w:rsid w:val="004A4E01"/>
    <w:rsid w:val="004A4EEC"/>
    <w:rsid w:val="004A4F55"/>
    <w:rsid w:val="004A538B"/>
    <w:rsid w:val="004A6282"/>
    <w:rsid w:val="004A6AB3"/>
    <w:rsid w:val="004A7677"/>
    <w:rsid w:val="004A7D4F"/>
    <w:rsid w:val="004A7FFE"/>
    <w:rsid w:val="004B008F"/>
    <w:rsid w:val="004B0355"/>
    <w:rsid w:val="004B079F"/>
    <w:rsid w:val="004B11C5"/>
    <w:rsid w:val="004B1509"/>
    <w:rsid w:val="004B1A17"/>
    <w:rsid w:val="004B2120"/>
    <w:rsid w:val="004B2936"/>
    <w:rsid w:val="004B2A1D"/>
    <w:rsid w:val="004B30C3"/>
    <w:rsid w:val="004B30F4"/>
    <w:rsid w:val="004B3DF1"/>
    <w:rsid w:val="004B4172"/>
    <w:rsid w:val="004B4579"/>
    <w:rsid w:val="004B50D3"/>
    <w:rsid w:val="004B56B9"/>
    <w:rsid w:val="004B57E5"/>
    <w:rsid w:val="004B5D67"/>
    <w:rsid w:val="004B5D7F"/>
    <w:rsid w:val="004B600E"/>
    <w:rsid w:val="004B62EE"/>
    <w:rsid w:val="004B63F8"/>
    <w:rsid w:val="004B6E3B"/>
    <w:rsid w:val="004B70EE"/>
    <w:rsid w:val="004B7103"/>
    <w:rsid w:val="004B7310"/>
    <w:rsid w:val="004B7409"/>
    <w:rsid w:val="004B74E2"/>
    <w:rsid w:val="004B75AF"/>
    <w:rsid w:val="004B7B20"/>
    <w:rsid w:val="004B7B63"/>
    <w:rsid w:val="004B7CD7"/>
    <w:rsid w:val="004C054C"/>
    <w:rsid w:val="004C0E04"/>
    <w:rsid w:val="004C1D46"/>
    <w:rsid w:val="004C201B"/>
    <w:rsid w:val="004C2A4B"/>
    <w:rsid w:val="004C2BC2"/>
    <w:rsid w:val="004C3580"/>
    <w:rsid w:val="004C3B90"/>
    <w:rsid w:val="004C4808"/>
    <w:rsid w:val="004C494C"/>
    <w:rsid w:val="004C49E6"/>
    <w:rsid w:val="004C4C16"/>
    <w:rsid w:val="004C4D9F"/>
    <w:rsid w:val="004C59F1"/>
    <w:rsid w:val="004C5CE5"/>
    <w:rsid w:val="004C5D03"/>
    <w:rsid w:val="004C6138"/>
    <w:rsid w:val="004C644A"/>
    <w:rsid w:val="004C651B"/>
    <w:rsid w:val="004C6E13"/>
    <w:rsid w:val="004C70D2"/>
    <w:rsid w:val="004C7542"/>
    <w:rsid w:val="004C7DD7"/>
    <w:rsid w:val="004D04AB"/>
    <w:rsid w:val="004D125D"/>
    <w:rsid w:val="004D14E8"/>
    <w:rsid w:val="004D165D"/>
    <w:rsid w:val="004D2E6E"/>
    <w:rsid w:val="004D31F1"/>
    <w:rsid w:val="004D32BC"/>
    <w:rsid w:val="004D3A50"/>
    <w:rsid w:val="004D3CB5"/>
    <w:rsid w:val="004D4140"/>
    <w:rsid w:val="004D490E"/>
    <w:rsid w:val="004D527B"/>
    <w:rsid w:val="004D52BC"/>
    <w:rsid w:val="004D5385"/>
    <w:rsid w:val="004D57AD"/>
    <w:rsid w:val="004D5B28"/>
    <w:rsid w:val="004D5D4E"/>
    <w:rsid w:val="004D6AEF"/>
    <w:rsid w:val="004D741A"/>
    <w:rsid w:val="004D7A37"/>
    <w:rsid w:val="004D7AAA"/>
    <w:rsid w:val="004D7F70"/>
    <w:rsid w:val="004E005F"/>
    <w:rsid w:val="004E0A5B"/>
    <w:rsid w:val="004E1800"/>
    <w:rsid w:val="004E268A"/>
    <w:rsid w:val="004E2DF7"/>
    <w:rsid w:val="004E3D4E"/>
    <w:rsid w:val="004E3ED6"/>
    <w:rsid w:val="004E3FBE"/>
    <w:rsid w:val="004E41E9"/>
    <w:rsid w:val="004E420D"/>
    <w:rsid w:val="004E4533"/>
    <w:rsid w:val="004E4BEA"/>
    <w:rsid w:val="004E5081"/>
    <w:rsid w:val="004E54E6"/>
    <w:rsid w:val="004E5939"/>
    <w:rsid w:val="004E5BBD"/>
    <w:rsid w:val="004E5E88"/>
    <w:rsid w:val="004E6C73"/>
    <w:rsid w:val="004E6E44"/>
    <w:rsid w:val="004E70E3"/>
    <w:rsid w:val="004E717F"/>
    <w:rsid w:val="004E73DF"/>
    <w:rsid w:val="004E751E"/>
    <w:rsid w:val="004E76EE"/>
    <w:rsid w:val="004E7CD8"/>
    <w:rsid w:val="004F005D"/>
    <w:rsid w:val="004F0085"/>
    <w:rsid w:val="004F009D"/>
    <w:rsid w:val="004F0704"/>
    <w:rsid w:val="004F0A0C"/>
    <w:rsid w:val="004F20E8"/>
    <w:rsid w:val="004F21CB"/>
    <w:rsid w:val="004F2518"/>
    <w:rsid w:val="004F2693"/>
    <w:rsid w:val="004F30E8"/>
    <w:rsid w:val="004F37F6"/>
    <w:rsid w:val="004F3FDC"/>
    <w:rsid w:val="004F4387"/>
    <w:rsid w:val="004F5802"/>
    <w:rsid w:val="004F628C"/>
    <w:rsid w:val="004F75F7"/>
    <w:rsid w:val="004F7A13"/>
    <w:rsid w:val="004F7CF8"/>
    <w:rsid w:val="00501109"/>
    <w:rsid w:val="00501195"/>
    <w:rsid w:val="00501B34"/>
    <w:rsid w:val="005022CB"/>
    <w:rsid w:val="005022F3"/>
    <w:rsid w:val="00502442"/>
    <w:rsid w:val="0050248F"/>
    <w:rsid w:val="00502571"/>
    <w:rsid w:val="0050265D"/>
    <w:rsid w:val="005027CD"/>
    <w:rsid w:val="00502E0B"/>
    <w:rsid w:val="00502ED0"/>
    <w:rsid w:val="00502FA7"/>
    <w:rsid w:val="0050363A"/>
    <w:rsid w:val="005037E4"/>
    <w:rsid w:val="00504161"/>
    <w:rsid w:val="00504930"/>
    <w:rsid w:val="005049FF"/>
    <w:rsid w:val="00504B4F"/>
    <w:rsid w:val="005054D3"/>
    <w:rsid w:val="005056E7"/>
    <w:rsid w:val="00505C00"/>
    <w:rsid w:val="00506183"/>
    <w:rsid w:val="00507DBA"/>
    <w:rsid w:val="00510B65"/>
    <w:rsid w:val="00510DF8"/>
    <w:rsid w:val="00510FCE"/>
    <w:rsid w:val="005111D5"/>
    <w:rsid w:val="00511716"/>
    <w:rsid w:val="00511800"/>
    <w:rsid w:val="00511AAE"/>
    <w:rsid w:val="00512833"/>
    <w:rsid w:val="00512B62"/>
    <w:rsid w:val="00512DE2"/>
    <w:rsid w:val="0051387E"/>
    <w:rsid w:val="00513F24"/>
    <w:rsid w:val="005141F9"/>
    <w:rsid w:val="005142F2"/>
    <w:rsid w:val="00514AD2"/>
    <w:rsid w:val="00514CCC"/>
    <w:rsid w:val="00514E69"/>
    <w:rsid w:val="00514FFE"/>
    <w:rsid w:val="005159C3"/>
    <w:rsid w:val="00515D9C"/>
    <w:rsid w:val="00515F23"/>
    <w:rsid w:val="0051679A"/>
    <w:rsid w:val="00517493"/>
    <w:rsid w:val="00517641"/>
    <w:rsid w:val="00517CEC"/>
    <w:rsid w:val="00520063"/>
    <w:rsid w:val="005201E9"/>
    <w:rsid w:val="005202CB"/>
    <w:rsid w:val="005207DA"/>
    <w:rsid w:val="0052086D"/>
    <w:rsid w:val="005213BC"/>
    <w:rsid w:val="00522268"/>
    <w:rsid w:val="00522336"/>
    <w:rsid w:val="005225FE"/>
    <w:rsid w:val="005233AD"/>
    <w:rsid w:val="00523A53"/>
    <w:rsid w:val="00523AFD"/>
    <w:rsid w:val="00524039"/>
    <w:rsid w:val="00524320"/>
    <w:rsid w:val="005248CC"/>
    <w:rsid w:val="005248E9"/>
    <w:rsid w:val="005249EE"/>
    <w:rsid w:val="00525305"/>
    <w:rsid w:val="00525B0C"/>
    <w:rsid w:val="00526491"/>
    <w:rsid w:val="005267C1"/>
    <w:rsid w:val="005269EF"/>
    <w:rsid w:val="00526B27"/>
    <w:rsid w:val="00526B94"/>
    <w:rsid w:val="00526C89"/>
    <w:rsid w:val="00526CB2"/>
    <w:rsid w:val="00527ED6"/>
    <w:rsid w:val="00527FEA"/>
    <w:rsid w:val="00530225"/>
    <w:rsid w:val="005302C6"/>
    <w:rsid w:val="005313B8"/>
    <w:rsid w:val="00531419"/>
    <w:rsid w:val="005318B2"/>
    <w:rsid w:val="005319C3"/>
    <w:rsid w:val="00531A1C"/>
    <w:rsid w:val="00532004"/>
    <w:rsid w:val="00532278"/>
    <w:rsid w:val="0053248C"/>
    <w:rsid w:val="00532876"/>
    <w:rsid w:val="00532D66"/>
    <w:rsid w:val="00532EA7"/>
    <w:rsid w:val="00533234"/>
    <w:rsid w:val="0053325F"/>
    <w:rsid w:val="005334D6"/>
    <w:rsid w:val="005336D6"/>
    <w:rsid w:val="00533AEB"/>
    <w:rsid w:val="00533B15"/>
    <w:rsid w:val="0053493E"/>
    <w:rsid w:val="00535344"/>
    <w:rsid w:val="00535552"/>
    <w:rsid w:val="005358EA"/>
    <w:rsid w:val="00535EB5"/>
    <w:rsid w:val="0053624F"/>
    <w:rsid w:val="00536337"/>
    <w:rsid w:val="00536437"/>
    <w:rsid w:val="0053652F"/>
    <w:rsid w:val="00536FA7"/>
    <w:rsid w:val="0053780C"/>
    <w:rsid w:val="00537907"/>
    <w:rsid w:val="00537BE3"/>
    <w:rsid w:val="0054052B"/>
    <w:rsid w:val="00540F12"/>
    <w:rsid w:val="00540F35"/>
    <w:rsid w:val="0054156D"/>
    <w:rsid w:val="005418C8"/>
    <w:rsid w:val="00541F79"/>
    <w:rsid w:val="00542355"/>
    <w:rsid w:val="005439B2"/>
    <w:rsid w:val="005446F0"/>
    <w:rsid w:val="00544910"/>
    <w:rsid w:val="00544E50"/>
    <w:rsid w:val="00545650"/>
    <w:rsid w:val="005456BD"/>
    <w:rsid w:val="00545C72"/>
    <w:rsid w:val="00546398"/>
    <w:rsid w:val="00546714"/>
    <w:rsid w:val="00546C81"/>
    <w:rsid w:val="00546E95"/>
    <w:rsid w:val="00546FA3"/>
    <w:rsid w:val="0054731F"/>
    <w:rsid w:val="0054736E"/>
    <w:rsid w:val="00547554"/>
    <w:rsid w:val="00547D9A"/>
    <w:rsid w:val="005501DC"/>
    <w:rsid w:val="00550E62"/>
    <w:rsid w:val="00551175"/>
    <w:rsid w:val="00551804"/>
    <w:rsid w:val="00551A78"/>
    <w:rsid w:val="00552991"/>
    <w:rsid w:val="00552A5D"/>
    <w:rsid w:val="00552EC0"/>
    <w:rsid w:val="0055371A"/>
    <w:rsid w:val="0055398B"/>
    <w:rsid w:val="0055426F"/>
    <w:rsid w:val="005544DC"/>
    <w:rsid w:val="00554805"/>
    <w:rsid w:val="005554CE"/>
    <w:rsid w:val="005558B1"/>
    <w:rsid w:val="00555B38"/>
    <w:rsid w:val="00555C8D"/>
    <w:rsid w:val="0055643C"/>
    <w:rsid w:val="00556468"/>
    <w:rsid w:val="0055657B"/>
    <w:rsid w:val="005567A4"/>
    <w:rsid w:val="00557026"/>
    <w:rsid w:val="00557251"/>
    <w:rsid w:val="00557359"/>
    <w:rsid w:val="00557499"/>
    <w:rsid w:val="0055792E"/>
    <w:rsid w:val="00557CAB"/>
    <w:rsid w:val="00557D50"/>
    <w:rsid w:val="005604AE"/>
    <w:rsid w:val="005609D4"/>
    <w:rsid w:val="00560EFA"/>
    <w:rsid w:val="0056116D"/>
    <w:rsid w:val="005611B8"/>
    <w:rsid w:val="0056142D"/>
    <w:rsid w:val="00561D30"/>
    <w:rsid w:val="00561EC2"/>
    <w:rsid w:val="00562438"/>
    <w:rsid w:val="005626B8"/>
    <w:rsid w:val="0056297F"/>
    <w:rsid w:val="005630AF"/>
    <w:rsid w:val="00564594"/>
    <w:rsid w:val="00564598"/>
    <w:rsid w:val="00564B1C"/>
    <w:rsid w:val="005659C7"/>
    <w:rsid w:val="00565A2D"/>
    <w:rsid w:val="005664FA"/>
    <w:rsid w:val="00566867"/>
    <w:rsid w:val="00566CA1"/>
    <w:rsid w:val="005676EC"/>
    <w:rsid w:val="00567802"/>
    <w:rsid w:val="0056793C"/>
    <w:rsid w:val="00567B9A"/>
    <w:rsid w:val="005700CE"/>
    <w:rsid w:val="00570155"/>
    <w:rsid w:val="0057060D"/>
    <w:rsid w:val="00570D05"/>
    <w:rsid w:val="00571685"/>
    <w:rsid w:val="00572FB1"/>
    <w:rsid w:val="00572FCA"/>
    <w:rsid w:val="0057322C"/>
    <w:rsid w:val="00573771"/>
    <w:rsid w:val="00573B33"/>
    <w:rsid w:val="00573CB7"/>
    <w:rsid w:val="00573D47"/>
    <w:rsid w:val="00574467"/>
    <w:rsid w:val="005744BD"/>
    <w:rsid w:val="00574CD0"/>
    <w:rsid w:val="005753E6"/>
    <w:rsid w:val="005756BC"/>
    <w:rsid w:val="00575A60"/>
    <w:rsid w:val="0057608D"/>
    <w:rsid w:val="00576269"/>
    <w:rsid w:val="005769FD"/>
    <w:rsid w:val="00576E96"/>
    <w:rsid w:val="0057701F"/>
    <w:rsid w:val="0057733B"/>
    <w:rsid w:val="0057743D"/>
    <w:rsid w:val="0057787F"/>
    <w:rsid w:val="005806D4"/>
    <w:rsid w:val="005807CC"/>
    <w:rsid w:val="00580811"/>
    <w:rsid w:val="005809AE"/>
    <w:rsid w:val="00580C12"/>
    <w:rsid w:val="00581000"/>
    <w:rsid w:val="00581117"/>
    <w:rsid w:val="00581F92"/>
    <w:rsid w:val="00582457"/>
    <w:rsid w:val="005825AB"/>
    <w:rsid w:val="00582B35"/>
    <w:rsid w:val="00582C12"/>
    <w:rsid w:val="005832CC"/>
    <w:rsid w:val="005832D1"/>
    <w:rsid w:val="00583CE7"/>
    <w:rsid w:val="00584201"/>
    <w:rsid w:val="0058427D"/>
    <w:rsid w:val="005845A5"/>
    <w:rsid w:val="00584C4D"/>
    <w:rsid w:val="00584CCB"/>
    <w:rsid w:val="00584DCC"/>
    <w:rsid w:val="005850F3"/>
    <w:rsid w:val="0058553B"/>
    <w:rsid w:val="005858E8"/>
    <w:rsid w:val="0058597C"/>
    <w:rsid w:val="00585A3B"/>
    <w:rsid w:val="00585BA5"/>
    <w:rsid w:val="00585CAB"/>
    <w:rsid w:val="00587312"/>
    <w:rsid w:val="00587A67"/>
    <w:rsid w:val="005900F0"/>
    <w:rsid w:val="00590AAD"/>
    <w:rsid w:val="00590CB1"/>
    <w:rsid w:val="00591114"/>
    <w:rsid w:val="0059165C"/>
    <w:rsid w:val="005919EF"/>
    <w:rsid w:val="00591FD1"/>
    <w:rsid w:val="00592CA4"/>
    <w:rsid w:val="005930BB"/>
    <w:rsid w:val="00593175"/>
    <w:rsid w:val="005934FC"/>
    <w:rsid w:val="00593DBC"/>
    <w:rsid w:val="00593EFC"/>
    <w:rsid w:val="0059428A"/>
    <w:rsid w:val="00594B12"/>
    <w:rsid w:val="00594B2E"/>
    <w:rsid w:val="00594BBB"/>
    <w:rsid w:val="00594E4F"/>
    <w:rsid w:val="00594FEF"/>
    <w:rsid w:val="00595106"/>
    <w:rsid w:val="00596004"/>
    <w:rsid w:val="00596847"/>
    <w:rsid w:val="00597359"/>
    <w:rsid w:val="0059751A"/>
    <w:rsid w:val="005976BA"/>
    <w:rsid w:val="00597989"/>
    <w:rsid w:val="00597F8A"/>
    <w:rsid w:val="005A042F"/>
    <w:rsid w:val="005A0A09"/>
    <w:rsid w:val="005A0ABD"/>
    <w:rsid w:val="005A0C0E"/>
    <w:rsid w:val="005A0CB9"/>
    <w:rsid w:val="005A1097"/>
    <w:rsid w:val="005A1441"/>
    <w:rsid w:val="005A15BD"/>
    <w:rsid w:val="005A1932"/>
    <w:rsid w:val="005A1A36"/>
    <w:rsid w:val="005A1CE7"/>
    <w:rsid w:val="005A1D33"/>
    <w:rsid w:val="005A244A"/>
    <w:rsid w:val="005A24F4"/>
    <w:rsid w:val="005A25C2"/>
    <w:rsid w:val="005A28D2"/>
    <w:rsid w:val="005A2E5F"/>
    <w:rsid w:val="005A3066"/>
    <w:rsid w:val="005A3867"/>
    <w:rsid w:val="005A3ACE"/>
    <w:rsid w:val="005A3B9C"/>
    <w:rsid w:val="005A4A48"/>
    <w:rsid w:val="005A4EDF"/>
    <w:rsid w:val="005A5F61"/>
    <w:rsid w:val="005A66B2"/>
    <w:rsid w:val="005A6978"/>
    <w:rsid w:val="005A6A33"/>
    <w:rsid w:val="005A75B4"/>
    <w:rsid w:val="005A79EA"/>
    <w:rsid w:val="005A7C19"/>
    <w:rsid w:val="005A7E77"/>
    <w:rsid w:val="005B2249"/>
    <w:rsid w:val="005B2B94"/>
    <w:rsid w:val="005B2E08"/>
    <w:rsid w:val="005B362A"/>
    <w:rsid w:val="005B38DB"/>
    <w:rsid w:val="005B4588"/>
    <w:rsid w:val="005B4652"/>
    <w:rsid w:val="005B5B7C"/>
    <w:rsid w:val="005B61B5"/>
    <w:rsid w:val="005B6213"/>
    <w:rsid w:val="005B6447"/>
    <w:rsid w:val="005B654F"/>
    <w:rsid w:val="005B7495"/>
    <w:rsid w:val="005B79A7"/>
    <w:rsid w:val="005B7A9B"/>
    <w:rsid w:val="005B7BDC"/>
    <w:rsid w:val="005B7C44"/>
    <w:rsid w:val="005B7D05"/>
    <w:rsid w:val="005C03F9"/>
    <w:rsid w:val="005C0409"/>
    <w:rsid w:val="005C04D9"/>
    <w:rsid w:val="005C04ED"/>
    <w:rsid w:val="005C0834"/>
    <w:rsid w:val="005C0A69"/>
    <w:rsid w:val="005C0A7B"/>
    <w:rsid w:val="005C11C4"/>
    <w:rsid w:val="005C1254"/>
    <w:rsid w:val="005C1EE0"/>
    <w:rsid w:val="005C20F9"/>
    <w:rsid w:val="005C23DD"/>
    <w:rsid w:val="005C2D3D"/>
    <w:rsid w:val="005C3591"/>
    <w:rsid w:val="005C35C3"/>
    <w:rsid w:val="005C3896"/>
    <w:rsid w:val="005C3EAA"/>
    <w:rsid w:val="005C40F1"/>
    <w:rsid w:val="005C4589"/>
    <w:rsid w:val="005C567F"/>
    <w:rsid w:val="005C585B"/>
    <w:rsid w:val="005C59E5"/>
    <w:rsid w:val="005C6DEA"/>
    <w:rsid w:val="005C7568"/>
    <w:rsid w:val="005C77B3"/>
    <w:rsid w:val="005C7AD2"/>
    <w:rsid w:val="005D005F"/>
    <w:rsid w:val="005D0064"/>
    <w:rsid w:val="005D0315"/>
    <w:rsid w:val="005D05A2"/>
    <w:rsid w:val="005D0629"/>
    <w:rsid w:val="005D07C1"/>
    <w:rsid w:val="005D0ACE"/>
    <w:rsid w:val="005D0DBD"/>
    <w:rsid w:val="005D0FD2"/>
    <w:rsid w:val="005D1B9D"/>
    <w:rsid w:val="005D1E0C"/>
    <w:rsid w:val="005D22B9"/>
    <w:rsid w:val="005D2918"/>
    <w:rsid w:val="005D3128"/>
    <w:rsid w:val="005D3B41"/>
    <w:rsid w:val="005D4303"/>
    <w:rsid w:val="005D4DB6"/>
    <w:rsid w:val="005D4DFB"/>
    <w:rsid w:val="005D4F17"/>
    <w:rsid w:val="005D5569"/>
    <w:rsid w:val="005D63F4"/>
    <w:rsid w:val="005D66E0"/>
    <w:rsid w:val="005D6898"/>
    <w:rsid w:val="005D6A18"/>
    <w:rsid w:val="005D6B6B"/>
    <w:rsid w:val="005D753D"/>
    <w:rsid w:val="005D7C25"/>
    <w:rsid w:val="005D7FFC"/>
    <w:rsid w:val="005E0197"/>
    <w:rsid w:val="005E0860"/>
    <w:rsid w:val="005E0D97"/>
    <w:rsid w:val="005E0E6F"/>
    <w:rsid w:val="005E1474"/>
    <w:rsid w:val="005E1A9E"/>
    <w:rsid w:val="005E1B2C"/>
    <w:rsid w:val="005E1C26"/>
    <w:rsid w:val="005E1F0F"/>
    <w:rsid w:val="005E2015"/>
    <w:rsid w:val="005E25E9"/>
    <w:rsid w:val="005E37B7"/>
    <w:rsid w:val="005E388C"/>
    <w:rsid w:val="005E3B71"/>
    <w:rsid w:val="005E441E"/>
    <w:rsid w:val="005E441F"/>
    <w:rsid w:val="005E44E7"/>
    <w:rsid w:val="005E4CA6"/>
    <w:rsid w:val="005E4DB8"/>
    <w:rsid w:val="005E5AE7"/>
    <w:rsid w:val="005E5B50"/>
    <w:rsid w:val="005E5EA3"/>
    <w:rsid w:val="005E6353"/>
    <w:rsid w:val="005E6E35"/>
    <w:rsid w:val="005E7448"/>
    <w:rsid w:val="005E74F7"/>
    <w:rsid w:val="005E76F2"/>
    <w:rsid w:val="005F042F"/>
    <w:rsid w:val="005F047C"/>
    <w:rsid w:val="005F0C72"/>
    <w:rsid w:val="005F0ED3"/>
    <w:rsid w:val="005F15DC"/>
    <w:rsid w:val="005F1BE2"/>
    <w:rsid w:val="005F2FAA"/>
    <w:rsid w:val="005F346C"/>
    <w:rsid w:val="005F364D"/>
    <w:rsid w:val="005F38EE"/>
    <w:rsid w:val="005F3B4B"/>
    <w:rsid w:val="005F4FE3"/>
    <w:rsid w:val="005F506F"/>
    <w:rsid w:val="005F5460"/>
    <w:rsid w:val="005F55F8"/>
    <w:rsid w:val="005F571C"/>
    <w:rsid w:val="005F5BC6"/>
    <w:rsid w:val="005F647F"/>
    <w:rsid w:val="005F6DCE"/>
    <w:rsid w:val="005F6F3F"/>
    <w:rsid w:val="005F7073"/>
    <w:rsid w:val="005F7405"/>
    <w:rsid w:val="005F79C7"/>
    <w:rsid w:val="005F7D06"/>
    <w:rsid w:val="00600856"/>
    <w:rsid w:val="006009EA"/>
    <w:rsid w:val="006013D4"/>
    <w:rsid w:val="00601556"/>
    <w:rsid w:val="00601902"/>
    <w:rsid w:val="00601FEE"/>
    <w:rsid w:val="006020DA"/>
    <w:rsid w:val="00602917"/>
    <w:rsid w:val="006037BE"/>
    <w:rsid w:val="00604122"/>
    <w:rsid w:val="0060436F"/>
    <w:rsid w:val="00604591"/>
    <w:rsid w:val="006050D0"/>
    <w:rsid w:val="006055C6"/>
    <w:rsid w:val="006056B6"/>
    <w:rsid w:val="00606E08"/>
    <w:rsid w:val="00607708"/>
    <w:rsid w:val="00607CC8"/>
    <w:rsid w:val="00607E95"/>
    <w:rsid w:val="00610032"/>
    <w:rsid w:val="006100DF"/>
    <w:rsid w:val="006104D1"/>
    <w:rsid w:val="00610BC7"/>
    <w:rsid w:val="00610D43"/>
    <w:rsid w:val="0061111F"/>
    <w:rsid w:val="006113B5"/>
    <w:rsid w:val="006113F2"/>
    <w:rsid w:val="006117B3"/>
    <w:rsid w:val="006118D4"/>
    <w:rsid w:val="00611BE2"/>
    <w:rsid w:val="00611FC5"/>
    <w:rsid w:val="006124EB"/>
    <w:rsid w:val="0061276C"/>
    <w:rsid w:val="00612821"/>
    <w:rsid w:val="00612A92"/>
    <w:rsid w:val="0061359F"/>
    <w:rsid w:val="0061373B"/>
    <w:rsid w:val="0061375A"/>
    <w:rsid w:val="00613C76"/>
    <w:rsid w:val="00613D58"/>
    <w:rsid w:val="00613D60"/>
    <w:rsid w:val="006144E5"/>
    <w:rsid w:val="00614769"/>
    <w:rsid w:val="006147EE"/>
    <w:rsid w:val="0061489B"/>
    <w:rsid w:val="00614BFD"/>
    <w:rsid w:val="00614C16"/>
    <w:rsid w:val="00614F09"/>
    <w:rsid w:val="006150D1"/>
    <w:rsid w:val="0061539A"/>
    <w:rsid w:val="0061584E"/>
    <w:rsid w:val="00615906"/>
    <w:rsid w:val="006159AB"/>
    <w:rsid w:val="00615B57"/>
    <w:rsid w:val="00615F3F"/>
    <w:rsid w:val="0061617B"/>
    <w:rsid w:val="00616A9F"/>
    <w:rsid w:val="00616CD0"/>
    <w:rsid w:val="006171EA"/>
    <w:rsid w:val="006172A2"/>
    <w:rsid w:val="00617301"/>
    <w:rsid w:val="006175FD"/>
    <w:rsid w:val="0061799E"/>
    <w:rsid w:val="00617F16"/>
    <w:rsid w:val="00620C23"/>
    <w:rsid w:val="00621B68"/>
    <w:rsid w:val="00621CE1"/>
    <w:rsid w:val="006224BA"/>
    <w:rsid w:val="00622A76"/>
    <w:rsid w:val="0062338F"/>
    <w:rsid w:val="00623ABE"/>
    <w:rsid w:val="00623D1B"/>
    <w:rsid w:val="006240C3"/>
    <w:rsid w:val="0062447E"/>
    <w:rsid w:val="0062484E"/>
    <w:rsid w:val="006250D1"/>
    <w:rsid w:val="00625257"/>
    <w:rsid w:val="006254AE"/>
    <w:rsid w:val="00625BFF"/>
    <w:rsid w:val="00625CCB"/>
    <w:rsid w:val="00625DA8"/>
    <w:rsid w:val="00625E82"/>
    <w:rsid w:val="00626431"/>
    <w:rsid w:val="00626D26"/>
    <w:rsid w:val="00626D73"/>
    <w:rsid w:val="00627682"/>
    <w:rsid w:val="00630231"/>
    <w:rsid w:val="00630397"/>
    <w:rsid w:val="0063096F"/>
    <w:rsid w:val="00630AB0"/>
    <w:rsid w:val="0063114A"/>
    <w:rsid w:val="0063148E"/>
    <w:rsid w:val="00631757"/>
    <w:rsid w:val="0063186A"/>
    <w:rsid w:val="00631897"/>
    <w:rsid w:val="0063245D"/>
    <w:rsid w:val="00632576"/>
    <w:rsid w:val="00632B3A"/>
    <w:rsid w:val="00632CA1"/>
    <w:rsid w:val="00632D69"/>
    <w:rsid w:val="00632F64"/>
    <w:rsid w:val="00633E72"/>
    <w:rsid w:val="00633F15"/>
    <w:rsid w:val="006343D4"/>
    <w:rsid w:val="00634B5F"/>
    <w:rsid w:val="0063532B"/>
    <w:rsid w:val="0063539B"/>
    <w:rsid w:val="0063542A"/>
    <w:rsid w:val="00635760"/>
    <w:rsid w:val="00635BA8"/>
    <w:rsid w:val="00636004"/>
    <w:rsid w:val="00636449"/>
    <w:rsid w:val="00637341"/>
    <w:rsid w:val="006374E1"/>
    <w:rsid w:val="006404F4"/>
    <w:rsid w:val="006408FE"/>
    <w:rsid w:val="00640F88"/>
    <w:rsid w:val="006412E6"/>
    <w:rsid w:val="006425DE"/>
    <w:rsid w:val="006427A4"/>
    <w:rsid w:val="006429A1"/>
    <w:rsid w:val="00642DE1"/>
    <w:rsid w:val="00643294"/>
    <w:rsid w:val="006432BB"/>
    <w:rsid w:val="006433F1"/>
    <w:rsid w:val="00643735"/>
    <w:rsid w:val="006443C4"/>
    <w:rsid w:val="00644DAF"/>
    <w:rsid w:val="00644F38"/>
    <w:rsid w:val="00645202"/>
    <w:rsid w:val="00645FD1"/>
    <w:rsid w:val="00646245"/>
    <w:rsid w:val="00646566"/>
    <w:rsid w:val="0064661C"/>
    <w:rsid w:val="00646D0C"/>
    <w:rsid w:val="00646E8A"/>
    <w:rsid w:val="00646EA2"/>
    <w:rsid w:val="00646FDD"/>
    <w:rsid w:val="00647656"/>
    <w:rsid w:val="00647D82"/>
    <w:rsid w:val="00650238"/>
    <w:rsid w:val="00650647"/>
    <w:rsid w:val="00650AAF"/>
    <w:rsid w:val="00650E2F"/>
    <w:rsid w:val="006511DD"/>
    <w:rsid w:val="00651578"/>
    <w:rsid w:val="006515FF"/>
    <w:rsid w:val="00651910"/>
    <w:rsid w:val="00651EEB"/>
    <w:rsid w:val="00651F79"/>
    <w:rsid w:val="0065247C"/>
    <w:rsid w:val="00652FEA"/>
    <w:rsid w:val="0065305B"/>
    <w:rsid w:val="00653C0A"/>
    <w:rsid w:val="00653CA6"/>
    <w:rsid w:val="00653CFF"/>
    <w:rsid w:val="006543E0"/>
    <w:rsid w:val="0065476F"/>
    <w:rsid w:val="006549F7"/>
    <w:rsid w:val="00654AA4"/>
    <w:rsid w:val="006554E7"/>
    <w:rsid w:val="006555E2"/>
    <w:rsid w:val="00655978"/>
    <w:rsid w:val="00656065"/>
    <w:rsid w:val="006564D3"/>
    <w:rsid w:val="006565F9"/>
    <w:rsid w:val="00656770"/>
    <w:rsid w:val="00656FDA"/>
    <w:rsid w:val="006570EC"/>
    <w:rsid w:val="00657162"/>
    <w:rsid w:val="006575E9"/>
    <w:rsid w:val="00657E31"/>
    <w:rsid w:val="00657F4F"/>
    <w:rsid w:val="0066092E"/>
    <w:rsid w:val="00660BD1"/>
    <w:rsid w:val="00660E1B"/>
    <w:rsid w:val="00661DFF"/>
    <w:rsid w:val="00662160"/>
    <w:rsid w:val="006625CF"/>
    <w:rsid w:val="00662678"/>
    <w:rsid w:val="00662FA3"/>
    <w:rsid w:val="00664456"/>
    <w:rsid w:val="006644F3"/>
    <w:rsid w:val="00664566"/>
    <w:rsid w:val="00664CF7"/>
    <w:rsid w:val="00665648"/>
    <w:rsid w:val="00665D86"/>
    <w:rsid w:val="00665E1D"/>
    <w:rsid w:val="006664E5"/>
    <w:rsid w:val="00666EBF"/>
    <w:rsid w:val="006671A7"/>
    <w:rsid w:val="006675A2"/>
    <w:rsid w:val="00671865"/>
    <w:rsid w:val="006719D0"/>
    <w:rsid w:val="0067210E"/>
    <w:rsid w:val="00672532"/>
    <w:rsid w:val="00672C34"/>
    <w:rsid w:val="00672D4B"/>
    <w:rsid w:val="00672F51"/>
    <w:rsid w:val="00673556"/>
    <w:rsid w:val="006736CB"/>
    <w:rsid w:val="00673B11"/>
    <w:rsid w:val="0067464C"/>
    <w:rsid w:val="006747E9"/>
    <w:rsid w:val="00674864"/>
    <w:rsid w:val="00674F5B"/>
    <w:rsid w:val="006757E2"/>
    <w:rsid w:val="006758A5"/>
    <w:rsid w:val="00675A78"/>
    <w:rsid w:val="00675AD6"/>
    <w:rsid w:val="00675B77"/>
    <w:rsid w:val="00675E26"/>
    <w:rsid w:val="00676048"/>
    <w:rsid w:val="00676821"/>
    <w:rsid w:val="006769CF"/>
    <w:rsid w:val="00676CF7"/>
    <w:rsid w:val="0067718A"/>
    <w:rsid w:val="006771A7"/>
    <w:rsid w:val="006771D2"/>
    <w:rsid w:val="006772FD"/>
    <w:rsid w:val="00677497"/>
    <w:rsid w:val="006774FF"/>
    <w:rsid w:val="006776EA"/>
    <w:rsid w:val="00677CC5"/>
    <w:rsid w:val="0068006C"/>
    <w:rsid w:val="00680B0F"/>
    <w:rsid w:val="00680D0B"/>
    <w:rsid w:val="00680E38"/>
    <w:rsid w:val="006814A1"/>
    <w:rsid w:val="00681CC7"/>
    <w:rsid w:val="006821E8"/>
    <w:rsid w:val="006826DF"/>
    <w:rsid w:val="00682C7F"/>
    <w:rsid w:val="00682F86"/>
    <w:rsid w:val="00683222"/>
    <w:rsid w:val="006833E4"/>
    <w:rsid w:val="006838D5"/>
    <w:rsid w:val="0068390A"/>
    <w:rsid w:val="00683A25"/>
    <w:rsid w:val="00683CBA"/>
    <w:rsid w:val="00683F86"/>
    <w:rsid w:val="006840D7"/>
    <w:rsid w:val="00684BCA"/>
    <w:rsid w:val="00684F53"/>
    <w:rsid w:val="006850D4"/>
    <w:rsid w:val="00686087"/>
    <w:rsid w:val="006861AE"/>
    <w:rsid w:val="006862B1"/>
    <w:rsid w:val="006867FE"/>
    <w:rsid w:val="00686938"/>
    <w:rsid w:val="00686A7B"/>
    <w:rsid w:val="00686B12"/>
    <w:rsid w:val="00686B90"/>
    <w:rsid w:val="00686CDF"/>
    <w:rsid w:val="00686DCE"/>
    <w:rsid w:val="00687443"/>
    <w:rsid w:val="00687673"/>
    <w:rsid w:val="00687835"/>
    <w:rsid w:val="00687AA3"/>
    <w:rsid w:val="00687C4B"/>
    <w:rsid w:val="00687C8D"/>
    <w:rsid w:val="00687EF6"/>
    <w:rsid w:val="006902EE"/>
    <w:rsid w:val="0069135A"/>
    <w:rsid w:val="00691429"/>
    <w:rsid w:val="006916E1"/>
    <w:rsid w:val="00691F25"/>
    <w:rsid w:val="00691FDB"/>
    <w:rsid w:val="00692220"/>
    <w:rsid w:val="0069232B"/>
    <w:rsid w:val="00692343"/>
    <w:rsid w:val="0069243D"/>
    <w:rsid w:val="0069274A"/>
    <w:rsid w:val="006927DC"/>
    <w:rsid w:val="00692ABC"/>
    <w:rsid w:val="00692B47"/>
    <w:rsid w:val="00692F40"/>
    <w:rsid w:val="00692F41"/>
    <w:rsid w:val="00693A54"/>
    <w:rsid w:val="00693D0C"/>
    <w:rsid w:val="00694417"/>
    <w:rsid w:val="00694800"/>
    <w:rsid w:val="006950AF"/>
    <w:rsid w:val="0069544E"/>
    <w:rsid w:val="00695690"/>
    <w:rsid w:val="00695A32"/>
    <w:rsid w:val="00695B31"/>
    <w:rsid w:val="00695EE5"/>
    <w:rsid w:val="00696202"/>
    <w:rsid w:val="006966B6"/>
    <w:rsid w:val="006968C0"/>
    <w:rsid w:val="0069781A"/>
    <w:rsid w:val="00697A7F"/>
    <w:rsid w:val="00697A8F"/>
    <w:rsid w:val="006A0008"/>
    <w:rsid w:val="006A025D"/>
    <w:rsid w:val="006A0622"/>
    <w:rsid w:val="006A06E8"/>
    <w:rsid w:val="006A096F"/>
    <w:rsid w:val="006A0AB2"/>
    <w:rsid w:val="006A0B8C"/>
    <w:rsid w:val="006A0E89"/>
    <w:rsid w:val="006A103E"/>
    <w:rsid w:val="006A148C"/>
    <w:rsid w:val="006A1B39"/>
    <w:rsid w:val="006A236A"/>
    <w:rsid w:val="006A2727"/>
    <w:rsid w:val="006A2EDB"/>
    <w:rsid w:val="006A3002"/>
    <w:rsid w:val="006A308D"/>
    <w:rsid w:val="006A4214"/>
    <w:rsid w:val="006A42AE"/>
    <w:rsid w:val="006A4512"/>
    <w:rsid w:val="006A538C"/>
    <w:rsid w:val="006A543A"/>
    <w:rsid w:val="006A5603"/>
    <w:rsid w:val="006A5AC4"/>
    <w:rsid w:val="006A611A"/>
    <w:rsid w:val="006A6C5D"/>
    <w:rsid w:val="006A6DEA"/>
    <w:rsid w:val="006A7099"/>
    <w:rsid w:val="006A71E4"/>
    <w:rsid w:val="006A7421"/>
    <w:rsid w:val="006A7EA8"/>
    <w:rsid w:val="006A7FDD"/>
    <w:rsid w:val="006B02D7"/>
    <w:rsid w:val="006B17C2"/>
    <w:rsid w:val="006B18E4"/>
    <w:rsid w:val="006B240C"/>
    <w:rsid w:val="006B2568"/>
    <w:rsid w:val="006B25AA"/>
    <w:rsid w:val="006B276A"/>
    <w:rsid w:val="006B2A65"/>
    <w:rsid w:val="006B2D4C"/>
    <w:rsid w:val="006B2F86"/>
    <w:rsid w:val="006B3884"/>
    <w:rsid w:val="006B3DF7"/>
    <w:rsid w:val="006B3F8E"/>
    <w:rsid w:val="006B43E9"/>
    <w:rsid w:val="006B4C06"/>
    <w:rsid w:val="006B55E2"/>
    <w:rsid w:val="006B5A9E"/>
    <w:rsid w:val="006B5EA1"/>
    <w:rsid w:val="006B65EB"/>
    <w:rsid w:val="006B670D"/>
    <w:rsid w:val="006B686C"/>
    <w:rsid w:val="006B72C3"/>
    <w:rsid w:val="006B7E89"/>
    <w:rsid w:val="006C0398"/>
    <w:rsid w:val="006C06F9"/>
    <w:rsid w:val="006C0855"/>
    <w:rsid w:val="006C1242"/>
    <w:rsid w:val="006C15D4"/>
    <w:rsid w:val="006C1680"/>
    <w:rsid w:val="006C1E37"/>
    <w:rsid w:val="006C31F6"/>
    <w:rsid w:val="006C3768"/>
    <w:rsid w:val="006C39BF"/>
    <w:rsid w:val="006C3E87"/>
    <w:rsid w:val="006C3ECB"/>
    <w:rsid w:val="006C408C"/>
    <w:rsid w:val="006C451C"/>
    <w:rsid w:val="006C4576"/>
    <w:rsid w:val="006C498D"/>
    <w:rsid w:val="006C4B92"/>
    <w:rsid w:val="006C5077"/>
    <w:rsid w:val="006C5255"/>
    <w:rsid w:val="006C5439"/>
    <w:rsid w:val="006C55FA"/>
    <w:rsid w:val="006C58F8"/>
    <w:rsid w:val="006C5CD9"/>
    <w:rsid w:val="006C643B"/>
    <w:rsid w:val="006C65A9"/>
    <w:rsid w:val="006C67DD"/>
    <w:rsid w:val="006C68D6"/>
    <w:rsid w:val="006C6A44"/>
    <w:rsid w:val="006C6C25"/>
    <w:rsid w:val="006C6ECF"/>
    <w:rsid w:val="006C74D1"/>
    <w:rsid w:val="006C7754"/>
    <w:rsid w:val="006C7847"/>
    <w:rsid w:val="006C7C8C"/>
    <w:rsid w:val="006C7D5A"/>
    <w:rsid w:val="006C7DCF"/>
    <w:rsid w:val="006D0B71"/>
    <w:rsid w:val="006D1127"/>
    <w:rsid w:val="006D13EF"/>
    <w:rsid w:val="006D17B4"/>
    <w:rsid w:val="006D1A0E"/>
    <w:rsid w:val="006D1E02"/>
    <w:rsid w:val="006D244B"/>
    <w:rsid w:val="006D2608"/>
    <w:rsid w:val="006D2EB8"/>
    <w:rsid w:val="006D2EBB"/>
    <w:rsid w:val="006D32AE"/>
    <w:rsid w:val="006D37FE"/>
    <w:rsid w:val="006D3BD5"/>
    <w:rsid w:val="006D40F0"/>
    <w:rsid w:val="006D432F"/>
    <w:rsid w:val="006D51C3"/>
    <w:rsid w:val="006D55BA"/>
    <w:rsid w:val="006D5EA7"/>
    <w:rsid w:val="006D649B"/>
    <w:rsid w:val="006D687B"/>
    <w:rsid w:val="006D6E4C"/>
    <w:rsid w:val="006D700B"/>
    <w:rsid w:val="006D7786"/>
    <w:rsid w:val="006D7811"/>
    <w:rsid w:val="006D79C1"/>
    <w:rsid w:val="006D7E60"/>
    <w:rsid w:val="006E059C"/>
    <w:rsid w:val="006E0FB4"/>
    <w:rsid w:val="006E129D"/>
    <w:rsid w:val="006E1550"/>
    <w:rsid w:val="006E1998"/>
    <w:rsid w:val="006E1E8F"/>
    <w:rsid w:val="006E1F78"/>
    <w:rsid w:val="006E23C5"/>
    <w:rsid w:val="006E2DB1"/>
    <w:rsid w:val="006E2FBF"/>
    <w:rsid w:val="006E320E"/>
    <w:rsid w:val="006E32C7"/>
    <w:rsid w:val="006E3616"/>
    <w:rsid w:val="006E364B"/>
    <w:rsid w:val="006E4116"/>
    <w:rsid w:val="006E4252"/>
    <w:rsid w:val="006E484A"/>
    <w:rsid w:val="006E4D55"/>
    <w:rsid w:val="006E4E72"/>
    <w:rsid w:val="006E4EF1"/>
    <w:rsid w:val="006E5843"/>
    <w:rsid w:val="006E6788"/>
    <w:rsid w:val="006E6DD7"/>
    <w:rsid w:val="006E708D"/>
    <w:rsid w:val="006E712B"/>
    <w:rsid w:val="006E75DF"/>
    <w:rsid w:val="006E7658"/>
    <w:rsid w:val="006E7B96"/>
    <w:rsid w:val="006E7B98"/>
    <w:rsid w:val="006E7F6B"/>
    <w:rsid w:val="006F070B"/>
    <w:rsid w:val="006F0B6A"/>
    <w:rsid w:val="006F1144"/>
    <w:rsid w:val="006F18C4"/>
    <w:rsid w:val="006F18D7"/>
    <w:rsid w:val="006F1A53"/>
    <w:rsid w:val="006F1F3E"/>
    <w:rsid w:val="006F1FC5"/>
    <w:rsid w:val="006F227D"/>
    <w:rsid w:val="006F23F7"/>
    <w:rsid w:val="006F257B"/>
    <w:rsid w:val="006F259E"/>
    <w:rsid w:val="006F2838"/>
    <w:rsid w:val="006F301C"/>
    <w:rsid w:val="006F3964"/>
    <w:rsid w:val="006F3A1A"/>
    <w:rsid w:val="006F4206"/>
    <w:rsid w:val="006F4E43"/>
    <w:rsid w:val="006F551E"/>
    <w:rsid w:val="006F572C"/>
    <w:rsid w:val="006F57BE"/>
    <w:rsid w:val="006F589A"/>
    <w:rsid w:val="006F5B2A"/>
    <w:rsid w:val="006F5FD5"/>
    <w:rsid w:val="006F6C8F"/>
    <w:rsid w:val="006F6E86"/>
    <w:rsid w:val="006F6FD2"/>
    <w:rsid w:val="006F711E"/>
    <w:rsid w:val="006F7482"/>
    <w:rsid w:val="006F7722"/>
    <w:rsid w:val="007002AC"/>
    <w:rsid w:val="007005E4"/>
    <w:rsid w:val="00700B04"/>
    <w:rsid w:val="00700F91"/>
    <w:rsid w:val="00701077"/>
    <w:rsid w:val="007011BA"/>
    <w:rsid w:val="0070290E"/>
    <w:rsid w:val="00702DDA"/>
    <w:rsid w:val="0070301E"/>
    <w:rsid w:val="007031F4"/>
    <w:rsid w:val="00703BE7"/>
    <w:rsid w:val="00703C14"/>
    <w:rsid w:val="0070411D"/>
    <w:rsid w:val="00704211"/>
    <w:rsid w:val="007042C8"/>
    <w:rsid w:val="0070489F"/>
    <w:rsid w:val="00704BC7"/>
    <w:rsid w:val="0070506E"/>
    <w:rsid w:val="0070524B"/>
    <w:rsid w:val="007054F0"/>
    <w:rsid w:val="00705564"/>
    <w:rsid w:val="007057CE"/>
    <w:rsid w:val="00705904"/>
    <w:rsid w:val="00705B66"/>
    <w:rsid w:val="00705CFB"/>
    <w:rsid w:val="00705EE0"/>
    <w:rsid w:val="00706902"/>
    <w:rsid w:val="00706D59"/>
    <w:rsid w:val="00706FEB"/>
    <w:rsid w:val="0070724B"/>
    <w:rsid w:val="0070735C"/>
    <w:rsid w:val="007078FC"/>
    <w:rsid w:val="00707BAA"/>
    <w:rsid w:val="00707F51"/>
    <w:rsid w:val="00710A46"/>
    <w:rsid w:val="00710C1E"/>
    <w:rsid w:val="00711021"/>
    <w:rsid w:val="007111F8"/>
    <w:rsid w:val="007112A0"/>
    <w:rsid w:val="0071273B"/>
    <w:rsid w:val="00712953"/>
    <w:rsid w:val="0071348E"/>
    <w:rsid w:val="007138F4"/>
    <w:rsid w:val="0071505D"/>
    <w:rsid w:val="007158AD"/>
    <w:rsid w:val="00715C50"/>
    <w:rsid w:val="007162CB"/>
    <w:rsid w:val="0071672B"/>
    <w:rsid w:val="0071688F"/>
    <w:rsid w:val="00716C43"/>
    <w:rsid w:val="00716F4F"/>
    <w:rsid w:val="0071796F"/>
    <w:rsid w:val="00717A07"/>
    <w:rsid w:val="00717DF3"/>
    <w:rsid w:val="0072037C"/>
    <w:rsid w:val="00720920"/>
    <w:rsid w:val="0072103B"/>
    <w:rsid w:val="007213D0"/>
    <w:rsid w:val="00721CCA"/>
    <w:rsid w:val="00721E69"/>
    <w:rsid w:val="007223C1"/>
    <w:rsid w:val="00722C51"/>
    <w:rsid w:val="00723AC9"/>
    <w:rsid w:val="00723E61"/>
    <w:rsid w:val="00724075"/>
    <w:rsid w:val="007254B6"/>
    <w:rsid w:val="00725972"/>
    <w:rsid w:val="00726381"/>
    <w:rsid w:val="007266F6"/>
    <w:rsid w:val="00726916"/>
    <w:rsid w:val="00726A4A"/>
    <w:rsid w:val="00726E05"/>
    <w:rsid w:val="00730747"/>
    <w:rsid w:val="00730786"/>
    <w:rsid w:val="00730EC0"/>
    <w:rsid w:val="0073121A"/>
    <w:rsid w:val="00731608"/>
    <w:rsid w:val="007322B5"/>
    <w:rsid w:val="007322F5"/>
    <w:rsid w:val="00732598"/>
    <w:rsid w:val="00732B56"/>
    <w:rsid w:val="00733037"/>
    <w:rsid w:val="0073339A"/>
    <w:rsid w:val="00733617"/>
    <w:rsid w:val="00733E78"/>
    <w:rsid w:val="0073470B"/>
    <w:rsid w:val="00734907"/>
    <w:rsid w:val="00734A87"/>
    <w:rsid w:val="0073535F"/>
    <w:rsid w:val="00735512"/>
    <w:rsid w:val="007366AF"/>
    <w:rsid w:val="007369E8"/>
    <w:rsid w:val="00736BB9"/>
    <w:rsid w:val="0073706A"/>
    <w:rsid w:val="00737CB3"/>
    <w:rsid w:val="0074000E"/>
    <w:rsid w:val="007401BB"/>
    <w:rsid w:val="00740519"/>
    <w:rsid w:val="00740524"/>
    <w:rsid w:val="0074092F"/>
    <w:rsid w:val="00740B9C"/>
    <w:rsid w:val="00741A37"/>
    <w:rsid w:val="007423A6"/>
    <w:rsid w:val="00743011"/>
    <w:rsid w:val="007436AA"/>
    <w:rsid w:val="00743AD4"/>
    <w:rsid w:val="00744A63"/>
    <w:rsid w:val="00744AFF"/>
    <w:rsid w:val="00744EA6"/>
    <w:rsid w:val="00745041"/>
    <w:rsid w:val="00745772"/>
    <w:rsid w:val="00746684"/>
    <w:rsid w:val="0074720A"/>
    <w:rsid w:val="00747283"/>
    <w:rsid w:val="007473CA"/>
    <w:rsid w:val="00747457"/>
    <w:rsid w:val="007478C6"/>
    <w:rsid w:val="00747DAE"/>
    <w:rsid w:val="00750934"/>
    <w:rsid w:val="00750943"/>
    <w:rsid w:val="00750DDB"/>
    <w:rsid w:val="0075143D"/>
    <w:rsid w:val="00751457"/>
    <w:rsid w:val="007516B0"/>
    <w:rsid w:val="007518B6"/>
    <w:rsid w:val="00751953"/>
    <w:rsid w:val="00751A4F"/>
    <w:rsid w:val="00751BF5"/>
    <w:rsid w:val="00751E17"/>
    <w:rsid w:val="00751EB6"/>
    <w:rsid w:val="007520B8"/>
    <w:rsid w:val="007521D8"/>
    <w:rsid w:val="00752529"/>
    <w:rsid w:val="00752AFA"/>
    <w:rsid w:val="00752FA1"/>
    <w:rsid w:val="00753411"/>
    <w:rsid w:val="00754342"/>
    <w:rsid w:val="00754550"/>
    <w:rsid w:val="00754F38"/>
    <w:rsid w:val="00755FA3"/>
    <w:rsid w:val="00756DC0"/>
    <w:rsid w:val="00757537"/>
    <w:rsid w:val="007575C1"/>
    <w:rsid w:val="00757604"/>
    <w:rsid w:val="0075761E"/>
    <w:rsid w:val="00757D75"/>
    <w:rsid w:val="007604C4"/>
    <w:rsid w:val="007606E6"/>
    <w:rsid w:val="00760A13"/>
    <w:rsid w:val="00761294"/>
    <w:rsid w:val="007614FB"/>
    <w:rsid w:val="007615F4"/>
    <w:rsid w:val="00761C4E"/>
    <w:rsid w:val="00761D48"/>
    <w:rsid w:val="0076250B"/>
    <w:rsid w:val="00762A70"/>
    <w:rsid w:val="00762B63"/>
    <w:rsid w:val="00762C5C"/>
    <w:rsid w:val="0076305D"/>
    <w:rsid w:val="007635AF"/>
    <w:rsid w:val="0076365F"/>
    <w:rsid w:val="00763B54"/>
    <w:rsid w:val="00763F4E"/>
    <w:rsid w:val="00764517"/>
    <w:rsid w:val="00764795"/>
    <w:rsid w:val="007647E7"/>
    <w:rsid w:val="00765271"/>
    <w:rsid w:val="00765442"/>
    <w:rsid w:val="00765C40"/>
    <w:rsid w:val="00766F46"/>
    <w:rsid w:val="007673F7"/>
    <w:rsid w:val="00767698"/>
    <w:rsid w:val="00767BEF"/>
    <w:rsid w:val="00767C66"/>
    <w:rsid w:val="00767E66"/>
    <w:rsid w:val="0077005C"/>
    <w:rsid w:val="007700CA"/>
    <w:rsid w:val="007701D6"/>
    <w:rsid w:val="00771B52"/>
    <w:rsid w:val="0077201E"/>
    <w:rsid w:val="0077217C"/>
    <w:rsid w:val="00772DB0"/>
    <w:rsid w:val="00772E64"/>
    <w:rsid w:val="00773333"/>
    <w:rsid w:val="007736BE"/>
    <w:rsid w:val="00774142"/>
    <w:rsid w:val="00774A92"/>
    <w:rsid w:val="00774AD3"/>
    <w:rsid w:val="0077539E"/>
    <w:rsid w:val="007757D9"/>
    <w:rsid w:val="007759FD"/>
    <w:rsid w:val="00775E3C"/>
    <w:rsid w:val="00775FF3"/>
    <w:rsid w:val="007765A9"/>
    <w:rsid w:val="0077776C"/>
    <w:rsid w:val="00777A1F"/>
    <w:rsid w:val="007810A5"/>
    <w:rsid w:val="00781281"/>
    <w:rsid w:val="00781495"/>
    <w:rsid w:val="00781540"/>
    <w:rsid w:val="007817AB"/>
    <w:rsid w:val="007825D0"/>
    <w:rsid w:val="00782759"/>
    <w:rsid w:val="0078295A"/>
    <w:rsid w:val="0078301B"/>
    <w:rsid w:val="007835FE"/>
    <w:rsid w:val="00783C1E"/>
    <w:rsid w:val="00784577"/>
    <w:rsid w:val="007846F2"/>
    <w:rsid w:val="00784D78"/>
    <w:rsid w:val="00784D99"/>
    <w:rsid w:val="00786065"/>
    <w:rsid w:val="0078630E"/>
    <w:rsid w:val="00786363"/>
    <w:rsid w:val="00786AA4"/>
    <w:rsid w:val="007871DC"/>
    <w:rsid w:val="007872A7"/>
    <w:rsid w:val="0079048A"/>
    <w:rsid w:val="0079142B"/>
    <w:rsid w:val="0079146B"/>
    <w:rsid w:val="00791C45"/>
    <w:rsid w:val="00791EDA"/>
    <w:rsid w:val="00792DF1"/>
    <w:rsid w:val="007937A0"/>
    <w:rsid w:val="00793969"/>
    <w:rsid w:val="00793D46"/>
    <w:rsid w:val="00793E03"/>
    <w:rsid w:val="00794CCC"/>
    <w:rsid w:val="00794DB7"/>
    <w:rsid w:val="00795A54"/>
    <w:rsid w:val="00795CEA"/>
    <w:rsid w:val="00796268"/>
    <w:rsid w:val="0079687D"/>
    <w:rsid w:val="00796A7B"/>
    <w:rsid w:val="00796F80"/>
    <w:rsid w:val="00797676"/>
    <w:rsid w:val="00797C95"/>
    <w:rsid w:val="007A12DC"/>
    <w:rsid w:val="007A1E9C"/>
    <w:rsid w:val="007A2378"/>
    <w:rsid w:val="007A2D67"/>
    <w:rsid w:val="007A33E4"/>
    <w:rsid w:val="007A3436"/>
    <w:rsid w:val="007A37CD"/>
    <w:rsid w:val="007A40CC"/>
    <w:rsid w:val="007A4148"/>
    <w:rsid w:val="007A51DC"/>
    <w:rsid w:val="007A5A21"/>
    <w:rsid w:val="007A5B09"/>
    <w:rsid w:val="007A5BBC"/>
    <w:rsid w:val="007A65EE"/>
    <w:rsid w:val="007A7233"/>
    <w:rsid w:val="007B097D"/>
    <w:rsid w:val="007B19AA"/>
    <w:rsid w:val="007B252B"/>
    <w:rsid w:val="007B271D"/>
    <w:rsid w:val="007B27B4"/>
    <w:rsid w:val="007B2AE8"/>
    <w:rsid w:val="007B2FFC"/>
    <w:rsid w:val="007B305B"/>
    <w:rsid w:val="007B329B"/>
    <w:rsid w:val="007B34DC"/>
    <w:rsid w:val="007B4432"/>
    <w:rsid w:val="007B474D"/>
    <w:rsid w:val="007B53F7"/>
    <w:rsid w:val="007B5923"/>
    <w:rsid w:val="007B61EB"/>
    <w:rsid w:val="007B632C"/>
    <w:rsid w:val="007B6A3C"/>
    <w:rsid w:val="007B6D9D"/>
    <w:rsid w:val="007B724F"/>
    <w:rsid w:val="007B77D0"/>
    <w:rsid w:val="007C09C6"/>
    <w:rsid w:val="007C0A23"/>
    <w:rsid w:val="007C0ACA"/>
    <w:rsid w:val="007C0B50"/>
    <w:rsid w:val="007C0D81"/>
    <w:rsid w:val="007C10D1"/>
    <w:rsid w:val="007C18AE"/>
    <w:rsid w:val="007C229F"/>
    <w:rsid w:val="007C24FA"/>
    <w:rsid w:val="007C267E"/>
    <w:rsid w:val="007C2F9A"/>
    <w:rsid w:val="007C466E"/>
    <w:rsid w:val="007C4A30"/>
    <w:rsid w:val="007C5548"/>
    <w:rsid w:val="007C5C98"/>
    <w:rsid w:val="007C6402"/>
    <w:rsid w:val="007C6427"/>
    <w:rsid w:val="007C6AB8"/>
    <w:rsid w:val="007C6DD2"/>
    <w:rsid w:val="007C71C8"/>
    <w:rsid w:val="007C76ED"/>
    <w:rsid w:val="007D0439"/>
    <w:rsid w:val="007D07A7"/>
    <w:rsid w:val="007D09E9"/>
    <w:rsid w:val="007D0AEE"/>
    <w:rsid w:val="007D0BFB"/>
    <w:rsid w:val="007D0D1A"/>
    <w:rsid w:val="007D0F0E"/>
    <w:rsid w:val="007D130F"/>
    <w:rsid w:val="007D2158"/>
    <w:rsid w:val="007D2B1F"/>
    <w:rsid w:val="007D3142"/>
    <w:rsid w:val="007D38E5"/>
    <w:rsid w:val="007D3C1C"/>
    <w:rsid w:val="007D3F23"/>
    <w:rsid w:val="007D4209"/>
    <w:rsid w:val="007D42AB"/>
    <w:rsid w:val="007D4808"/>
    <w:rsid w:val="007D4CCB"/>
    <w:rsid w:val="007D4EC0"/>
    <w:rsid w:val="007D506C"/>
    <w:rsid w:val="007D5322"/>
    <w:rsid w:val="007D56BB"/>
    <w:rsid w:val="007D63DF"/>
    <w:rsid w:val="007D67E3"/>
    <w:rsid w:val="007D6DDD"/>
    <w:rsid w:val="007D72D1"/>
    <w:rsid w:val="007D74B5"/>
    <w:rsid w:val="007D7E34"/>
    <w:rsid w:val="007D7F39"/>
    <w:rsid w:val="007E01CC"/>
    <w:rsid w:val="007E0641"/>
    <w:rsid w:val="007E0666"/>
    <w:rsid w:val="007E06B7"/>
    <w:rsid w:val="007E175D"/>
    <w:rsid w:val="007E1DEF"/>
    <w:rsid w:val="007E1E2D"/>
    <w:rsid w:val="007E1EA5"/>
    <w:rsid w:val="007E2483"/>
    <w:rsid w:val="007E2B7B"/>
    <w:rsid w:val="007E3513"/>
    <w:rsid w:val="007E370D"/>
    <w:rsid w:val="007E3BC6"/>
    <w:rsid w:val="007E3DD8"/>
    <w:rsid w:val="007E3EC1"/>
    <w:rsid w:val="007E40A9"/>
    <w:rsid w:val="007E477F"/>
    <w:rsid w:val="007E5086"/>
    <w:rsid w:val="007E587A"/>
    <w:rsid w:val="007E62FB"/>
    <w:rsid w:val="007E6336"/>
    <w:rsid w:val="007E6AA4"/>
    <w:rsid w:val="007E6F1E"/>
    <w:rsid w:val="007E6F55"/>
    <w:rsid w:val="007E7C00"/>
    <w:rsid w:val="007F0219"/>
    <w:rsid w:val="007F087A"/>
    <w:rsid w:val="007F0A92"/>
    <w:rsid w:val="007F0E2B"/>
    <w:rsid w:val="007F0F37"/>
    <w:rsid w:val="007F0FEF"/>
    <w:rsid w:val="007F1355"/>
    <w:rsid w:val="007F172B"/>
    <w:rsid w:val="007F1752"/>
    <w:rsid w:val="007F1BBD"/>
    <w:rsid w:val="007F2848"/>
    <w:rsid w:val="007F31F5"/>
    <w:rsid w:val="007F37D4"/>
    <w:rsid w:val="007F3E73"/>
    <w:rsid w:val="007F3EE9"/>
    <w:rsid w:val="007F4AC8"/>
    <w:rsid w:val="007F52B0"/>
    <w:rsid w:val="007F56CB"/>
    <w:rsid w:val="007F59B8"/>
    <w:rsid w:val="007F5F8F"/>
    <w:rsid w:val="007F6C45"/>
    <w:rsid w:val="007F72EA"/>
    <w:rsid w:val="007F734A"/>
    <w:rsid w:val="007F7710"/>
    <w:rsid w:val="007F7A20"/>
    <w:rsid w:val="007F7A7B"/>
    <w:rsid w:val="008002E1"/>
    <w:rsid w:val="008004F8"/>
    <w:rsid w:val="0080073A"/>
    <w:rsid w:val="00800A3C"/>
    <w:rsid w:val="00801277"/>
    <w:rsid w:val="00801530"/>
    <w:rsid w:val="00801EF7"/>
    <w:rsid w:val="0080200B"/>
    <w:rsid w:val="00802940"/>
    <w:rsid w:val="008030C6"/>
    <w:rsid w:val="008031C8"/>
    <w:rsid w:val="00803A3C"/>
    <w:rsid w:val="00803A61"/>
    <w:rsid w:val="008045AB"/>
    <w:rsid w:val="00804BEC"/>
    <w:rsid w:val="00804CCA"/>
    <w:rsid w:val="008054E0"/>
    <w:rsid w:val="00805A3B"/>
    <w:rsid w:val="00805C5D"/>
    <w:rsid w:val="00805C8B"/>
    <w:rsid w:val="00805D43"/>
    <w:rsid w:val="0080637E"/>
    <w:rsid w:val="008064BD"/>
    <w:rsid w:val="0080655D"/>
    <w:rsid w:val="00806BF1"/>
    <w:rsid w:val="00806ED0"/>
    <w:rsid w:val="0080743E"/>
    <w:rsid w:val="008076CD"/>
    <w:rsid w:val="00807913"/>
    <w:rsid w:val="00807E17"/>
    <w:rsid w:val="00810025"/>
    <w:rsid w:val="008102D6"/>
    <w:rsid w:val="008103B1"/>
    <w:rsid w:val="0081079C"/>
    <w:rsid w:val="00810D24"/>
    <w:rsid w:val="00810D9D"/>
    <w:rsid w:val="00810DF7"/>
    <w:rsid w:val="00810E15"/>
    <w:rsid w:val="0081132C"/>
    <w:rsid w:val="00811957"/>
    <w:rsid w:val="00811A4F"/>
    <w:rsid w:val="00811CE2"/>
    <w:rsid w:val="00812243"/>
    <w:rsid w:val="00812CAD"/>
    <w:rsid w:val="00812F3A"/>
    <w:rsid w:val="0081326A"/>
    <w:rsid w:val="00813789"/>
    <w:rsid w:val="00813AAF"/>
    <w:rsid w:val="00813B37"/>
    <w:rsid w:val="00814889"/>
    <w:rsid w:val="008149EB"/>
    <w:rsid w:val="00814F63"/>
    <w:rsid w:val="00815070"/>
    <w:rsid w:val="008150CC"/>
    <w:rsid w:val="008153A7"/>
    <w:rsid w:val="00815A59"/>
    <w:rsid w:val="00815DAE"/>
    <w:rsid w:val="00815F2E"/>
    <w:rsid w:val="00816264"/>
    <w:rsid w:val="008163A4"/>
    <w:rsid w:val="00816E11"/>
    <w:rsid w:val="00817A07"/>
    <w:rsid w:val="00820F1F"/>
    <w:rsid w:val="008214EC"/>
    <w:rsid w:val="00821739"/>
    <w:rsid w:val="00821D0C"/>
    <w:rsid w:val="00821EED"/>
    <w:rsid w:val="00822229"/>
    <w:rsid w:val="008223A3"/>
    <w:rsid w:val="0082284D"/>
    <w:rsid w:val="00822E33"/>
    <w:rsid w:val="00822E6E"/>
    <w:rsid w:val="00822E6F"/>
    <w:rsid w:val="0082304B"/>
    <w:rsid w:val="008233B0"/>
    <w:rsid w:val="00823469"/>
    <w:rsid w:val="008237DC"/>
    <w:rsid w:val="00823BB1"/>
    <w:rsid w:val="00824ED9"/>
    <w:rsid w:val="00825248"/>
    <w:rsid w:val="0082603C"/>
    <w:rsid w:val="008261F2"/>
    <w:rsid w:val="00826AF8"/>
    <w:rsid w:val="008275C5"/>
    <w:rsid w:val="00827759"/>
    <w:rsid w:val="008302F3"/>
    <w:rsid w:val="008304C8"/>
    <w:rsid w:val="00830520"/>
    <w:rsid w:val="00830DF7"/>
    <w:rsid w:val="00831052"/>
    <w:rsid w:val="00831A7B"/>
    <w:rsid w:val="008322A6"/>
    <w:rsid w:val="00832519"/>
    <w:rsid w:val="00832DC1"/>
    <w:rsid w:val="00832F83"/>
    <w:rsid w:val="008330EC"/>
    <w:rsid w:val="008337B8"/>
    <w:rsid w:val="00833B1F"/>
    <w:rsid w:val="0083442D"/>
    <w:rsid w:val="00834BE7"/>
    <w:rsid w:val="00835180"/>
    <w:rsid w:val="008352AF"/>
    <w:rsid w:val="008365A5"/>
    <w:rsid w:val="00836600"/>
    <w:rsid w:val="00836761"/>
    <w:rsid w:val="008367B2"/>
    <w:rsid w:val="00836978"/>
    <w:rsid w:val="0083697A"/>
    <w:rsid w:val="00836D97"/>
    <w:rsid w:val="00836FE9"/>
    <w:rsid w:val="008373FA"/>
    <w:rsid w:val="008378E7"/>
    <w:rsid w:val="00837A17"/>
    <w:rsid w:val="00840793"/>
    <w:rsid w:val="00840C5D"/>
    <w:rsid w:val="008418E8"/>
    <w:rsid w:val="00841C61"/>
    <w:rsid w:val="00841EAC"/>
    <w:rsid w:val="00842FD7"/>
    <w:rsid w:val="008435DF"/>
    <w:rsid w:val="0084396E"/>
    <w:rsid w:val="00843D83"/>
    <w:rsid w:val="00844286"/>
    <w:rsid w:val="008452E2"/>
    <w:rsid w:val="0084567B"/>
    <w:rsid w:val="00845F09"/>
    <w:rsid w:val="00845FA4"/>
    <w:rsid w:val="008467AE"/>
    <w:rsid w:val="00846825"/>
    <w:rsid w:val="00846A98"/>
    <w:rsid w:val="00846BCD"/>
    <w:rsid w:val="00846D4F"/>
    <w:rsid w:val="00847366"/>
    <w:rsid w:val="008476CE"/>
    <w:rsid w:val="00847ADB"/>
    <w:rsid w:val="00847D53"/>
    <w:rsid w:val="00847E71"/>
    <w:rsid w:val="0085047A"/>
    <w:rsid w:val="00850D12"/>
    <w:rsid w:val="0085110C"/>
    <w:rsid w:val="00851841"/>
    <w:rsid w:val="00851B05"/>
    <w:rsid w:val="00851E26"/>
    <w:rsid w:val="00852147"/>
    <w:rsid w:val="008521D8"/>
    <w:rsid w:val="00852B87"/>
    <w:rsid w:val="00852E1D"/>
    <w:rsid w:val="008534FB"/>
    <w:rsid w:val="008536A7"/>
    <w:rsid w:val="00853763"/>
    <w:rsid w:val="00853833"/>
    <w:rsid w:val="00853857"/>
    <w:rsid w:val="00853867"/>
    <w:rsid w:val="0085410F"/>
    <w:rsid w:val="00854B8F"/>
    <w:rsid w:val="00854CE5"/>
    <w:rsid w:val="008554C6"/>
    <w:rsid w:val="00855514"/>
    <w:rsid w:val="008559DF"/>
    <w:rsid w:val="00856108"/>
    <w:rsid w:val="00856619"/>
    <w:rsid w:val="0085671C"/>
    <w:rsid w:val="008569D2"/>
    <w:rsid w:val="00856D26"/>
    <w:rsid w:val="00857459"/>
    <w:rsid w:val="00857960"/>
    <w:rsid w:val="00857A39"/>
    <w:rsid w:val="00857C56"/>
    <w:rsid w:val="00857CDC"/>
    <w:rsid w:val="00857D30"/>
    <w:rsid w:val="00857D49"/>
    <w:rsid w:val="00857F84"/>
    <w:rsid w:val="0086011A"/>
    <w:rsid w:val="008601F2"/>
    <w:rsid w:val="00860E77"/>
    <w:rsid w:val="00861081"/>
    <w:rsid w:val="00862738"/>
    <w:rsid w:val="008631DC"/>
    <w:rsid w:val="008634ED"/>
    <w:rsid w:val="00863586"/>
    <w:rsid w:val="00864E77"/>
    <w:rsid w:val="00864ED5"/>
    <w:rsid w:val="00865033"/>
    <w:rsid w:val="008657AC"/>
    <w:rsid w:val="00865E49"/>
    <w:rsid w:val="00865F5C"/>
    <w:rsid w:val="00866F4D"/>
    <w:rsid w:val="00867171"/>
    <w:rsid w:val="008675AE"/>
    <w:rsid w:val="00867690"/>
    <w:rsid w:val="00867A39"/>
    <w:rsid w:val="00867CF2"/>
    <w:rsid w:val="0087105D"/>
    <w:rsid w:val="008723AF"/>
    <w:rsid w:val="008726F6"/>
    <w:rsid w:val="008727AF"/>
    <w:rsid w:val="00872829"/>
    <w:rsid w:val="00872A62"/>
    <w:rsid w:val="00872C03"/>
    <w:rsid w:val="00872FE8"/>
    <w:rsid w:val="008734A1"/>
    <w:rsid w:val="00873551"/>
    <w:rsid w:val="008736B9"/>
    <w:rsid w:val="00873D68"/>
    <w:rsid w:val="00873E31"/>
    <w:rsid w:val="008743C3"/>
    <w:rsid w:val="00874537"/>
    <w:rsid w:val="0087494B"/>
    <w:rsid w:val="00874D9B"/>
    <w:rsid w:val="00875634"/>
    <w:rsid w:val="008756C3"/>
    <w:rsid w:val="00875C5C"/>
    <w:rsid w:val="00875CFC"/>
    <w:rsid w:val="00876030"/>
    <w:rsid w:val="00876260"/>
    <w:rsid w:val="008775B6"/>
    <w:rsid w:val="008818C6"/>
    <w:rsid w:val="00882710"/>
    <w:rsid w:val="0088334A"/>
    <w:rsid w:val="008838F9"/>
    <w:rsid w:val="00883AE0"/>
    <w:rsid w:val="00883BD0"/>
    <w:rsid w:val="00884455"/>
    <w:rsid w:val="0088457F"/>
    <w:rsid w:val="00884DEB"/>
    <w:rsid w:val="008850D5"/>
    <w:rsid w:val="00885F59"/>
    <w:rsid w:val="0088703B"/>
    <w:rsid w:val="0088712D"/>
    <w:rsid w:val="00887227"/>
    <w:rsid w:val="00887230"/>
    <w:rsid w:val="00887705"/>
    <w:rsid w:val="008877D5"/>
    <w:rsid w:val="0089018B"/>
    <w:rsid w:val="00890EA6"/>
    <w:rsid w:val="00891023"/>
    <w:rsid w:val="0089158D"/>
    <w:rsid w:val="008919D9"/>
    <w:rsid w:val="00891CAE"/>
    <w:rsid w:val="00891F30"/>
    <w:rsid w:val="00892421"/>
    <w:rsid w:val="00892531"/>
    <w:rsid w:val="00893346"/>
    <w:rsid w:val="008936D4"/>
    <w:rsid w:val="00894F62"/>
    <w:rsid w:val="00895221"/>
    <w:rsid w:val="008953DB"/>
    <w:rsid w:val="008956AB"/>
    <w:rsid w:val="00895B18"/>
    <w:rsid w:val="00895EAD"/>
    <w:rsid w:val="0089652B"/>
    <w:rsid w:val="0089672B"/>
    <w:rsid w:val="008969BC"/>
    <w:rsid w:val="00896C76"/>
    <w:rsid w:val="00896DB9"/>
    <w:rsid w:val="00896DF7"/>
    <w:rsid w:val="008971A7"/>
    <w:rsid w:val="008972CC"/>
    <w:rsid w:val="0089757A"/>
    <w:rsid w:val="00897E2B"/>
    <w:rsid w:val="00897F10"/>
    <w:rsid w:val="008A07DF"/>
    <w:rsid w:val="008A0E89"/>
    <w:rsid w:val="008A0FD7"/>
    <w:rsid w:val="008A13E5"/>
    <w:rsid w:val="008A187C"/>
    <w:rsid w:val="008A192B"/>
    <w:rsid w:val="008A1A3B"/>
    <w:rsid w:val="008A1DD8"/>
    <w:rsid w:val="008A1F6C"/>
    <w:rsid w:val="008A25D4"/>
    <w:rsid w:val="008A276E"/>
    <w:rsid w:val="008A2890"/>
    <w:rsid w:val="008A2B6D"/>
    <w:rsid w:val="008A3994"/>
    <w:rsid w:val="008A3EC8"/>
    <w:rsid w:val="008A40FC"/>
    <w:rsid w:val="008A41E4"/>
    <w:rsid w:val="008A47E3"/>
    <w:rsid w:val="008A4DBF"/>
    <w:rsid w:val="008A4EA7"/>
    <w:rsid w:val="008A5717"/>
    <w:rsid w:val="008A57DE"/>
    <w:rsid w:val="008A5A32"/>
    <w:rsid w:val="008A5C34"/>
    <w:rsid w:val="008A5D64"/>
    <w:rsid w:val="008A5DAE"/>
    <w:rsid w:val="008A607A"/>
    <w:rsid w:val="008A68C7"/>
    <w:rsid w:val="008A7008"/>
    <w:rsid w:val="008A73AB"/>
    <w:rsid w:val="008A748E"/>
    <w:rsid w:val="008A7B5A"/>
    <w:rsid w:val="008B04F4"/>
    <w:rsid w:val="008B07E1"/>
    <w:rsid w:val="008B0916"/>
    <w:rsid w:val="008B0B4D"/>
    <w:rsid w:val="008B0D2F"/>
    <w:rsid w:val="008B142D"/>
    <w:rsid w:val="008B17DD"/>
    <w:rsid w:val="008B1834"/>
    <w:rsid w:val="008B190C"/>
    <w:rsid w:val="008B19D7"/>
    <w:rsid w:val="008B1A15"/>
    <w:rsid w:val="008B1A2D"/>
    <w:rsid w:val="008B1C13"/>
    <w:rsid w:val="008B23CA"/>
    <w:rsid w:val="008B2BB8"/>
    <w:rsid w:val="008B2F4F"/>
    <w:rsid w:val="008B3172"/>
    <w:rsid w:val="008B3ADE"/>
    <w:rsid w:val="008B44DE"/>
    <w:rsid w:val="008B4A82"/>
    <w:rsid w:val="008B4CC0"/>
    <w:rsid w:val="008B573A"/>
    <w:rsid w:val="008B5963"/>
    <w:rsid w:val="008B5975"/>
    <w:rsid w:val="008B5C73"/>
    <w:rsid w:val="008B6AA1"/>
    <w:rsid w:val="008B75C7"/>
    <w:rsid w:val="008B7B05"/>
    <w:rsid w:val="008B7D4D"/>
    <w:rsid w:val="008C00C1"/>
    <w:rsid w:val="008C00FA"/>
    <w:rsid w:val="008C01CE"/>
    <w:rsid w:val="008C03F7"/>
    <w:rsid w:val="008C0823"/>
    <w:rsid w:val="008C17FB"/>
    <w:rsid w:val="008C18BC"/>
    <w:rsid w:val="008C1A26"/>
    <w:rsid w:val="008C1BC8"/>
    <w:rsid w:val="008C214A"/>
    <w:rsid w:val="008C31FE"/>
    <w:rsid w:val="008C35F0"/>
    <w:rsid w:val="008C3808"/>
    <w:rsid w:val="008C3F2F"/>
    <w:rsid w:val="008C4819"/>
    <w:rsid w:val="008C4B68"/>
    <w:rsid w:val="008C4D0F"/>
    <w:rsid w:val="008C50B2"/>
    <w:rsid w:val="008C5A28"/>
    <w:rsid w:val="008C5ADC"/>
    <w:rsid w:val="008C5BC1"/>
    <w:rsid w:val="008C62A0"/>
    <w:rsid w:val="008C62CC"/>
    <w:rsid w:val="008C6521"/>
    <w:rsid w:val="008C68A6"/>
    <w:rsid w:val="008C70F4"/>
    <w:rsid w:val="008C7337"/>
    <w:rsid w:val="008C73BA"/>
    <w:rsid w:val="008C73C2"/>
    <w:rsid w:val="008C74D7"/>
    <w:rsid w:val="008C7ADC"/>
    <w:rsid w:val="008C7F64"/>
    <w:rsid w:val="008D000E"/>
    <w:rsid w:val="008D0192"/>
    <w:rsid w:val="008D0337"/>
    <w:rsid w:val="008D03B4"/>
    <w:rsid w:val="008D1128"/>
    <w:rsid w:val="008D1218"/>
    <w:rsid w:val="008D163F"/>
    <w:rsid w:val="008D218C"/>
    <w:rsid w:val="008D259A"/>
    <w:rsid w:val="008D2BDF"/>
    <w:rsid w:val="008D2D63"/>
    <w:rsid w:val="008D342A"/>
    <w:rsid w:val="008D3B92"/>
    <w:rsid w:val="008D3ED6"/>
    <w:rsid w:val="008D446B"/>
    <w:rsid w:val="008D4787"/>
    <w:rsid w:val="008D4D4D"/>
    <w:rsid w:val="008D4E61"/>
    <w:rsid w:val="008D5E77"/>
    <w:rsid w:val="008D6425"/>
    <w:rsid w:val="008D668D"/>
    <w:rsid w:val="008D673C"/>
    <w:rsid w:val="008D6955"/>
    <w:rsid w:val="008D6BC4"/>
    <w:rsid w:val="008D6F13"/>
    <w:rsid w:val="008D7541"/>
    <w:rsid w:val="008D7BBF"/>
    <w:rsid w:val="008E020E"/>
    <w:rsid w:val="008E0503"/>
    <w:rsid w:val="008E0594"/>
    <w:rsid w:val="008E05B3"/>
    <w:rsid w:val="008E104D"/>
    <w:rsid w:val="008E1102"/>
    <w:rsid w:val="008E13CD"/>
    <w:rsid w:val="008E1ACA"/>
    <w:rsid w:val="008E1B03"/>
    <w:rsid w:val="008E1B3C"/>
    <w:rsid w:val="008E1D2F"/>
    <w:rsid w:val="008E1E07"/>
    <w:rsid w:val="008E2007"/>
    <w:rsid w:val="008E26EE"/>
    <w:rsid w:val="008E27EE"/>
    <w:rsid w:val="008E2886"/>
    <w:rsid w:val="008E2B67"/>
    <w:rsid w:val="008E2DCA"/>
    <w:rsid w:val="008E4021"/>
    <w:rsid w:val="008E5F97"/>
    <w:rsid w:val="008E6028"/>
    <w:rsid w:val="008E746B"/>
    <w:rsid w:val="008E7966"/>
    <w:rsid w:val="008F0310"/>
    <w:rsid w:val="008F0B84"/>
    <w:rsid w:val="008F106C"/>
    <w:rsid w:val="008F1406"/>
    <w:rsid w:val="008F1513"/>
    <w:rsid w:val="008F1602"/>
    <w:rsid w:val="008F20AE"/>
    <w:rsid w:val="008F2592"/>
    <w:rsid w:val="008F2654"/>
    <w:rsid w:val="008F38CC"/>
    <w:rsid w:val="008F3D9A"/>
    <w:rsid w:val="008F4A62"/>
    <w:rsid w:val="008F60DA"/>
    <w:rsid w:val="008F79DE"/>
    <w:rsid w:val="008F7A4C"/>
    <w:rsid w:val="008F7B22"/>
    <w:rsid w:val="008F7C09"/>
    <w:rsid w:val="008F7DC2"/>
    <w:rsid w:val="00900109"/>
    <w:rsid w:val="00900183"/>
    <w:rsid w:val="00900D15"/>
    <w:rsid w:val="00901831"/>
    <w:rsid w:val="00901B2A"/>
    <w:rsid w:val="00901EAE"/>
    <w:rsid w:val="00901F5C"/>
    <w:rsid w:val="00901F93"/>
    <w:rsid w:val="0090233B"/>
    <w:rsid w:val="00902702"/>
    <w:rsid w:val="00902722"/>
    <w:rsid w:val="009027DF"/>
    <w:rsid w:val="009043E8"/>
    <w:rsid w:val="00904CB7"/>
    <w:rsid w:val="0090550B"/>
    <w:rsid w:val="00905F2B"/>
    <w:rsid w:val="00905FB5"/>
    <w:rsid w:val="0090610E"/>
    <w:rsid w:val="00906830"/>
    <w:rsid w:val="009069E3"/>
    <w:rsid w:val="00907329"/>
    <w:rsid w:val="00907956"/>
    <w:rsid w:val="00907A09"/>
    <w:rsid w:val="00907E18"/>
    <w:rsid w:val="00907FDC"/>
    <w:rsid w:val="00910855"/>
    <w:rsid w:val="00910E82"/>
    <w:rsid w:val="00910FEE"/>
    <w:rsid w:val="00911B0A"/>
    <w:rsid w:val="00911D4E"/>
    <w:rsid w:val="00912613"/>
    <w:rsid w:val="00912719"/>
    <w:rsid w:val="00912B63"/>
    <w:rsid w:val="00912C60"/>
    <w:rsid w:val="00912F06"/>
    <w:rsid w:val="00913023"/>
    <w:rsid w:val="00913091"/>
    <w:rsid w:val="00913784"/>
    <w:rsid w:val="0091420A"/>
    <w:rsid w:val="009145DE"/>
    <w:rsid w:val="009148F0"/>
    <w:rsid w:val="00914A83"/>
    <w:rsid w:val="009155D8"/>
    <w:rsid w:val="00915621"/>
    <w:rsid w:val="00915BD0"/>
    <w:rsid w:val="009160D7"/>
    <w:rsid w:val="009161E9"/>
    <w:rsid w:val="00916355"/>
    <w:rsid w:val="009165B3"/>
    <w:rsid w:val="00916639"/>
    <w:rsid w:val="00916902"/>
    <w:rsid w:val="0091706A"/>
    <w:rsid w:val="009175DC"/>
    <w:rsid w:val="00917605"/>
    <w:rsid w:val="00917641"/>
    <w:rsid w:val="00917A0A"/>
    <w:rsid w:val="00920224"/>
    <w:rsid w:val="00920369"/>
    <w:rsid w:val="00920D5B"/>
    <w:rsid w:val="009216A8"/>
    <w:rsid w:val="009224A0"/>
    <w:rsid w:val="00922E13"/>
    <w:rsid w:val="00922FEB"/>
    <w:rsid w:val="00923194"/>
    <w:rsid w:val="00923223"/>
    <w:rsid w:val="00923755"/>
    <w:rsid w:val="00923815"/>
    <w:rsid w:val="0092382A"/>
    <w:rsid w:val="00923D3E"/>
    <w:rsid w:val="0092428E"/>
    <w:rsid w:val="00924296"/>
    <w:rsid w:val="00925808"/>
    <w:rsid w:val="00926034"/>
    <w:rsid w:val="009261C1"/>
    <w:rsid w:val="009269A1"/>
    <w:rsid w:val="00927474"/>
    <w:rsid w:val="00927BC3"/>
    <w:rsid w:val="00927FB2"/>
    <w:rsid w:val="00930140"/>
    <w:rsid w:val="0093068D"/>
    <w:rsid w:val="00930EA1"/>
    <w:rsid w:val="00930F4B"/>
    <w:rsid w:val="00930F66"/>
    <w:rsid w:val="00931E39"/>
    <w:rsid w:val="00931F3F"/>
    <w:rsid w:val="009325E0"/>
    <w:rsid w:val="009328F9"/>
    <w:rsid w:val="00933423"/>
    <w:rsid w:val="00933687"/>
    <w:rsid w:val="00933F24"/>
    <w:rsid w:val="00934AAC"/>
    <w:rsid w:val="00934F46"/>
    <w:rsid w:val="0093585B"/>
    <w:rsid w:val="0093611F"/>
    <w:rsid w:val="009376B2"/>
    <w:rsid w:val="00937836"/>
    <w:rsid w:val="00937DDF"/>
    <w:rsid w:val="00937EE5"/>
    <w:rsid w:val="009402C4"/>
    <w:rsid w:val="009403E0"/>
    <w:rsid w:val="00940647"/>
    <w:rsid w:val="009407BE"/>
    <w:rsid w:val="0094099D"/>
    <w:rsid w:val="0094141D"/>
    <w:rsid w:val="00941C14"/>
    <w:rsid w:val="0094201C"/>
    <w:rsid w:val="009425BF"/>
    <w:rsid w:val="00942750"/>
    <w:rsid w:val="00942B83"/>
    <w:rsid w:val="00943522"/>
    <w:rsid w:val="00943AE1"/>
    <w:rsid w:val="0094451D"/>
    <w:rsid w:val="0094557E"/>
    <w:rsid w:val="009457F0"/>
    <w:rsid w:val="00945B54"/>
    <w:rsid w:val="00945C27"/>
    <w:rsid w:val="00945EDD"/>
    <w:rsid w:val="00946333"/>
    <w:rsid w:val="009464E7"/>
    <w:rsid w:val="00946707"/>
    <w:rsid w:val="00946B78"/>
    <w:rsid w:val="00946E08"/>
    <w:rsid w:val="00947D4A"/>
    <w:rsid w:val="009503F8"/>
    <w:rsid w:val="009509A6"/>
    <w:rsid w:val="00950AFD"/>
    <w:rsid w:val="00950EEC"/>
    <w:rsid w:val="00951214"/>
    <w:rsid w:val="00951224"/>
    <w:rsid w:val="009513A3"/>
    <w:rsid w:val="0095212F"/>
    <w:rsid w:val="009528E0"/>
    <w:rsid w:val="009529C6"/>
    <w:rsid w:val="00952DB8"/>
    <w:rsid w:val="00953F00"/>
    <w:rsid w:val="00954741"/>
    <w:rsid w:val="0095484F"/>
    <w:rsid w:val="00954B19"/>
    <w:rsid w:val="00954C83"/>
    <w:rsid w:val="00955216"/>
    <w:rsid w:val="00955467"/>
    <w:rsid w:val="00955890"/>
    <w:rsid w:val="00955C64"/>
    <w:rsid w:val="00955D8C"/>
    <w:rsid w:val="00955E8D"/>
    <w:rsid w:val="00956275"/>
    <w:rsid w:val="00956570"/>
    <w:rsid w:val="0095695E"/>
    <w:rsid w:val="00956C8D"/>
    <w:rsid w:val="00956EFF"/>
    <w:rsid w:val="009570BF"/>
    <w:rsid w:val="009577FD"/>
    <w:rsid w:val="00957BDB"/>
    <w:rsid w:val="00957F89"/>
    <w:rsid w:val="009602F6"/>
    <w:rsid w:val="00960421"/>
    <w:rsid w:val="009604F3"/>
    <w:rsid w:val="009606AE"/>
    <w:rsid w:val="0096070D"/>
    <w:rsid w:val="00960FE0"/>
    <w:rsid w:val="0096122F"/>
    <w:rsid w:val="0096124E"/>
    <w:rsid w:val="00961C5C"/>
    <w:rsid w:val="00962910"/>
    <w:rsid w:val="00962C65"/>
    <w:rsid w:val="0096346A"/>
    <w:rsid w:val="00963530"/>
    <w:rsid w:val="00964763"/>
    <w:rsid w:val="00964EE0"/>
    <w:rsid w:val="00964FFE"/>
    <w:rsid w:val="00965CEC"/>
    <w:rsid w:val="00965F1B"/>
    <w:rsid w:val="00966541"/>
    <w:rsid w:val="009667E0"/>
    <w:rsid w:val="009668FD"/>
    <w:rsid w:val="00966E8C"/>
    <w:rsid w:val="00967259"/>
    <w:rsid w:val="009704D4"/>
    <w:rsid w:val="009708E2"/>
    <w:rsid w:val="00970AE4"/>
    <w:rsid w:val="00971082"/>
    <w:rsid w:val="009710EA"/>
    <w:rsid w:val="00971626"/>
    <w:rsid w:val="00971CFE"/>
    <w:rsid w:val="0097200A"/>
    <w:rsid w:val="0097271F"/>
    <w:rsid w:val="00973059"/>
    <w:rsid w:val="009732C9"/>
    <w:rsid w:val="0097383E"/>
    <w:rsid w:val="0097396A"/>
    <w:rsid w:val="00973BA0"/>
    <w:rsid w:val="00973EC9"/>
    <w:rsid w:val="009748A1"/>
    <w:rsid w:val="00974DFE"/>
    <w:rsid w:val="009751A2"/>
    <w:rsid w:val="00975910"/>
    <w:rsid w:val="00975951"/>
    <w:rsid w:val="00975BFE"/>
    <w:rsid w:val="00975C3B"/>
    <w:rsid w:val="009765EC"/>
    <w:rsid w:val="009767F5"/>
    <w:rsid w:val="0097729F"/>
    <w:rsid w:val="0097733F"/>
    <w:rsid w:val="0097757F"/>
    <w:rsid w:val="0097772B"/>
    <w:rsid w:val="00977823"/>
    <w:rsid w:val="00977916"/>
    <w:rsid w:val="00977D53"/>
    <w:rsid w:val="00980386"/>
    <w:rsid w:val="0098061D"/>
    <w:rsid w:val="00980B5B"/>
    <w:rsid w:val="009811AE"/>
    <w:rsid w:val="009815BE"/>
    <w:rsid w:val="009816EE"/>
    <w:rsid w:val="00981A61"/>
    <w:rsid w:val="00981A75"/>
    <w:rsid w:val="00981BDF"/>
    <w:rsid w:val="0098204A"/>
    <w:rsid w:val="009822F7"/>
    <w:rsid w:val="00982D03"/>
    <w:rsid w:val="00982E73"/>
    <w:rsid w:val="00982E96"/>
    <w:rsid w:val="00983AF6"/>
    <w:rsid w:val="00983B81"/>
    <w:rsid w:val="00983ECF"/>
    <w:rsid w:val="009840CC"/>
    <w:rsid w:val="009840CF"/>
    <w:rsid w:val="00985165"/>
    <w:rsid w:val="00985A4A"/>
    <w:rsid w:val="00985F95"/>
    <w:rsid w:val="0098791B"/>
    <w:rsid w:val="00990235"/>
    <w:rsid w:val="00990290"/>
    <w:rsid w:val="00990389"/>
    <w:rsid w:val="00990E61"/>
    <w:rsid w:val="00991062"/>
    <w:rsid w:val="0099143B"/>
    <w:rsid w:val="009914C0"/>
    <w:rsid w:val="009917EE"/>
    <w:rsid w:val="00991C6C"/>
    <w:rsid w:val="00991FAD"/>
    <w:rsid w:val="00992ECF"/>
    <w:rsid w:val="0099330C"/>
    <w:rsid w:val="009936A7"/>
    <w:rsid w:val="00993B04"/>
    <w:rsid w:val="00993C7E"/>
    <w:rsid w:val="00994294"/>
    <w:rsid w:val="0099521C"/>
    <w:rsid w:val="00995951"/>
    <w:rsid w:val="00995A38"/>
    <w:rsid w:val="00995AD5"/>
    <w:rsid w:val="00995E9A"/>
    <w:rsid w:val="00996089"/>
    <w:rsid w:val="00996327"/>
    <w:rsid w:val="00996A65"/>
    <w:rsid w:val="00996EE0"/>
    <w:rsid w:val="009976FB"/>
    <w:rsid w:val="00997B6B"/>
    <w:rsid w:val="00997BAC"/>
    <w:rsid w:val="009A043D"/>
    <w:rsid w:val="009A04C6"/>
    <w:rsid w:val="009A0651"/>
    <w:rsid w:val="009A08AF"/>
    <w:rsid w:val="009A0CCA"/>
    <w:rsid w:val="009A19E4"/>
    <w:rsid w:val="009A1BF8"/>
    <w:rsid w:val="009A2321"/>
    <w:rsid w:val="009A2623"/>
    <w:rsid w:val="009A27B9"/>
    <w:rsid w:val="009A2FA2"/>
    <w:rsid w:val="009A3170"/>
    <w:rsid w:val="009A360C"/>
    <w:rsid w:val="009A3987"/>
    <w:rsid w:val="009A3E54"/>
    <w:rsid w:val="009A3EC5"/>
    <w:rsid w:val="009A3F66"/>
    <w:rsid w:val="009A430F"/>
    <w:rsid w:val="009A4432"/>
    <w:rsid w:val="009A465E"/>
    <w:rsid w:val="009A50DD"/>
    <w:rsid w:val="009A52E3"/>
    <w:rsid w:val="009A537D"/>
    <w:rsid w:val="009A5898"/>
    <w:rsid w:val="009A5946"/>
    <w:rsid w:val="009A5A6E"/>
    <w:rsid w:val="009A6A5F"/>
    <w:rsid w:val="009A6AC3"/>
    <w:rsid w:val="009A6D04"/>
    <w:rsid w:val="009A7027"/>
    <w:rsid w:val="009A715A"/>
    <w:rsid w:val="009A7A8A"/>
    <w:rsid w:val="009A7E32"/>
    <w:rsid w:val="009B0260"/>
    <w:rsid w:val="009B066C"/>
    <w:rsid w:val="009B142A"/>
    <w:rsid w:val="009B1491"/>
    <w:rsid w:val="009B1748"/>
    <w:rsid w:val="009B18D8"/>
    <w:rsid w:val="009B1CF0"/>
    <w:rsid w:val="009B1DC7"/>
    <w:rsid w:val="009B2307"/>
    <w:rsid w:val="009B2635"/>
    <w:rsid w:val="009B2CB7"/>
    <w:rsid w:val="009B314D"/>
    <w:rsid w:val="009B3B52"/>
    <w:rsid w:val="009B3BC3"/>
    <w:rsid w:val="009B3E60"/>
    <w:rsid w:val="009B4C37"/>
    <w:rsid w:val="009B4C9A"/>
    <w:rsid w:val="009B4DF9"/>
    <w:rsid w:val="009B51B6"/>
    <w:rsid w:val="009B5DA7"/>
    <w:rsid w:val="009B5F15"/>
    <w:rsid w:val="009B6649"/>
    <w:rsid w:val="009B6731"/>
    <w:rsid w:val="009B75D0"/>
    <w:rsid w:val="009B789B"/>
    <w:rsid w:val="009C07FF"/>
    <w:rsid w:val="009C08B5"/>
    <w:rsid w:val="009C0C1F"/>
    <w:rsid w:val="009C100B"/>
    <w:rsid w:val="009C14B7"/>
    <w:rsid w:val="009C186C"/>
    <w:rsid w:val="009C1A0D"/>
    <w:rsid w:val="009C1BCC"/>
    <w:rsid w:val="009C262D"/>
    <w:rsid w:val="009C2919"/>
    <w:rsid w:val="009C2F38"/>
    <w:rsid w:val="009C31A4"/>
    <w:rsid w:val="009C33DE"/>
    <w:rsid w:val="009C3927"/>
    <w:rsid w:val="009C3B2A"/>
    <w:rsid w:val="009C43E6"/>
    <w:rsid w:val="009C4642"/>
    <w:rsid w:val="009C48C9"/>
    <w:rsid w:val="009C4A33"/>
    <w:rsid w:val="009C4D1B"/>
    <w:rsid w:val="009C4EC7"/>
    <w:rsid w:val="009C5394"/>
    <w:rsid w:val="009C5C3D"/>
    <w:rsid w:val="009C5DFB"/>
    <w:rsid w:val="009C6096"/>
    <w:rsid w:val="009C6124"/>
    <w:rsid w:val="009C661A"/>
    <w:rsid w:val="009C69D7"/>
    <w:rsid w:val="009C6ADB"/>
    <w:rsid w:val="009C6FDD"/>
    <w:rsid w:val="009C6FE4"/>
    <w:rsid w:val="009C7A6F"/>
    <w:rsid w:val="009C7B47"/>
    <w:rsid w:val="009D0CBD"/>
    <w:rsid w:val="009D0DCB"/>
    <w:rsid w:val="009D21E4"/>
    <w:rsid w:val="009D2352"/>
    <w:rsid w:val="009D2E5A"/>
    <w:rsid w:val="009D3018"/>
    <w:rsid w:val="009D32F3"/>
    <w:rsid w:val="009D3C0A"/>
    <w:rsid w:val="009D3D1C"/>
    <w:rsid w:val="009D3FAE"/>
    <w:rsid w:val="009D4A0E"/>
    <w:rsid w:val="009D4F1C"/>
    <w:rsid w:val="009D5118"/>
    <w:rsid w:val="009D5304"/>
    <w:rsid w:val="009D587B"/>
    <w:rsid w:val="009D5B94"/>
    <w:rsid w:val="009D605E"/>
    <w:rsid w:val="009D6687"/>
    <w:rsid w:val="009D6700"/>
    <w:rsid w:val="009D7C29"/>
    <w:rsid w:val="009D7F26"/>
    <w:rsid w:val="009E0394"/>
    <w:rsid w:val="009E05AD"/>
    <w:rsid w:val="009E06FA"/>
    <w:rsid w:val="009E0A7A"/>
    <w:rsid w:val="009E0D8E"/>
    <w:rsid w:val="009E0E07"/>
    <w:rsid w:val="009E11A7"/>
    <w:rsid w:val="009E1CD5"/>
    <w:rsid w:val="009E24B6"/>
    <w:rsid w:val="009E25AE"/>
    <w:rsid w:val="009E2BA7"/>
    <w:rsid w:val="009E2C63"/>
    <w:rsid w:val="009E3170"/>
    <w:rsid w:val="009E3644"/>
    <w:rsid w:val="009E37A3"/>
    <w:rsid w:val="009E3BC8"/>
    <w:rsid w:val="009E4059"/>
    <w:rsid w:val="009E4305"/>
    <w:rsid w:val="009E463A"/>
    <w:rsid w:val="009E55DD"/>
    <w:rsid w:val="009E5E31"/>
    <w:rsid w:val="009E630F"/>
    <w:rsid w:val="009E6797"/>
    <w:rsid w:val="009E6B8A"/>
    <w:rsid w:val="009E6D29"/>
    <w:rsid w:val="009E6E07"/>
    <w:rsid w:val="009E6F27"/>
    <w:rsid w:val="009E7156"/>
    <w:rsid w:val="009E752C"/>
    <w:rsid w:val="009E788E"/>
    <w:rsid w:val="009F0DF3"/>
    <w:rsid w:val="009F149F"/>
    <w:rsid w:val="009F199C"/>
    <w:rsid w:val="009F3512"/>
    <w:rsid w:val="009F392A"/>
    <w:rsid w:val="009F3CE7"/>
    <w:rsid w:val="009F41C3"/>
    <w:rsid w:val="009F4378"/>
    <w:rsid w:val="009F4859"/>
    <w:rsid w:val="009F5C66"/>
    <w:rsid w:val="009F5CA6"/>
    <w:rsid w:val="009F60AF"/>
    <w:rsid w:val="009F61B3"/>
    <w:rsid w:val="009F6EB3"/>
    <w:rsid w:val="009F753D"/>
    <w:rsid w:val="009F78F5"/>
    <w:rsid w:val="009F7FB0"/>
    <w:rsid w:val="00A00271"/>
    <w:rsid w:val="00A00885"/>
    <w:rsid w:val="00A008D1"/>
    <w:rsid w:val="00A00DB0"/>
    <w:rsid w:val="00A01A80"/>
    <w:rsid w:val="00A02459"/>
    <w:rsid w:val="00A02651"/>
    <w:rsid w:val="00A0266B"/>
    <w:rsid w:val="00A026C9"/>
    <w:rsid w:val="00A02B49"/>
    <w:rsid w:val="00A02E9D"/>
    <w:rsid w:val="00A03C2B"/>
    <w:rsid w:val="00A04145"/>
    <w:rsid w:val="00A043B4"/>
    <w:rsid w:val="00A046F9"/>
    <w:rsid w:val="00A04C5C"/>
    <w:rsid w:val="00A04F65"/>
    <w:rsid w:val="00A04F89"/>
    <w:rsid w:val="00A05064"/>
    <w:rsid w:val="00A056CF"/>
    <w:rsid w:val="00A05890"/>
    <w:rsid w:val="00A05940"/>
    <w:rsid w:val="00A05DA5"/>
    <w:rsid w:val="00A05E8D"/>
    <w:rsid w:val="00A05E96"/>
    <w:rsid w:val="00A065C3"/>
    <w:rsid w:val="00A06D9D"/>
    <w:rsid w:val="00A07097"/>
    <w:rsid w:val="00A073F1"/>
    <w:rsid w:val="00A07625"/>
    <w:rsid w:val="00A10338"/>
    <w:rsid w:val="00A106E6"/>
    <w:rsid w:val="00A107D6"/>
    <w:rsid w:val="00A110D7"/>
    <w:rsid w:val="00A1145A"/>
    <w:rsid w:val="00A124E1"/>
    <w:rsid w:val="00A12A55"/>
    <w:rsid w:val="00A12B9D"/>
    <w:rsid w:val="00A12C93"/>
    <w:rsid w:val="00A12DE1"/>
    <w:rsid w:val="00A133B8"/>
    <w:rsid w:val="00A1342F"/>
    <w:rsid w:val="00A13800"/>
    <w:rsid w:val="00A14438"/>
    <w:rsid w:val="00A157E4"/>
    <w:rsid w:val="00A169E6"/>
    <w:rsid w:val="00A174A7"/>
    <w:rsid w:val="00A1789B"/>
    <w:rsid w:val="00A17DEA"/>
    <w:rsid w:val="00A20039"/>
    <w:rsid w:val="00A2032B"/>
    <w:rsid w:val="00A20547"/>
    <w:rsid w:val="00A20CBE"/>
    <w:rsid w:val="00A20D52"/>
    <w:rsid w:val="00A21501"/>
    <w:rsid w:val="00A21735"/>
    <w:rsid w:val="00A223D9"/>
    <w:rsid w:val="00A224ED"/>
    <w:rsid w:val="00A22625"/>
    <w:rsid w:val="00A22648"/>
    <w:rsid w:val="00A22B4B"/>
    <w:rsid w:val="00A22F43"/>
    <w:rsid w:val="00A22F72"/>
    <w:rsid w:val="00A233CB"/>
    <w:rsid w:val="00A23425"/>
    <w:rsid w:val="00A235FE"/>
    <w:rsid w:val="00A2363F"/>
    <w:rsid w:val="00A23887"/>
    <w:rsid w:val="00A24042"/>
    <w:rsid w:val="00A240A4"/>
    <w:rsid w:val="00A24169"/>
    <w:rsid w:val="00A24409"/>
    <w:rsid w:val="00A24628"/>
    <w:rsid w:val="00A24B6D"/>
    <w:rsid w:val="00A256D3"/>
    <w:rsid w:val="00A2590A"/>
    <w:rsid w:val="00A25EAD"/>
    <w:rsid w:val="00A25FA2"/>
    <w:rsid w:val="00A26208"/>
    <w:rsid w:val="00A26399"/>
    <w:rsid w:val="00A26A35"/>
    <w:rsid w:val="00A27394"/>
    <w:rsid w:val="00A2760A"/>
    <w:rsid w:val="00A27966"/>
    <w:rsid w:val="00A27B30"/>
    <w:rsid w:val="00A27F23"/>
    <w:rsid w:val="00A30105"/>
    <w:rsid w:val="00A306E0"/>
    <w:rsid w:val="00A312A6"/>
    <w:rsid w:val="00A31344"/>
    <w:rsid w:val="00A31827"/>
    <w:rsid w:val="00A3197B"/>
    <w:rsid w:val="00A31F48"/>
    <w:rsid w:val="00A329A2"/>
    <w:rsid w:val="00A32BB2"/>
    <w:rsid w:val="00A32E60"/>
    <w:rsid w:val="00A32EBC"/>
    <w:rsid w:val="00A32F40"/>
    <w:rsid w:val="00A3362E"/>
    <w:rsid w:val="00A33881"/>
    <w:rsid w:val="00A33A0C"/>
    <w:rsid w:val="00A33CA3"/>
    <w:rsid w:val="00A342AB"/>
    <w:rsid w:val="00A34447"/>
    <w:rsid w:val="00A34A41"/>
    <w:rsid w:val="00A36030"/>
    <w:rsid w:val="00A36612"/>
    <w:rsid w:val="00A372D8"/>
    <w:rsid w:val="00A37E94"/>
    <w:rsid w:val="00A40C3C"/>
    <w:rsid w:val="00A40F1C"/>
    <w:rsid w:val="00A4106F"/>
    <w:rsid w:val="00A41258"/>
    <w:rsid w:val="00A412FB"/>
    <w:rsid w:val="00A41710"/>
    <w:rsid w:val="00A41F92"/>
    <w:rsid w:val="00A42125"/>
    <w:rsid w:val="00A42208"/>
    <w:rsid w:val="00A42227"/>
    <w:rsid w:val="00A423B6"/>
    <w:rsid w:val="00A42527"/>
    <w:rsid w:val="00A42ABE"/>
    <w:rsid w:val="00A42E83"/>
    <w:rsid w:val="00A43099"/>
    <w:rsid w:val="00A4338B"/>
    <w:rsid w:val="00A43743"/>
    <w:rsid w:val="00A43E9C"/>
    <w:rsid w:val="00A4481F"/>
    <w:rsid w:val="00A449B8"/>
    <w:rsid w:val="00A44EA6"/>
    <w:rsid w:val="00A454B7"/>
    <w:rsid w:val="00A4557B"/>
    <w:rsid w:val="00A45606"/>
    <w:rsid w:val="00A45E10"/>
    <w:rsid w:val="00A4660F"/>
    <w:rsid w:val="00A47984"/>
    <w:rsid w:val="00A47B1C"/>
    <w:rsid w:val="00A501B7"/>
    <w:rsid w:val="00A5032A"/>
    <w:rsid w:val="00A5033A"/>
    <w:rsid w:val="00A50D8B"/>
    <w:rsid w:val="00A50F6B"/>
    <w:rsid w:val="00A50F78"/>
    <w:rsid w:val="00A51B0D"/>
    <w:rsid w:val="00A51BCF"/>
    <w:rsid w:val="00A51BF3"/>
    <w:rsid w:val="00A52220"/>
    <w:rsid w:val="00A52843"/>
    <w:rsid w:val="00A54163"/>
    <w:rsid w:val="00A5488D"/>
    <w:rsid w:val="00A548DA"/>
    <w:rsid w:val="00A549FF"/>
    <w:rsid w:val="00A551AE"/>
    <w:rsid w:val="00A55373"/>
    <w:rsid w:val="00A5619F"/>
    <w:rsid w:val="00A56343"/>
    <w:rsid w:val="00A56363"/>
    <w:rsid w:val="00A566CD"/>
    <w:rsid w:val="00A56F60"/>
    <w:rsid w:val="00A56F89"/>
    <w:rsid w:val="00A57F99"/>
    <w:rsid w:val="00A60383"/>
    <w:rsid w:val="00A60654"/>
    <w:rsid w:val="00A614DE"/>
    <w:rsid w:val="00A62670"/>
    <w:rsid w:val="00A62A28"/>
    <w:rsid w:val="00A62B62"/>
    <w:rsid w:val="00A63075"/>
    <w:rsid w:val="00A63177"/>
    <w:rsid w:val="00A63647"/>
    <w:rsid w:val="00A6452A"/>
    <w:rsid w:val="00A64537"/>
    <w:rsid w:val="00A65612"/>
    <w:rsid w:val="00A6563A"/>
    <w:rsid w:val="00A65A26"/>
    <w:rsid w:val="00A65DFC"/>
    <w:rsid w:val="00A663C8"/>
    <w:rsid w:val="00A663F6"/>
    <w:rsid w:val="00A66697"/>
    <w:rsid w:val="00A670B0"/>
    <w:rsid w:val="00A67665"/>
    <w:rsid w:val="00A67F35"/>
    <w:rsid w:val="00A7050B"/>
    <w:rsid w:val="00A705D5"/>
    <w:rsid w:val="00A70DFF"/>
    <w:rsid w:val="00A71C96"/>
    <w:rsid w:val="00A72703"/>
    <w:rsid w:val="00A72F75"/>
    <w:rsid w:val="00A72FD6"/>
    <w:rsid w:val="00A72FDA"/>
    <w:rsid w:val="00A734F9"/>
    <w:rsid w:val="00A739A1"/>
    <w:rsid w:val="00A73C9B"/>
    <w:rsid w:val="00A73DF6"/>
    <w:rsid w:val="00A73EB3"/>
    <w:rsid w:val="00A740ED"/>
    <w:rsid w:val="00A74D35"/>
    <w:rsid w:val="00A74F0F"/>
    <w:rsid w:val="00A75187"/>
    <w:rsid w:val="00A75253"/>
    <w:rsid w:val="00A7530F"/>
    <w:rsid w:val="00A76080"/>
    <w:rsid w:val="00A76A48"/>
    <w:rsid w:val="00A76CDC"/>
    <w:rsid w:val="00A76DC2"/>
    <w:rsid w:val="00A77146"/>
    <w:rsid w:val="00A77E0E"/>
    <w:rsid w:val="00A8077D"/>
    <w:rsid w:val="00A80F06"/>
    <w:rsid w:val="00A81373"/>
    <w:rsid w:val="00A816C9"/>
    <w:rsid w:val="00A81D75"/>
    <w:rsid w:val="00A8203F"/>
    <w:rsid w:val="00A8324C"/>
    <w:rsid w:val="00A835F9"/>
    <w:rsid w:val="00A8412F"/>
    <w:rsid w:val="00A84B31"/>
    <w:rsid w:val="00A851B3"/>
    <w:rsid w:val="00A855CF"/>
    <w:rsid w:val="00A85777"/>
    <w:rsid w:val="00A85884"/>
    <w:rsid w:val="00A858BE"/>
    <w:rsid w:val="00A858D5"/>
    <w:rsid w:val="00A859E2"/>
    <w:rsid w:val="00A85A52"/>
    <w:rsid w:val="00A85CDF"/>
    <w:rsid w:val="00A85D43"/>
    <w:rsid w:val="00A85F50"/>
    <w:rsid w:val="00A864C0"/>
    <w:rsid w:val="00A8681B"/>
    <w:rsid w:val="00A86CF9"/>
    <w:rsid w:val="00A86EA2"/>
    <w:rsid w:val="00A870BF"/>
    <w:rsid w:val="00A871F6"/>
    <w:rsid w:val="00A87390"/>
    <w:rsid w:val="00A876F7"/>
    <w:rsid w:val="00A87878"/>
    <w:rsid w:val="00A87A64"/>
    <w:rsid w:val="00A90106"/>
    <w:rsid w:val="00A90718"/>
    <w:rsid w:val="00A9073C"/>
    <w:rsid w:val="00A90770"/>
    <w:rsid w:val="00A90AE4"/>
    <w:rsid w:val="00A90E04"/>
    <w:rsid w:val="00A919D6"/>
    <w:rsid w:val="00A92126"/>
    <w:rsid w:val="00A930EC"/>
    <w:rsid w:val="00A9331B"/>
    <w:rsid w:val="00A93551"/>
    <w:rsid w:val="00A93AAA"/>
    <w:rsid w:val="00A9417A"/>
    <w:rsid w:val="00A94500"/>
    <w:rsid w:val="00A94DBB"/>
    <w:rsid w:val="00A94F24"/>
    <w:rsid w:val="00A95180"/>
    <w:rsid w:val="00A95431"/>
    <w:rsid w:val="00A955A6"/>
    <w:rsid w:val="00A9588F"/>
    <w:rsid w:val="00A95B63"/>
    <w:rsid w:val="00A95F4E"/>
    <w:rsid w:val="00A95FF7"/>
    <w:rsid w:val="00A972CC"/>
    <w:rsid w:val="00A97379"/>
    <w:rsid w:val="00A9738B"/>
    <w:rsid w:val="00A97A08"/>
    <w:rsid w:val="00A97CEF"/>
    <w:rsid w:val="00AA0226"/>
    <w:rsid w:val="00AA07CF"/>
    <w:rsid w:val="00AA18DC"/>
    <w:rsid w:val="00AA1927"/>
    <w:rsid w:val="00AA19B6"/>
    <w:rsid w:val="00AA1CC6"/>
    <w:rsid w:val="00AA1DFE"/>
    <w:rsid w:val="00AA2BB5"/>
    <w:rsid w:val="00AA2E9A"/>
    <w:rsid w:val="00AA2EDE"/>
    <w:rsid w:val="00AA3EB1"/>
    <w:rsid w:val="00AA3ECF"/>
    <w:rsid w:val="00AA424F"/>
    <w:rsid w:val="00AA44AE"/>
    <w:rsid w:val="00AA4D1F"/>
    <w:rsid w:val="00AA5082"/>
    <w:rsid w:val="00AA57A7"/>
    <w:rsid w:val="00AA5A36"/>
    <w:rsid w:val="00AA5C10"/>
    <w:rsid w:val="00AA6613"/>
    <w:rsid w:val="00AA67C4"/>
    <w:rsid w:val="00AA6F6F"/>
    <w:rsid w:val="00AA7E6C"/>
    <w:rsid w:val="00AB0828"/>
    <w:rsid w:val="00AB095A"/>
    <w:rsid w:val="00AB1546"/>
    <w:rsid w:val="00AB1E46"/>
    <w:rsid w:val="00AB2A35"/>
    <w:rsid w:val="00AB33FE"/>
    <w:rsid w:val="00AB3C8B"/>
    <w:rsid w:val="00AB3CB9"/>
    <w:rsid w:val="00AB3D3A"/>
    <w:rsid w:val="00AB3EF9"/>
    <w:rsid w:val="00AB4500"/>
    <w:rsid w:val="00AB4F0B"/>
    <w:rsid w:val="00AB50BE"/>
    <w:rsid w:val="00AB5BC0"/>
    <w:rsid w:val="00AB5ED8"/>
    <w:rsid w:val="00AB6258"/>
    <w:rsid w:val="00AB62CA"/>
    <w:rsid w:val="00AB6959"/>
    <w:rsid w:val="00AB7754"/>
    <w:rsid w:val="00AB77BF"/>
    <w:rsid w:val="00AB7AEF"/>
    <w:rsid w:val="00AB7BFE"/>
    <w:rsid w:val="00AC068A"/>
    <w:rsid w:val="00AC079B"/>
    <w:rsid w:val="00AC0979"/>
    <w:rsid w:val="00AC0FA6"/>
    <w:rsid w:val="00AC187F"/>
    <w:rsid w:val="00AC2791"/>
    <w:rsid w:val="00AC3791"/>
    <w:rsid w:val="00AC3F88"/>
    <w:rsid w:val="00AC41E5"/>
    <w:rsid w:val="00AC4388"/>
    <w:rsid w:val="00AC50BA"/>
    <w:rsid w:val="00AC5183"/>
    <w:rsid w:val="00AC66DC"/>
    <w:rsid w:val="00AC6935"/>
    <w:rsid w:val="00AC69F7"/>
    <w:rsid w:val="00AC6BEA"/>
    <w:rsid w:val="00AC6F61"/>
    <w:rsid w:val="00AC6F94"/>
    <w:rsid w:val="00AC7059"/>
    <w:rsid w:val="00AD006C"/>
    <w:rsid w:val="00AD0333"/>
    <w:rsid w:val="00AD0667"/>
    <w:rsid w:val="00AD068A"/>
    <w:rsid w:val="00AD0C4F"/>
    <w:rsid w:val="00AD0D35"/>
    <w:rsid w:val="00AD112F"/>
    <w:rsid w:val="00AD11D0"/>
    <w:rsid w:val="00AD16B5"/>
    <w:rsid w:val="00AD1DCD"/>
    <w:rsid w:val="00AD2084"/>
    <w:rsid w:val="00AD272C"/>
    <w:rsid w:val="00AD32B8"/>
    <w:rsid w:val="00AD3F8F"/>
    <w:rsid w:val="00AD42E8"/>
    <w:rsid w:val="00AD4412"/>
    <w:rsid w:val="00AD5230"/>
    <w:rsid w:val="00AD5BA7"/>
    <w:rsid w:val="00AD618E"/>
    <w:rsid w:val="00AD629E"/>
    <w:rsid w:val="00AD62E8"/>
    <w:rsid w:val="00AD655E"/>
    <w:rsid w:val="00AD68D1"/>
    <w:rsid w:val="00AD78BA"/>
    <w:rsid w:val="00AD7E1C"/>
    <w:rsid w:val="00AE0B9F"/>
    <w:rsid w:val="00AE11DA"/>
    <w:rsid w:val="00AE1219"/>
    <w:rsid w:val="00AE12AC"/>
    <w:rsid w:val="00AE158A"/>
    <w:rsid w:val="00AE1A77"/>
    <w:rsid w:val="00AE2CF6"/>
    <w:rsid w:val="00AE3649"/>
    <w:rsid w:val="00AE3709"/>
    <w:rsid w:val="00AE3A0F"/>
    <w:rsid w:val="00AE4216"/>
    <w:rsid w:val="00AE43F5"/>
    <w:rsid w:val="00AE44DB"/>
    <w:rsid w:val="00AE4CD0"/>
    <w:rsid w:val="00AE4CF9"/>
    <w:rsid w:val="00AE5092"/>
    <w:rsid w:val="00AE572C"/>
    <w:rsid w:val="00AE58F7"/>
    <w:rsid w:val="00AE59AE"/>
    <w:rsid w:val="00AE5A0E"/>
    <w:rsid w:val="00AE5E47"/>
    <w:rsid w:val="00AE6360"/>
    <w:rsid w:val="00AE643D"/>
    <w:rsid w:val="00AE67E8"/>
    <w:rsid w:val="00AE68BB"/>
    <w:rsid w:val="00AE708F"/>
    <w:rsid w:val="00AE7261"/>
    <w:rsid w:val="00AF0397"/>
    <w:rsid w:val="00AF1722"/>
    <w:rsid w:val="00AF1D10"/>
    <w:rsid w:val="00AF2402"/>
    <w:rsid w:val="00AF2F7D"/>
    <w:rsid w:val="00AF3189"/>
    <w:rsid w:val="00AF3540"/>
    <w:rsid w:val="00AF3987"/>
    <w:rsid w:val="00AF3B80"/>
    <w:rsid w:val="00AF410C"/>
    <w:rsid w:val="00AF4478"/>
    <w:rsid w:val="00AF466F"/>
    <w:rsid w:val="00AF4E5B"/>
    <w:rsid w:val="00AF522E"/>
    <w:rsid w:val="00AF5295"/>
    <w:rsid w:val="00AF52F7"/>
    <w:rsid w:val="00AF6019"/>
    <w:rsid w:val="00AF66FC"/>
    <w:rsid w:val="00AF6AF2"/>
    <w:rsid w:val="00AF6CB3"/>
    <w:rsid w:val="00AF6F43"/>
    <w:rsid w:val="00AF7181"/>
    <w:rsid w:val="00AF778C"/>
    <w:rsid w:val="00AF7BDF"/>
    <w:rsid w:val="00AF7C0F"/>
    <w:rsid w:val="00B003DF"/>
    <w:rsid w:val="00B00581"/>
    <w:rsid w:val="00B00D21"/>
    <w:rsid w:val="00B00DCF"/>
    <w:rsid w:val="00B00FF1"/>
    <w:rsid w:val="00B015FE"/>
    <w:rsid w:val="00B01D58"/>
    <w:rsid w:val="00B02718"/>
    <w:rsid w:val="00B0284E"/>
    <w:rsid w:val="00B03BBF"/>
    <w:rsid w:val="00B03FF1"/>
    <w:rsid w:val="00B04006"/>
    <w:rsid w:val="00B045ED"/>
    <w:rsid w:val="00B05496"/>
    <w:rsid w:val="00B05693"/>
    <w:rsid w:val="00B05891"/>
    <w:rsid w:val="00B05CBA"/>
    <w:rsid w:val="00B06666"/>
    <w:rsid w:val="00B0693E"/>
    <w:rsid w:val="00B0740C"/>
    <w:rsid w:val="00B077DD"/>
    <w:rsid w:val="00B07864"/>
    <w:rsid w:val="00B07C00"/>
    <w:rsid w:val="00B07DB5"/>
    <w:rsid w:val="00B1014D"/>
    <w:rsid w:val="00B10481"/>
    <w:rsid w:val="00B106EF"/>
    <w:rsid w:val="00B10EBD"/>
    <w:rsid w:val="00B11040"/>
    <w:rsid w:val="00B11AA3"/>
    <w:rsid w:val="00B11E0C"/>
    <w:rsid w:val="00B12051"/>
    <w:rsid w:val="00B130C8"/>
    <w:rsid w:val="00B13961"/>
    <w:rsid w:val="00B13F62"/>
    <w:rsid w:val="00B141A8"/>
    <w:rsid w:val="00B14321"/>
    <w:rsid w:val="00B143BD"/>
    <w:rsid w:val="00B1458E"/>
    <w:rsid w:val="00B149DF"/>
    <w:rsid w:val="00B15916"/>
    <w:rsid w:val="00B16255"/>
    <w:rsid w:val="00B16A4A"/>
    <w:rsid w:val="00B1720F"/>
    <w:rsid w:val="00B17546"/>
    <w:rsid w:val="00B17DBA"/>
    <w:rsid w:val="00B20481"/>
    <w:rsid w:val="00B20D8A"/>
    <w:rsid w:val="00B210B7"/>
    <w:rsid w:val="00B21F2C"/>
    <w:rsid w:val="00B2204D"/>
    <w:rsid w:val="00B2215B"/>
    <w:rsid w:val="00B221C6"/>
    <w:rsid w:val="00B22680"/>
    <w:rsid w:val="00B2284E"/>
    <w:rsid w:val="00B22AB2"/>
    <w:rsid w:val="00B22AD8"/>
    <w:rsid w:val="00B2346D"/>
    <w:rsid w:val="00B2350F"/>
    <w:rsid w:val="00B23CAA"/>
    <w:rsid w:val="00B24825"/>
    <w:rsid w:val="00B25138"/>
    <w:rsid w:val="00B2576D"/>
    <w:rsid w:val="00B25E37"/>
    <w:rsid w:val="00B25E7F"/>
    <w:rsid w:val="00B25FD9"/>
    <w:rsid w:val="00B263C7"/>
    <w:rsid w:val="00B26502"/>
    <w:rsid w:val="00B267D7"/>
    <w:rsid w:val="00B27A7F"/>
    <w:rsid w:val="00B27F6F"/>
    <w:rsid w:val="00B302D3"/>
    <w:rsid w:val="00B30EB4"/>
    <w:rsid w:val="00B3105C"/>
    <w:rsid w:val="00B310A5"/>
    <w:rsid w:val="00B31151"/>
    <w:rsid w:val="00B31497"/>
    <w:rsid w:val="00B3150D"/>
    <w:rsid w:val="00B315CD"/>
    <w:rsid w:val="00B31656"/>
    <w:rsid w:val="00B31718"/>
    <w:rsid w:val="00B329A8"/>
    <w:rsid w:val="00B32F8B"/>
    <w:rsid w:val="00B333CE"/>
    <w:rsid w:val="00B33430"/>
    <w:rsid w:val="00B33A26"/>
    <w:rsid w:val="00B33C95"/>
    <w:rsid w:val="00B343A0"/>
    <w:rsid w:val="00B34457"/>
    <w:rsid w:val="00B3448F"/>
    <w:rsid w:val="00B34643"/>
    <w:rsid w:val="00B34FBA"/>
    <w:rsid w:val="00B34FE2"/>
    <w:rsid w:val="00B35A56"/>
    <w:rsid w:val="00B35B98"/>
    <w:rsid w:val="00B35BC2"/>
    <w:rsid w:val="00B35F93"/>
    <w:rsid w:val="00B36C00"/>
    <w:rsid w:val="00B36C9C"/>
    <w:rsid w:val="00B36D6C"/>
    <w:rsid w:val="00B37065"/>
    <w:rsid w:val="00B371E2"/>
    <w:rsid w:val="00B3769A"/>
    <w:rsid w:val="00B37DD3"/>
    <w:rsid w:val="00B37E18"/>
    <w:rsid w:val="00B37FBE"/>
    <w:rsid w:val="00B401C8"/>
    <w:rsid w:val="00B4026C"/>
    <w:rsid w:val="00B40441"/>
    <w:rsid w:val="00B40D76"/>
    <w:rsid w:val="00B40E2E"/>
    <w:rsid w:val="00B40EF5"/>
    <w:rsid w:val="00B41061"/>
    <w:rsid w:val="00B41085"/>
    <w:rsid w:val="00B41187"/>
    <w:rsid w:val="00B41520"/>
    <w:rsid w:val="00B4182A"/>
    <w:rsid w:val="00B42F27"/>
    <w:rsid w:val="00B42FB6"/>
    <w:rsid w:val="00B43208"/>
    <w:rsid w:val="00B44CC4"/>
    <w:rsid w:val="00B4543C"/>
    <w:rsid w:val="00B455E5"/>
    <w:rsid w:val="00B45C72"/>
    <w:rsid w:val="00B46154"/>
    <w:rsid w:val="00B47127"/>
    <w:rsid w:val="00B478BF"/>
    <w:rsid w:val="00B47915"/>
    <w:rsid w:val="00B47B87"/>
    <w:rsid w:val="00B47E12"/>
    <w:rsid w:val="00B47F7A"/>
    <w:rsid w:val="00B503F3"/>
    <w:rsid w:val="00B50417"/>
    <w:rsid w:val="00B50C7B"/>
    <w:rsid w:val="00B50F4A"/>
    <w:rsid w:val="00B512E9"/>
    <w:rsid w:val="00B51409"/>
    <w:rsid w:val="00B51788"/>
    <w:rsid w:val="00B51959"/>
    <w:rsid w:val="00B51B43"/>
    <w:rsid w:val="00B52542"/>
    <w:rsid w:val="00B52E4E"/>
    <w:rsid w:val="00B532E7"/>
    <w:rsid w:val="00B53758"/>
    <w:rsid w:val="00B53A59"/>
    <w:rsid w:val="00B53DC6"/>
    <w:rsid w:val="00B54A5A"/>
    <w:rsid w:val="00B54B33"/>
    <w:rsid w:val="00B54CEC"/>
    <w:rsid w:val="00B55200"/>
    <w:rsid w:val="00B55473"/>
    <w:rsid w:val="00B556C2"/>
    <w:rsid w:val="00B55BF9"/>
    <w:rsid w:val="00B55BFD"/>
    <w:rsid w:val="00B55FAA"/>
    <w:rsid w:val="00B56151"/>
    <w:rsid w:val="00B56642"/>
    <w:rsid w:val="00B56B78"/>
    <w:rsid w:val="00B5700A"/>
    <w:rsid w:val="00B5791F"/>
    <w:rsid w:val="00B57F5A"/>
    <w:rsid w:val="00B60256"/>
    <w:rsid w:val="00B602AE"/>
    <w:rsid w:val="00B604F7"/>
    <w:rsid w:val="00B606AE"/>
    <w:rsid w:val="00B627F2"/>
    <w:rsid w:val="00B6298A"/>
    <w:rsid w:val="00B62BA3"/>
    <w:rsid w:val="00B62D82"/>
    <w:rsid w:val="00B62F3C"/>
    <w:rsid w:val="00B62F76"/>
    <w:rsid w:val="00B63133"/>
    <w:rsid w:val="00B63600"/>
    <w:rsid w:val="00B63700"/>
    <w:rsid w:val="00B63B04"/>
    <w:rsid w:val="00B63B35"/>
    <w:rsid w:val="00B64294"/>
    <w:rsid w:val="00B6487F"/>
    <w:rsid w:val="00B64A85"/>
    <w:rsid w:val="00B651B9"/>
    <w:rsid w:val="00B6523A"/>
    <w:rsid w:val="00B6540B"/>
    <w:rsid w:val="00B65EA3"/>
    <w:rsid w:val="00B65FDB"/>
    <w:rsid w:val="00B66233"/>
    <w:rsid w:val="00B665BF"/>
    <w:rsid w:val="00B66EA1"/>
    <w:rsid w:val="00B66F91"/>
    <w:rsid w:val="00B6700A"/>
    <w:rsid w:val="00B671C2"/>
    <w:rsid w:val="00B678F6"/>
    <w:rsid w:val="00B70651"/>
    <w:rsid w:val="00B70A17"/>
    <w:rsid w:val="00B70CDA"/>
    <w:rsid w:val="00B70F6E"/>
    <w:rsid w:val="00B711AA"/>
    <w:rsid w:val="00B71353"/>
    <w:rsid w:val="00B71660"/>
    <w:rsid w:val="00B731A1"/>
    <w:rsid w:val="00B73E2F"/>
    <w:rsid w:val="00B741BA"/>
    <w:rsid w:val="00B7439F"/>
    <w:rsid w:val="00B7484A"/>
    <w:rsid w:val="00B74AA8"/>
    <w:rsid w:val="00B75229"/>
    <w:rsid w:val="00B75BB2"/>
    <w:rsid w:val="00B766E1"/>
    <w:rsid w:val="00B76797"/>
    <w:rsid w:val="00B76D4C"/>
    <w:rsid w:val="00B76FEA"/>
    <w:rsid w:val="00B772BC"/>
    <w:rsid w:val="00B77B66"/>
    <w:rsid w:val="00B77E17"/>
    <w:rsid w:val="00B80055"/>
    <w:rsid w:val="00B800A1"/>
    <w:rsid w:val="00B80917"/>
    <w:rsid w:val="00B810EA"/>
    <w:rsid w:val="00B81271"/>
    <w:rsid w:val="00B819EF"/>
    <w:rsid w:val="00B81F25"/>
    <w:rsid w:val="00B81F41"/>
    <w:rsid w:val="00B82180"/>
    <w:rsid w:val="00B8220C"/>
    <w:rsid w:val="00B82D24"/>
    <w:rsid w:val="00B83276"/>
    <w:rsid w:val="00B833A1"/>
    <w:rsid w:val="00B8342B"/>
    <w:rsid w:val="00B83508"/>
    <w:rsid w:val="00B83630"/>
    <w:rsid w:val="00B84132"/>
    <w:rsid w:val="00B84182"/>
    <w:rsid w:val="00B8484D"/>
    <w:rsid w:val="00B84884"/>
    <w:rsid w:val="00B84A51"/>
    <w:rsid w:val="00B84ADB"/>
    <w:rsid w:val="00B8500A"/>
    <w:rsid w:val="00B85599"/>
    <w:rsid w:val="00B85A4A"/>
    <w:rsid w:val="00B85B31"/>
    <w:rsid w:val="00B85CE3"/>
    <w:rsid w:val="00B85D9C"/>
    <w:rsid w:val="00B85EBE"/>
    <w:rsid w:val="00B869BA"/>
    <w:rsid w:val="00B86A7C"/>
    <w:rsid w:val="00B87234"/>
    <w:rsid w:val="00B905CA"/>
    <w:rsid w:val="00B906AA"/>
    <w:rsid w:val="00B91AC5"/>
    <w:rsid w:val="00B91C69"/>
    <w:rsid w:val="00B9262C"/>
    <w:rsid w:val="00B930FC"/>
    <w:rsid w:val="00B93837"/>
    <w:rsid w:val="00B93841"/>
    <w:rsid w:val="00B93E61"/>
    <w:rsid w:val="00B941BD"/>
    <w:rsid w:val="00B94406"/>
    <w:rsid w:val="00B9445D"/>
    <w:rsid w:val="00B945D4"/>
    <w:rsid w:val="00B94BC5"/>
    <w:rsid w:val="00B95CEC"/>
    <w:rsid w:val="00B95F88"/>
    <w:rsid w:val="00B96FBB"/>
    <w:rsid w:val="00B97B49"/>
    <w:rsid w:val="00B97C1E"/>
    <w:rsid w:val="00BA00C7"/>
    <w:rsid w:val="00BA020A"/>
    <w:rsid w:val="00BA1720"/>
    <w:rsid w:val="00BA183C"/>
    <w:rsid w:val="00BA2F6E"/>
    <w:rsid w:val="00BA3A3A"/>
    <w:rsid w:val="00BA3D58"/>
    <w:rsid w:val="00BA438A"/>
    <w:rsid w:val="00BA474A"/>
    <w:rsid w:val="00BA4BE0"/>
    <w:rsid w:val="00BA4C1E"/>
    <w:rsid w:val="00BA4CB8"/>
    <w:rsid w:val="00BA4CEE"/>
    <w:rsid w:val="00BA592D"/>
    <w:rsid w:val="00BA5950"/>
    <w:rsid w:val="00BA5A1F"/>
    <w:rsid w:val="00BA5A6A"/>
    <w:rsid w:val="00BA5DD5"/>
    <w:rsid w:val="00BA7613"/>
    <w:rsid w:val="00BA7E1C"/>
    <w:rsid w:val="00BB08B1"/>
    <w:rsid w:val="00BB0BCF"/>
    <w:rsid w:val="00BB0BD3"/>
    <w:rsid w:val="00BB0E48"/>
    <w:rsid w:val="00BB0E83"/>
    <w:rsid w:val="00BB0FF3"/>
    <w:rsid w:val="00BB1492"/>
    <w:rsid w:val="00BB170F"/>
    <w:rsid w:val="00BB1B27"/>
    <w:rsid w:val="00BB1C95"/>
    <w:rsid w:val="00BB221E"/>
    <w:rsid w:val="00BB2532"/>
    <w:rsid w:val="00BB307F"/>
    <w:rsid w:val="00BB3446"/>
    <w:rsid w:val="00BB364F"/>
    <w:rsid w:val="00BB38B4"/>
    <w:rsid w:val="00BB3A6A"/>
    <w:rsid w:val="00BB3F4A"/>
    <w:rsid w:val="00BB5734"/>
    <w:rsid w:val="00BB660A"/>
    <w:rsid w:val="00BB6CB9"/>
    <w:rsid w:val="00BB72C7"/>
    <w:rsid w:val="00BB7881"/>
    <w:rsid w:val="00BB7CEA"/>
    <w:rsid w:val="00BC1244"/>
    <w:rsid w:val="00BC1502"/>
    <w:rsid w:val="00BC20F4"/>
    <w:rsid w:val="00BC2250"/>
    <w:rsid w:val="00BC27DA"/>
    <w:rsid w:val="00BC2F9D"/>
    <w:rsid w:val="00BC3347"/>
    <w:rsid w:val="00BC3379"/>
    <w:rsid w:val="00BC3528"/>
    <w:rsid w:val="00BC357D"/>
    <w:rsid w:val="00BC3623"/>
    <w:rsid w:val="00BC39C6"/>
    <w:rsid w:val="00BC3B0D"/>
    <w:rsid w:val="00BC3C7D"/>
    <w:rsid w:val="00BC3D4C"/>
    <w:rsid w:val="00BC4286"/>
    <w:rsid w:val="00BC4719"/>
    <w:rsid w:val="00BC479E"/>
    <w:rsid w:val="00BC4C2E"/>
    <w:rsid w:val="00BC5610"/>
    <w:rsid w:val="00BC565C"/>
    <w:rsid w:val="00BC5A8B"/>
    <w:rsid w:val="00BC638A"/>
    <w:rsid w:val="00BC686B"/>
    <w:rsid w:val="00BC6C56"/>
    <w:rsid w:val="00BC6CD5"/>
    <w:rsid w:val="00BC70AB"/>
    <w:rsid w:val="00BC7504"/>
    <w:rsid w:val="00BC753E"/>
    <w:rsid w:val="00BC7A66"/>
    <w:rsid w:val="00BC7CA5"/>
    <w:rsid w:val="00BC7CEC"/>
    <w:rsid w:val="00BD0237"/>
    <w:rsid w:val="00BD0493"/>
    <w:rsid w:val="00BD075D"/>
    <w:rsid w:val="00BD07F2"/>
    <w:rsid w:val="00BD0A61"/>
    <w:rsid w:val="00BD0D67"/>
    <w:rsid w:val="00BD0F57"/>
    <w:rsid w:val="00BD1849"/>
    <w:rsid w:val="00BD19AA"/>
    <w:rsid w:val="00BD1E5A"/>
    <w:rsid w:val="00BD1E6E"/>
    <w:rsid w:val="00BD2BF9"/>
    <w:rsid w:val="00BD2C00"/>
    <w:rsid w:val="00BD2CD2"/>
    <w:rsid w:val="00BD2F11"/>
    <w:rsid w:val="00BD3660"/>
    <w:rsid w:val="00BD373A"/>
    <w:rsid w:val="00BD3BD5"/>
    <w:rsid w:val="00BD475C"/>
    <w:rsid w:val="00BD4CFF"/>
    <w:rsid w:val="00BD4EE1"/>
    <w:rsid w:val="00BD54FF"/>
    <w:rsid w:val="00BD55BF"/>
    <w:rsid w:val="00BD56F5"/>
    <w:rsid w:val="00BD57DE"/>
    <w:rsid w:val="00BD59D3"/>
    <w:rsid w:val="00BD5EF9"/>
    <w:rsid w:val="00BD5F6A"/>
    <w:rsid w:val="00BD6343"/>
    <w:rsid w:val="00BD689C"/>
    <w:rsid w:val="00BD6ED8"/>
    <w:rsid w:val="00BD72EE"/>
    <w:rsid w:val="00BD7377"/>
    <w:rsid w:val="00BD73D7"/>
    <w:rsid w:val="00BD7593"/>
    <w:rsid w:val="00BD77A0"/>
    <w:rsid w:val="00BD7A38"/>
    <w:rsid w:val="00BD7B94"/>
    <w:rsid w:val="00BE071A"/>
    <w:rsid w:val="00BE0CEC"/>
    <w:rsid w:val="00BE0D61"/>
    <w:rsid w:val="00BE0EAF"/>
    <w:rsid w:val="00BE1166"/>
    <w:rsid w:val="00BE16C7"/>
    <w:rsid w:val="00BE2551"/>
    <w:rsid w:val="00BE269E"/>
    <w:rsid w:val="00BE26CF"/>
    <w:rsid w:val="00BE2A66"/>
    <w:rsid w:val="00BE315B"/>
    <w:rsid w:val="00BE3568"/>
    <w:rsid w:val="00BE3E1C"/>
    <w:rsid w:val="00BE3E26"/>
    <w:rsid w:val="00BE400D"/>
    <w:rsid w:val="00BE4124"/>
    <w:rsid w:val="00BE4711"/>
    <w:rsid w:val="00BE48DF"/>
    <w:rsid w:val="00BE4EFD"/>
    <w:rsid w:val="00BE53D2"/>
    <w:rsid w:val="00BE548F"/>
    <w:rsid w:val="00BE5AA9"/>
    <w:rsid w:val="00BE5C8C"/>
    <w:rsid w:val="00BE638C"/>
    <w:rsid w:val="00BE67EC"/>
    <w:rsid w:val="00BE6B1A"/>
    <w:rsid w:val="00BE6DD4"/>
    <w:rsid w:val="00BE7236"/>
    <w:rsid w:val="00BE7BF6"/>
    <w:rsid w:val="00BF048C"/>
    <w:rsid w:val="00BF0B08"/>
    <w:rsid w:val="00BF1380"/>
    <w:rsid w:val="00BF155C"/>
    <w:rsid w:val="00BF18CD"/>
    <w:rsid w:val="00BF1A95"/>
    <w:rsid w:val="00BF1EC9"/>
    <w:rsid w:val="00BF1FF2"/>
    <w:rsid w:val="00BF20A7"/>
    <w:rsid w:val="00BF2B36"/>
    <w:rsid w:val="00BF2B81"/>
    <w:rsid w:val="00BF3886"/>
    <w:rsid w:val="00BF3BB1"/>
    <w:rsid w:val="00BF3F99"/>
    <w:rsid w:val="00BF4631"/>
    <w:rsid w:val="00BF5B78"/>
    <w:rsid w:val="00BF5CC1"/>
    <w:rsid w:val="00BF5E9D"/>
    <w:rsid w:val="00BF5EB7"/>
    <w:rsid w:val="00BF5F08"/>
    <w:rsid w:val="00BF5F51"/>
    <w:rsid w:val="00BF62C0"/>
    <w:rsid w:val="00BF6E52"/>
    <w:rsid w:val="00C005B4"/>
    <w:rsid w:val="00C0113C"/>
    <w:rsid w:val="00C02170"/>
    <w:rsid w:val="00C033AB"/>
    <w:rsid w:val="00C0434D"/>
    <w:rsid w:val="00C049E3"/>
    <w:rsid w:val="00C05624"/>
    <w:rsid w:val="00C06DC2"/>
    <w:rsid w:val="00C06DF4"/>
    <w:rsid w:val="00C06FB2"/>
    <w:rsid w:val="00C07679"/>
    <w:rsid w:val="00C078DB"/>
    <w:rsid w:val="00C07A8F"/>
    <w:rsid w:val="00C07D43"/>
    <w:rsid w:val="00C1020D"/>
    <w:rsid w:val="00C10527"/>
    <w:rsid w:val="00C11CC8"/>
    <w:rsid w:val="00C12792"/>
    <w:rsid w:val="00C12A30"/>
    <w:rsid w:val="00C12D8B"/>
    <w:rsid w:val="00C12F30"/>
    <w:rsid w:val="00C136D4"/>
    <w:rsid w:val="00C139AA"/>
    <w:rsid w:val="00C13FEC"/>
    <w:rsid w:val="00C140EE"/>
    <w:rsid w:val="00C148AC"/>
    <w:rsid w:val="00C150F8"/>
    <w:rsid w:val="00C153DB"/>
    <w:rsid w:val="00C160B9"/>
    <w:rsid w:val="00C16412"/>
    <w:rsid w:val="00C16837"/>
    <w:rsid w:val="00C169C6"/>
    <w:rsid w:val="00C17517"/>
    <w:rsid w:val="00C17FCE"/>
    <w:rsid w:val="00C20167"/>
    <w:rsid w:val="00C20B71"/>
    <w:rsid w:val="00C20C7F"/>
    <w:rsid w:val="00C20CE3"/>
    <w:rsid w:val="00C217A6"/>
    <w:rsid w:val="00C21C81"/>
    <w:rsid w:val="00C22155"/>
    <w:rsid w:val="00C22522"/>
    <w:rsid w:val="00C23512"/>
    <w:rsid w:val="00C23B9D"/>
    <w:rsid w:val="00C23E19"/>
    <w:rsid w:val="00C244F3"/>
    <w:rsid w:val="00C25659"/>
    <w:rsid w:val="00C25BAD"/>
    <w:rsid w:val="00C269A6"/>
    <w:rsid w:val="00C26B71"/>
    <w:rsid w:val="00C26D21"/>
    <w:rsid w:val="00C2704D"/>
    <w:rsid w:val="00C2775D"/>
    <w:rsid w:val="00C27CCD"/>
    <w:rsid w:val="00C27EFC"/>
    <w:rsid w:val="00C302D9"/>
    <w:rsid w:val="00C30FF7"/>
    <w:rsid w:val="00C3174D"/>
    <w:rsid w:val="00C31837"/>
    <w:rsid w:val="00C31913"/>
    <w:rsid w:val="00C31950"/>
    <w:rsid w:val="00C3236D"/>
    <w:rsid w:val="00C33540"/>
    <w:rsid w:val="00C3361E"/>
    <w:rsid w:val="00C33E01"/>
    <w:rsid w:val="00C340D6"/>
    <w:rsid w:val="00C3489D"/>
    <w:rsid w:val="00C34A97"/>
    <w:rsid w:val="00C35061"/>
    <w:rsid w:val="00C35528"/>
    <w:rsid w:val="00C3618F"/>
    <w:rsid w:val="00C364D9"/>
    <w:rsid w:val="00C36537"/>
    <w:rsid w:val="00C36686"/>
    <w:rsid w:val="00C36A67"/>
    <w:rsid w:val="00C36AF7"/>
    <w:rsid w:val="00C37468"/>
    <w:rsid w:val="00C37EA6"/>
    <w:rsid w:val="00C37F9E"/>
    <w:rsid w:val="00C402B3"/>
    <w:rsid w:val="00C40B88"/>
    <w:rsid w:val="00C420C1"/>
    <w:rsid w:val="00C427E7"/>
    <w:rsid w:val="00C42F97"/>
    <w:rsid w:val="00C43B1E"/>
    <w:rsid w:val="00C449D6"/>
    <w:rsid w:val="00C45099"/>
    <w:rsid w:val="00C45411"/>
    <w:rsid w:val="00C4585F"/>
    <w:rsid w:val="00C45C00"/>
    <w:rsid w:val="00C45D58"/>
    <w:rsid w:val="00C45E74"/>
    <w:rsid w:val="00C4613B"/>
    <w:rsid w:val="00C46488"/>
    <w:rsid w:val="00C46C0C"/>
    <w:rsid w:val="00C4705D"/>
    <w:rsid w:val="00C5011A"/>
    <w:rsid w:val="00C502AC"/>
    <w:rsid w:val="00C5047D"/>
    <w:rsid w:val="00C50583"/>
    <w:rsid w:val="00C50F6D"/>
    <w:rsid w:val="00C51288"/>
    <w:rsid w:val="00C51ACF"/>
    <w:rsid w:val="00C51ECF"/>
    <w:rsid w:val="00C52353"/>
    <w:rsid w:val="00C52965"/>
    <w:rsid w:val="00C534E9"/>
    <w:rsid w:val="00C53607"/>
    <w:rsid w:val="00C5371B"/>
    <w:rsid w:val="00C53728"/>
    <w:rsid w:val="00C5380E"/>
    <w:rsid w:val="00C53CC0"/>
    <w:rsid w:val="00C53EF4"/>
    <w:rsid w:val="00C5481B"/>
    <w:rsid w:val="00C548FB"/>
    <w:rsid w:val="00C54A73"/>
    <w:rsid w:val="00C54CC1"/>
    <w:rsid w:val="00C557B8"/>
    <w:rsid w:val="00C55C3C"/>
    <w:rsid w:val="00C55F54"/>
    <w:rsid w:val="00C56629"/>
    <w:rsid w:val="00C568B0"/>
    <w:rsid w:val="00C568F3"/>
    <w:rsid w:val="00C56A5E"/>
    <w:rsid w:val="00C56EB6"/>
    <w:rsid w:val="00C57B1B"/>
    <w:rsid w:val="00C608F3"/>
    <w:rsid w:val="00C60A59"/>
    <w:rsid w:val="00C60E33"/>
    <w:rsid w:val="00C60F19"/>
    <w:rsid w:val="00C61828"/>
    <w:rsid w:val="00C61CB2"/>
    <w:rsid w:val="00C61D91"/>
    <w:rsid w:val="00C62175"/>
    <w:rsid w:val="00C624AB"/>
    <w:rsid w:val="00C62984"/>
    <w:rsid w:val="00C633AA"/>
    <w:rsid w:val="00C63707"/>
    <w:rsid w:val="00C638E8"/>
    <w:rsid w:val="00C63B76"/>
    <w:rsid w:val="00C63D40"/>
    <w:rsid w:val="00C64356"/>
    <w:rsid w:val="00C64684"/>
    <w:rsid w:val="00C64A2B"/>
    <w:rsid w:val="00C64E61"/>
    <w:rsid w:val="00C65124"/>
    <w:rsid w:val="00C65463"/>
    <w:rsid w:val="00C657CB"/>
    <w:rsid w:val="00C65DCE"/>
    <w:rsid w:val="00C65F79"/>
    <w:rsid w:val="00C66049"/>
    <w:rsid w:val="00C66229"/>
    <w:rsid w:val="00C66471"/>
    <w:rsid w:val="00C66819"/>
    <w:rsid w:val="00C66D66"/>
    <w:rsid w:val="00C67261"/>
    <w:rsid w:val="00C67C64"/>
    <w:rsid w:val="00C703C9"/>
    <w:rsid w:val="00C70A86"/>
    <w:rsid w:val="00C70F2B"/>
    <w:rsid w:val="00C71B7D"/>
    <w:rsid w:val="00C71C3E"/>
    <w:rsid w:val="00C71C82"/>
    <w:rsid w:val="00C723EA"/>
    <w:rsid w:val="00C72761"/>
    <w:rsid w:val="00C72D6B"/>
    <w:rsid w:val="00C73396"/>
    <w:rsid w:val="00C73F28"/>
    <w:rsid w:val="00C74955"/>
    <w:rsid w:val="00C7505A"/>
    <w:rsid w:val="00C75153"/>
    <w:rsid w:val="00C751DA"/>
    <w:rsid w:val="00C7533C"/>
    <w:rsid w:val="00C756A4"/>
    <w:rsid w:val="00C75863"/>
    <w:rsid w:val="00C76A8E"/>
    <w:rsid w:val="00C772E9"/>
    <w:rsid w:val="00C77367"/>
    <w:rsid w:val="00C773ED"/>
    <w:rsid w:val="00C77442"/>
    <w:rsid w:val="00C77A35"/>
    <w:rsid w:val="00C80256"/>
    <w:rsid w:val="00C808B8"/>
    <w:rsid w:val="00C80BAA"/>
    <w:rsid w:val="00C80F62"/>
    <w:rsid w:val="00C8164A"/>
    <w:rsid w:val="00C8183C"/>
    <w:rsid w:val="00C81C38"/>
    <w:rsid w:val="00C8249B"/>
    <w:rsid w:val="00C830A4"/>
    <w:rsid w:val="00C8385F"/>
    <w:rsid w:val="00C83995"/>
    <w:rsid w:val="00C839E8"/>
    <w:rsid w:val="00C84613"/>
    <w:rsid w:val="00C853D9"/>
    <w:rsid w:val="00C85A9A"/>
    <w:rsid w:val="00C85F81"/>
    <w:rsid w:val="00C86A46"/>
    <w:rsid w:val="00C86A75"/>
    <w:rsid w:val="00C870EE"/>
    <w:rsid w:val="00C87501"/>
    <w:rsid w:val="00C87980"/>
    <w:rsid w:val="00C900CF"/>
    <w:rsid w:val="00C90984"/>
    <w:rsid w:val="00C9134D"/>
    <w:rsid w:val="00C92FE1"/>
    <w:rsid w:val="00C9342A"/>
    <w:rsid w:val="00C93812"/>
    <w:rsid w:val="00C93A47"/>
    <w:rsid w:val="00C93AE3"/>
    <w:rsid w:val="00C940B9"/>
    <w:rsid w:val="00C94694"/>
    <w:rsid w:val="00C94818"/>
    <w:rsid w:val="00C94A20"/>
    <w:rsid w:val="00C94F08"/>
    <w:rsid w:val="00C953FB"/>
    <w:rsid w:val="00C95515"/>
    <w:rsid w:val="00C95E5A"/>
    <w:rsid w:val="00C9665E"/>
    <w:rsid w:val="00C96766"/>
    <w:rsid w:val="00C96A39"/>
    <w:rsid w:val="00C97431"/>
    <w:rsid w:val="00C974DC"/>
    <w:rsid w:val="00C977D2"/>
    <w:rsid w:val="00C97AF1"/>
    <w:rsid w:val="00C97BFF"/>
    <w:rsid w:val="00C97E74"/>
    <w:rsid w:val="00C97F0C"/>
    <w:rsid w:val="00CA0214"/>
    <w:rsid w:val="00CA03FB"/>
    <w:rsid w:val="00CA0579"/>
    <w:rsid w:val="00CA0687"/>
    <w:rsid w:val="00CA099E"/>
    <w:rsid w:val="00CA309C"/>
    <w:rsid w:val="00CA3246"/>
    <w:rsid w:val="00CA32EA"/>
    <w:rsid w:val="00CA3324"/>
    <w:rsid w:val="00CA339F"/>
    <w:rsid w:val="00CA431E"/>
    <w:rsid w:val="00CA4417"/>
    <w:rsid w:val="00CA45F0"/>
    <w:rsid w:val="00CA4E7E"/>
    <w:rsid w:val="00CA4F40"/>
    <w:rsid w:val="00CA515C"/>
    <w:rsid w:val="00CA596C"/>
    <w:rsid w:val="00CA5A41"/>
    <w:rsid w:val="00CA5BF2"/>
    <w:rsid w:val="00CA5C4C"/>
    <w:rsid w:val="00CA5CFC"/>
    <w:rsid w:val="00CA5D95"/>
    <w:rsid w:val="00CA6067"/>
    <w:rsid w:val="00CA621C"/>
    <w:rsid w:val="00CA6F60"/>
    <w:rsid w:val="00CA7198"/>
    <w:rsid w:val="00CA71C0"/>
    <w:rsid w:val="00CA730A"/>
    <w:rsid w:val="00CA7463"/>
    <w:rsid w:val="00CA76DC"/>
    <w:rsid w:val="00CA7EAD"/>
    <w:rsid w:val="00CA7F93"/>
    <w:rsid w:val="00CB00C4"/>
    <w:rsid w:val="00CB04E2"/>
    <w:rsid w:val="00CB0594"/>
    <w:rsid w:val="00CB1749"/>
    <w:rsid w:val="00CB1A28"/>
    <w:rsid w:val="00CB1C43"/>
    <w:rsid w:val="00CB2199"/>
    <w:rsid w:val="00CB2C4F"/>
    <w:rsid w:val="00CB2D21"/>
    <w:rsid w:val="00CB2FC8"/>
    <w:rsid w:val="00CB318C"/>
    <w:rsid w:val="00CB45F0"/>
    <w:rsid w:val="00CB45F4"/>
    <w:rsid w:val="00CB4749"/>
    <w:rsid w:val="00CB48C8"/>
    <w:rsid w:val="00CB4997"/>
    <w:rsid w:val="00CB4E75"/>
    <w:rsid w:val="00CB52D4"/>
    <w:rsid w:val="00CB53C2"/>
    <w:rsid w:val="00CB55A2"/>
    <w:rsid w:val="00CB579A"/>
    <w:rsid w:val="00CB596A"/>
    <w:rsid w:val="00CB5C18"/>
    <w:rsid w:val="00CB5EDE"/>
    <w:rsid w:val="00CB5FAA"/>
    <w:rsid w:val="00CB625D"/>
    <w:rsid w:val="00CB6377"/>
    <w:rsid w:val="00CB65F7"/>
    <w:rsid w:val="00CB6DBF"/>
    <w:rsid w:val="00CB6F27"/>
    <w:rsid w:val="00CB761F"/>
    <w:rsid w:val="00CB7646"/>
    <w:rsid w:val="00CC03FF"/>
    <w:rsid w:val="00CC07D0"/>
    <w:rsid w:val="00CC0A7A"/>
    <w:rsid w:val="00CC0D10"/>
    <w:rsid w:val="00CC0E04"/>
    <w:rsid w:val="00CC0FA1"/>
    <w:rsid w:val="00CC10AF"/>
    <w:rsid w:val="00CC11A4"/>
    <w:rsid w:val="00CC1463"/>
    <w:rsid w:val="00CC1808"/>
    <w:rsid w:val="00CC2284"/>
    <w:rsid w:val="00CC2A3B"/>
    <w:rsid w:val="00CC2BB0"/>
    <w:rsid w:val="00CC330D"/>
    <w:rsid w:val="00CC36EC"/>
    <w:rsid w:val="00CC44D4"/>
    <w:rsid w:val="00CC4718"/>
    <w:rsid w:val="00CC490C"/>
    <w:rsid w:val="00CC4E5A"/>
    <w:rsid w:val="00CC4F02"/>
    <w:rsid w:val="00CC53DE"/>
    <w:rsid w:val="00CC5652"/>
    <w:rsid w:val="00CC5E26"/>
    <w:rsid w:val="00CC64EE"/>
    <w:rsid w:val="00CC6A54"/>
    <w:rsid w:val="00CC6C14"/>
    <w:rsid w:val="00CC6D9E"/>
    <w:rsid w:val="00CC760F"/>
    <w:rsid w:val="00CD04B8"/>
    <w:rsid w:val="00CD0839"/>
    <w:rsid w:val="00CD09D3"/>
    <w:rsid w:val="00CD1D01"/>
    <w:rsid w:val="00CD26DA"/>
    <w:rsid w:val="00CD329A"/>
    <w:rsid w:val="00CD34E6"/>
    <w:rsid w:val="00CD359B"/>
    <w:rsid w:val="00CD37C1"/>
    <w:rsid w:val="00CD3853"/>
    <w:rsid w:val="00CD391D"/>
    <w:rsid w:val="00CD44BC"/>
    <w:rsid w:val="00CD4773"/>
    <w:rsid w:val="00CD4C74"/>
    <w:rsid w:val="00CD5301"/>
    <w:rsid w:val="00CD56A3"/>
    <w:rsid w:val="00CD5A64"/>
    <w:rsid w:val="00CD636A"/>
    <w:rsid w:val="00CD7107"/>
    <w:rsid w:val="00CD7163"/>
    <w:rsid w:val="00CD744F"/>
    <w:rsid w:val="00CD77CA"/>
    <w:rsid w:val="00CD7C3C"/>
    <w:rsid w:val="00CE0563"/>
    <w:rsid w:val="00CE0F82"/>
    <w:rsid w:val="00CE1A75"/>
    <w:rsid w:val="00CE1C5E"/>
    <w:rsid w:val="00CE1F9A"/>
    <w:rsid w:val="00CE2358"/>
    <w:rsid w:val="00CE2426"/>
    <w:rsid w:val="00CE2647"/>
    <w:rsid w:val="00CE2822"/>
    <w:rsid w:val="00CE2DC1"/>
    <w:rsid w:val="00CE3564"/>
    <w:rsid w:val="00CE3AC6"/>
    <w:rsid w:val="00CE3D08"/>
    <w:rsid w:val="00CE4705"/>
    <w:rsid w:val="00CE4A1F"/>
    <w:rsid w:val="00CE52CC"/>
    <w:rsid w:val="00CE564D"/>
    <w:rsid w:val="00CE5EA8"/>
    <w:rsid w:val="00CE5F3D"/>
    <w:rsid w:val="00CE621E"/>
    <w:rsid w:val="00CE644F"/>
    <w:rsid w:val="00CE655C"/>
    <w:rsid w:val="00CE68D3"/>
    <w:rsid w:val="00CE7421"/>
    <w:rsid w:val="00CE74BE"/>
    <w:rsid w:val="00CF0A8B"/>
    <w:rsid w:val="00CF18B8"/>
    <w:rsid w:val="00CF1F70"/>
    <w:rsid w:val="00CF2249"/>
    <w:rsid w:val="00CF2497"/>
    <w:rsid w:val="00CF2BEF"/>
    <w:rsid w:val="00CF2C97"/>
    <w:rsid w:val="00CF3462"/>
    <w:rsid w:val="00CF392A"/>
    <w:rsid w:val="00CF408A"/>
    <w:rsid w:val="00CF43ED"/>
    <w:rsid w:val="00CF5110"/>
    <w:rsid w:val="00CF53DA"/>
    <w:rsid w:val="00CF5599"/>
    <w:rsid w:val="00CF57B2"/>
    <w:rsid w:val="00CF5937"/>
    <w:rsid w:val="00CF59D0"/>
    <w:rsid w:val="00CF5B7E"/>
    <w:rsid w:val="00CF60A3"/>
    <w:rsid w:val="00CF6283"/>
    <w:rsid w:val="00CF6D8E"/>
    <w:rsid w:val="00CF6DC6"/>
    <w:rsid w:val="00CF7798"/>
    <w:rsid w:val="00D00721"/>
    <w:rsid w:val="00D015E0"/>
    <w:rsid w:val="00D01DCA"/>
    <w:rsid w:val="00D02C89"/>
    <w:rsid w:val="00D03A33"/>
    <w:rsid w:val="00D04A4D"/>
    <w:rsid w:val="00D05422"/>
    <w:rsid w:val="00D05CFE"/>
    <w:rsid w:val="00D06261"/>
    <w:rsid w:val="00D07207"/>
    <w:rsid w:val="00D07266"/>
    <w:rsid w:val="00D072C6"/>
    <w:rsid w:val="00D07EBE"/>
    <w:rsid w:val="00D07F94"/>
    <w:rsid w:val="00D1058A"/>
    <w:rsid w:val="00D11079"/>
    <w:rsid w:val="00D11277"/>
    <w:rsid w:val="00D1135B"/>
    <w:rsid w:val="00D1158D"/>
    <w:rsid w:val="00D11B60"/>
    <w:rsid w:val="00D12320"/>
    <w:rsid w:val="00D12502"/>
    <w:rsid w:val="00D12821"/>
    <w:rsid w:val="00D12859"/>
    <w:rsid w:val="00D12A48"/>
    <w:rsid w:val="00D12F2A"/>
    <w:rsid w:val="00D133A0"/>
    <w:rsid w:val="00D139F0"/>
    <w:rsid w:val="00D13B67"/>
    <w:rsid w:val="00D13C73"/>
    <w:rsid w:val="00D13D7E"/>
    <w:rsid w:val="00D13EE5"/>
    <w:rsid w:val="00D147A3"/>
    <w:rsid w:val="00D1482D"/>
    <w:rsid w:val="00D14999"/>
    <w:rsid w:val="00D14BB6"/>
    <w:rsid w:val="00D14E11"/>
    <w:rsid w:val="00D1597F"/>
    <w:rsid w:val="00D15C54"/>
    <w:rsid w:val="00D161A3"/>
    <w:rsid w:val="00D1626B"/>
    <w:rsid w:val="00D16B2A"/>
    <w:rsid w:val="00D17B72"/>
    <w:rsid w:val="00D208EC"/>
    <w:rsid w:val="00D20A0B"/>
    <w:rsid w:val="00D20D68"/>
    <w:rsid w:val="00D20DD5"/>
    <w:rsid w:val="00D20E8E"/>
    <w:rsid w:val="00D20FF8"/>
    <w:rsid w:val="00D2102D"/>
    <w:rsid w:val="00D211CF"/>
    <w:rsid w:val="00D212A7"/>
    <w:rsid w:val="00D21E8D"/>
    <w:rsid w:val="00D2215E"/>
    <w:rsid w:val="00D226AC"/>
    <w:rsid w:val="00D22822"/>
    <w:rsid w:val="00D22919"/>
    <w:rsid w:val="00D229EF"/>
    <w:rsid w:val="00D22B27"/>
    <w:rsid w:val="00D22D95"/>
    <w:rsid w:val="00D22F11"/>
    <w:rsid w:val="00D232E6"/>
    <w:rsid w:val="00D233D2"/>
    <w:rsid w:val="00D23977"/>
    <w:rsid w:val="00D24529"/>
    <w:rsid w:val="00D246E7"/>
    <w:rsid w:val="00D249AE"/>
    <w:rsid w:val="00D24D9A"/>
    <w:rsid w:val="00D24E55"/>
    <w:rsid w:val="00D25550"/>
    <w:rsid w:val="00D2578B"/>
    <w:rsid w:val="00D25DF1"/>
    <w:rsid w:val="00D26FC9"/>
    <w:rsid w:val="00D27094"/>
    <w:rsid w:val="00D278FA"/>
    <w:rsid w:val="00D3022C"/>
    <w:rsid w:val="00D3061D"/>
    <w:rsid w:val="00D31241"/>
    <w:rsid w:val="00D313B7"/>
    <w:rsid w:val="00D31D4B"/>
    <w:rsid w:val="00D31FF9"/>
    <w:rsid w:val="00D32A9F"/>
    <w:rsid w:val="00D32B56"/>
    <w:rsid w:val="00D32FE7"/>
    <w:rsid w:val="00D345FA"/>
    <w:rsid w:val="00D347B0"/>
    <w:rsid w:val="00D34A62"/>
    <w:rsid w:val="00D34CCA"/>
    <w:rsid w:val="00D34DBC"/>
    <w:rsid w:val="00D35172"/>
    <w:rsid w:val="00D352BA"/>
    <w:rsid w:val="00D358A8"/>
    <w:rsid w:val="00D35D82"/>
    <w:rsid w:val="00D35DB8"/>
    <w:rsid w:val="00D35FA2"/>
    <w:rsid w:val="00D35FD6"/>
    <w:rsid w:val="00D3617C"/>
    <w:rsid w:val="00D36635"/>
    <w:rsid w:val="00D36F33"/>
    <w:rsid w:val="00D36F63"/>
    <w:rsid w:val="00D370B5"/>
    <w:rsid w:val="00D37668"/>
    <w:rsid w:val="00D37D93"/>
    <w:rsid w:val="00D40087"/>
    <w:rsid w:val="00D40320"/>
    <w:rsid w:val="00D40875"/>
    <w:rsid w:val="00D411C4"/>
    <w:rsid w:val="00D42616"/>
    <w:rsid w:val="00D42901"/>
    <w:rsid w:val="00D42F61"/>
    <w:rsid w:val="00D443C5"/>
    <w:rsid w:val="00D448FB"/>
    <w:rsid w:val="00D44971"/>
    <w:rsid w:val="00D44D62"/>
    <w:rsid w:val="00D451F9"/>
    <w:rsid w:val="00D453A7"/>
    <w:rsid w:val="00D455CF"/>
    <w:rsid w:val="00D45B23"/>
    <w:rsid w:val="00D45EEA"/>
    <w:rsid w:val="00D46738"/>
    <w:rsid w:val="00D46904"/>
    <w:rsid w:val="00D478A0"/>
    <w:rsid w:val="00D479B5"/>
    <w:rsid w:val="00D47F4A"/>
    <w:rsid w:val="00D50307"/>
    <w:rsid w:val="00D5064B"/>
    <w:rsid w:val="00D50746"/>
    <w:rsid w:val="00D50A82"/>
    <w:rsid w:val="00D519B6"/>
    <w:rsid w:val="00D51C9B"/>
    <w:rsid w:val="00D520AB"/>
    <w:rsid w:val="00D5212A"/>
    <w:rsid w:val="00D5213D"/>
    <w:rsid w:val="00D52391"/>
    <w:rsid w:val="00D528E2"/>
    <w:rsid w:val="00D52E9A"/>
    <w:rsid w:val="00D53093"/>
    <w:rsid w:val="00D53B0D"/>
    <w:rsid w:val="00D53CC2"/>
    <w:rsid w:val="00D5437C"/>
    <w:rsid w:val="00D55AC3"/>
    <w:rsid w:val="00D55E1F"/>
    <w:rsid w:val="00D560FA"/>
    <w:rsid w:val="00D563B9"/>
    <w:rsid w:val="00D56782"/>
    <w:rsid w:val="00D56956"/>
    <w:rsid w:val="00D56A23"/>
    <w:rsid w:val="00D57B28"/>
    <w:rsid w:val="00D6055F"/>
    <w:rsid w:val="00D60A60"/>
    <w:rsid w:val="00D60B55"/>
    <w:rsid w:val="00D60C8D"/>
    <w:rsid w:val="00D60D55"/>
    <w:rsid w:val="00D610BD"/>
    <w:rsid w:val="00D611B1"/>
    <w:rsid w:val="00D6251C"/>
    <w:rsid w:val="00D6276D"/>
    <w:rsid w:val="00D62781"/>
    <w:rsid w:val="00D62889"/>
    <w:rsid w:val="00D62CCC"/>
    <w:rsid w:val="00D62E06"/>
    <w:rsid w:val="00D6303E"/>
    <w:rsid w:val="00D63490"/>
    <w:rsid w:val="00D63CBC"/>
    <w:rsid w:val="00D63D08"/>
    <w:rsid w:val="00D64089"/>
    <w:rsid w:val="00D653A2"/>
    <w:rsid w:val="00D65B19"/>
    <w:rsid w:val="00D665E6"/>
    <w:rsid w:val="00D66856"/>
    <w:rsid w:val="00D66B39"/>
    <w:rsid w:val="00D66E81"/>
    <w:rsid w:val="00D67158"/>
    <w:rsid w:val="00D6716B"/>
    <w:rsid w:val="00D673BA"/>
    <w:rsid w:val="00D6793A"/>
    <w:rsid w:val="00D67F84"/>
    <w:rsid w:val="00D703A2"/>
    <w:rsid w:val="00D7085F"/>
    <w:rsid w:val="00D708BD"/>
    <w:rsid w:val="00D709BD"/>
    <w:rsid w:val="00D709E7"/>
    <w:rsid w:val="00D72AF6"/>
    <w:rsid w:val="00D73020"/>
    <w:rsid w:val="00D73071"/>
    <w:rsid w:val="00D736FC"/>
    <w:rsid w:val="00D74577"/>
    <w:rsid w:val="00D748B6"/>
    <w:rsid w:val="00D757B9"/>
    <w:rsid w:val="00D758DB"/>
    <w:rsid w:val="00D75ACB"/>
    <w:rsid w:val="00D75F86"/>
    <w:rsid w:val="00D76311"/>
    <w:rsid w:val="00D76F0B"/>
    <w:rsid w:val="00D77860"/>
    <w:rsid w:val="00D77B33"/>
    <w:rsid w:val="00D77C57"/>
    <w:rsid w:val="00D80938"/>
    <w:rsid w:val="00D80B81"/>
    <w:rsid w:val="00D812B4"/>
    <w:rsid w:val="00D81E56"/>
    <w:rsid w:val="00D8228F"/>
    <w:rsid w:val="00D82ABE"/>
    <w:rsid w:val="00D82E4B"/>
    <w:rsid w:val="00D83310"/>
    <w:rsid w:val="00D83DB6"/>
    <w:rsid w:val="00D83EFE"/>
    <w:rsid w:val="00D83F9F"/>
    <w:rsid w:val="00D83FD3"/>
    <w:rsid w:val="00D843CB"/>
    <w:rsid w:val="00D8444A"/>
    <w:rsid w:val="00D84618"/>
    <w:rsid w:val="00D84C1A"/>
    <w:rsid w:val="00D84FD3"/>
    <w:rsid w:val="00D85900"/>
    <w:rsid w:val="00D86238"/>
    <w:rsid w:val="00D87661"/>
    <w:rsid w:val="00D87B22"/>
    <w:rsid w:val="00D9045D"/>
    <w:rsid w:val="00D90C83"/>
    <w:rsid w:val="00D9137E"/>
    <w:rsid w:val="00D913DA"/>
    <w:rsid w:val="00D917CE"/>
    <w:rsid w:val="00D917D7"/>
    <w:rsid w:val="00D91DF2"/>
    <w:rsid w:val="00D92205"/>
    <w:rsid w:val="00D92293"/>
    <w:rsid w:val="00D925EA"/>
    <w:rsid w:val="00D92A6F"/>
    <w:rsid w:val="00D92B3E"/>
    <w:rsid w:val="00D93289"/>
    <w:rsid w:val="00D940F1"/>
    <w:rsid w:val="00D944F8"/>
    <w:rsid w:val="00D94D5F"/>
    <w:rsid w:val="00D94EBD"/>
    <w:rsid w:val="00D95036"/>
    <w:rsid w:val="00D958F2"/>
    <w:rsid w:val="00D959E7"/>
    <w:rsid w:val="00D96610"/>
    <w:rsid w:val="00D96BE6"/>
    <w:rsid w:val="00D96D45"/>
    <w:rsid w:val="00D974AD"/>
    <w:rsid w:val="00D97689"/>
    <w:rsid w:val="00DA0B43"/>
    <w:rsid w:val="00DA14CD"/>
    <w:rsid w:val="00DA186A"/>
    <w:rsid w:val="00DA202D"/>
    <w:rsid w:val="00DA2447"/>
    <w:rsid w:val="00DA2826"/>
    <w:rsid w:val="00DA2C67"/>
    <w:rsid w:val="00DA3223"/>
    <w:rsid w:val="00DA3727"/>
    <w:rsid w:val="00DA3D86"/>
    <w:rsid w:val="00DA3EAD"/>
    <w:rsid w:val="00DA3F51"/>
    <w:rsid w:val="00DA43F6"/>
    <w:rsid w:val="00DA459F"/>
    <w:rsid w:val="00DA4818"/>
    <w:rsid w:val="00DA4DD4"/>
    <w:rsid w:val="00DA4F68"/>
    <w:rsid w:val="00DA5017"/>
    <w:rsid w:val="00DA5038"/>
    <w:rsid w:val="00DA5A37"/>
    <w:rsid w:val="00DA5A6D"/>
    <w:rsid w:val="00DA5C13"/>
    <w:rsid w:val="00DA60AE"/>
    <w:rsid w:val="00DA6A3D"/>
    <w:rsid w:val="00DA6DE7"/>
    <w:rsid w:val="00DA7643"/>
    <w:rsid w:val="00DB01F1"/>
    <w:rsid w:val="00DB03C2"/>
    <w:rsid w:val="00DB08F7"/>
    <w:rsid w:val="00DB0953"/>
    <w:rsid w:val="00DB0C56"/>
    <w:rsid w:val="00DB0D47"/>
    <w:rsid w:val="00DB1184"/>
    <w:rsid w:val="00DB132E"/>
    <w:rsid w:val="00DB1863"/>
    <w:rsid w:val="00DB2002"/>
    <w:rsid w:val="00DB23CF"/>
    <w:rsid w:val="00DB2909"/>
    <w:rsid w:val="00DB418E"/>
    <w:rsid w:val="00DB429E"/>
    <w:rsid w:val="00DB43E5"/>
    <w:rsid w:val="00DB462A"/>
    <w:rsid w:val="00DB52EC"/>
    <w:rsid w:val="00DB55E5"/>
    <w:rsid w:val="00DB5840"/>
    <w:rsid w:val="00DB69C6"/>
    <w:rsid w:val="00DB73DF"/>
    <w:rsid w:val="00DB7728"/>
    <w:rsid w:val="00DB7D5C"/>
    <w:rsid w:val="00DC06F8"/>
    <w:rsid w:val="00DC0C9A"/>
    <w:rsid w:val="00DC0CE1"/>
    <w:rsid w:val="00DC102B"/>
    <w:rsid w:val="00DC1528"/>
    <w:rsid w:val="00DC1633"/>
    <w:rsid w:val="00DC17B3"/>
    <w:rsid w:val="00DC18E4"/>
    <w:rsid w:val="00DC1928"/>
    <w:rsid w:val="00DC1EFD"/>
    <w:rsid w:val="00DC1F9B"/>
    <w:rsid w:val="00DC208A"/>
    <w:rsid w:val="00DC21CF"/>
    <w:rsid w:val="00DC2348"/>
    <w:rsid w:val="00DC23D2"/>
    <w:rsid w:val="00DC3662"/>
    <w:rsid w:val="00DC3D13"/>
    <w:rsid w:val="00DC3F1E"/>
    <w:rsid w:val="00DC43A2"/>
    <w:rsid w:val="00DC45C9"/>
    <w:rsid w:val="00DC52CD"/>
    <w:rsid w:val="00DC5366"/>
    <w:rsid w:val="00DC5991"/>
    <w:rsid w:val="00DC621C"/>
    <w:rsid w:val="00DC659B"/>
    <w:rsid w:val="00DC661E"/>
    <w:rsid w:val="00DC6628"/>
    <w:rsid w:val="00DC7076"/>
    <w:rsid w:val="00DC7602"/>
    <w:rsid w:val="00DC7CA9"/>
    <w:rsid w:val="00DC7CF7"/>
    <w:rsid w:val="00DC7E41"/>
    <w:rsid w:val="00DD0203"/>
    <w:rsid w:val="00DD021C"/>
    <w:rsid w:val="00DD0A16"/>
    <w:rsid w:val="00DD0FA2"/>
    <w:rsid w:val="00DD0FE9"/>
    <w:rsid w:val="00DD11F1"/>
    <w:rsid w:val="00DD14B4"/>
    <w:rsid w:val="00DD1D09"/>
    <w:rsid w:val="00DD1E9F"/>
    <w:rsid w:val="00DD21DC"/>
    <w:rsid w:val="00DD26C4"/>
    <w:rsid w:val="00DD2969"/>
    <w:rsid w:val="00DD2B44"/>
    <w:rsid w:val="00DD2CA1"/>
    <w:rsid w:val="00DD3110"/>
    <w:rsid w:val="00DD31B6"/>
    <w:rsid w:val="00DD32CA"/>
    <w:rsid w:val="00DD33F6"/>
    <w:rsid w:val="00DD3E64"/>
    <w:rsid w:val="00DD419B"/>
    <w:rsid w:val="00DD464F"/>
    <w:rsid w:val="00DD4828"/>
    <w:rsid w:val="00DD4AB6"/>
    <w:rsid w:val="00DD4B24"/>
    <w:rsid w:val="00DD4FAE"/>
    <w:rsid w:val="00DD56E0"/>
    <w:rsid w:val="00DD57C0"/>
    <w:rsid w:val="00DD63DE"/>
    <w:rsid w:val="00DD65AB"/>
    <w:rsid w:val="00DD6FCB"/>
    <w:rsid w:val="00DD7165"/>
    <w:rsid w:val="00DD716C"/>
    <w:rsid w:val="00DD787D"/>
    <w:rsid w:val="00DD790D"/>
    <w:rsid w:val="00DE0078"/>
    <w:rsid w:val="00DE069D"/>
    <w:rsid w:val="00DE0EEF"/>
    <w:rsid w:val="00DE193D"/>
    <w:rsid w:val="00DE1D47"/>
    <w:rsid w:val="00DE213D"/>
    <w:rsid w:val="00DE265F"/>
    <w:rsid w:val="00DE2967"/>
    <w:rsid w:val="00DE2E76"/>
    <w:rsid w:val="00DE3322"/>
    <w:rsid w:val="00DE3A3A"/>
    <w:rsid w:val="00DE44FF"/>
    <w:rsid w:val="00DE48C1"/>
    <w:rsid w:val="00DE4CFB"/>
    <w:rsid w:val="00DE4E07"/>
    <w:rsid w:val="00DE530C"/>
    <w:rsid w:val="00DE7362"/>
    <w:rsid w:val="00DE77ED"/>
    <w:rsid w:val="00DE7A96"/>
    <w:rsid w:val="00DE7DDD"/>
    <w:rsid w:val="00DF02A1"/>
    <w:rsid w:val="00DF0330"/>
    <w:rsid w:val="00DF0C77"/>
    <w:rsid w:val="00DF1291"/>
    <w:rsid w:val="00DF1298"/>
    <w:rsid w:val="00DF18F6"/>
    <w:rsid w:val="00DF1AD0"/>
    <w:rsid w:val="00DF1FB6"/>
    <w:rsid w:val="00DF21B0"/>
    <w:rsid w:val="00DF2451"/>
    <w:rsid w:val="00DF2546"/>
    <w:rsid w:val="00DF329C"/>
    <w:rsid w:val="00DF3ACE"/>
    <w:rsid w:val="00DF3C0C"/>
    <w:rsid w:val="00DF3FE0"/>
    <w:rsid w:val="00DF489A"/>
    <w:rsid w:val="00DF4CBE"/>
    <w:rsid w:val="00DF520F"/>
    <w:rsid w:val="00DF521B"/>
    <w:rsid w:val="00DF589F"/>
    <w:rsid w:val="00DF5C9B"/>
    <w:rsid w:val="00DF61F7"/>
    <w:rsid w:val="00DF6E89"/>
    <w:rsid w:val="00DF71C3"/>
    <w:rsid w:val="00DF7500"/>
    <w:rsid w:val="00DF7AD7"/>
    <w:rsid w:val="00DF7F9D"/>
    <w:rsid w:val="00E00521"/>
    <w:rsid w:val="00E008E5"/>
    <w:rsid w:val="00E016CF"/>
    <w:rsid w:val="00E01987"/>
    <w:rsid w:val="00E01FB8"/>
    <w:rsid w:val="00E02838"/>
    <w:rsid w:val="00E02859"/>
    <w:rsid w:val="00E02CD1"/>
    <w:rsid w:val="00E03B29"/>
    <w:rsid w:val="00E03DAF"/>
    <w:rsid w:val="00E03F64"/>
    <w:rsid w:val="00E04129"/>
    <w:rsid w:val="00E054CB"/>
    <w:rsid w:val="00E05B02"/>
    <w:rsid w:val="00E05C94"/>
    <w:rsid w:val="00E05D22"/>
    <w:rsid w:val="00E05F66"/>
    <w:rsid w:val="00E064F9"/>
    <w:rsid w:val="00E06D33"/>
    <w:rsid w:val="00E072EA"/>
    <w:rsid w:val="00E07441"/>
    <w:rsid w:val="00E07666"/>
    <w:rsid w:val="00E07B81"/>
    <w:rsid w:val="00E10536"/>
    <w:rsid w:val="00E10683"/>
    <w:rsid w:val="00E108B7"/>
    <w:rsid w:val="00E10BDC"/>
    <w:rsid w:val="00E10C6C"/>
    <w:rsid w:val="00E10C9B"/>
    <w:rsid w:val="00E10FB0"/>
    <w:rsid w:val="00E11A12"/>
    <w:rsid w:val="00E11CCC"/>
    <w:rsid w:val="00E11D86"/>
    <w:rsid w:val="00E127EC"/>
    <w:rsid w:val="00E12E75"/>
    <w:rsid w:val="00E13845"/>
    <w:rsid w:val="00E13F10"/>
    <w:rsid w:val="00E142BC"/>
    <w:rsid w:val="00E148B9"/>
    <w:rsid w:val="00E14B0D"/>
    <w:rsid w:val="00E14F45"/>
    <w:rsid w:val="00E152EA"/>
    <w:rsid w:val="00E1531F"/>
    <w:rsid w:val="00E15E76"/>
    <w:rsid w:val="00E15E8C"/>
    <w:rsid w:val="00E15ED7"/>
    <w:rsid w:val="00E15F6C"/>
    <w:rsid w:val="00E16038"/>
    <w:rsid w:val="00E16810"/>
    <w:rsid w:val="00E16E48"/>
    <w:rsid w:val="00E17972"/>
    <w:rsid w:val="00E1799C"/>
    <w:rsid w:val="00E17CD7"/>
    <w:rsid w:val="00E17CED"/>
    <w:rsid w:val="00E17F69"/>
    <w:rsid w:val="00E200AE"/>
    <w:rsid w:val="00E2052B"/>
    <w:rsid w:val="00E20733"/>
    <w:rsid w:val="00E21B8E"/>
    <w:rsid w:val="00E223FB"/>
    <w:rsid w:val="00E226BA"/>
    <w:rsid w:val="00E230B0"/>
    <w:rsid w:val="00E235E4"/>
    <w:rsid w:val="00E23EFE"/>
    <w:rsid w:val="00E240A1"/>
    <w:rsid w:val="00E242B3"/>
    <w:rsid w:val="00E24470"/>
    <w:rsid w:val="00E24670"/>
    <w:rsid w:val="00E246E3"/>
    <w:rsid w:val="00E248AC"/>
    <w:rsid w:val="00E25146"/>
    <w:rsid w:val="00E25F97"/>
    <w:rsid w:val="00E2601C"/>
    <w:rsid w:val="00E26596"/>
    <w:rsid w:val="00E26F01"/>
    <w:rsid w:val="00E27245"/>
    <w:rsid w:val="00E301EB"/>
    <w:rsid w:val="00E30C44"/>
    <w:rsid w:val="00E30C8B"/>
    <w:rsid w:val="00E313C7"/>
    <w:rsid w:val="00E31985"/>
    <w:rsid w:val="00E32068"/>
    <w:rsid w:val="00E320CB"/>
    <w:rsid w:val="00E32608"/>
    <w:rsid w:val="00E32A68"/>
    <w:rsid w:val="00E32CB9"/>
    <w:rsid w:val="00E32EC8"/>
    <w:rsid w:val="00E3306B"/>
    <w:rsid w:val="00E3349B"/>
    <w:rsid w:val="00E33DD1"/>
    <w:rsid w:val="00E344A3"/>
    <w:rsid w:val="00E344DF"/>
    <w:rsid w:val="00E34E43"/>
    <w:rsid w:val="00E35097"/>
    <w:rsid w:val="00E359B0"/>
    <w:rsid w:val="00E3601A"/>
    <w:rsid w:val="00E36298"/>
    <w:rsid w:val="00E364EA"/>
    <w:rsid w:val="00E365C3"/>
    <w:rsid w:val="00E36CED"/>
    <w:rsid w:val="00E37022"/>
    <w:rsid w:val="00E37081"/>
    <w:rsid w:val="00E37142"/>
    <w:rsid w:val="00E37F9C"/>
    <w:rsid w:val="00E40568"/>
    <w:rsid w:val="00E4059A"/>
    <w:rsid w:val="00E408A9"/>
    <w:rsid w:val="00E408ED"/>
    <w:rsid w:val="00E4103B"/>
    <w:rsid w:val="00E41A3B"/>
    <w:rsid w:val="00E41C24"/>
    <w:rsid w:val="00E41C58"/>
    <w:rsid w:val="00E4212D"/>
    <w:rsid w:val="00E42B01"/>
    <w:rsid w:val="00E42CA8"/>
    <w:rsid w:val="00E435A4"/>
    <w:rsid w:val="00E43A70"/>
    <w:rsid w:val="00E453D2"/>
    <w:rsid w:val="00E45614"/>
    <w:rsid w:val="00E4564C"/>
    <w:rsid w:val="00E45C5B"/>
    <w:rsid w:val="00E46B07"/>
    <w:rsid w:val="00E46C02"/>
    <w:rsid w:val="00E47529"/>
    <w:rsid w:val="00E47E51"/>
    <w:rsid w:val="00E47F12"/>
    <w:rsid w:val="00E502F1"/>
    <w:rsid w:val="00E505B9"/>
    <w:rsid w:val="00E507F3"/>
    <w:rsid w:val="00E5158B"/>
    <w:rsid w:val="00E515EC"/>
    <w:rsid w:val="00E51993"/>
    <w:rsid w:val="00E51CA7"/>
    <w:rsid w:val="00E5227D"/>
    <w:rsid w:val="00E52ED2"/>
    <w:rsid w:val="00E52FF3"/>
    <w:rsid w:val="00E5340F"/>
    <w:rsid w:val="00E53546"/>
    <w:rsid w:val="00E53850"/>
    <w:rsid w:val="00E540D9"/>
    <w:rsid w:val="00E5562E"/>
    <w:rsid w:val="00E5572E"/>
    <w:rsid w:val="00E55896"/>
    <w:rsid w:val="00E55AED"/>
    <w:rsid w:val="00E55F6F"/>
    <w:rsid w:val="00E5628B"/>
    <w:rsid w:val="00E562FE"/>
    <w:rsid w:val="00E56EFE"/>
    <w:rsid w:val="00E570FE"/>
    <w:rsid w:val="00E57A84"/>
    <w:rsid w:val="00E57CB9"/>
    <w:rsid w:val="00E604DF"/>
    <w:rsid w:val="00E608C6"/>
    <w:rsid w:val="00E616AF"/>
    <w:rsid w:val="00E61A6E"/>
    <w:rsid w:val="00E6207F"/>
    <w:rsid w:val="00E6274A"/>
    <w:rsid w:val="00E62849"/>
    <w:rsid w:val="00E62C64"/>
    <w:rsid w:val="00E63512"/>
    <w:rsid w:val="00E6403A"/>
    <w:rsid w:val="00E64326"/>
    <w:rsid w:val="00E6476A"/>
    <w:rsid w:val="00E6494A"/>
    <w:rsid w:val="00E64E08"/>
    <w:rsid w:val="00E654F6"/>
    <w:rsid w:val="00E65598"/>
    <w:rsid w:val="00E65640"/>
    <w:rsid w:val="00E656D3"/>
    <w:rsid w:val="00E664F4"/>
    <w:rsid w:val="00E667F6"/>
    <w:rsid w:val="00E66C89"/>
    <w:rsid w:val="00E66DC2"/>
    <w:rsid w:val="00E67565"/>
    <w:rsid w:val="00E67668"/>
    <w:rsid w:val="00E702DB"/>
    <w:rsid w:val="00E70AEA"/>
    <w:rsid w:val="00E70EA0"/>
    <w:rsid w:val="00E7124F"/>
    <w:rsid w:val="00E71E63"/>
    <w:rsid w:val="00E72161"/>
    <w:rsid w:val="00E72980"/>
    <w:rsid w:val="00E72B21"/>
    <w:rsid w:val="00E740C7"/>
    <w:rsid w:val="00E740D2"/>
    <w:rsid w:val="00E74520"/>
    <w:rsid w:val="00E74986"/>
    <w:rsid w:val="00E74A29"/>
    <w:rsid w:val="00E74E06"/>
    <w:rsid w:val="00E74FFB"/>
    <w:rsid w:val="00E7548B"/>
    <w:rsid w:val="00E75902"/>
    <w:rsid w:val="00E75DE7"/>
    <w:rsid w:val="00E762AB"/>
    <w:rsid w:val="00E76300"/>
    <w:rsid w:val="00E763BE"/>
    <w:rsid w:val="00E7651C"/>
    <w:rsid w:val="00E76A49"/>
    <w:rsid w:val="00E76D1C"/>
    <w:rsid w:val="00E76D79"/>
    <w:rsid w:val="00E76D8F"/>
    <w:rsid w:val="00E770DF"/>
    <w:rsid w:val="00E7714B"/>
    <w:rsid w:val="00E776C6"/>
    <w:rsid w:val="00E776CB"/>
    <w:rsid w:val="00E77F3F"/>
    <w:rsid w:val="00E80656"/>
    <w:rsid w:val="00E8065C"/>
    <w:rsid w:val="00E815EC"/>
    <w:rsid w:val="00E81D85"/>
    <w:rsid w:val="00E82327"/>
    <w:rsid w:val="00E8287C"/>
    <w:rsid w:val="00E828EA"/>
    <w:rsid w:val="00E82C35"/>
    <w:rsid w:val="00E82CA5"/>
    <w:rsid w:val="00E82D73"/>
    <w:rsid w:val="00E82F1B"/>
    <w:rsid w:val="00E8316B"/>
    <w:rsid w:val="00E8360A"/>
    <w:rsid w:val="00E83A91"/>
    <w:rsid w:val="00E83CEB"/>
    <w:rsid w:val="00E83E75"/>
    <w:rsid w:val="00E84907"/>
    <w:rsid w:val="00E84BFF"/>
    <w:rsid w:val="00E85063"/>
    <w:rsid w:val="00E865DE"/>
    <w:rsid w:val="00E86E96"/>
    <w:rsid w:val="00E872A7"/>
    <w:rsid w:val="00E87683"/>
    <w:rsid w:val="00E87C39"/>
    <w:rsid w:val="00E87DDE"/>
    <w:rsid w:val="00E87E13"/>
    <w:rsid w:val="00E900A4"/>
    <w:rsid w:val="00E90675"/>
    <w:rsid w:val="00E908A8"/>
    <w:rsid w:val="00E911DD"/>
    <w:rsid w:val="00E9133F"/>
    <w:rsid w:val="00E919BD"/>
    <w:rsid w:val="00E91EF1"/>
    <w:rsid w:val="00E928D4"/>
    <w:rsid w:val="00E92DC6"/>
    <w:rsid w:val="00E92F07"/>
    <w:rsid w:val="00E94624"/>
    <w:rsid w:val="00E94795"/>
    <w:rsid w:val="00E94C4A"/>
    <w:rsid w:val="00E94C5D"/>
    <w:rsid w:val="00E95247"/>
    <w:rsid w:val="00E9540E"/>
    <w:rsid w:val="00E9586C"/>
    <w:rsid w:val="00E95ACF"/>
    <w:rsid w:val="00E95AE1"/>
    <w:rsid w:val="00E95AE7"/>
    <w:rsid w:val="00E95CE7"/>
    <w:rsid w:val="00E96091"/>
    <w:rsid w:val="00E964D0"/>
    <w:rsid w:val="00E96778"/>
    <w:rsid w:val="00E96C3E"/>
    <w:rsid w:val="00E96E78"/>
    <w:rsid w:val="00E97A98"/>
    <w:rsid w:val="00E97AA8"/>
    <w:rsid w:val="00E97FD9"/>
    <w:rsid w:val="00EA059D"/>
    <w:rsid w:val="00EA086D"/>
    <w:rsid w:val="00EA0BEC"/>
    <w:rsid w:val="00EA1293"/>
    <w:rsid w:val="00EA16B4"/>
    <w:rsid w:val="00EA1717"/>
    <w:rsid w:val="00EA17D1"/>
    <w:rsid w:val="00EA18BD"/>
    <w:rsid w:val="00EA1B17"/>
    <w:rsid w:val="00EA1C20"/>
    <w:rsid w:val="00EA1C2F"/>
    <w:rsid w:val="00EA1DEE"/>
    <w:rsid w:val="00EA1F10"/>
    <w:rsid w:val="00EA209A"/>
    <w:rsid w:val="00EA2963"/>
    <w:rsid w:val="00EA2BF5"/>
    <w:rsid w:val="00EA2F1A"/>
    <w:rsid w:val="00EA3310"/>
    <w:rsid w:val="00EA3586"/>
    <w:rsid w:val="00EA3FF9"/>
    <w:rsid w:val="00EA43A5"/>
    <w:rsid w:val="00EA47AB"/>
    <w:rsid w:val="00EA4CF1"/>
    <w:rsid w:val="00EA4D4D"/>
    <w:rsid w:val="00EA53D5"/>
    <w:rsid w:val="00EA5DE5"/>
    <w:rsid w:val="00EA5F1F"/>
    <w:rsid w:val="00EA6B1F"/>
    <w:rsid w:val="00EA7135"/>
    <w:rsid w:val="00EA7C2F"/>
    <w:rsid w:val="00EA7EBA"/>
    <w:rsid w:val="00EB144D"/>
    <w:rsid w:val="00EB1D27"/>
    <w:rsid w:val="00EB27FD"/>
    <w:rsid w:val="00EB29A7"/>
    <w:rsid w:val="00EB2FD9"/>
    <w:rsid w:val="00EB3970"/>
    <w:rsid w:val="00EB39B7"/>
    <w:rsid w:val="00EB3C78"/>
    <w:rsid w:val="00EB3E4E"/>
    <w:rsid w:val="00EB474C"/>
    <w:rsid w:val="00EB5959"/>
    <w:rsid w:val="00EB5A61"/>
    <w:rsid w:val="00EB5F83"/>
    <w:rsid w:val="00EB61EC"/>
    <w:rsid w:val="00EB6A5F"/>
    <w:rsid w:val="00EB6B8E"/>
    <w:rsid w:val="00EB6DE8"/>
    <w:rsid w:val="00EB6F4C"/>
    <w:rsid w:val="00EB7739"/>
    <w:rsid w:val="00EB7747"/>
    <w:rsid w:val="00EB7C15"/>
    <w:rsid w:val="00EC08EE"/>
    <w:rsid w:val="00EC0BAA"/>
    <w:rsid w:val="00EC1378"/>
    <w:rsid w:val="00EC14AC"/>
    <w:rsid w:val="00EC1635"/>
    <w:rsid w:val="00EC18E8"/>
    <w:rsid w:val="00EC1AFB"/>
    <w:rsid w:val="00EC1FDC"/>
    <w:rsid w:val="00EC2027"/>
    <w:rsid w:val="00EC2182"/>
    <w:rsid w:val="00EC253C"/>
    <w:rsid w:val="00EC3555"/>
    <w:rsid w:val="00EC3E57"/>
    <w:rsid w:val="00EC3EF2"/>
    <w:rsid w:val="00EC449E"/>
    <w:rsid w:val="00EC44BE"/>
    <w:rsid w:val="00EC48C4"/>
    <w:rsid w:val="00EC5009"/>
    <w:rsid w:val="00EC533B"/>
    <w:rsid w:val="00EC54D9"/>
    <w:rsid w:val="00EC5DA2"/>
    <w:rsid w:val="00EC6B61"/>
    <w:rsid w:val="00EC6ED8"/>
    <w:rsid w:val="00EC7240"/>
    <w:rsid w:val="00EC73B7"/>
    <w:rsid w:val="00EC7755"/>
    <w:rsid w:val="00EC782D"/>
    <w:rsid w:val="00EC79B5"/>
    <w:rsid w:val="00EC7FD3"/>
    <w:rsid w:val="00ED083C"/>
    <w:rsid w:val="00ED083E"/>
    <w:rsid w:val="00ED0A34"/>
    <w:rsid w:val="00ED0B7D"/>
    <w:rsid w:val="00ED110A"/>
    <w:rsid w:val="00ED1291"/>
    <w:rsid w:val="00ED18D0"/>
    <w:rsid w:val="00ED1BCE"/>
    <w:rsid w:val="00ED20E5"/>
    <w:rsid w:val="00ED2260"/>
    <w:rsid w:val="00ED27E8"/>
    <w:rsid w:val="00ED3B66"/>
    <w:rsid w:val="00ED4284"/>
    <w:rsid w:val="00ED44C8"/>
    <w:rsid w:val="00ED4934"/>
    <w:rsid w:val="00ED4CA0"/>
    <w:rsid w:val="00ED4F79"/>
    <w:rsid w:val="00ED5C78"/>
    <w:rsid w:val="00ED5D9D"/>
    <w:rsid w:val="00ED64B3"/>
    <w:rsid w:val="00ED661D"/>
    <w:rsid w:val="00ED6C2D"/>
    <w:rsid w:val="00ED706F"/>
    <w:rsid w:val="00ED73C1"/>
    <w:rsid w:val="00ED7A8D"/>
    <w:rsid w:val="00ED7B3B"/>
    <w:rsid w:val="00EE0A4B"/>
    <w:rsid w:val="00EE0E60"/>
    <w:rsid w:val="00EE1213"/>
    <w:rsid w:val="00EE1690"/>
    <w:rsid w:val="00EE1A8E"/>
    <w:rsid w:val="00EE1FD6"/>
    <w:rsid w:val="00EE254C"/>
    <w:rsid w:val="00EE30D2"/>
    <w:rsid w:val="00EE315A"/>
    <w:rsid w:val="00EE35CD"/>
    <w:rsid w:val="00EE3DDB"/>
    <w:rsid w:val="00EE4004"/>
    <w:rsid w:val="00EE4960"/>
    <w:rsid w:val="00EE49B8"/>
    <w:rsid w:val="00EE4AD9"/>
    <w:rsid w:val="00EE502D"/>
    <w:rsid w:val="00EE5BCA"/>
    <w:rsid w:val="00EE5E72"/>
    <w:rsid w:val="00EE5EBE"/>
    <w:rsid w:val="00EE5FAE"/>
    <w:rsid w:val="00EE6263"/>
    <w:rsid w:val="00EE6B6C"/>
    <w:rsid w:val="00EE78B1"/>
    <w:rsid w:val="00EE7C54"/>
    <w:rsid w:val="00EE7D30"/>
    <w:rsid w:val="00EF00F9"/>
    <w:rsid w:val="00EF032E"/>
    <w:rsid w:val="00EF0FB2"/>
    <w:rsid w:val="00EF1066"/>
    <w:rsid w:val="00EF113F"/>
    <w:rsid w:val="00EF1281"/>
    <w:rsid w:val="00EF1678"/>
    <w:rsid w:val="00EF1ABC"/>
    <w:rsid w:val="00EF2563"/>
    <w:rsid w:val="00EF320D"/>
    <w:rsid w:val="00EF3381"/>
    <w:rsid w:val="00EF3386"/>
    <w:rsid w:val="00EF3B40"/>
    <w:rsid w:val="00EF3BA8"/>
    <w:rsid w:val="00EF3CD4"/>
    <w:rsid w:val="00EF3D4C"/>
    <w:rsid w:val="00EF498F"/>
    <w:rsid w:val="00EF49FD"/>
    <w:rsid w:val="00EF5078"/>
    <w:rsid w:val="00EF519E"/>
    <w:rsid w:val="00EF52F1"/>
    <w:rsid w:val="00EF5A21"/>
    <w:rsid w:val="00EF5DC9"/>
    <w:rsid w:val="00EF670D"/>
    <w:rsid w:val="00EF6EBD"/>
    <w:rsid w:val="00EF739B"/>
    <w:rsid w:val="00EF74CA"/>
    <w:rsid w:val="00EF7729"/>
    <w:rsid w:val="00EF79F2"/>
    <w:rsid w:val="00EF7A4E"/>
    <w:rsid w:val="00EF7EA8"/>
    <w:rsid w:val="00F0058A"/>
    <w:rsid w:val="00F007B8"/>
    <w:rsid w:val="00F009F3"/>
    <w:rsid w:val="00F00D02"/>
    <w:rsid w:val="00F0152C"/>
    <w:rsid w:val="00F01C0D"/>
    <w:rsid w:val="00F01F86"/>
    <w:rsid w:val="00F021DD"/>
    <w:rsid w:val="00F025EC"/>
    <w:rsid w:val="00F026B2"/>
    <w:rsid w:val="00F0272F"/>
    <w:rsid w:val="00F02B46"/>
    <w:rsid w:val="00F03EF9"/>
    <w:rsid w:val="00F04662"/>
    <w:rsid w:val="00F050BF"/>
    <w:rsid w:val="00F060E3"/>
    <w:rsid w:val="00F06332"/>
    <w:rsid w:val="00F063DD"/>
    <w:rsid w:val="00F064CE"/>
    <w:rsid w:val="00F065E0"/>
    <w:rsid w:val="00F06BF1"/>
    <w:rsid w:val="00F06C9A"/>
    <w:rsid w:val="00F07400"/>
    <w:rsid w:val="00F0764E"/>
    <w:rsid w:val="00F0766E"/>
    <w:rsid w:val="00F077E6"/>
    <w:rsid w:val="00F078AF"/>
    <w:rsid w:val="00F07941"/>
    <w:rsid w:val="00F07DEF"/>
    <w:rsid w:val="00F1018C"/>
    <w:rsid w:val="00F102B3"/>
    <w:rsid w:val="00F104CA"/>
    <w:rsid w:val="00F1057F"/>
    <w:rsid w:val="00F10D2C"/>
    <w:rsid w:val="00F10EA1"/>
    <w:rsid w:val="00F11357"/>
    <w:rsid w:val="00F124B2"/>
    <w:rsid w:val="00F124E5"/>
    <w:rsid w:val="00F12654"/>
    <w:rsid w:val="00F12A3F"/>
    <w:rsid w:val="00F12D1F"/>
    <w:rsid w:val="00F12D60"/>
    <w:rsid w:val="00F12F6E"/>
    <w:rsid w:val="00F135F7"/>
    <w:rsid w:val="00F13AA0"/>
    <w:rsid w:val="00F13C37"/>
    <w:rsid w:val="00F14277"/>
    <w:rsid w:val="00F142FB"/>
    <w:rsid w:val="00F14844"/>
    <w:rsid w:val="00F14970"/>
    <w:rsid w:val="00F15070"/>
    <w:rsid w:val="00F15D19"/>
    <w:rsid w:val="00F15EB5"/>
    <w:rsid w:val="00F15F10"/>
    <w:rsid w:val="00F16186"/>
    <w:rsid w:val="00F167C0"/>
    <w:rsid w:val="00F16DBC"/>
    <w:rsid w:val="00F16F54"/>
    <w:rsid w:val="00F170EA"/>
    <w:rsid w:val="00F17105"/>
    <w:rsid w:val="00F1721B"/>
    <w:rsid w:val="00F174AD"/>
    <w:rsid w:val="00F177A6"/>
    <w:rsid w:val="00F20045"/>
    <w:rsid w:val="00F2075C"/>
    <w:rsid w:val="00F2096C"/>
    <w:rsid w:val="00F20A05"/>
    <w:rsid w:val="00F20D92"/>
    <w:rsid w:val="00F21265"/>
    <w:rsid w:val="00F212D1"/>
    <w:rsid w:val="00F212DB"/>
    <w:rsid w:val="00F21A56"/>
    <w:rsid w:val="00F21E97"/>
    <w:rsid w:val="00F22042"/>
    <w:rsid w:val="00F22526"/>
    <w:rsid w:val="00F225FE"/>
    <w:rsid w:val="00F22AA7"/>
    <w:rsid w:val="00F2301E"/>
    <w:rsid w:val="00F231E4"/>
    <w:rsid w:val="00F23214"/>
    <w:rsid w:val="00F235FF"/>
    <w:rsid w:val="00F2386F"/>
    <w:rsid w:val="00F238BA"/>
    <w:rsid w:val="00F24F52"/>
    <w:rsid w:val="00F25296"/>
    <w:rsid w:val="00F25A0B"/>
    <w:rsid w:val="00F25A22"/>
    <w:rsid w:val="00F260C7"/>
    <w:rsid w:val="00F263B2"/>
    <w:rsid w:val="00F26578"/>
    <w:rsid w:val="00F271A9"/>
    <w:rsid w:val="00F274D9"/>
    <w:rsid w:val="00F275FF"/>
    <w:rsid w:val="00F27D2A"/>
    <w:rsid w:val="00F309DE"/>
    <w:rsid w:val="00F30A6D"/>
    <w:rsid w:val="00F30C25"/>
    <w:rsid w:val="00F30F32"/>
    <w:rsid w:val="00F31475"/>
    <w:rsid w:val="00F318AA"/>
    <w:rsid w:val="00F31DE1"/>
    <w:rsid w:val="00F31F48"/>
    <w:rsid w:val="00F32904"/>
    <w:rsid w:val="00F32C76"/>
    <w:rsid w:val="00F337F1"/>
    <w:rsid w:val="00F33C82"/>
    <w:rsid w:val="00F3413E"/>
    <w:rsid w:val="00F34208"/>
    <w:rsid w:val="00F345D7"/>
    <w:rsid w:val="00F34602"/>
    <w:rsid w:val="00F34B3E"/>
    <w:rsid w:val="00F34CA5"/>
    <w:rsid w:val="00F34DC3"/>
    <w:rsid w:val="00F34EA7"/>
    <w:rsid w:val="00F34FC6"/>
    <w:rsid w:val="00F3558F"/>
    <w:rsid w:val="00F35798"/>
    <w:rsid w:val="00F35EF0"/>
    <w:rsid w:val="00F35F59"/>
    <w:rsid w:val="00F361CF"/>
    <w:rsid w:val="00F37153"/>
    <w:rsid w:val="00F371BB"/>
    <w:rsid w:val="00F375A8"/>
    <w:rsid w:val="00F37CDA"/>
    <w:rsid w:val="00F37F7D"/>
    <w:rsid w:val="00F402EA"/>
    <w:rsid w:val="00F40988"/>
    <w:rsid w:val="00F40AC1"/>
    <w:rsid w:val="00F40D64"/>
    <w:rsid w:val="00F40E27"/>
    <w:rsid w:val="00F410C3"/>
    <w:rsid w:val="00F41E2D"/>
    <w:rsid w:val="00F426D6"/>
    <w:rsid w:val="00F4279B"/>
    <w:rsid w:val="00F42CA3"/>
    <w:rsid w:val="00F42F41"/>
    <w:rsid w:val="00F434F6"/>
    <w:rsid w:val="00F43503"/>
    <w:rsid w:val="00F43C79"/>
    <w:rsid w:val="00F43CC5"/>
    <w:rsid w:val="00F43DA7"/>
    <w:rsid w:val="00F43DD7"/>
    <w:rsid w:val="00F44122"/>
    <w:rsid w:val="00F446C7"/>
    <w:rsid w:val="00F461E5"/>
    <w:rsid w:val="00F4673B"/>
    <w:rsid w:val="00F468FD"/>
    <w:rsid w:val="00F474EA"/>
    <w:rsid w:val="00F475FE"/>
    <w:rsid w:val="00F47BD5"/>
    <w:rsid w:val="00F47FA8"/>
    <w:rsid w:val="00F5038D"/>
    <w:rsid w:val="00F50A7A"/>
    <w:rsid w:val="00F50F0D"/>
    <w:rsid w:val="00F51907"/>
    <w:rsid w:val="00F5193F"/>
    <w:rsid w:val="00F51A89"/>
    <w:rsid w:val="00F51BBB"/>
    <w:rsid w:val="00F51C38"/>
    <w:rsid w:val="00F52082"/>
    <w:rsid w:val="00F52932"/>
    <w:rsid w:val="00F52AD3"/>
    <w:rsid w:val="00F52BC1"/>
    <w:rsid w:val="00F53953"/>
    <w:rsid w:val="00F54595"/>
    <w:rsid w:val="00F5479E"/>
    <w:rsid w:val="00F54859"/>
    <w:rsid w:val="00F54D7B"/>
    <w:rsid w:val="00F55A59"/>
    <w:rsid w:val="00F5610B"/>
    <w:rsid w:val="00F5611B"/>
    <w:rsid w:val="00F56135"/>
    <w:rsid w:val="00F567A9"/>
    <w:rsid w:val="00F56E05"/>
    <w:rsid w:val="00F56F4C"/>
    <w:rsid w:val="00F5749F"/>
    <w:rsid w:val="00F578CC"/>
    <w:rsid w:val="00F57C5F"/>
    <w:rsid w:val="00F57E6A"/>
    <w:rsid w:val="00F60148"/>
    <w:rsid w:val="00F60272"/>
    <w:rsid w:val="00F6058B"/>
    <w:rsid w:val="00F60F41"/>
    <w:rsid w:val="00F6106F"/>
    <w:rsid w:val="00F615AD"/>
    <w:rsid w:val="00F62AD4"/>
    <w:rsid w:val="00F62EE9"/>
    <w:rsid w:val="00F63250"/>
    <w:rsid w:val="00F6335B"/>
    <w:rsid w:val="00F6348F"/>
    <w:rsid w:val="00F64389"/>
    <w:rsid w:val="00F64BC9"/>
    <w:rsid w:val="00F64CD9"/>
    <w:rsid w:val="00F65171"/>
    <w:rsid w:val="00F65866"/>
    <w:rsid w:val="00F65E00"/>
    <w:rsid w:val="00F660B5"/>
    <w:rsid w:val="00F660CF"/>
    <w:rsid w:val="00F66B63"/>
    <w:rsid w:val="00F66F1E"/>
    <w:rsid w:val="00F66FF5"/>
    <w:rsid w:val="00F67499"/>
    <w:rsid w:val="00F67E4B"/>
    <w:rsid w:val="00F70829"/>
    <w:rsid w:val="00F7084F"/>
    <w:rsid w:val="00F70AE6"/>
    <w:rsid w:val="00F713B0"/>
    <w:rsid w:val="00F717D0"/>
    <w:rsid w:val="00F71A2E"/>
    <w:rsid w:val="00F71D59"/>
    <w:rsid w:val="00F720C9"/>
    <w:rsid w:val="00F72B33"/>
    <w:rsid w:val="00F72D4E"/>
    <w:rsid w:val="00F7300A"/>
    <w:rsid w:val="00F73070"/>
    <w:rsid w:val="00F73327"/>
    <w:rsid w:val="00F73349"/>
    <w:rsid w:val="00F73933"/>
    <w:rsid w:val="00F73EA7"/>
    <w:rsid w:val="00F75356"/>
    <w:rsid w:val="00F754C7"/>
    <w:rsid w:val="00F75B27"/>
    <w:rsid w:val="00F760E6"/>
    <w:rsid w:val="00F7685F"/>
    <w:rsid w:val="00F76A85"/>
    <w:rsid w:val="00F77457"/>
    <w:rsid w:val="00F775EF"/>
    <w:rsid w:val="00F77A75"/>
    <w:rsid w:val="00F8038B"/>
    <w:rsid w:val="00F808BA"/>
    <w:rsid w:val="00F80C1C"/>
    <w:rsid w:val="00F80F11"/>
    <w:rsid w:val="00F80F87"/>
    <w:rsid w:val="00F81A7D"/>
    <w:rsid w:val="00F81BC0"/>
    <w:rsid w:val="00F81F7D"/>
    <w:rsid w:val="00F82FBF"/>
    <w:rsid w:val="00F83040"/>
    <w:rsid w:val="00F8314B"/>
    <w:rsid w:val="00F83246"/>
    <w:rsid w:val="00F83534"/>
    <w:rsid w:val="00F83928"/>
    <w:rsid w:val="00F83F6F"/>
    <w:rsid w:val="00F84191"/>
    <w:rsid w:val="00F84416"/>
    <w:rsid w:val="00F84B31"/>
    <w:rsid w:val="00F84C0D"/>
    <w:rsid w:val="00F856D4"/>
    <w:rsid w:val="00F85720"/>
    <w:rsid w:val="00F85BAB"/>
    <w:rsid w:val="00F86246"/>
    <w:rsid w:val="00F87159"/>
    <w:rsid w:val="00F87262"/>
    <w:rsid w:val="00F87BA4"/>
    <w:rsid w:val="00F9032D"/>
    <w:rsid w:val="00F90404"/>
    <w:rsid w:val="00F927D4"/>
    <w:rsid w:val="00F92B8F"/>
    <w:rsid w:val="00F92C45"/>
    <w:rsid w:val="00F935BC"/>
    <w:rsid w:val="00F93FC3"/>
    <w:rsid w:val="00F94940"/>
    <w:rsid w:val="00F94B45"/>
    <w:rsid w:val="00F94DE5"/>
    <w:rsid w:val="00F95859"/>
    <w:rsid w:val="00F95B8B"/>
    <w:rsid w:val="00F96058"/>
    <w:rsid w:val="00F968A8"/>
    <w:rsid w:val="00F969AB"/>
    <w:rsid w:val="00F96C09"/>
    <w:rsid w:val="00F96C19"/>
    <w:rsid w:val="00F9737E"/>
    <w:rsid w:val="00F9796C"/>
    <w:rsid w:val="00F979FE"/>
    <w:rsid w:val="00FA0343"/>
    <w:rsid w:val="00FA063B"/>
    <w:rsid w:val="00FA079E"/>
    <w:rsid w:val="00FA07AA"/>
    <w:rsid w:val="00FA1C47"/>
    <w:rsid w:val="00FA2483"/>
    <w:rsid w:val="00FA2520"/>
    <w:rsid w:val="00FA2E31"/>
    <w:rsid w:val="00FA2FB9"/>
    <w:rsid w:val="00FA300A"/>
    <w:rsid w:val="00FA3513"/>
    <w:rsid w:val="00FA3C6D"/>
    <w:rsid w:val="00FA3CCF"/>
    <w:rsid w:val="00FA495B"/>
    <w:rsid w:val="00FA4D3F"/>
    <w:rsid w:val="00FA4E98"/>
    <w:rsid w:val="00FA4F98"/>
    <w:rsid w:val="00FA501E"/>
    <w:rsid w:val="00FA52D4"/>
    <w:rsid w:val="00FA5415"/>
    <w:rsid w:val="00FA5A99"/>
    <w:rsid w:val="00FA605B"/>
    <w:rsid w:val="00FA6231"/>
    <w:rsid w:val="00FA6CFC"/>
    <w:rsid w:val="00FA72B0"/>
    <w:rsid w:val="00FA738D"/>
    <w:rsid w:val="00FA7455"/>
    <w:rsid w:val="00FA7964"/>
    <w:rsid w:val="00FA7E6D"/>
    <w:rsid w:val="00FB0368"/>
    <w:rsid w:val="00FB0879"/>
    <w:rsid w:val="00FB08CA"/>
    <w:rsid w:val="00FB0C99"/>
    <w:rsid w:val="00FB0E80"/>
    <w:rsid w:val="00FB1B15"/>
    <w:rsid w:val="00FB1CCA"/>
    <w:rsid w:val="00FB2130"/>
    <w:rsid w:val="00FB264F"/>
    <w:rsid w:val="00FB3667"/>
    <w:rsid w:val="00FB3E50"/>
    <w:rsid w:val="00FB445E"/>
    <w:rsid w:val="00FB469E"/>
    <w:rsid w:val="00FB4B72"/>
    <w:rsid w:val="00FB4BD1"/>
    <w:rsid w:val="00FB5001"/>
    <w:rsid w:val="00FB581C"/>
    <w:rsid w:val="00FB5F18"/>
    <w:rsid w:val="00FB678E"/>
    <w:rsid w:val="00FB693A"/>
    <w:rsid w:val="00FB6D27"/>
    <w:rsid w:val="00FB7002"/>
    <w:rsid w:val="00FB7028"/>
    <w:rsid w:val="00FB726C"/>
    <w:rsid w:val="00FB79CA"/>
    <w:rsid w:val="00FB7EB4"/>
    <w:rsid w:val="00FC03C6"/>
    <w:rsid w:val="00FC0AD5"/>
    <w:rsid w:val="00FC19C2"/>
    <w:rsid w:val="00FC1AF4"/>
    <w:rsid w:val="00FC1DD8"/>
    <w:rsid w:val="00FC2473"/>
    <w:rsid w:val="00FC4380"/>
    <w:rsid w:val="00FC48B1"/>
    <w:rsid w:val="00FC5244"/>
    <w:rsid w:val="00FC530E"/>
    <w:rsid w:val="00FC5755"/>
    <w:rsid w:val="00FC5994"/>
    <w:rsid w:val="00FC5C1B"/>
    <w:rsid w:val="00FC68C7"/>
    <w:rsid w:val="00FC6A9C"/>
    <w:rsid w:val="00FD0005"/>
    <w:rsid w:val="00FD0B3E"/>
    <w:rsid w:val="00FD0B67"/>
    <w:rsid w:val="00FD0D54"/>
    <w:rsid w:val="00FD0E3A"/>
    <w:rsid w:val="00FD1B46"/>
    <w:rsid w:val="00FD1D72"/>
    <w:rsid w:val="00FD2487"/>
    <w:rsid w:val="00FD256B"/>
    <w:rsid w:val="00FD3732"/>
    <w:rsid w:val="00FD3B86"/>
    <w:rsid w:val="00FD3B95"/>
    <w:rsid w:val="00FD3EF3"/>
    <w:rsid w:val="00FD41D4"/>
    <w:rsid w:val="00FD43BE"/>
    <w:rsid w:val="00FD441D"/>
    <w:rsid w:val="00FD49BD"/>
    <w:rsid w:val="00FD4FF5"/>
    <w:rsid w:val="00FD50C2"/>
    <w:rsid w:val="00FD5473"/>
    <w:rsid w:val="00FD5695"/>
    <w:rsid w:val="00FD6668"/>
    <w:rsid w:val="00FD69B2"/>
    <w:rsid w:val="00FD6A83"/>
    <w:rsid w:val="00FD6F25"/>
    <w:rsid w:val="00FD71FB"/>
    <w:rsid w:val="00FD7D49"/>
    <w:rsid w:val="00FD7F91"/>
    <w:rsid w:val="00FE053F"/>
    <w:rsid w:val="00FE05C9"/>
    <w:rsid w:val="00FE0705"/>
    <w:rsid w:val="00FE07F9"/>
    <w:rsid w:val="00FE1099"/>
    <w:rsid w:val="00FE2009"/>
    <w:rsid w:val="00FE206B"/>
    <w:rsid w:val="00FE20D2"/>
    <w:rsid w:val="00FE22D2"/>
    <w:rsid w:val="00FE2584"/>
    <w:rsid w:val="00FE276F"/>
    <w:rsid w:val="00FE2905"/>
    <w:rsid w:val="00FE31E1"/>
    <w:rsid w:val="00FE379C"/>
    <w:rsid w:val="00FE3A4F"/>
    <w:rsid w:val="00FE3B2B"/>
    <w:rsid w:val="00FE5005"/>
    <w:rsid w:val="00FE50C1"/>
    <w:rsid w:val="00FE55C1"/>
    <w:rsid w:val="00FE5696"/>
    <w:rsid w:val="00FE62AA"/>
    <w:rsid w:val="00FE6AF5"/>
    <w:rsid w:val="00FE704F"/>
    <w:rsid w:val="00FE7312"/>
    <w:rsid w:val="00FE791D"/>
    <w:rsid w:val="00FE7D18"/>
    <w:rsid w:val="00FE7DC9"/>
    <w:rsid w:val="00FE7E64"/>
    <w:rsid w:val="00FF0062"/>
    <w:rsid w:val="00FF0AAF"/>
    <w:rsid w:val="00FF1150"/>
    <w:rsid w:val="00FF11A9"/>
    <w:rsid w:val="00FF13D4"/>
    <w:rsid w:val="00FF3512"/>
    <w:rsid w:val="00FF3C66"/>
    <w:rsid w:val="00FF3FDB"/>
    <w:rsid w:val="00FF49EE"/>
    <w:rsid w:val="00FF4A24"/>
    <w:rsid w:val="00FF551D"/>
    <w:rsid w:val="00FF5AB9"/>
    <w:rsid w:val="00FF5C28"/>
    <w:rsid w:val="00FF699E"/>
    <w:rsid w:val="00FF6C14"/>
    <w:rsid w:val="00FF6FE3"/>
    <w:rsid w:val="00FF7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Century Gothic" w:hAnsi="Century Gothic"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A4F"/>
    <w:pPr>
      <w:spacing w:after="200" w:line="276" w:lineRule="auto"/>
    </w:pPr>
    <w:rPr>
      <w:sz w:val="22"/>
      <w:szCs w:val="22"/>
    </w:rPr>
  </w:style>
  <w:style w:type="paragraph" w:styleId="Heading1">
    <w:name w:val="heading 1"/>
    <w:basedOn w:val="Normal"/>
    <w:next w:val="Normal"/>
    <w:link w:val="Heading1Char"/>
    <w:uiPriority w:val="9"/>
    <w:qFormat/>
    <w:rsid w:val="00614BFD"/>
    <w:pPr>
      <w:keepNext/>
      <w:keepLines/>
      <w:spacing w:before="480" w:after="0"/>
      <w:outlineLvl w:val="0"/>
    </w:pPr>
    <w:rPr>
      <w:rFonts w:ascii="Book Antiqua" w:eastAsia="Times New Roman" w:hAnsi="Book Antiqua"/>
      <w:b/>
      <w:bCs/>
      <w:color w:val="365F91"/>
      <w:sz w:val="28"/>
      <w:szCs w:val="28"/>
    </w:rPr>
  </w:style>
  <w:style w:type="paragraph" w:styleId="Heading2">
    <w:name w:val="heading 2"/>
    <w:basedOn w:val="Normal"/>
    <w:next w:val="Normal"/>
    <w:link w:val="Heading2Char"/>
    <w:uiPriority w:val="9"/>
    <w:unhideWhenUsed/>
    <w:qFormat/>
    <w:rsid w:val="00F102B3"/>
    <w:pPr>
      <w:keepNext/>
      <w:keepLines/>
      <w:spacing w:before="200" w:after="0"/>
      <w:outlineLvl w:val="1"/>
    </w:pPr>
    <w:rPr>
      <w:rFonts w:ascii="Book Antiqua" w:eastAsia="Times New Roman" w:hAnsi="Book Antiqua"/>
      <w:b/>
      <w:bCs/>
      <w:color w:val="4F81BD"/>
      <w:sz w:val="26"/>
      <w:szCs w:val="26"/>
    </w:rPr>
  </w:style>
  <w:style w:type="paragraph" w:styleId="Heading3">
    <w:name w:val="heading 3"/>
    <w:basedOn w:val="Normal"/>
    <w:link w:val="Heading3Char"/>
    <w:uiPriority w:val="9"/>
    <w:qFormat/>
    <w:rsid w:val="00DF18F6"/>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unhideWhenUsed/>
    <w:qFormat/>
    <w:rsid w:val="00956EFF"/>
    <w:pPr>
      <w:keepNext/>
      <w:keepLines/>
      <w:spacing w:before="200" w:after="0"/>
      <w:outlineLvl w:val="3"/>
    </w:pPr>
    <w:rPr>
      <w:rFonts w:ascii="Book Antiqua" w:eastAsia="Times New Roman" w:hAnsi="Book Antiqu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4BFD"/>
    <w:rPr>
      <w:rFonts w:ascii="Book Antiqua" w:eastAsia="Times New Roman" w:hAnsi="Book Antiqua" w:cs="Times New Roman"/>
      <w:b/>
      <w:bCs/>
      <w:color w:val="365F91"/>
      <w:sz w:val="28"/>
      <w:szCs w:val="28"/>
    </w:rPr>
  </w:style>
  <w:style w:type="character" w:customStyle="1" w:styleId="Heading2Char">
    <w:name w:val="Heading 2 Char"/>
    <w:link w:val="Heading2"/>
    <w:uiPriority w:val="9"/>
    <w:rsid w:val="00F102B3"/>
    <w:rPr>
      <w:rFonts w:ascii="Book Antiqua" w:eastAsia="Times New Roman" w:hAnsi="Book Antiqua" w:cs="Times New Roman"/>
      <w:b/>
      <w:bCs/>
      <w:color w:val="4F81BD"/>
      <w:sz w:val="26"/>
      <w:szCs w:val="26"/>
    </w:rPr>
  </w:style>
  <w:style w:type="character" w:customStyle="1" w:styleId="Heading3Char">
    <w:name w:val="Heading 3 Char"/>
    <w:link w:val="Heading3"/>
    <w:uiPriority w:val="9"/>
    <w:rsid w:val="00DF18F6"/>
    <w:rPr>
      <w:rFonts w:ascii="Times New Roman" w:eastAsia="Times New Roman" w:hAnsi="Times New Roman" w:cs="Times New Roman"/>
      <w:b/>
      <w:bCs/>
      <w:sz w:val="27"/>
      <w:szCs w:val="27"/>
    </w:rPr>
  </w:style>
  <w:style w:type="character" w:customStyle="1" w:styleId="Heading4Char">
    <w:name w:val="Heading 4 Char"/>
    <w:link w:val="Heading4"/>
    <w:uiPriority w:val="9"/>
    <w:rsid w:val="00956EFF"/>
    <w:rPr>
      <w:rFonts w:ascii="Book Antiqua" w:eastAsia="Times New Roman" w:hAnsi="Book Antiqua" w:cs="Times New Roman"/>
      <w:b/>
      <w:bCs/>
      <w:i/>
      <w:iCs/>
      <w:color w:val="4F81BD"/>
    </w:rPr>
  </w:style>
  <w:style w:type="paragraph" w:customStyle="1" w:styleId="Default">
    <w:name w:val="Default"/>
    <w:rsid w:val="009E752C"/>
    <w:pPr>
      <w:autoSpaceDE w:val="0"/>
      <w:autoSpaceDN w:val="0"/>
      <w:adjustRightInd w:val="0"/>
    </w:pPr>
    <w:rPr>
      <w:rFonts w:ascii="Times New Roman" w:hAnsi="Times New Roman"/>
      <w:color w:val="000000"/>
      <w:sz w:val="24"/>
      <w:szCs w:val="24"/>
    </w:rPr>
  </w:style>
  <w:style w:type="paragraph" w:styleId="ListParagraph">
    <w:name w:val="List Paragraph"/>
    <w:aliases w:val="Bullet,Normal 2 DC,123 List Paragraph,Body,Bullets,References,List_Paragraph,Multilevel para_II,List Paragraph1,Numbered List Paragraph"/>
    <w:basedOn w:val="Normal"/>
    <w:link w:val="ListParagraphChar"/>
    <w:uiPriority w:val="34"/>
    <w:qFormat/>
    <w:rsid w:val="00913091"/>
    <w:pPr>
      <w:ind w:left="720"/>
      <w:contextualSpacing/>
    </w:pPr>
  </w:style>
  <w:style w:type="character" w:customStyle="1" w:styleId="ListParagraphChar">
    <w:name w:val="List Paragraph Char"/>
    <w:aliases w:val="Bullet Char,Normal 2 DC Char,123 List Paragraph Char,Body Char,Bullets Char,References Char,List_Paragraph Char,Multilevel para_II Char,List Paragraph1 Char,Numbered List Paragraph Char"/>
    <w:link w:val="ListParagraph"/>
    <w:uiPriority w:val="99"/>
    <w:rsid w:val="00A4557B"/>
    <w:rPr>
      <w:lang w:val="en-GB"/>
    </w:rPr>
  </w:style>
  <w:style w:type="character" w:styleId="Hyperlink">
    <w:name w:val="Hyperlink"/>
    <w:uiPriority w:val="99"/>
    <w:unhideWhenUsed/>
    <w:rsid w:val="00DA43F6"/>
    <w:rPr>
      <w:color w:val="0000FF"/>
      <w:u w:val="single"/>
    </w:rPr>
  </w:style>
  <w:style w:type="character" w:styleId="Strong">
    <w:name w:val="Strong"/>
    <w:uiPriority w:val="22"/>
    <w:qFormat/>
    <w:rsid w:val="00962910"/>
    <w:rPr>
      <w:b/>
      <w:bCs/>
    </w:rPr>
  </w:style>
  <w:style w:type="paragraph" w:styleId="NormalWeb">
    <w:name w:val="Normal (Web)"/>
    <w:basedOn w:val="Normal"/>
    <w:uiPriority w:val="99"/>
    <w:unhideWhenUsed/>
    <w:rsid w:val="004778CA"/>
    <w:pPr>
      <w:spacing w:before="100" w:beforeAutospacing="1" w:after="100" w:afterAutospacing="1" w:line="285" w:lineRule="atLeast"/>
    </w:pPr>
    <w:rPr>
      <w:rFonts w:ascii="Verdana" w:eastAsia="Times New Roman" w:hAnsi="Verdana"/>
      <w:color w:val="333333"/>
      <w:sz w:val="20"/>
      <w:szCs w:val="20"/>
    </w:rPr>
  </w:style>
  <w:style w:type="table" w:styleId="TableGrid">
    <w:name w:val="Table Grid"/>
    <w:basedOn w:val="TableNormal"/>
    <w:uiPriority w:val="59"/>
    <w:rsid w:val="000550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text,fn,ft,single space,FOOTNOTES,footnote text,ADB,WB-Fußnotentext,Fußnote,WB-Fuﬂnotentext,Fuﬂnote,Note de bas de page Car,ALTS FOOTNOTE,Footnote Text Char Char Char Char Char Char,f,Car,Cha,Footnote text,Fußnotentextr,Char,Ch"/>
    <w:basedOn w:val="Normal"/>
    <w:link w:val="FootnoteTextChar"/>
    <w:unhideWhenUsed/>
    <w:qFormat/>
    <w:rsid w:val="0041523E"/>
    <w:pPr>
      <w:spacing w:after="0" w:line="240" w:lineRule="auto"/>
    </w:pPr>
    <w:rPr>
      <w:sz w:val="20"/>
      <w:szCs w:val="20"/>
    </w:rPr>
  </w:style>
  <w:style w:type="character" w:customStyle="1" w:styleId="FootnoteTextChar">
    <w:name w:val="Footnote Text Char"/>
    <w:aliases w:val="Footnote Char,text Char,fn Char,ft Char,single space Char,FOOTNOTES Char,footnote text Char,ADB Char,WB-Fußnotentext Char,Fußnote Char,WB-Fuﬂnotentext Char,Fuﬂnote Char,Note de bas de page Car Char,ALTS FOOTNOTE Char,f Char,Car Char"/>
    <w:link w:val="FootnoteText"/>
    <w:rsid w:val="0041523E"/>
    <w:rPr>
      <w:sz w:val="20"/>
      <w:szCs w:val="20"/>
      <w:lang w:val="en-GB"/>
    </w:rPr>
  </w:style>
  <w:style w:type="character" w:styleId="FootnoteReference">
    <w:name w:val="footnote reference"/>
    <w:aliases w:val="16 Point,Superscript 6 Point,ftref,Ref. de nota al pie.,referencia nota al pie,Fußnotenzeichen DISS,Ref. de nota al pie EDEP,pie pddes,FC,BVI fnr, BVI fnr,Footnote Reference1,Error-Fußnotenzeichen5,Error-Fußnotenzeichen6,Ref,fr"/>
    <w:unhideWhenUsed/>
    <w:qFormat/>
    <w:rsid w:val="0041523E"/>
    <w:rPr>
      <w:vertAlign w:val="superscript"/>
    </w:rPr>
  </w:style>
  <w:style w:type="paragraph" w:styleId="Caption">
    <w:name w:val="caption"/>
    <w:basedOn w:val="Normal"/>
    <w:next w:val="Normal"/>
    <w:uiPriority w:val="35"/>
    <w:unhideWhenUsed/>
    <w:qFormat/>
    <w:rsid w:val="006D37FE"/>
    <w:pPr>
      <w:spacing w:line="240" w:lineRule="auto"/>
      <w:jc w:val="center"/>
    </w:pPr>
    <w:rPr>
      <w:rFonts w:ascii="Times New Roman Bold" w:eastAsia="Times New Roman" w:hAnsi="Times New Roman Bold"/>
      <w:b/>
      <w:bCs/>
      <w:caps/>
      <w:color w:val="4F81BD"/>
      <w:sz w:val="24"/>
      <w:szCs w:val="18"/>
    </w:rPr>
  </w:style>
  <w:style w:type="paragraph" w:styleId="Header">
    <w:name w:val="header"/>
    <w:basedOn w:val="Normal"/>
    <w:link w:val="HeaderChar"/>
    <w:uiPriority w:val="99"/>
    <w:unhideWhenUsed/>
    <w:rsid w:val="002B3940"/>
    <w:pPr>
      <w:tabs>
        <w:tab w:val="center" w:pos="4680"/>
        <w:tab w:val="right" w:pos="9360"/>
      </w:tabs>
      <w:spacing w:after="0" w:line="240" w:lineRule="auto"/>
    </w:pPr>
  </w:style>
  <w:style w:type="character" w:customStyle="1" w:styleId="HeaderChar">
    <w:name w:val="Header Char"/>
    <w:link w:val="Header"/>
    <w:uiPriority w:val="99"/>
    <w:rsid w:val="002B3940"/>
    <w:rPr>
      <w:lang w:val="en-GB"/>
    </w:rPr>
  </w:style>
  <w:style w:type="paragraph" w:styleId="Footer">
    <w:name w:val="footer"/>
    <w:basedOn w:val="Normal"/>
    <w:link w:val="FooterChar"/>
    <w:uiPriority w:val="99"/>
    <w:unhideWhenUsed/>
    <w:rsid w:val="002B3940"/>
    <w:pPr>
      <w:tabs>
        <w:tab w:val="center" w:pos="4680"/>
        <w:tab w:val="right" w:pos="9360"/>
      </w:tabs>
      <w:spacing w:after="0" w:line="240" w:lineRule="auto"/>
    </w:pPr>
  </w:style>
  <w:style w:type="character" w:customStyle="1" w:styleId="FooterChar">
    <w:name w:val="Footer Char"/>
    <w:link w:val="Footer"/>
    <w:uiPriority w:val="99"/>
    <w:rsid w:val="002B3940"/>
    <w:rPr>
      <w:lang w:val="en-GB"/>
    </w:rPr>
  </w:style>
  <w:style w:type="paragraph" w:styleId="BalloonText">
    <w:name w:val="Balloon Text"/>
    <w:basedOn w:val="Normal"/>
    <w:link w:val="BalloonTextChar"/>
    <w:uiPriority w:val="99"/>
    <w:semiHidden/>
    <w:unhideWhenUsed/>
    <w:rsid w:val="005753E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753E6"/>
    <w:rPr>
      <w:rFonts w:ascii="Tahoma" w:hAnsi="Tahoma" w:cs="Tahoma"/>
      <w:sz w:val="16"/>
      <w:szCs w:val="16"/>
      <w:lang w:val="en-GB"/>
    </w:rPr>
  </w:style>
  <w:style w:type="character" w:styleId="Emphasis">
    <w:name w:val="Emphasis"/>
    <w:uiPriority w:val="20"/>
    <w:qFormat/>
    <w:rsid w:val="00B96FBB"/>
    <w:rPr>
      <w:i/>
      <w:iCs/>
    </w:rPr>
  </w:style>
  <w:style w:type="paragraph" w:customStyle="1" w:styleId="MainParanoChapter">
    <w:name w:val="Main Para no Chapter #"/>
    <w:basedOn w:val="Normal"/>
    <w:rsid w:val="0075143D"/>
    <w:pPr>
      <w:tabs>
        <w:tab w:val="num" w:pos="360"/>
        <w:tab w:val="num" w:pos="720"/>
      </w:tabs>
      <w:spacing w:after="240" w:line="240" w:lineRule="auto"/>
      <w:jc w:val="both"/>
      <w:outlineLvl w:val="1"/>
    </w:pPr>
    <w:rPr>
      <w:rFonts w:ascii="Times New Roman" w:eastAsia="Times New Roman" w:hAnsi="Times New Roman"/>
      <w:sz w:val="24"/>
      <w:szCs w:val="24"/>
    </w:rPr>
  </w:style>
  <w:style w:type="paragraph" w:styleId="Subtitle">
    <w:name w:val="Subtitle"/>
    <w:basedOn w:val="Normal"/>
    <w:next w:val="Normal"/>
    <w:link w:val="SubtitleChar"/>
    <w:rsid w:val="00174E6E"/>
    <w:pPr>
      <w:numPr>
        <w:ilvl w:val="1"/>
      </w:numPr>
    </w:pPr>
    <w:rPr>
      <w:rFonts w:ascii="Book Antiqua" w:eastAsia="Times New Roman" w:hAnsi="Book Antiqua"/>
      <w:i/>
      <w:iCs/>
      <w:color w:val="4F81BD"/>
      <w:spacing w:val="15"/>
      <w:sz w:val="24"/>
      <w:szCs w:val="24"/>
    </w:rPr>
  </w:style>
  <w:style w:type="character" w:customStyle="1" w:styleId="SubtitleChar">
    <w:name w:val="Subtitle Char"/>
    <w:link w:val="Subtitle"/>
    <w:rsid w:val="00174E6E"/>
    <w:rPr>
      <w:rFonts w:ascii="Book Antiqua" w:eastAsia="Times New Roman" w:hAnsi="Book Antiqua" w:cs="Times New Roman"/>
      <w:i/>
      <w:iCs/>
      <w:color w:val="4F81BD"/>
      <w:spacing w:val="15"/>
      <w:sz w:val="24"/>
      <w:szCs w:val="24"/>
    </w:rPr>
  </w:style>
  <w:style w:type="paragraph" w:customStyle="1" w:styleId="Chapter">
    <w:name w:val="Chapter"/>
    <w:basedOn w:val="Normal"/>
    <w:next w:val="Normal"/>
    <w:uiPriority w:val="99"/>
    <w:rsid w:val="00185FEB"/>
    <w:pPr>
      <w:numPr>
        <w:numId w:val="1"/>
      </w:numPr>
      <w:tabs>
        <w:tab w:val="left" w:pos="1440"/>
      </w:tabs>
      <w:spacing w:before="240" w:after="240" w:line="240" w:lineRule="auto"/>
      <w:jc w:val="center"/>
    </w:pPr>
    <w:rPr>
      <w:rFonts w:ascii="Times New Roman" w:eastAsia="Times New Roman" w:hAnsi="Times New Roman"/>
      <w:b/>
      <w:smallCaps/>
      <w:sz w:val="24"/>
      <w:szCs w:val="20"/>
      <w:lang w:val="es-ES"/>
    </w:rPr>
  </w:style>
  <w:style w:type="paragraph" w:customStyle="1" w:styleId="Paragraph">
    <w:name w:val="Paragraph"/>
    <w:aliases w:val="paragraph,p,PARAGRAPH,PG,pa,at"/>
    <w:basedOn w:val="BodyTextIndent"/>
    <w:uiPriority w:val="99"/>
    <w:rsid w:val="00185FEB"/>
    <w:pPr>
      <w:numPr>
        <w:ilvl w:val="1"/>
        <w:numId w:val="1"/>
      </w:numPr>
      <w:tabs>
        <w:tab w:val="clear" w:pos="720"/>
      </w:tabs>
      <w:spacing w:before="120" w:line="240" w:lineRule="auto"/>
      <w:ind w:left="1080" w:hanging="360"/>
      <w:jc w:val="both"/>
      <w:outlineLvl w:val="1"/>
    </w:pPr>
    <w:rPr>
      <w:rFonts w:ascii="Times New Roman" w:eastAsia="Times New Roman" w:hAnsi="Times New Roman"/>
      <w:sz w:val="24"/>
      <w:szCs w:val="20"/>
      <w:lang w:val="es-ES"/>
    </w:rPr>
  </w:style>
  <w:style w:type="paragraph" w:styleId="BodyTextIndent">
    <w:name w:val="Body Text Indent"/>
    <w:basedOn w:val="Normal"/>
    <w:link w:val="BodyTextIndentChar"/>
    <w:uiPriority w:val="99"/>
    <w:semiHidden/>
    <w:unhideWhenUsed/>
    <w:rsid w:val="00185FEB"/>
    <w:pPr>
      <w:spacing w:after="120"/>
      <w:ind w:left="360"/>
    </w:pPr>
  </w:style>
  <w:style w:type="character" w:customStyle="1" w:styleId="BodyTextIndentChar">
    <w:name w:val="Body Text Indent Char"/>
    <w:link w:val="BodyTextIndent"/>
    <w:uiPriority w:val="99"/>
    <w:semiHidden/>
    <w:rsid w:val="00185FEB"/>
    <w:rPr>
      <w:lang w:val="en-GB"/>
    </w:rPr>
  </w:style>
  <w:style w:type="paragraph" w:customStyle="1" w:styleId="subpar">
    <w:name w:val="subpar"/>
    <w:basedOn w:val="BodyTextIndent3"/>
    <w:uiPriority w:val="99"/>
    <w:rsid w:val="00185FEB"/>
    <w:pPr>
      <w:tabs>
        <w:tab w:val="num" w:pos="720"/>
      </w:tabs>
      <w:spacing w:before="120" w:line="240" w:lineRule="auto"/>
      <w:ind w:left="720" w:hanging="720"/>
      <w:jc w:val="both"/>
      <w:outlineLvl w:val="2"/>
    </w:pPr>
    <w:rPr>
      <w:rFonts w:ascii="Times New Roman" w:eastAsia="Times New Roman" w:hAnsi="Times New Roman"/>
      <w:sz w:val="24"/>
      <w:szCs w:val="20"/>
      <w:lang w:val="es-ES_tradnl"/>
    </w:rPr>
  </w:style>
  <w:style w:type="paragraph" w:styleId="BodyTextIndent3">
    <w:name w:val="Body Text Indent 3"/>
    <w:basedOn w:val="Normal"/>
    <w:link w:val="BodyTextIndent3Char"/>
    <w:uiPriority w:val="99"/>
    <w:semiHidden/>
    <w:unhideWhenUsed/>
    <w:rsid w:val="00185FEB"/>
    <w:pPr>
      <w:spacing w:after="120"/>
      <w:ind w:left="360"/>
    </w:pPr>
    <w:rPr>
      <w:sz w:val="16"/>
      <w:szCs w:val="16"/>
    </w:rPr>
  </w:style>
  <w:style w:type="character" w:customStyle="1" w:styleId="BodyTextIndent3Char">
    <w:name w:val="Body Text Indent 3 Char"/>
    <w:link w:val="BodyTextIndent3"/>
    <w:uiPriority w:val="99"/>
    <w:semiHidden/>
    <w:rsid w:val="00185FEB"/>
    <w:rPr>
      <w:sz w:val="16"/>
      <w:szCs w:val="16"/>
      <w:lang w:val="en-GB"/>
    </w:rPr>
  </w:style>
  <w:style w:type="paragraph" w:customStyle="1" w:styleId="SubSubPar">
    <w:name w:val="SubSubPar"/>
    <w:basedOn w:val="subpar"/>
    <w:uiPriority w:val="99"/>
    <w:rsid w:val="00185FEB"/>
    <w:pPr>
      <w:numPr>
        <w:ilvl w:val="3"/>
      </w:numPr>
      <w:tabs>
        <w:tab w:val="left" w:pos="0"/>
        <w:tab w:val="num" w:pos="720"/>
      </w:tabs>
      <w:ind w:left="720" w:hanging="720"/>
    </w:pPr>
  </w:style>
  <w:style w:type="character" w:styleId="CommentReference">
    <w:name w:val="annotation reference"/>
    <w:uiPriority w:val="99"/>
    <w:semiHidden/>
    <w:unhideWhenUsed/>
    <w:rsid w:val="00991062"/>
    <w:rPr>
      <w:sz w:val="16"/>
      <w:szCs w:val="16"/>
    </w:rPr>
  </w:style>
  <w:style w:type="paragraph" w:styleId="CommentText">
    <w:name w:val="annotation text"/>
    <w:basedOn w:val="Normal"/>
    <w:link w:val="CommentTextChar"/>
    <w:uiPriority w:val="99"/>
    <w:unhideWhenUsed/>
    <w:rsid w:val="00991062"/>
    <w:pPr>
      <w:spacing w:line="240" w:lineRule="auto"/>
    </w:pPr>
    <w:rPr>
      <w:sz w:val="20"/>
      <w:szCs w:val="20"/>
    </w:rPr>
  </w:style>
  <w:style w:type="character" w:customStyle="1" w:styleId="CommentTextChar">
    <w:name w:val="Comment Text Char"/>
    <w:link w:val="CommentText"/>
    <w:uiPriority w:val="99"/>
    <w:rsid w:val="00991062"/>
    <w:rPr>
      <w:sz w:val="20"/>
      <w:szCs w:val="20"/>
    </w:rPr>
  </w:style>
  <w:style w:type="paragraph" w:styleId="CommentSubject">
    <w:name w:val="annotation subject"/>
    <w:basedOn w:val="CommentText"/>
    <w:next w:val="CommentText"/>
    <w:link w:val="CommentSubjectChar"/>
    <w:uiPriority w:val="99"/>
    <w:semiHidden/>
    <w:unhideWhenUsed/>
    <w:rsid w:val="00305FDF"/>
    <w:rPr>
      <w:b/>
      <w:bCs/>
      <w:lang w:val="en-GB"/>
    </w:rPr>
  </w:style>
  <w:style w:type="character" w:customStyle="1" w:styleId="CommentSubjectChar">
    <w:name w:val="Comment Subject Char"/>
    <w:link w:val="CommentSubject"/>
    <w:uiPriority w:val="99"/>
    <w:semiHidden/>
    <w:rsid w:val="00305FDF"/>
    <w:rPr>
      <w:b/>
      <w:bCs/>
      <w:sz w:val="20"/>
      <w:szCs w:val="20"/>
      <w:lang w:val="en-GB"/>
    </w:rPr>
  </w:style>
  <w:style w:type="paragraph" w:styleId="Revision">
    <w:name w:val="Revision"/>
    <w:hidden/>
    <w:uiPriority w:val="99"/>
    <w:semiHidden/>
    <w:rsid w:val="00131730"/>
    <w:rPr>
      <w:sz w:val="22"/>
      <w:szCs w:val="22"/>
      <w:lang w:val="en-GB"/>
    </w:rPr>
  </w:style>
  <w:style w:type="character" w:styleId="FollowedHyperlink">
    <w:name w:val="FollowedHyperlink"/>
    <w:uiPriority w:val="99"/>
    <w:semiHidden/>
    <w:unhideWhenUsed/>
    <w:rsid w:val="00F84B31"/>
    <w:rPr>
      <w:color w:val="800080"/>
      <w:u w:val="single"/>
    </w:rPr>
  </w:style>
  <w:style w:type="paragraph" w:styleId="Title">
    <w:name w:val="Title"/>
    <w:basedOn w:val="Normal"/>
    <w:next w:val="Normal"/>
    <w:link w:val="TitleChar"/>
    <w:uiPriority w:val="10"/>
    <w:qFormat/>
    <w:rsid w:val="00614BFD"/>
    <w:pPr>
      <w:pBdr>
        <w:bottom w:val="single" w:sz="8" w:space="4" w:color="4F81BD"/>
      </w:pBdr>
      <w:spacing w:after="300" w:line="240" w:lineRule="auto"/>
      <w:contextualSpacing/>
    </w:pPr>
    <w:rPr>
      <w:rFonts w:ascii="Book Antiqua" w:eastAsia="Times New Roman" w:hAnsi="Book Antiqua"/>
      <w:color w:val="17365D"/>
      <w:spacing w:val="5"/>
      <w:kern w:val="28"/>
      <w:sz w:val="52"/>
      <w:szCs w:val="52"/>
    </w:rPr>
  </w:style>
  <w:style w:type="character" w:customStyle="1" w:styleId="TitleChar">
    <w:name w:val="Title Char"/>
    <w:link w:val="Title"/>
    <w:uiPriority w:val="10"/>
    <w:rsid w:val="00614BFD"/>
    <w:rPr>
      <w:rFonts w:ascii="Book Antiqua" w:eastAsia="Times New Roman" w:hAnsi="Book Antiqua" w:cs="Times New Roman"/>
      <w:color w:val="17365D"/>
      <w:spacing w:val="5"/>
      <w:kern w:val="28"/>
      <w:sz w:val="52"/>
      <w:szCs w:val="52"/>
    </w:rPr>
  </w:style>
  <w:style w:type="paragraph" w:styleId="TOCHeading">
    <w:name w:val="TOC Heading"/>
    <w:basedOn w:val="Heading1"/>
    <w:next w:val="Normal"/>
    <w:uiPriority w:val="39"/>
    <w:unhideWhenUsed/>
    <w:qFormat/>
    <w:rsid w:val="00956EFF"/>
    <w:pPr>
      <w:outlineLvl w:val="9"/>
    </w:pPr>
    <w:rPr>
      <w:lang w:eastAsia="ja-JP"/>
    </w:rPr>
  </w:style>
  <w:style w:type="paragraph" w:styleId="TOC1">
    <w:name w:val="toc 1"/>
    <w:basedOn w:val="Normal"/>
    <w:next w:val="Normal"/>
    <w:autoRedefine/>
    <w:uiPriority w:val="39"/>
    <w:unhideWhenUsed/>
    <w:rsid w:val="006171EA"/>
    <w:pPr>
      <w:tabs>
        <w:tab w:val="right" w:leader="dot" w:pos="9350"/>
      </w:tabs>
      <w:spacing w:after="100"/>
    </w:pPr>
    <w:rPr>
      <w:rFonts w:ascii="Times New Roman" w:hAnsi="Times New Roman"/>
      <w:b/>
      <w:noProof/>
      <w:sz w:val="23"/>
      <w:szCs w:val="23"/>
    </w:rPr>
  </w:style>
  <w:style w:type="paragraph" w:styleId="TOC2">
    <w:name w:val="toc 2"/>
    <w:basedOn w:val="Normal"/>
    <w:next w:val="Normal"/>
    <w:autoRedefine/>
    <w:uiPriority w:val="39"/>
    <w:unhideWhenUsed/>
    <w:rsid w:val="00956EFF"/>
    <w:pPr>
      <w:spacing w:after="100"/>
      <w:ind w:left="220"/>
    </w:pPr>
  </w:style>
  <w:style w:type="paragraph" w:styleId="TOC3">
    <w:name w:val="toc 3"/>
    <w:basedOn w:val="Normal"/>
    <w:next w:val="Normal"/>
    <w:autoRedefine/>
    <w:uiPriority w:val="39"/>
    <w:unhideWhenUsed/>
    <w:rsid w:val="00956EFF"/>
    <w:pPr>
      <w:spacing w:after="100"/>
      <w:ind w:left="440"/>
    </w:pPr>
  </w:style>
  <w:style w:type="character" w:customStyle="1" w:styleId="st">
    <w:name w:val="st"/>
    <w:basedOn w:val="DefaultParagraphFont"/>
    <w:rsid w:val="00985A4A"/>
  </w:style>
  <w:style w:type="table" w:customStyle="1" w:styleId="LightList-Accent11">
    <w:name w:val="Light List - Accent 11"/>
    <w:basedOn w:val="TableNormal"/>
    <w:uiPriority w:val="61"/>
    <w:rsid w:val="003D1F8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EndnoteText">
    <w:name w:val="endnote text"/>
    <w:basedOn w:val="Normal"/>
    <w:link w:val="EndnoteTextChar"/>
    <w:uiPriority w:val="99"/>
    <w:semiHidden/>
    <w:unhideWhenUsed/>
    <w:rsid w:val="00960FE0"/>
    <w:pPr>
      <w:spacing w:after="0" w:line="240" w:lineRule="auto"/>
    </w:pPr>
    <w:rPr>
      <w:sz w:val="20"/>
      <w:szCs w:val="20"/>
    </w:rPr>
  </w:style>
  <w:style w:type="character" w:customStyle="1" w:styleId="EndnoteTextChar">
    <w:name w:val="Endnote Text Char"/>
    <w:link w:val="EndnoteText"/>
    <w:uiPriority w:val="99"/>
    <w:semiHidden/>
    <w:rsid w:val="00960FE0"/>
    <w:rPr>
      <w:sz w:val="20"/>
      <w:szCs w:val="20"/>
    </w:rPr>
  </w:style>
  <w:style w:type="character" w:styleId="EndnoteReference">
    <w:name w:val="endnote reference"/>
    <w:uiPriority w:val="99"/>
    <w:semiHidden/>
    <w:unhideWhenUsed/>
    <w:rsid w:val="00960FE0"/>
    <w:rPr>
      <w:vertAlign w:val="superscript"/>
    </w:rPr>
  </w:style>
  <w:style w:type="paragraph" w:styleId="TOC4">
    <w:name w:val="toc 4"/>
    <w:basedOn w:val="Normal"/>
    <w:next w:val="Normal"/>
    <w:autoRedefine/>
    <w:uiPriority w:val="39"/>
    <w:unhideWhenUsed/>
    <w:rsid w:val="00CF408A"/>
    <w:pPr>
      <w:spacing w:after="100"/>
      <w:ind w:left="660"/>
    </w:pPr>
  </w:style>
  <w:style w:type="character" w:styleId="IntenseEmphasis">
    <w:name w:val="Intense Emphasis"/>
    <w:uiPriority w:val="21"/>
    <w:qFormat/>
    <w:rsid w:val="004B600E"/>
    <w:rPr>
      <w:b/>
      <w:bCs/>
      <w:i/>
      <w:iCs/>
      <w:color w:val="4F81BD"/>
    </w:rPr>
  </w:style>
  <w:style w:type="paragraph" w:styleId="TableofFigures">
    <w:name w:val="table of figures"/>
    <w:basedOn w:val="Normal"/>
    <w:next w:val="Normal"/>
    <w:uiPriority w:val="99"/>
    <w:unhideWhenUsed/>
    <w:rsid w:val="00206E72"/>
    <w:pPr>
      <w:spacing w:after="0"/>
    </w:pPr>
    <w:rPr>
      <w:rFonts w:ascii="Times New Roman" w:hAnsi="Times New Roman"/>
    </w:rPr>
  </w:style>
  <w:style w:type="paragraph" w:styleId="HTMLPreformatted">
    <w:name w:val="HTML Preformatted"/>
    <w:basedOn w:val="Normal"/>
    <w:link w:val="HTMLPreformattedChar"/>
    <w:rsid w:val="00D82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D8228F"/>
    <w:rPr>
      <w:rFonts w:ascii="Courier New" w:eastAsia="Times New Roman" w:hAnsi="Courier New" w:cs="Courier New"/>
      <w:sz w:val="20"/>
      <w:szCs w:val="20"/>
    </w:rPr>
  </w:style>
  <w:style w:type="character" w:customStyle="1" w:styleId="FootnoteTextChar1">
    <w:name w:val="Footnote Text Char1"/>
    <w:uiPriority w:val="99"/>
    <w:semiHidden/>
    <w:rsid w:val="00D8228F"/>
    <w:rPr>
      <w:sz w:val="20"/>
      <w:szCs w:val="20"/>
    </w:rPr>
  </w:style>
  <w:style w:type="paragraph" w:customStyle="1" w:styleId="Title2">
    <w:name w:val="Title 2"/>
    <w:basedOn w:val="Normal"/>
    <w:link w:val="Title2Char"/>
    <w:qFormat/>
    <w:rsid w:val="00907A09"/>
    <w:pPr>
      <w:keepNext/>
      <w:keepLines/>
      <w:numPr>
        <w:numId w:val="3"/>
      </w:numPr>
      <w:spacing w:before="240" w:after="240" w:line="240" w:lineRule="auto"/>
      <w:outlineLvl w:val="1"/>
    </w:pPr>
    <w:rPr>
      <w:rFonts w:ascii="Times New Roman Bold" w:eastAsia="Times New Roman" w:hAnsi="Times New Roman Bold" w:cs="Arial"/>
      <w:b/>
      <w:bCs/>
      <w:iCs/>
      <w:smallCaps/>
      <w:sz w:val="24"/>
      <w:szCs w:val="28"/>
    </w:rPr>
  </w:style>
  <w:style w:type="character" w:customStyle="1" w:styleId="Title2Char">
    <w:name w:val="Title 2 Char"/>
    <w:link w:val="Title2"/>
    <w:rsid w:val="00907A09"/>
    <w:rPr>
      <w:rFonts w:ascii="Times New Roman Bold" w:eastAsia="Times New Roman" w:hAnsi="Times New Roman Bold" w:cs="Arial"/>
      <w:b/>
      <w:bCs/>
      <w:iCs/>
      <w:smallCaps/>
      <w:sz w:val="24"/>
      <w:szCs w:val="28"/>
    </w:rPr>
  </w:style>
  <w:style w:type="paragraph" w:customStyle="1" w:styleId="MainParawithChapter">
    <w:name w:val="Main Para with Chapter#"/>
    <w:basedOn w:val="Normal"/>
    <w:rsid w:val="00D13EE5"/>
    <w:pPr>
      <w:tabs>
        <w:tab w:val="num" w:pos="1260"/>
      </w:tabs>
      <w:spacing w:after="240" w:line="240" w:lineRule="auto"/>
      <w:ind w:left="1260" w:hanging="720"/>
      <w:jc w:val="both"/>
      <w:outlineLvl w:val="1"/>
    </w:pPr>
    <w:rPr>
      <w:rFonts w:ascii="Times New Roman" w:eastAsia="Times New Roman" w:hAnsi="Times New Roman"/>
      <w:sz w:val="24"/>
      <w:szCs w:val="24"/>
    </w:rPr>
  </w:style>
  <w:style w:type="paragraph" w:customStyle="1" w:styleId="Sub-Para1underXY">
    <w:name w:val="Sub-Para 1 under X.Y"/>
    <w:basedOn w:val="Normal"/>
    <w:rsid w:val="00D13EE5"/>
    <w:pPr>
      <w:tabs>
        <w:tab w:val="num" w:pos="1980"/>
      </w:tabs>
      <w:spacing w:after="240" w:line="240" w:lineRule="auto"/>
      <w:ind w:left="1620" w:hanging="360"/>
      <w:jc w:val="both"/>
      <w:outlineLvl w:val="2"/>
    </w:pPr>
    <w:rPr>
      <w:rFonts w:ascii="Times New Roman" w:eastAsia="Times New Roman" w:hAnsi="Times New Roman"/>
      <w:sz w:val="24"/>
      <w:szCs w:val="24"/>
    </w:rPr>
  </w:style>
  <w:style w:type="paragraph" w:customStyle="1" w:styleId="Sub-Para2underXY">
    <w:name w:val="Sub-Para 2 under X.Y"/>
    <w:basedOn w:val="Normal"/>
    <w:rsid w:val="00D13EE5"/>
    <w:pPr>
      <w:tabs>
        <w:tab w:val="num" w:pos="2160"/>
      </w:tabs>
      <w:spacing w:after="240" w:line="240" w:lineRule="auto"/>
      <w:ind w:left="1440" w:hanging="360"/>
      <w:jc w:val="both"/>
      <w:outlineLvl w:val="3"/>
    </w:pPr>
    <w:rPr>
      <w:rFonts w:ascii="Times New Roman" w:eastAsia="Times New Roman" w:hAnsi="Times New Roman"/>
      <w:sz w:val="24"/>
      <w:szCs w:val="24"/>
    </w:rPr>
  </w:style>
  <w:style w:type="paragraph" w:customStyle="1" w:styleId="Sub-Para3underXY">
    <w:name w:val="Sub-Para 3 under X.Y"/>
    <w:basedOn w:val="Normal"/>
    <w:rsid w:val="00D13EE5"/>
    <w:pPr>
      <w:tabs>
        <w:tab w:val="num" w:pos="2340"/>
      </w:tabs>
      <w:spacing w:after="240" w:line="240" w:lineRule="auto"/>
      <w:ind w:left="2340" w:hanging="360"/>
      <w:jc w:val="both"/>
      <w:outlineLvl w:val="4"/>
    </w:pPr>
    <w:rPr>
      <w:rFonts w:ascii="Times New Roman" w:eastAsia="Times New Roman" w:hAnsi="Times New Roman"/>
      <w:sz w:val="24"/>
      <w:szCs w:val="24"/>
    </w:rPr>
  </w:style>
  <w:style w:type="paragraph" w:customStyle="1" w:styleId="Sub-Para4underXY">
    <w:name w:val="Sub-Para 4 under X.Y"/>
    <w:basedOn w:val="Normal"/>
    <w:rsid w:val="00D13EE5"/>
    <w:pPr>
      <w:tabs>
        <w:tab w:val="num" w:pos="3060"/>
      </w:tabs>
      <w:spacing w:after="240" w:line="240" w:lineRule="auto"/>
      <w:ind w:left="2700" w:hanging="360"/>
      <w:jc w:val="both"/>
      <w:outlineLvl w:val="5"/>
    </w:pPr>
    <w:rPr>
      <w:rFonts w:ascii="Times New Roman" w:eastAsia="Times New Roman" w:hAnsi="Times New Roman"/>
      <w:sz w:val="24"/>
      <w:szCs w:val="24"/>
    </w:rPr>
  </w:style>
  <w:style w:type="paragraph" w:customStyle="1" w:styleId="Bulletedparagraph">
    <w:name w:val="Bulleted paragraph"/>
    <w:basedOn w:val="ListParagraph"/>
    <w:link w:val="BulletedparagraphChar"/>
    <w:qFormat/>
    <w:rsid w:val="00D13EE5"/>
    <w:pPr>
      <w:numPr>
        <w:numId w:val="4"/>
      </w:numPr>
      <w:spacing w:before="120" w:after="0" w:line="240" w:lineRule="auto"/>
      <w:ind w:left="630"/>
      <w:jc w:val="both"/>
    </w:pPr>
    <w:rPr>
      <w:rFonts w:ascii="Times New Roman" w:eastAsia="MS Mincho" w:hAnsi="Times New Roman"/>
      <w:sz w:val="24"/>
      <w:szCs w:val="24"/>
      <w:lang w:val="en-GB" w:eastAsia="ja-JP"/>
    </w:rPr>
  </w:style>
  <w:style w:type="character" w:customStyle="1" w:styleId="BulletedparagraphChar">
    <w:name w:val="Bulleted paragraph Char"/>
    <w:link w:val="Bulletedparagraph"/>
    <w:rsid w:val="00D13EE5"/>
    <w:rPr>
      <w:rFonts w:ascii="Times New Roman" w:eastAsia="MS Mincho" w:hAnsi="Times New Roman" w:cs="Times New Roman"/>
      <w:sz w:val="24"/>
      <w:szCs w:val="24"/>
      <w:lang w:val="en-GB" w:eastAsia="ja-JP"/>
    </w:rPr>
  </w:style>
  <w:style w:type="paragraph" w:customStyle="1" w:styleId="Title1">
    <w:name w:val="Title 1"/>
    <w:basedOn w:val="Heading1"/>
    <w:link w:val="Title1Char"/>
    <w:qFormat/>
    <w:rsid w:val="00D13EE5"/>
    <w:pPr>
      <w:keepLines w:val="0"/>
      <w:spacing w:before="0" w:after="480" w:line="240" w:lineRule="auto"/>
      <w:ind w:left="4050" w:hanging="360"/>
      <w:jc w:val="center"/>
    </w:pPr>
    <w:rPr>
      <w:rFonts w:ascii="Times New Roman" w:hAnsi="Times New Roman" w:cs="Arial"/>
      <w:caps/>
      <w:kern w:val="32"/>
      <w:sz w:val="24"/>
      <w:szCs w:val="32"/>
    </w:rPr>
  </w:style>
  <w:style w:type="character" w:customStyle="1" w:styleId="Title1Char">
    <w:name w:val="Title 1 Char"/>
    <w:link w:val="Title1"/>
    <w:rsid w:val="00D13EE5"/>
    <w:rPr>
      <w:rFonts w:ascii="Times New Roman" w:eastAsia="Times New Roman" w:hAnsi="Times New Roman" w:cs="Arial"/>
      <w:b w:val="0"/>
      <w:bCs w:val="0"/>
      <w:caps/>
      <w:color w:val="365F91"/>
      <w:kern w:val="32"/>
      <w:sz w:val="24"/>
      <w:szCs w:val="32"/>
    </w:rPr>
  </w:style>
  <w:style w:type="paragraph" w:customStyle="1" w:styleId="Bulletedpara">
    <w:name w:val="Bulleted para"/>
    <w:basedOn w:val="Bulletedparagraph"/>
    <w:link w:val="BulletedparaChar"/>
    <w:qFormat/>
    <w:rsid w:val="00D13EE5"/>
    <w:pPr>
      <w:spacing w:after="120"/>
      <w:ind w:left="360"/>
      <w:contextualSpacing w:val="0"/>
    </w:pPr>
    <w:rPr>
      <w:rFonts w:eastAsia="Times New Roman"/>
      <w:b/>
    </w:rPr>
  </w:style>
  <w:style w:type="character" w:customStyle="1" w:styleId="BulletedparaChar">
    <w:name w:val="Bulleted para Char"/>
    <w:link w:val="Bulletedpara"/>
    <w:rsid w:val="00D13EE5"/>
    <w:rPr>
      <w:rFonts w:ascii="Times New Roman" w:eastAsia="Times New Roman" w:hAnsi="Times New Roman" w:cs="Times New Roman"/>
      <w:b/>
      <w:sz w:val="24"/>
      <w:szCs w:val="24"/>
      <w:lang w:val="en-GB" w:eastAsia="ja-JP"/>
    </w:rPr>
  </w:style>
  <w:style w:type="paragraph" w:styleId="NoSpacing">
    <w:name w:val="No Spacing"/>
    <w:uiPriority w:val="1"/>
    <w:qFormat/>
    <w:rsid w:val="008261F2"/>
    <w:rPr>
      <w:rFonts w:eastAsia="Times New Roman"/>
      <w:sz w:val="22"/>
      <w:szCs w:val="22"/>
    </w:rPr>
  </w:style>
  <w:style w:type="character" w:customStyle="1" w:styleId="hps">
    <w:name w:val="hps"/>
    <w:basedOn w:val="DefaultParagraphFont"/>
    <w:rsid w:val="00E67668"/>
  </w:style>
  <w:style w:type="paragraph" w:customStyle="1" w:styleId="Style1">
    <w:name w:val="Style1"/>
    <w:basedOn w:val="Caption"/>
    <w:qFormat/>
    <w:rsid w:val="00206E72"/>
    <w:pPr>
      <w:spacing w:line="360" w:lineRule="auto"/>
    </w:pPr>
    <w:rPr>
      <w:color w:val="auto"/>
    </w:rPr>
  </w:style>
  <w:style w:type="character" w:customStyle="1" w:styleId="apple-converted-space">
    <w:name w:val="apple-converted-space"/>
    <w:basedOn w:val="DefaultParagraphFont"/>
    <w:rsid w:val="00024582"/>
  </w:style>
  <w:style w:type="table" w:customStyle="1" w:styleId="Listaclara-nfasis11">
    <w:name w:val="Lista clara - Énfasis 11"/>
    <w:basedOn w:val="TableNormal"/>
    <w:uiPriority w:val="61"/>
    <w:rsid w:val="00E17CD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Century Gothic" w:hAnsi="Century Gothic"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A4F"/>
    <w:pPr>
      <w:spacing w:after="200" w:line="276" w:lineRule="auto"/>
    </w:pPr>
    <w:rPr>
      <w:sz w:val="22"/>
      <w:szCs w:val="22"/>
    </w:rPr>
  </w:style>
  <w:style w:type="paragraph" w:styleId="Heading1">
    <w:name w:val="heading 1"/>
    <w:basedOn w:val="Normal"/>
    <w:next w:val="Normal"/>
    <w:link w:val="Heading1Char"/>
    <w:uiPriority w:val="9"/>
    <w:qFormat/>
    <w:rsid w:val="00614BFD"/>
    <w:pPr>
      <w:keepNext/>
      <w:keepLines/>
      <w:spacing w:before="480" w:after="0"/>
      <w:outlineLvl w:val="0"/>
    </w:pPr>
    <w:rPr>
      <w:rFonts w:ascii="Book Antiqua" w:eastAsia="Times New Roman" w:hAnsi="Book Antiqua"/>
      <w:b/>
      <w:bCs/>
      <w:color w:val="365F91"/>
      <w:sz w:val="28"/>
      <w:szCs w:val="28"/>
    </w:rPr>
  </w:style>
  <w:style w:type="paragraph" w:styleId="Heading2">
    <w:name w:val="heading 2"/>
    <w:basedOn w:val="Normal"/>
    <w:next w:val="Normal"/>
    <w:link w:val="Heading2Char"/>
    <w:uiPriority w:val="9"/>
    <w:unhideWhenUsed/>
    <w:qFormat/>
    <w:rsid w:val="00F102B3"/>
    <w:pPr>
      <w:keepNext/>
      <w:keepLines/>
      <w:spacing w:before="200" w:after="0"/>
      <w:outlineLvl w:val="1"/>
    </w:pPr>
    <w:rPr>
      <w:rFonts w:ascii="Book Antiqua" w:eastAsia="Times New Roman" w:hAnsi="Book Antiqua"/>
      <w:b/>
      <w:bCs/>
      <w:color w:val="4F81BD"/>
      <w:sz w:val="26"/>
      <w:szCs w:val="26"/>
    </w:rPr>
  </w:style>
  <w:style w:type="paragraph" w:styleId="Heading3">
    <w:name w:val="heading 3"/>
    <w:basedOn w:val="Normal"/>
    <w:link w:val="Heading3Char"/>
    <w:uiPriority w:val="9"/>
    <w:qFormat/>
    <w:rsid w:val="00DF18F6"/>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unhideWhenUsed/>
    <w:qFormat/>
    <w:rsid w:val="00956EFF"/>
    <w:pPr>
      <w:keepNext/>
      <w:keepLines/>
      <w:spacing w:before="200" w:after="0"/>
      <w:outlineLvl w:val="3"/>
    </w:pPr>
    <w:rPr>
      <w:rFonts w:ascii="Book Antiqua" w:eastAsia="Times New Roman" w:hAnsi="Book Antiqu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4BFD"/>
    <w:rPr>
      <w:rFonts w:ascii="Book Antiqua" w:eastAsia="Times New Roman" w:hAnsi="Book Antiqua" w:cs="Times New Roman"/>
      <w:b/>
      <w:bCs/>
      <w:color w:val="365F91"/>
      <w:sz w:val="28"/>
      <w:szCs w:val="28"/>
    </w:rPr>
  </w:style>
  <w:style w:type="character" w:customStyle="1" w:styleId="Heading2Char">
    <w:name w:val="Heading 2 Char"/>
    <w:link w:val="Heading2"/>
    <w:uiPriority w:val="9"/>
    <w:rsid w:val="00F102B3"/>
    <w:rPr>
      <w:rFonts w:ascii="Book Antiqua" w:eastAsia="Times New Roman" w:hAnsi="Book Antiqua" w:cs="Times New Roman"/>
      <w:b/>
      <w:bCs/>
      <w:color w:val="4F81BD"/>
      <w:sz w:val="26"/>
      <w:szCs w:val="26"/>
    </w:rPr>
  </w:style>
  <w:style w:type="character" w:customStyle="1" w:styleId="Heading3Char">
    <w:name w:val="Heading 3 Char"/>
    <w:link w:val="Heading3"/>
    <w:uiPriority w:val="9"/>
    <w:rsid w:val="00DF18F6"/>
    <w:rPr>
      <w:rFonts w:ascii="Times New Roman" w:eastAsia="Times New Roman" w:hAnsi="Times New Roman" w:cs="Times New Roman"/>
      <w:b/>
      <w:bCs/>
      <w:sz w:val="27"/>
      <w:szCs w:val="27"/>
    </w:rPr>
  </w:style>
  <w:style w:type="character" w:customStyle="1" w:styleId="Heading4Char">
    <w:name w:val="Heading 4 Char"/>
    <w:link w:val="Heading4"/>
    <w:uiPriority w:val="9"/>
    <w:rsid w:val="00956EFF"/>
    <w:rPr>
      <w:rFonts w:ascii="Book Antiqua" w:eastAsia="Times New Roman" w:hAnsi="Book Antiqua" w:cs="Times New Roman"/>
      <w:b/>
      <w:bCs/>
      <w:i/>
      <w:iCs/>
      <w:color w:val="4F81BD"/>
    </w:rPr>
  </w:style>
  <w:style w:type="paragraph" w:customStyle="1" w:styleId="Default">
    <w:name w:val="Default"/>
    <w:rsid w:val="009E752C"/>
    <w:pPr>
      <w:autoSpaceDE w:val="0"/>
      <w:autoSpaceDN w:val="0"/>
      <w:adjustRightInd w:val="0"/>
    </w:pPr>
    <w:rPr>
      <w:rFonts w:ascii="Times New Roman" w:hAnsi="Times New Roman"/>
      <w:color w:val="000000"/>
      <w:sz w:val="24"/>
      <w:szCs w:val="24"/>
    </w:rPr>
  </w:style>
  <w:style w:type="paragraph" w:styleId="ListParagraph">
    <w:name w:val="List Paragraph"/>
    <w:aliases w:val="Bullet,Normal 2 DC,123 List Paragraph,Body,Bullets,References,List_Paragraph,Multilevel para_II,List Paragraph1,Numbered List Paragraph"/>
    <w:basedOn w:val="Normal"/>
    <w:link w:val="ListParagraphChar"/>
    <w:uiPriority w:val="34"/>
    <w:qFormat/>
    <w:rsid w:val="00913091"/>
    <w:pPr>
      <w:ind w:left="720"/>
      <w:contextualSpacing/>
    </w:pPr>
  </w:style>
  <w:style w:type="character" w:customStyle="1" w:styleId="ListParagraphChar">
    <w:name w:val="List Paragraph Char"/>
    <w:aliases w:val="Bullet Char,Normal 2 DC Char,123 List Paragraph Char,Body Char,Bullets Char,References Char,List_Paragraph Char,Multilevel para_II Char,List Paragraph1 Char,Numbered List Paragraph Char"/>
    <w:link w:val="ListParagraph"/>
    <w:uiPriority w:val="99"/>
    <w:rsid w:val="00A4557B"/>
    <w:rPr>
      <w:lang w:val="en-GB"/>
    </w:rPr>
  </w:style>
  <w:style w:type="character" w:styleId="Hyperlink">
    <w:name w:val="Hyperlink"/>
    <w:uiPriority w:val="99"/>
    <w:unhideWhenUsed/>
    <w:rsid w:val="00DA43F6"/>
    <w:rPr>
      <w:color w:val="0000FF"/>
      <w:u w:val="single"/>
    </w:rPr>
  </w:style>
  <w:style w:type="character" w:styleId="Strong">
    <w:name w:val="Strong"/>
    <w:uiPriority w:val="22"/>
    <w:qFormat/>
    <w:rsid w:val="00962910"/>
    <w:rPr>
      <w:b/>
      <w:bCs/>
    </w:rPr>
  </w:style>
  <w:style w:type="paragraph" w:styleId="NormalWeb">
    <w:name w:val="Normal (Web)"/>
    <w:basedOn w:val="Normal"/>
    <w:uiPriority w:val="99"/>
    <w:unhideWhenUsed/>
    <w:rsid w:val="004778CA"/>
    <w:pPr>
      <w:spacing w:before="100" w:beforeAutospacing="1" w:after="100" w:afterAutospacing="1" w:line="285" w:lineRule="atLeast"/>
    </w:pPr>
    <w:rPr>
      <w:rFonts w:ascii="Verdana" w:eastAsia="Times New Roman" w:hAnsi="Verdana"/>
      <w:color w:val="333333"/>
      <w:sz w:val="20"/>
      <w:szCs w:val="20"/>
    </w:rPr>
  </w:style>
  <w:style w:type="table" w:styleId="TableGrid">
    <w:name w:val="Table Grid"/>
    <w:basedOn w:val="TableNormal"/>
    <w:uiPriority w:val="59"/>
    <w:rsid w:val="000550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text,fn,ft,single space,FOOTNOTES,footnote text,ADB,WB-Fußnotentext,Fußnote,WB-Fuﬂnotentext,Fuﬂnote,Note de bas de page Car,ALTS FOOTNOTE,Footnote Text Char Char Char Char Char Char,f,Car,Cha,Footnote text,Fußnotentextr,Char,Ch"/>
    <w:basedOn w:val="Normal"/>
    <w:link w:val="FootnoteTextChar"/>
    <w:unhideWhenUsed/>
    <w:qFormat/>
    <w:rsid w:val="0041523E"/>
    <w:pPr>
      <w:spacing w:after="0" w:line="240" w:lineRule="auto"/>
    </w:pPr>
    <w:rPr>
      <w:sz w:val="20"/>
      <w:szCs w:val="20"/>
    </w:rPr>
  </w:style>
  <w:style w:type="character" w:customStyle="1" w:styleId="FootnoteTextChar">
    <w:name w:val="Footnote Text Char"/>
    <w:aliases w:val="Footnote Char,text Char,fn Char,ft Char,single space Char,FOOTNOTES Char,footnote text Char,ADB Char,WB-Fußnotentext Char,Fußnote Char,WB-Fuﬂnotentext Char,Fuﬂnote Char,Note de bas de page Car Char,ALTS FOOTNOTE Char,f Char,Car Char"/>
    <w:link w:val="FootnoteText"/>
    <w:rsid w:val="0041523E"/>
    <w:rPr>
      <w:sz w:val="20"/>
      <w:szCs w:val="20"/>
      <w:lang w:val="en-GB"/>
    </w:rPr>
  </w:style>
  <w:style w:type="character" w:styleId="FootnoteReference">
    <w:name w:val="footnote reference"/>
    <w:aliases w:val="16 Point,Superscript 6 Point,ftref,Ref. de nota al pie.,referencia nota al pie,Fußnotenzeichen DISS,Ref. de nota al pie EDEP,pie pddes,FC,BVI fnr, BVI fnr,Footnote Reference1,Error-Fußnotenzeichen5,Error-Fußnotenzeichen6,Ref,fr"/>
    <w:unhideWhenUsed/>
    <w:qFormat/>
    <w:rsid w:val="0041523E"/>
    <w:rPr>
      <w:vertAlign w:val="superscript"/>
    </w:rPr>
  </w:style>
  <w:style w:type="paragraph" w:styleId="Caption">
    <w:name w:val="caption"/>
    <w:basedOn w:val="Normal"/>
    <w:next w:val="Normal"/>
    <w:uiPriority w:val="35"/>
    <w:unhideWhenUsed/>
    <w:qFormat/>
    <w:rsid w:val="006D37FE"/>
    <w:pPr>
      <w:spacing w:line="240" w:lineRule="auto"/>
      <w:jc w:val="center"/>
    </w:pPr>
    <w:rPr>
      <w:rFonts w:ascii="Times New Roman Bold" w:eastAsia="Times New Roman" w:hAnsi="Times New Roman Bold"/>
      <w:b/>
      <w:bCs/>
      <w:caps/>
      <w:color w:val="4F81BD"/>
      <w:sz w:val="24"/>
      <w:szCs w:val="18"/>
    </w:rPr>
  </w:style>
  <w:style w:type="paragraph" w:styleId="Header">
    <w:name w:val="header"/>
    <w:basedOn w:val="Normal"/>
    <w:link w:val="HeaderChar"/>
    <w:uiPriority w:val="99"/>
    <w:unhideWhenUsed/>
    <w:rsid w:val="002B3940"/>
    <w:pPr>
      <w:tabs>
        <w:tab w:val="center" w:pos="4680"/>
        <w:tab w:val="right" w:pos="9360"/>
      </w:tabs>
      <w:spacing w:after="0" w:line="240" w:lineRule="auto"/>
    </w:pPr>
  </w:style>
  <w:style w:type="character" w:customStyle="1" w:styleId="HeaderChar">
    <w:name w:val="Header Char"/>
    <w:link w:val="Header"/>
    <w:uiPriority w:val="99"/>
    <w:rsid w:val="002B3940"/>
    <w:rPr>
      <w:lang w:val="en-GB"/>
    </w:rPr>
  </w:style>
  <w:style w:type="paragraph" w:styleId="Footer">
    <w:name w:val="footer"/>
    <w:basedOn w:val="Normal"/>
    <w:link w:val="FooterChar"/>
    <w:uiPriority w:val="99"/>
    <w:unhideWhenUsed/>
    <w:rsid w:val="002B3940"/>
    <w:pPr>
      <w:tabs>
        <w:tab w:val="center" w:pos="4680"/>
        <w:tab w:val="right" w:pos="9360"/>
      </w:tabs>
      <w:spacing w:after="0" w:line="240" w:lineRule="auto"/>
    </w:pPr>
  </w:style>
  <w:style w:type="character" w:customStyle="1" w:styleId="FooterChar">
    <w:name w:val="Footer Char"/>
    <w:link w:val="Footer"/>
    <w:uiPriority w:val="99"/>
    <w:rsid w:val="002B3940"/>
    <w:rPr>
      <w:lang w:val="en-GB"/>
    </w:rPr>
  </w:style>
  <w:style w:type="paragraph" w:styleId="BalloonText">
    <w:name w:val="Balloon Text"/>
    <w:basedOn w:val="Normal"/>
    <w:link w:val="BalloonTextChar"/>
    <w:uiPriority w:val="99"/>
    <w:semiHidden/>
    <w:unhideWhenUsed/>
    <w:rsid w:val="005753E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753E6"/>
    <w:rPr>
      <w:rFonts w:ascii="Tahoma" w:hAnsi="Tahoma" w:cs="Tahoma"/>
      <w:sz w:val="16"/>
      <w:szCs w:val="16"/>
      <w:lang w:val="en-GB"/>
    </w:rPr>
  </w:style>
  <w:style w:type="character" w:styleId="Emphasis">
    <w:name w:val="Emphasis"/>
    <w:uiPriority w:val="20"/>
    <w:qFormat/>
    <w:rsid w:val="00B96FBB"/>
    <w:rPr>
      <w:i/>
      <w:iCs/>
    </w:rPr>
  </w:style>
  <w:style w:type="paragraph" w:customStyle="1" w:styleId="MainParanoChapter">
    <w:name w:val="Main Para no Chapter #"/>
    <w:basedOn w:val="Normal"/>
    <w:rsid w:val="0075143D"/>
    <w:pPr>
      <w:tabs>
        <w:tab w:val="num" w:pos="360"/>
        <w:tab w:val="num" w:pos="720"/>
      </w:tabs>
      <w:spacing w:after="240" w:line="240" w:lineRule="auto"/>
      <w:jc w:val="both"/>
      <w:outlineLvl w:val="1"/>
    </w:pPr>
    <w:rPr>
      <w:rFonts w:ascii="Times New Roman" w:eastAsia="Times New Roman" w:hAnsi="Times New Roman"/>
      <w:sz w:val="24"/>
      <w:szCs w:val="24"/>
    </w:rPr>
  </w:style>
  <w:style w:type="paragraph" w:styleId="Subtitle">
    <w:name w:val="Subtitle"/>
    <w:basedOn w:val="Normal"/>
    <w:next w:val="Normal"/>
    <w:link w:val="SubtitleChar"/>
    <w:rsid w:val="00174E6E"/>
    <w:pPr>
      <w:numPr>
        <w:ilvl w:val="1"/>
      </w:numPr>
    </w:pPr>
    <w:rPr>
      <w:rFonts w:ascii="Book Antiqua" w:eastAsia="Times New Roman" w:hAnsi="Book Antiqua"/>
      <w:i/>
      <w:iCs/>
      <w:color w:val="4F81BD"/>
      <w:spacing w:val="15"/>
      <w:sz w:val="24"/>
      <w:szCs w:val="24"/>
    </w:rPr>
  </w:style>
  <w:style w:type="character" w:customStyle="1" w:styleId="SubtitleChar">
    <w:name w:val="Subtitle Char"/>
    <w:link w:val="Subtitle"/>
    <w:rsid w:val="00174E6E"/>
    <w:rPr>
      <w:rFonts w:ascii="Book Antiqua" w:eastAsia="Times New Roman" w:hAnsi="Book Antiqua" w:cs="Times New Roman"/>
      <w:i/>
      <w:iCs/>
      <w:color w:val="4F81BD"/>
      <w:spacing w:val="15"/>
      <w:sz w:val="24"/>
      <w:szCs w:val="24"/>
    </w:rPr>
  </w:style>
  <w:style w:type="paragraph" w:customStyle="1" w:styleId="Chapter">
    <w:name w:val="Chapter"/>
    <w:basedOn w:val="Normal"/>
    <w:next w:val="Normal"/>
    <w:uiPriority w:val="99"/>
    <w:rsid w:val="00185FEB"/>
    <w:pPr>
      <w:numPr>
        <w:numId w:val="1"/>
      </w:numPr>
      <w:tabs>
        <w:tab w:val="left" w:pos="1440"/>
      </w:tabs>
      <w:spacing w:before="240" w:after="240" w:line="240" w:lineRule="auto"/>
      <w:jc w:val="center"/>
    </w:pPr>
    <w:rPr>
      <w:rFonts w:ascii="Times New Roman" w:eastAsia="Times New Roman" w:hAnsi="Times New Roman"/>
      <w:b/>
      <w:smallCaps/>
      <w:sz w:val="24"/>
      <w:szCs w:val="20"/>
      <w:lang w:val="es-ES"/>
    </w:rPr>
  </w:style>
  <w:style w:type="paragraph" w:customStyle="1" w:styleId="Paragraph">
    <w:name w:val="Paragraph"/>
    <w:aliases w:val="paragraph,p,PARAGRAPH,PG,pa,at"/>
    <w:basedOn w:val="BodyTextIndent"/>
    <w:uiPriority w:val="99"/>
    <w:rsid w:val="00185FEB"/>
    <w:pPr>
      <w:numPr>
        <w:ilvl w:val="1"/>
        <w:numId w:val="1"/>
      </w:numPr>
      <w:tabs>
        <w:tab w:val="clear" w:pos="720"/>
      </w:tabs>
      <w:spacing w:before="120" w:line="240" w:lineRule="auto"/>
      <w:ind w:left="1080" w:hanging="360"/>
      <w:jc w:val="both"/>
      <w:outlineLvl w:val="1"/>
    </w:pPr>
    <w:rPr>
      <w:rFonts w:ascii="Times New Roman" w:eastAsia="Times New Roman" w:hAnsi="Times New Roman"/>
      <w:sz w:val="24"/>
      <w:szCs w:val="20"/>
      <w:lang w:val="es-ES"/>
    </w:rPr>
  </w:style>
  <w:style w:type="paragraph" w:styleId="BodyTextIndent">
    <w:name w:val="Body Text Indent"/>
    <w:basedOn w:val="Normal"/>
    <w:link w:val="BodyTextIndentChar"/>
    <w:uiPriority w:val="99"/>
    <w:semiHidden/>
    <w:unhideWhenUsed/>
    <w:rsid w:val="00185FEB"/>
    <w:pPr>
      <w:spacing w:after="120"/>
      <w:ind w:left="360"/>
    </w:pPr>
  </w:style>
  <w:style w:type="character" w:customStyle="1" w:styleId="BodyTextIndentChar">
    <w:name w:val="Body Text Indent Char"/>
    <w:link w:val="BodyTextIndent"/>
    <w:uiPriority w:val="99"/>
    <w:semiHidden/>
    <w:rsid w:val="00185FEB"/>
    <w:rPr>
      <w:lang w:val="en-GB"/>
    </w:rPr>
  </w:style>
  <w:style w:type="paragraph" w:customStyle="1" w:styleId="subpar">
    <w:name w:val="subpar"/>
    <w:basedOn w:val="BodyTextIndent3"/>
    <w:uiPriority w:val="99"/>
    <w:rsid w:val="00185FEB"/>
    <w:pPr>
      <w:tabs>
        <w:tab w:val="num" w:pos="720"/>
      </w:tabs>
      <w:spacing w:before="120" w:line="240" w:lineRule="auto"/>
      <w:ind w:left="720" w:hanging="720"/>
      <w:jc w:val="both"/>
      <w:outlineLvl w:val="2"/>
    </w:pPr>
    <w:rPr>
      <w:rFonts w:ascii="Times New Roman" w:eastAsia="Times New Roman" w:hAnsi="Times New Roman"/>
      <w:sz w:val="24"/>
      <w:szCs w:val="20"/>
      <w:lang w:val="es-ES_tradnl"/>
    </w:rPr>
  </w:style>
  <w:style w:type="paragraph" w:styleId="BodyTextIndent3">
    <w:name w:val="Body Text Indent 3"/>
    <w:basedOn w:val="Normal"/>
    <w:link w:val="BodyTextIndent3Char"/>
    <w:uiPriority w:val="99"/>
    <w:semiHidden/>
    <w:unhideWhenUsed/>
    <w:rsid w:val="00185FEB"/>
    <w:pPr>
      <w:spacing w:after="120"/>
      <w:ind w:left="360"/>
    </w:pPr>
    <w:rPr>
      <w:sz w:val="16"/>
      <w:szCs w:val="16"/>
    </w:rPr>
  </w:style>
  <w:style w:type="character" w:customStyle="1" w:styleId="BodyTextIndent3Char">
    <w:name w:val="Body Text Indent 3 Char"/>
    <w:link w:val="BodyTextIndent3"/>
    <w:uiPriority w:val="99"/>
    <w:semiHidden/>
    <w:rsid w:val="00185FEB"/>
    <w:rPr>
      <w:sz w:val="16"/>
      <w:szCs w:val="16"/>
      <w:lang w:val="en-GB"/>
    </w:rPr>
  </w:style>
  <w:style w:type="paragraph" w:customStyle="1" w:styleId="SubSubPar">
    <w:name w:val="SubSubPar"/>
    <w:basedOn w:val="subpar"/>
    <w:uiPriority w:val="99"/>
    <w:rsid w:val="00185FEB"/>
    <w:pPr>
      <w:numPr>
        <w:ilvl w:val="3"/>
      </w:numPr>
      <w:tabs>
        <w:tab w:val="left" w:pos="0"/>
        <w:tab w:val="num" w:pos="720"/>
      </w:tabs>
      <w:ind w:left="720" w:hanging="720"/>
    </w:pPr>
  </w:style>
  <w:style w:type="character" w:styleId="CommentReference">
    <w:name w:val="annotation reference"/>
    <w:uiPriority w:val="99"/>
    <w:semiHidden/>
    <w:unhideWhenUsed/>
    <w:rsid w:val="00991062"/>
    <w:rPr>
      <w:sz w:val="16"/>
      <w:szCs w:val="16"/>
    </w:rPr>
  </w:style>
  <w:style w:type="paragraph" w:styleId="CommentText">
    <w:name w:val="annotation text"/>
    <w:basedOn w:val="Normal"/>
    <w:link w:val="CommentTextChar"/>
    <w:uiPriority w:val="99"/>
    <w:unhideWhenUsed/>
    <w:rsid w:val="00991062"/>
    <w:pPr>
      <w:spacing w:line="240" w:lineRule="auto"/>
    </w:pPr>
    <w:rPr>
      <w:sz w:val="20"/>
      <w:szCs w:val="20"/>
    </w:rPr>
  </w:style>
  <w:style w:type="character" w:customStyle="1" w:styleId="CommentTextChar">
    <w:name w:val="Comment Text Char"/>
    <w:link w:val="CommentText"/>
    <w:uiPriority w:val="99"/>
    <w:rsid w:val="00991062"/>
    <w:rPr>
      <w:sz w:val="20"/>
      <w:szCs w:val="20"/>
    </w:rPr>
  </w:style>
  <w:style w:type="paragraph" w:styleId="CommentSubject">
    <w:name w:val="annotation subject"/>
    <w:basedOn w:val="CommentText"/>
    <w:next w:val="CommentText"/>
    <w:link w:val="CommentSubjectChar"/>
    <w:uiPriority w:val="99"/>
    <w:semiHidden/>
    <w:unhideWhenUsed/>
    <w:rsid w:val="00305FDF"/>
    <w:rPr>
      <w:b/>
      <w:bCs/>
      <w:lang w:val="en-GB"/>
    </w:rPr>
  </w:style>
  <w:style w:type="character" w:customStyle="1" w:styleId="CommentSubjectChar">
    <w:name w:val="Comment Subject Char"/>
    <w:link w:val="CommentSubject"/>
    <w:uiPriority w:val="99"/>
    <w:semiHidden/>
    <w:rsid w:val="00305FDF"/>
    <w:rPr>
      <w:b/>
      <w:bCs/>
      <w:sz w:val="20"/>
      <w:szCs w:val="20"/>
      <w:lang w:val="en-GB"/>
    </w:rPr>
  </w:style>
  <w:style w:type="paragraph" w:styleId="Revision">
    <w:name w:val="Revision"/>
    <w:hidden/>
    <w:uiPriority w:val="99"/>
    <w:semiHidden/>
    <w:rsid w:val="00131730"/>
    <w:rPr>
      <w:sz w:val="22"/>
      <w:szCs w:val="22"/>
      <w:lang w:val="en-GB"/>
    </w:rPr>
  </w:style>
  <w:style w:type="character" w:styleId="FollowedHyperlink">
    <w:name w:val="FollowedHyperlink"/>
    <w:uiPriority w:val="99"/>
    <w:semiHidden/>
    <w:unhideWhenUsed/>
    <w:rsid w:val="00F84B31"/>
    <w:rPr>
      <w:color w:val="800080"/>
      <w:u w:val="single"/>
    </w:rPr>
  </w:style>
  <w:style w:type="paragraph" w:styleId="Title">
    <w:name w:val="Title"/>
    <w:basedOn w:val="Normal"/>
    <w:next w:val="Normal"/>
    <w:link w:val="TitleChar"/>
    <w:uiPriority w:val="10"/>
    <w:qFormat/>
    <w:rsid w:val="00614BFD"/>
    <w:pPr>
      <w:pBdr>
        <w:bottom w:val="single" w:sz="8" w:space="4" w:color="4F81BD"/>
      </w:pBdr>
      <w:spacing w:after="300" w:line="240" w:lineRule="auto"/>
      <w:contextualSpacing/>
    </w:pPr>
    <w:rPr>
      <w:rFonts w:ascii="Book Antiqua" w:eastAsia="Times New Roman" w:hAnsi="Book Antiqua"/>
      <w:color w:val="17365D"/>
      <w:spacing w:val="5"/>
      <w:kern w:val="28"/>
      <w:sz w:val="52"/>
      <w:szCs w:val="52"/>
    </w:rPr>
  </w:style>
  <w:style w:type="character" w:customStyle="1" w:styleId="TitleChar">
    <w:name w:val="Title Char"/>
    <w:link w:val="Title"/>
    <w:uiPriority w:val="10"/>
    <w:rsid w:val="00614BFD"/>
    <w:rPr>
      <w:rFonts w:ascii="Book Antiqua" w:eastAsia="Times New Roman" w:hAnsi="Book Antiqua" w:cs="Times New Roman"/>
      <w:color w:val="17365D"/>
      <w:spacing w:val="5"/>
      <w:kern w:val="28"/>
      <w:sz w:val="52"/>
      <w:szCs w:val="52"/>
    </w:rPr>
  </w:style>
  <w:style w:type="paragraph" w:styleId="TOCHeading">
    <w:name w:val="TOC Heading"/>
    <w:basedOn w:val="Heading1"/>
    <w:next w:val="Normal"/>
    <w:uiPriority w:val="39"/>
    <w:unhideWhenUsed/>
    <w:qFormat/>
    <w:rsid w:val="00956EFF"/>
    <w:pPr>
      <w:outlineLvl w:val="9"/>
    </w:pPr>
    <w:rPr>
      <w:lang w:eastAsia="ja-JP"/>
    </w:rPr>
  </w:style>
  <w:style w:type="paragraph" w:styleId="TOC1">
    <w:name w:val="toc 1"/>
    <w:basedOn w:val="Normal"/>
    <w:next w:val="Normal"/>
    <w:autoRedefine/>
    <w:uiPriority w:val="39"/>
    <w:unhideWhenUsed/>
    <w:rsid w:val="006171EA"/>
    <w:pPr>
      <w:tabs>
        <w:tab w:val="right" w:leader="dot" w:pos="9350"/>
      </w:tabs>
      <w:spacing w:after="100"/>
    </w:pPr>
    <w:rPr>
      <w:rFonts w:ascii="Times New Roman" w:hAnsi="Times New Roman"/>
      <w:b/>
      <w:noProof/>
      <w:sz w:val="23"/>
      <w:szCs w:val="23"/>
    </w:rPr>
  </w:style>
  <w:style w:type="paragraph" w:styleId="TOC2">
    <w:name w:val="toc 2"/>
    <w:basedOn w:val="Normal"/>
    <w:next w:val="Normal"/>
    <w:autoRedefine/>
    <w:uiPriority w:val="39"/>
    <w:unhideWhenUsed/>
    <w:rsid w:val="00956EFF"/>
    <w:pPr>
      <w:spacing w:after="100"/>
      <w:ind w:left="220"/>
    </w:pPr>
  </w:style>
  <w:style w:type="paragraph" w:styleId="TOC3">
    <w:name w:val="toc 3"/>
    <w:basedOn w:val="Normal"/>
    <w:next w:val="Normal"/>
    <w:autoRedefine/>
    <w:uiPriority w:val="39"/>
    <w:unhideWhenUsed/>
    <w:rsid w:val="00956EFF"/>
    <w:pPr>
      <w:spacing w:after="100"/>
      <w:ind w:left="440"/>
    </w:pPr>
  </w:style>
  <w:style w:type="character" w:customStyle="1" w:styleId="st">
    <w:name w:val="st"/>
    <w:basedOn w:val="DefaultParagraphFont"/>
    <w:rsid w:val="00985A4A"/>
  </w:style>
  <w:style w:type="table" w:customStyle="1" w:styleId="LightList-Accent11">
    <w:name w:val="Light List - Accent 11"/>
    <w:basedOn w:val="TableNormal"/>
    <w:uiPriority w:val="61"/>
    <w:rsid w:val="003D1F8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EndnoteText">
    <w:name w:val="endnote text"/>
    <w:basedOn w:val="Normal"/>
    <w:link w:val="EndnoteTextChar"/>
    <w:uiPriority w:val="99"/>
    <w:semiHidden/>
    <w:unhideWhenUsed/>
    <w:rsid w:val="00960FE0"/>
    <w:pPr>
      <w:spacing w:after="0" w:line="240" w:lineRule="auto"/>
    </w:pPr>
    <w:rPr>
      <w:sz w:val="20"/>
      <w:szCs w:val="20"/>
    </w:rPr>
  </w:style>
  <w:style w:type="character" w:customStyle="1" w:styleId="EndnoteTextChar">
    <w:name w:val="Endnote Text Char"/>
    <w:link w:val="EndnoteText"/>
    <w:uiPriority w:val="99"/>
    <w:semiHidden/>
    <w:rsid w:val="00960FE0"/>
    <w:rPr>
      <w:sz w:val="20"/>
      <w:szCs w:val="20"/>
    </w:rPr>
  </w:style>
  <w:style w:type="character" w:styleId="EndnoteReference">
    <w:name w:val="endnote reference"/>
    <w:uiPriority w:val="99"/>
    <w:semiHidden/>
    <w:unhideWhenUsed/>
    <w:rsid w:val="00960FE0"/>
    <w:rPr>
      <w:vertAlign w:val="superscript"/>
    </w:rPr>
  </w:style>
  <w:style w:type="paragraph" w:styleId="TOC4">
    <w:name w:val="toc 4"/>
    <w:basedOn w:val="Normal"/>
    <w:next w:val="Normal"/>
    <w:autoRedefine/>
    <w:uiPriority w:val="39"/>
    <w:unhideWhenUsed/>
    <w:rsid w:val="00CF408A"/>
    <w:pPr>
      <w:spacing w:after="100"/>
      <w:ind w:left="660"/>
    </w:pPr>
  </w:style>
  <w:style w:type="character" w:styleId="IntenseEmphasis">
    <w:name w:val="Intense Emphasis"/>
    <w:uiPriority w:val="21"/>
    <w:qFormat/>
    <w:rsid w:val="004B600E"/>
    <w:rPr>
      <w:b/>
      <w:bCs/>
      <w:i/>
      <w:iCs/>
      <w:color w:val="4F81BD"/>
    </w:rPr>
  </w:style>
  <w:style w:type="paragraph" w:styleId="TableofFigures">
    <w:name w:val="table of figures"/>
    <w:basedOn w:val="Normal"/>
    <w:next w:val="Normal"/>
    <w:uiPriority w:val="99"/>
    <w:unhideWhenUsed/>
    <w:rsid w:val="00206E72"/>
    <w:pPr>
      <w:spacing w:after="0"/>
    </w:pPr>
    <w:rPr>
      <w:rFonts w:ascii="Times New Roman" w:hAnsi="Times New Roman"/>
    </w:rPr>
  </w:style>
  <w:style w:type="paragraph" w:styleId="HTMLPreformatted">
    <w:name w:val="HTML Preformatted"/>
    <w:basedOn w:val="Normal"/>
    <w:link w:val="HTMLPreformattedChar"/>
    <w:rsid w:val="00D82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D8228F"/>
    <w:rPr>
      <w:rFonts w:ascii="Courier New" w:eastAsia="Times New Roman" w:hAnsi="Courier New" w:cs="Courier New"/>
      <w:sz w:val="20"/>
      <w:szCs w:val="20"/>
    </w:rPr>
  </w:style>
  <w:style w:type="character" w:customStyle="1" w:styleId="FootnoteTextChar1">
    <w:name w:val="Footnote Text Char1"/>
    <w:uiPriority w:val="99"/>
    <w:semiHidden/>
    <w:rsid w:val="00D8228F"/>
    <w:rPr>
      <w:sz w:val="20"/>
      <w:szCs w:val="20"/>
    </w:rPr>
  </w:style>
  <w:style w:type="paragraph" w:customStyle="1" w:styleId="Title2">
    <w:name w:val="Title 2"/>
    <w:basedOn w:val="Normal"/>
    <w:link w:val="Title2Char"/>
    <w:qFormat/>
    <w:rsid w:val="00907A09"/>
    <w:pPr>
      <w:keepNext/>
      <w:keepLines/>
      <w:numPr>
        <w:numId w:val="3"/>
      </w:numPr>
      <w:spacing w:before="240" w:after="240" w:line="240" w:lineRule="auto"/>
      <w:outlineLvl w:val="1"/>
    </w:pPr>
    <w:rPr>
      <w:rFonts w:ascii="Times New Roman Bold" w:eastAsia="Times New Roman" w:hAnsi="Times New Roman Bold" w:cs="Arial"/>
      <w:b/>
      <w:bCs/>
      <w:iCs/>
      <w:smallCaps/>
      <w:sz w:val="24"/>
      <w:szCs w:val="28"/>
    </w:rPr>
  </w:style>
  <w:style w:type="character" w:customStyle="1" w:styleId="Title2Char">
    <w:name w:val="Title 2 Char"/>
    <w:link w:val="Title2"/>
    <w:rsid w:val="00907A09"/>
    <w:rPr>
      <w:rFonts w:ascii="Times New Roman Bold" w:eastAsia="Times New Roman" w:hAnsi="Times New Roman Bold" w:cs="Arial"/>
      <w:b/>
      <w:bCs/>
      <w:iCs/>
      <w:smallCaps/>
      <w:sz w:val="24"/>
      <w:szCs w:val="28"/>
    </w:rPr>
  </w:style>
  <w:style w:type="paragraph" w:customStyle="1" w:styleId="MainParawithChapter">
    <w:name w:val="Main Para with Chapter#"/>
    <w:basedOn w:val="Normal"/>
    <w:rsid w:val="00D13EE5"/>
    <w:pPr>
      <w:tabs>
        <w:tab w:val="num" w:pos="1260"/>
      </w:tabs>
      <w:spacing w:after="240" w:line="240" w:lineRule="auto"/>
      <w:ind w:left="1260" w:hanging="720"/>
      <w:jc w:val="both"/>
      <w:outlineLvl w:val="1"/>
    </w:pPr>
    <w:rPr>
      <w:rFonts w:ascii="Times New Roman" w:eastAsia="Times New Roman" w:hAnsi="Times New Roman"/>
      <w:sz w:val="24"/>
      <w:szCs w:val="24"/>
    </w:rPr>
  </w:style>
  <w:style w:type="paragraph" w:customStyle="1" w:styleId="Sub-Para1underXY">
    <w:name w:val="Sub-Para 1 under X.Y"/>
    <w:basedOn w:val="Normal"/>
    <w:rsid w:val="00D13EE5"/>
    <w:pPr>
      <w:tabs>
        <w:tab w:val="num" w:pos="1980"/>
      </w:tabs>
      <w:spacing w:after="240" w:line="240" w:lineRule="auto"/>
      <w:ind w:left="1620" w:hanging="360"/>
      <w:jc w:val="both"/>
      <w:outlineLvl w:val="2"/>
    </w:pPr>
    <w:rPr>
      <w:rFonts w:ascii="Times New Roman" w:eastAsia="Times New Roman" w:hAnsi="Times New Roman"/>
      <w:sz w:val="24"/>
      <w:szCs w:val="24"/>
    </w:rPr>
  </w:style>
  <w:style w:type="paragraph" w:customStyle="1" w:styleId="Sub-Para2underXY">
    <w:name w:val="Sub-Para 2 under X.Y"/>
    <w:basedOn w:val="Normal"/>
    <w:rsid w:val="00D13EE5"/>
    <w:pPr>
      <w:tabs>
        <w:tab w:val="num" w:pos="2160"/>
      </w:tabs>
      <w:spacing w:after="240" w:line="240" w:lineRule="auto"/>
      <w:ind w:left="1440" w:hanging="360"/>
      <w:jc w:val="both"/>
      <w:outlineLvl w:val="3"/>
    </w:pPr>
    <w:rPr>
      <w:rFonts w:ascii="Times New Roman" w:eastAsia="Times New Roman" w:hAnsi="Times New Roman"/>
      <w:sz w:val="24"/>
      <w:szCs w:val="24"/>
    </w:rPr>
  </w:style>
  <w:style w:type="paragraph" w:customStyle="1" w:styleId="Sub-Para3underXY">
    <w:name w:val="Sub-Para 3 under X.Y"/>
    <w:basedOn w:val="Normal"/>
    <w:rsid w:val="00D13EE5"/>
    <w:pPr>
      <w:tabs>
        <w:tab w:val="num" w:pos="2340"/>
      </w:tabs>
      <w:spacing w:after="240" w:line="240" w:lineRule="auto"/>
      <w:ind w:left="2340" w:hanging="360"/>
      <w:jc w:val="both"/>
      <w:outlineLvl w:val="4"/>
    </w:pPr>
    <w:rPr>
      <w:rFonts w:ascii="Times New Roman" w:eastAsia="Times New Roman" w:hAnsi="Times New Roman"/>
      <w:sz w:val="24"/>
      <w:szCs w:val="24"/>
    </w:rPr>
  </w:style>
  <w:style w:type="paragraph" w:customStyle="1" w:styleId="Sub-Para4underXY">
    <w:name w:val="Sub-Para 4 under X.Y"/>
    <w:basedOn w:val="Normal"/>
    <w:rsid w:val="00D13EE5"/>
    <w:pPr>
      <w:tabs>
        <w:tab w:val="num" w:pos="3060"/>
      </w:tabs>
      <w:spacing w:after="240" w:line="240" w:lineRule="auto"/>
      <w:ind w:left="2700" w:hanging="360"/>
      <w:jc w:val="both"/>
      <w:outlineLvl w:val="5"/>
    </w:pPr>
    <w:rPr>
      <w:rFonts w:ascii="Times New Roman" w:eastAsia="Times New Roman" w:hAnsi="Times New Roman"/>
      <w:sz w:val="24"/>
      <w:szCs w:val="24"/>
    </w:rPr>
  </w:style>
  <w:style w:type="paragraph" w:customStyle="1" w:styleId="Bulletedparagraph">
    <w:name w:val="Bulleted paragraph"/>
    <w:basedOn w:val="ListParagraph"/>
    <w:link w:val="BulletedparagraphChar"/>
    <w:qFormat/>
    <w:rsid w:val="00D13EE5"/>
    <w:pPr>
      <w:numPr>
        <w:numId w:val="4"/>
      </w:numPr>
      <w:spacing w:before="120" w:after="0" w:line="240" w:lineRule="auto"/>
      <w:ind w:left="630"/>
      <w:jc w:val="both"/>
    </w:pPr>
    <w:rPr>
      <w:rFonts w:ascii="Times New Roman" w:eastAsia="MS Mincho" w:hAnsi="Times New Roman"/>
      <w:sz w:val="24"/>
      <w:szCs w:val="24"/>
      <w:lang w:val="en-GB" w:eastAsia="ja-JP"/>
    </w:rPr>
  </w:style>
  <w:style w:type="character" w:customStyle="1" w:styleId="BulletedparagraphChar">
    <w:name w:val="Bulleted paragraph Char"/>
    <w:link w:val="Bulletedparagraph"/>
    <w:rsid w:val="00D13EE5"/>
    <w:rPr>
      <w:rFonts w:ascii="Times New Roman" w:eastAsia="MS Mincho" w:hAnsi="Times New Roman" w:cs="Times New Roman"/>
      <w:sz w:val="24"/>
      <w:szCs w:val="24"/>
      <w:lang w:val="en-GB" w:eastAsia="ja-JP"/>
    </w:rPr>
  </w:style>
  <w:style w:type="paragraph" w:customStyle="1" w:styleId="Title1">
    <w:name w:val="Title 1"/>
    <w:basedOn w:val="Heading1"/>
    <w:link w:val="Title1Char"/>
    <w:qFormat/>
    <w:rsid w:val="00D13EE5"/>
    <w:pPr>
      <w:keepLines w:val="0"/>
      <w:spacing w:before="0" w:after="480" w:line="240" w:lineRule="auto"/>
      <w:ind w:left="4050" w:hanging="360"/>
      <w:jc w:val="center"/>
    </w:pPr>
    <w:rPr>
      <w:rFonts w:ascii="Times New Roman" w:hAnsi="Times New Roman" w:cs="Arial"/>
      <w:caps/>
      <w:kern w:val="32"/>
      <w:sz w:val="24"/>
      <w:szCs w:val="32"/>
    </w:rPr>
  </w:style>
  <w:style w:type="character" w:customStyle="1" w:styleId="Title1Char">
    <w:name w:val="Title 1 Char"/>
    <w:link w:val="Title1"/>
    <w:rsid w:val="00D13EE5"/>
    <w:rPr>
      <w:rFonts w:ascii="Times New Roman" w:eastAsia="Times New Roman" w:hAnsi="Times New Roman" w:cs="Arial"/>
      <w:b w:val="0"/>
      <w:bCs w:val="0"/>
      <w:caps/>
      <w:color w:val="365F91"/>
      <w:kern w:val="32"/>
      <w:sz w:val="24"/>
      <w:szCs w:val="32"/>
    </w:rPr>
  </w:style>
  <w:style w:type="paragraph" w:customStyle="1" w:styleId="Bulletedpara">
    <w:name w:val="Bulleted para"/>
    <w:basedOn w:val="Bulletedparagraph"/>
    <w:link w:val="BulletedparaChar"/>
    <w:qFormat/>
    <w:rsid w:val="00D13EE5"/>
    <w:pPr>
      <w:spacing w:after="120"/>
      <w:ind w:left="360"/>
      <w:contextualSpacing w:val="0"/>
    </w:pPr>
    <w:rPr>
      <w:rFonts w:eastAsia="Times New Roman"/>
      <w:b/>
    </w:rPr>
  </w:style>
  <w:style w:type="character" w:customStyle="1" w:styleId="BulletedparaChar">
    <w:name w:val="Bulleted para Char"/>
    <w:link w:val="Bulletedpara"/>
    <w:rsid w:val="00D13EE5"/>
    <w:rPr>
      <w:rFonts w:ascii="Times New Roman" w:eastAsia="Times New Roman" w:hAnsi="Times New Roman" w:cs="Times New Roman"/>
      <w:b/>
      <w:sz w:val="24"/>
      <w:szCs w:val="24"/>
      <w:lang w:val="en-GB" w:eastAsia="ja-JP"/>
    </w:rPr>
  </w:style>
  <w:style w:type="paragraph" w:styleId="NoSpacing">
    <w:name w:val="No Spacing"/>
    <w:uiPriority w:val="1"/>
    <w:qFormat/>
    <w:rsid w:val="008261F2"/>
    <w:rPr>
      <w:rFonts w:eastAsia="Times New Roman"/>
      <w:sz w:val="22"/>
      <w:szCs w:val="22"/>
    </w:rPr>
  </w:style>
  <w:style w:type="character" w:customStyle="1" w:styleId="hps">
    <w:name w:val="hps"/>
    <w:basedOn w:val="DefaultParagraphFont"/>
    <w:rsid w:val="00E67668"/>
  </w:style>
  <w:style w:type="paragraph" w:customStyle="1" w:styleId="Style1">
    <w:name w:val="Style1"/>
    <w:basedOn w:val="Caption"/>
    <w:qFormat/>
    <w:rsid w:val="00206E72"/>
    <w:pPr>
      <w:spacing w:line="360" w:lineRule="auto"/>
    </w:pPr>
    <w:rPr>
      <w:color w:val="auto"/>
    </w:rPr>
  </w:style>
  <w:style w:type="character" w:customStyle="1" w:styleId="apple-converted-space">
    <w:name w:val="apple-converted-space"/>
    <w:basedOn w:val="DefaultParagraphFont"/>
    <w:rsid w:val="00024582"/>
  </w:style>
  <w:style w:type="table" w:customStyle="1" w:styleId="Listaclara-nfasis11">
    <w:name w:val="Lista clara - Énfasis 11"/>
    <w:basedOn w:val="TableNormal"/>
    <w:uiPriority w:val="61"/>
    <w:rsid w:val="00E17CD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972">
      <w:bodyDiv w:val="1"/>
      <w:marLeft w:val="0"/>
      <w:marRight w:val="0"/>
      <w:marTop w:val="0"/>
      <w:marBottom w:val="0"/>
      <w:divBdr>
        <w:top w:val="none" w:sz="0" w:space="0" w:color="auto"/>
        <w:left w:val="none" w:sz="0" w:space="0" w:color="auto"/>
        <w:bottom w:val="none" w:sz="0" w:space="0" w:color="auto"/>
        <w:right w:val="none" w:sz="0" w:space="0" w:color="auto"/>
      </w:divBdr>
    </w:div>
    <w:div w:id="8874179">
      <w:bodyDiv w:val="1"/>
      <w:marLeft w:val="0"/>
      <w:marRight w:val="0"/>
      <w:marTop w:val="0"/>
      <w:marBottom w:val="0"/>
      <w:divBdr>
        <w:top w:val="none" w:sz="0" w:space="0" w:color="auto"/>
        <w:left w:val="none" w:sz="0" w:space="0" w:color="auto"/>
        <w:bottom w:val="none" w:sz="0" w:space="0" w:color="auto"/>
        <w:right w:val="none" w:sz="0" w:space="0" w:color="auto"/>
      </w:divBdr>
    </w:div>
    <w:div w:id="105002997">
      <w:bodyDiv w:val="1"/>
      <w:marLeft w:val="0"/>
      <w:marRight w:val="0"/>
      <w:marTop w:val="0"/>
      <w:marBottom w:val="0"/>
      <w:divBdr>
        <w:top w:val="none" w:sz="0" w:space="0" w:color="auto"/>
        <w:left w:val="none" w:sz="0" w:space="0" w:color="auto"/>
        <w:bottom w:val="none" w:sz="0" w:space="0" w:color="auto"/>
        <w:right w:val="none" w:sz="0" w:space="0" w:color="auto"/>
      </w:divBdr>
    </w:div>
    <w:div w:id="175001361">
      <w:bodyDiv w:val="1"/>
      <w:marLeft w:val="0"/>
      <w:marRight w:val="0"/>
      <w:marTop w:val="0"/>
      <w:marBottom w:val="0"/>
      <w:divBdr>
        <w:top w:val="none" w:sz="0" w:space="0" w:color="auto"/>
        <w:left w:val="none" w:sz="0" w:space="0" w:color="auto"/>
        <w:bottom w:val="none" w:sz="0" w:space="0" w:color="auto"/>
        <w:right w:val="none" w:sz="0" w:space="0" w:color="auto"/>
      </w:divBdr>
    </w:div>
    <w:div w:id="242684960">
      <w:bodyDiv w:val="1"/>
      <w:marLeft w:val="0"/>
      <w:marRight w:val="0"/>
      <w:marTop w:val="0"/>
      <w:marBottom w:val="0"/>
      <w:divBdr>
        <w:top w:val="none" w:sz="0" w:space="0" w:color="auto"/>
        <w:left w:val="none" w:sz="0" w:space="0" w:color="auto"/>
        <w:bottom w:val="none" w:sz="0" w:space="0" w:color="auto"/>
        <w:right w:val="none" w:sz="0" w:space="0" w:color="auto"/>
      </w:divBdr>
      <w:divsChild>
        <w:div w:id="523179423">
          <w:marLeft w:val="547"/>
          <w:marRight w:val="0"/>
          <w:marTop w:val="0"/>
          <w:marBottom w:val="0"/>
          <w:divBdr>
            <w:top w:val="none" w:sz="0" w:space="0" w:color="auto"/>
            <w:left w:val="none" w:sz="0" w:space="0" w:color="auto"/>
            <w:bottom w:val="none" w:sz="0" w:space="0" w:color="auto"/>
            <w:right w:val="none" w:sz="0" w:space="0" w:color="auto"/>
          </w:divBdr>
        </w:div>
      </w:divsChild>
    </w:div>
    <w:div w:id="255405317">
      <w:bodyDiv w:val="1"/>
      <w:marLeft w:val="0"/>
      <w:marRight w:val="0"/>
      <w:marTop w:val="0"/>
      <w:marBottom w:val="0"/>
      <w:divBdr>
        <w:top w:val="none" w:sz="0" w:space="0" w:color="auto"/>
        <w:left w:val="none" w:sz="0" w:space="0" w:color="auto"/>
        <w:bottom w:val="none" w:sz="0" w:space="0" w:color="auto"/>
        <w:right w:val="none" w:sz="0" w:space="0" w:color="auto"/>
      </w:divBdr>
    </w:div>
    <w:div w:id="279579910">
      <w:bodyDiv w:val="1"/>
      <w:marLeft w:val="0"/>
      <w:marRight w:val="0"/>
      <w:marTop w:val="0"/>
      <w:marBottom w:val="0"/>
      <w:divBdr>
        <w:top w:val="none" w:sz="0" w:space="0" w:color="auto"/>
        <w:left w:val="none" w:sz="0" w:space="0" w:color="auto"/>
        <w:bottom w:val="none" w:sz="0" w:space="0" w:color="auto"/>
        <w:right w:val="none" w:sz="0" w:space="0" w:color="auto"/>
      </w:divBdr>
      <w:divsChild>
        <w:div w:id="1024552418">
          <w:marLeft w:val="0"/>
          <w:marRight w:val="0"/>
          <w:marTop w:val="0"/>
          <w:marBottom w:val="0"/>
          <w:divBdr>
            <w:top w:val="none" w:sz="0" w:space="0" w:color="auto"/>
            <w:left w:val="none" w:sz="0" w:space="0" w:color="auto"/>
            <w:bottom w:val="none" w:sz="0" w:space="0" w:color="auto"/>
            <w:right w:val="none" w:sz="0" w:space="0" w:color="auto"/>
          </w:divBdr>
          <w:divsChild>
            <w:div w:id="649331627">
              <w:marLeft w:val="0"/>
              <w:marRight w:val="0"/>
              <w:marTop w:val="0"/>
              <w:marBottom w:val="0"/>
              <w:divBdr>
                <w:top w:val="none" w:sz="0" w:space="0" w:color="auto"/>
                <w:left w:val="none" w:sz="0" w:space="0" w:color="auto"/>
                <w:bottom w:val="none" w:sz="0" w:space="0" w:color="auto"/>
                <w:right w:val="none" w:sz="0" w:space="0" w:color="auto"/>
              </w:divBdr>
              <w:divsChild>
                <w:div w:id="283274359">
                  <w:marLeft w:val="0"/>
                  <w:marRight w:val="0"/>
                  <w:marTop w:val="0"/>
                  <w:marBottom w:val="0"/>
                  <w:divBdr>
                    <w:top w:val="none" w:sz="0" w:space="0" w:color="auto"/>
                    <w:left w:val="none" w:sz="0" w:space="0" w:color="auto"/>
                    <w:bottom w:val="none" w:sz="0" w:space="0" w:color="auto"/>
                    <w:right w:val="none" w:sz="0" w:space="0" w:color="auto"/>
                  </w:divBdr>
                  <w:divsChild>
                    <w:div w:id="872351675">
                      <w:marLeft w:val="0"/>
                      <w:marRight w:val="0"/>
                      <w:marTop w:val="0"/>
                      <w:marBottom w:val="0"/>
                      <w:divBdr>
                        <w:top w:val="none" w:sz="0" w:space="0" w:color="auto"/>
                        <w:left w:val="none" w:sz="0" w:space="0" w:color="auto"/>
                        <w:bottom w:val="none" w:sz="0" w:space="0" w:color="auto"/>
                        <w:right w:val="none" w:sz="0" w:space="0" w:color="auto"/>
                      </w:divBdr>
                      <w:divsChild>
                        <w:div w:id="1006982728">
                          <w:marLeft w:val="0"/>
                          <w:marRight w:val="0"/>
                          <w:marTop w:val="0"/>
                          <w:marBottom w:val="0"/>
                          <w:divBdr>
                            <w:top w:val="none" w:sz="0" w:space="0" w:color="auto"/>
                            <w:left w:val="none" w:sz="0" w:space="0" w:color="auto"/>
                            <w:bottom w:val="none" w:sz="0" w:space="0" w:color="auto"/>
                            <w:right w:val="none" w:sz="0" w:space="0" w:color="auto"/>
                          </w:divBdr>
                          <w:divsChild>
                            <w:div w:id="463084734">
                              <w:marLeft w:val="0"/>
                              <w:marRight w:val="0"/>
                              <w:marTop w:val="0"/>
                              <w:marBottom w:val="0"/>
                              <w:divBdr>
                                <w:top w:val="none" w:sz="0" w:space="0" w:color="auto"/>
                                <w:left w:val="none" w:sz="0" w:space="0" w:color="auto"/>
                                <w:bottom w:val="none" w:sz="0" w:space="0" w:color="auto"/>
                                <w:right w:val="none" w:sz="0" w:space="0" w:color="auto"/>
                              </w:divBdr>
                              <w:divsChild>
                                <w:div w:id="799228339">
                                  <w:marLeft w:val="0"/>
                                  <w:marRight w:val="0"/>
                                  <w:marTop w:val="0"/>
                                  <w:marBottom w:val="0"/>
                                  <w:divBdr>
                                    <w:top w:val="none" w:sz="0" w:space="0" w:color="auto"/>
                                    <w:left w:val="none" w:sz="0" w:space="0" w:color="auto"/>
                                    <w:bottom w:val="none" w:sz="0" w:space="0" w:color="auto"/>
                                    <w:right w:val="none" w:sz="0" w:space="0" w:color="auto"/>
                                  </w:divBdr>
                                  <w:divsChild>
                                    <w:div w:id="1403597988">
                                      <w:marLeft w:val="0"/>
                                      <w:marRight w:val="0"/>
                                      <w:marTop w:val="0"/>
                                      <w:marBottom w:val="0"/>
                                      <w:divBdr>
                                        <w:top w:val="none" w:sz="0" w:space="0" w:color="auto"/>
                                        <w:left w:val="none" w:sz="0" w:space="0" w:color="auto"/>
                                        <w:bottom w:val="none" w:sz="0" w:space="0" w:color="auto"/>
                                        <w:right w:val="none" w:sz="0" w:space="0" w:color="auto"/>
                                      </w:divBdr>
                                      <w:divsChild>
                                        <w:div w:id="1425107210">
                                          <w:marLeft w:val="0"/>
                                          <w:marRight w:val="0"/>
                                          <w:marTop w:val="0"/>
                                          <w:marBottom w:val="0"/>
                                          <w:divBdr>
                                            <w:top w:val="none" w:sz="0" w:space="0" w:color="auto"/>
                                            <w:left w:val="none" w:sz="0" w:space="0" w:color="auto"/>
                                            <w:bottom w:val="none" w:sz="0" w:space="0" w:color="auto"/>
                                            <w:right w:val="none" w:sz="0" w:space="0" w:color="auto"/>
                                          </w:divBdr>
                                          <w:divsChild>
                                            <w:div w:id="2141604384">
                                              <w:marLeft w:val="0"/>
                                              <w:marRight w:val="0"/>
                                              <w:marTop w:val="0"/>
                                              <w:marBottom w:val="0"/>
                                              <w:divBdr>
                                                <w:top w:val="none" w:sz="0" w:space="0" w:color="auto"/>
                                                <w:left w:val="none" w:sz="0" w:space="0" w:color="auto"/>
                                                <w:bottom w:val="none" w:sz="0" w:space="0" w:color="auto"/>
                                                <w:right w:val="none" w:sz="0" w:space="0" w:color="auto"/>
                                              </w:divBdr>
                                              <w:divsChild>
                                                <w:div w:id="377895059">
                                                  <w:marLeft w:val="0"/>
                                                  <w:marRight w:val="0"/>
                                                  <w:marTop w:val="0"/>
                                                  <w:marBottom w:val="0"/>
                                                  <w:divBdr>
                                                    <w:top w:val="none" w:sz="0" w:space="0" w:color="auto"/>
                                                    <w:left w:val="none" w:sz="0" w:space="0" w:color="auto"/>
                                                    <w:bottom w:val="none" w:sz="0" w:space="0" w:color="auto"/>
                                                    <w:right w:val="none" w:sz="0" w:space="0" w:color="auto"/>
                                                  </w:divBdr>
                                                  <w:divsChild>
                                                    <w:div w:id="1300694674">
                                                      <w:marLeft w:val="0"/>
                                                      <w:marRight w:val="0"/>
                                                      <w:marTop w:val="0"/>
                                                      <w:marBottom w:val="0"/>
                                                      <w:divBdr>
                                                        <w:top w:val="none" w:sz="0" w:space="0" w:color="auto"/>
                                                        <w:left w:val="none" w:sz="0" w:space="0" w:color="auto"/>
                                                        <w:bottom w:val="none" w:sz="0" w:space="0" w:color="auto"/>
                                                        <w:right w:val="none" w:sz="0" w:space="0" w:color="auto"/>
                                                      </w:divBdr>
                                                      <w:divsChild>
                                                        <w:div w:id="2048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0912838">
      <w:bodyDiv w:val="1"/>
      <w:marLeft w:val="0"/>
      <w:marRight w:val="0"/>
      <w:marTop w:val="0"/>
      <w:marBottom w:val="0"/>
      <w:divBdr>
        <w:top w:val="none" w:sz="0" w:space="0" w:color="auto"/>
        <w:left w:val="none" w:sz="0" w:space="0" w:color="auto"/>
        <w:bottom w:val="none" w:sz="0" w:space="0" w:color="auto"/>
        <w:right w:val="none" w:sz="0" w:space="0" w:color="auto"/>
      </w:divBdr>
      <w:divsChild>
        <w:div w:id="1043168942">
          <w:marLeft w:val="547"/>
          <w:marRight w:val="0"/>
          <w:marTop w:val="0"/>
          <w:marBottom w:val="0"/>
          <w:divBdr>
            <w:top w:val="none" w:sz="0" w:space="0" w:color="auto"/>
            <w:left w:val="none" w:sz="0" w:space="0" w:color="auto"/>
            <w:bottom w:val="none" w:sz="0" w:space="0" w:color="auto"/>
            <w:right w:val="none" w:sz="0" w:space="0" w:color="auto"/>
          </w:divBdr>
        </w:div>
      </w:divsChild>
    </w:div>
    <w:div w:id="432406668">
      <w:bodyDiv w:val="1"/>
      <w:marLeft w:val="0"/>
      <w:marRight w:val="0"/>
      <w:marTop w:val="0"/>
      <w:marBottom w:val="0"/>
      <w:divBdr>
        <w:top w:val="none" w:sz="0" w:space="0" w:color="auto"/>
        <w:left w:val="none" w:sz="0" w:space="0" w:color="auto"/>
        <w:bottom w:val="none" w:sz="0" w:space="0" w:color="auto"/>
        <w:right w:val="none" w:sz="0" w:space="0" w:color="auto"/>
      </w:divBdr>
    </w:div>
    <w:div w:id="518396940">
      <w:bodyDiv w:val="1"/>
      <w:marLeft w:val="0"/>
      <w:marRight w:val="0"/>
      <w:marTop w:val="0"/>
      <w:marBottom w:val="0"/>
      <w:divBdr>
        <w:top w:val="none" w:sz="0" w:space="0" w:color="auto"/>
        <w:left w:val="none" w:sz="0" w:space="0" w:color="auto"/>
        <w:bottom w:val="none" w:sz="0" w:space="0" w:color="auto"/>
        <w:right w:val="none" w:sz="0" w:space="0" w:color="auto"/>
      </w:divBdr>
      <w:divsChild>
        <w:div w:id="1003361946">
          <w:marLeft w:val="547"/>
          <w:marRight w:val="0"/>
          <w:marTop w:val="0"/>
          <w:marBottom w:val="0"/>
          <w:divBdr>
            <w:top w:val="none" w:sz="0" w:space="0" w:color="auto"/>
            <w:left w:val="none" w:sz="0" w:space="0" w:color="auto"/>
            <w:bottom w:val="none" w:sz="0" w:space="0" w:color="auto"/>
            <w:right w:val="none" w:sz="0" w:space="0" w:color="auto"/>
          </w:divBdr>
        </w:div>
      </w:divsChild>
    </w:div>
    <w:div w:id="706417216">
      <w:bodyDiv w:val="1"/>
      <w:marLeft w:val="0"/>
      <w:marRight w:val="0"/>
      <w:marTop w:val="0"/>
      <w:marBottom w:val="0"/>
      <w:divBdr>
        <w:top w:val="none" w:sz="0" w:space="0" w:color="auto"/>
        <w:left w:val="none" w:sz="0" w:space="0" w:color="auto"/>
        <w:bottom w:val="none" w:sz="0" w:space="0" w:color="auto"/>
        <w:right w:val="none" w:sz="0" w:space="0" w:color="auto"/>
      </w:divBdr>
    </w:div>
    <w:div w:id="732656121">
      <w:bodyDiv w:val="1"/>
      <w:marLeft w:val="0"/>
      <w:marRight w:val="0"/>
      <w:marTop w:val="0"/>
      <w:marBottom w:val="0"/>
      <w:divBdr>
        <w:top w:val="none" w:sz="0" w:space="0" w:color="auto"/>
        <w:left w:val="none" w:sz="0" w:space="0" w:color="auto"/>
        <w:bottom w:val="none" w:sz="0" w:space="0" w:color="auto"/>
        <w:right w:val="none" w:sz="0" w:space="0" w:color="auto"/>
      </w:divBdr>
      <w:divsChild>
        <w:div w:id="1839032929">
          <w:marLeft w:val="547"/>
          <w:marRight w:val="0"/>
          <w:marTop w:val="0"/>
          <w:marBottom w:val="0"/>
          <w:divBdr>
            <w:top w:val="none" w:sz="0" w:space="0" w:color="auto"/>
            <w:left w:val="none" w:sz="0" w:space="0" w:color="auto"/>
            <w:bottom w:val="none" w:sz="0" w:space="0" w:color="auto"/>
            <w:right w:val="none" w:sz="0" w:space="0" w:color="auto"/>
          </w:divBdr>
        </w:div>
      </w:divsChild>
    </w:div>
    <w:div w:id="740325014">
      <w:bodyDiv w:val="1"/>
      <w:marLeft w:val="0"/>
      <w:marRight w:val="0"/>
      <w:marTop w:val="0"/>
      <w:marBottom w:val="0"/>
      <w:divBdr>
        <w:top w:val="none" w:sz="0" w:space="0" w:color="auto"/>
        <w:left w:val="none" w:sz="0" w:space="0" w:color="auto"/>
        <w:bottom w:val="none" w:sz="0" w:space="0" w:color="auto"/>
        <w:right w:val="none" w:sz="0" w:space="0" w:color="auto"/>
      </w:divBdr>
    </w:div>
    <w:div w:id="788161687">
      <w:bodyDiv w:val="1"/>
      <w:marLeft w:val="0"/>
      <w:marRight w:val="0"/>
      <w:marTop w:val="0"/>
      <w:marBottom w:val="0"/>
      <w:divBdr>
        <w:top w:val="none" w:sz="0" w:space="0" w:color="auto"/>
        <w:left w:val="none" w:sz="0" w:space="0" w:color="auto"/>
        <w:bottom w:val="none" w:sz="0" w:space="0" w:color="auto"/>
        <w:right w:val="none" w:sz="0" w:space="0" w:color="auto"/>
      </w:divBdr>
      <w:divsChild>
        <w:div w:id="395250843">
          <w:marLeft w:val="0"/>
          <w:marRight w:val="0"/>
          <w:marTop w:val="0"/>
          <w:marBottom w:val="0"/>
          <w:divBdr>
            <w:top w:val="none" w:sz="0" w:space="0" w:color="auto"/>
            <w:left w:val="none" w:sz="0" w:space="0" w:color="auto"/>
            <w:bottom w:val="none" w:sz="0" w:space="0" w:color="auto"/>
            <w:right w:val="none" w:sz="0" w:space="0" w:color="auto"/>
          </w:divBdr>
          <w:divsChild>
            <w:div w:id="1732650721">
              <w:marLeft w:val="0"/>
              <w:marRight w:val="0"/>
              <w:marTop w:val="0"/>
              <w:marBottom w:val="0"/>
              <w:divBdr>
                <w:top w:val="single" w:sz="18" w:space="0" w:color="7BC8DB"/>
                <w:left w:val="single" w:sz="18" w:space="0" w:color="7BC8DB"/>
                <w:bottom w:val="single" w:sz="18" w:space="0" w:color="7BC8DB"/>
                <w:right w:val="single" w:sz="18" w:space="0" w:color="7BC8DB"/>
              </w:divBdr>
              <w:divsChild>
                <w:div w:id="30961287">
                  <w:marLeft w:val="0"/>
                  <w:marRight w:val="0"/>
                  <w:marTop w:val="0"/>
                  <w:marBottom w:val="0"/>
                  <w:divBdr>
                    <w:top w:val="none" w:sz="0" w:space="0" w:color="auto"/>
                    <w:left w:val="none" w:sz="0" w:space="0" w:color="auto"/>
                    <w:bottom w:val="none" w:sz="0" w:space="0" w:color="auto"/>
                    <w:right w:val="none" w:sz="0" w:space="0" w:color="auto"/>
                  </w:divBdr>
                  <w:divsChild>
                    <w:div w:id="396326166">
                      <w:marLeft w:val="0"/>
                      <w:marRight w:val="0"/>
                      <w:marTop w:val="0"/>
                      <w:marBottom w:val="0"/>
                      <w:divBdr>
                        <w:top w:val="none" w:sz="0" w:space="0" w:color="auto"/>
                        <w:left w:val="none" w:sz="0" w:space="0" w:color="auto"/>
                        <w:bottom w:val="none" w:sz="0" w:space="0" w:color="auto"/>
                        <w:right w:val="none" w:sz="0" w:space="0" w:color="auto"/>
                      </w:divBdr>
                      <w:divsChild>
                        <w:div w:id="712340442">
                          <w:marLeft w:val="0"/>
                          <w:marRight w:val="0"/>
                          <w:marTop w:val="0"/>
                          <w:marBottom w:val="0"/>
                          <w:divBdr>
                            <w:top w:val="none" w:sz="0" w:space="0" w:color="auto"/>
                            <w:left w:val="none" w:sz="0" w:space="0" w:color="auto"/>
                            <w:bottom w:val="none" w:sz="0" w:space="0" w:color="auto"/>
                            <w:right w:val="none" w:sz="0" w:space="0" w:color="auto"/>
                          </w:divBdr>
                          <w:divsChild>
                            <w:div w:id="8911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542797">
      <w:bodyDiv w:val="1"/>
      <w:marLeft w:val="0"/>
      <w:marRight w:val="0"/>
      <w:marTop w:val="0"/>
      <w:marBottom w:val="0"/>
      <w:divBdr>
        <w:top w:val="none" w:sz="0" w:space="0" w:color="auto"/>
        <w:left w:val="none" w:sz="0" w:space="0" w:color="auto"/>
        <w:bottom w:val="none" w:sz="0" w:space="0" w:color="auto"/>
        <w:right w:val="none" w:sz="0" w:space="0" w:color="auto"/>
      </w:divBdr>
    </w:div>
    <w:div w:id="874587308">
      <w:bodyDiv w:val="1"/>
      <w:marLeft w:val="0"/>
      <w:marRight w:val="0"/>
      <w:marTop w:val="0"/>
      <w:marBottom w:val="0"/>
      <w:divBdr>
        <w:top w:val="none" w:sz="0" w:space="0" w:color="auto"/>
        <w:left w:val="none" w:sz="0" w:space="0" w:color="auto"/>
        <w:bottom w:val="none" w:sz="0" w:space="0" w:color="auto"/>
        <w:right w:val="none" w:sz="0" w:space="0" w:color="auto"/>
      </w:divBdr>
    </w:div>
    <w:div w:id="888690781">
      <w:bodyDiv w:val="1"/>
      <w:marLeft w:val="0"/>
      <w:marRight w:val="0"/>
      <w:marTop w:val="0"/>
      <w:marBottom w:val="0"/>
      <w:divBdr>
        <w:top w:val="none" w:sz="0" w:space="0" w:color="auto"/>
        <w:left w:val="none" w:sz="0" w:space="0" w:color="auto"/>
        <w:bottom w:val="none" w:sz="0" w:space="0" w:color="auto"/>
        <w:right w:val="none" w:sz="0" w:space="0" w:color="auto"/>
      </w:divBdr>
    </w:div>
    <w:div w:id="888758624">
      <w:bodyDiv w:val="1"/>
      <w:marLeft w:val="0"/>
      <w:marRight w:val="0"/>
      <w:marTop w:val="0"/>
      <w:marBottom w:val="0"/>
      <w:divBdr>
        <w:top w:val="none" w:sz="0" w:space="0" w:color="auto"/>
        <w:left w:val="none" w:sz="0" w:space="0" w:color="auto"/>
        <w:bottom w:val="none" w:sz="0" w:space="0" w:color="auto"/>
        <w:right w:val="none" w:sz="0" w:space="0" w:color="auto"/>
      </w:divBdr>
    </w:div>
    <w:div w:id="913048944">
      <w:bodyDiv w:val="1"/>
      <w:marLeft w:val="0"/>
      <w:marRight w:val="0"/>
      <w:marTop w:val="0"/>
      <w:marBottom w:val="0"/>
      <w:divBdr>
        <w:top w:val="none" w:sz="0" w:space="0" w:color="auto"/>
        <w:left w:val="none" w:sz="0" w:space="0" w:color="auto"/>
        <w:bottom w:val="none" w:sz="0" w:space="0" w:color="auto"/>
        <w:right w:val="none" w:sz="0" w:space="0" w:color="auto"/>
      </w:divBdr>
    </w:div>
    <w:div w:id="961380242">
      <w:bodyDiv w:val="1"/>
      <w:marLeft w:val="0"/>
      <w:marRight w:val="0"/>
      <w:marTop w:val="0"/>
      <w:marBottom w:val="0"/>
      <w:divBdr>
        <w:top w:val="none" w:sz="0" w:space="0" w:color="auto"/>
        <w:left w:val="none" w:sz="0" w:space="0" w:color="auto"/>
        <w:bottom w:val="none" w:sz="0" w:space="0" w:color="auto"/>
        <w:right w:val="none" w:sz="0" w:space="0" w:color="auto"/>
      </w:divBdr>
    </w:div>
    <w:div w:id="989748031">
      <w:bodyDiv w:val="1"/>
      <w:marLeft w:val="0"/>
      <w:marRight w:val="0"/>
      <w:marTop w:val="0"/>
      <w:marBottom w:val="0"/>
      <w:divBdr>
        <w:top w:val="none" w:sz="0" w:space="0" w:color="auto"/>
        <w:left w:val="none" w:sz="0" w:space="0" w:color="auto"/>
        <w:bottom w:val="none" w:sz="0" w:space="0" w:color="auto"/>
        <w:right w:val="none" w:sz="0" w:space="0" w:color="auto"/>
      </w:divBdr>
    </w:div>
    <w:div w:id="1018893760">
      <w:bodyDiv w:val="1"/>
      <w:marLeft w:val="0"/>
      <w:marRight w:val="0"/>
      <w:marTop w:val="0"/>
      <w:marBottom w:val="0"/>
      <w:divBdr>
        <w:top w:val="none" w:sz="0" w:space="0" w:color="auto"/>
        <w:left w:val="none" w:sz="0" w:space="0" w:color="auto"/>
        <w:bottom w:val="none" w:sz="0" w:space="0" w:color="auto"/>
        <w:right w:val="none" w:sz="0" w:space="0" w:color="auto"/>
      </w:divBdr>
    </w:div>
    <w:div w:id="1108700857">
      <w:bodyDiv w:val="1"/>
      <w:marLeft w:val="0"/>
      <w:marRight w:val="0"/>
      <w:marTop w:val="0"/>
      <w:marBottom w:val="0"/>
      <w:divBdr>
        <w:top w:val="none" w:sz="0" w:space="0" w:color="auto"/>
        <w:left w:val="none" w:sz="0" w:space="0" w:color="auto"/>
        <w:bottom w:val="none" w:sz="0" w:space="0" w:color="auto"/>
        <w:right w:val="none" w:sz="0" w:space="0" w:color="auto"/>
      </w:divBdr>
    </w:div>
    <w:div w:id="1264725867">
      <w:bodyDiv w:val="1"/>
      <w:marLeft w:val="0"/>
      <w:marRight w:val="0"/>
      <w:marTop w:val="0"/>
      <w:marBottom w:val="0"/>
      <w:divBdr>
        <w:top w:val="none" w:sz="0" w:space="0" w:color="auto"/>
        <w:left w:val="none" w:sz="0" w:space="0" w:color="auto"/>
        <w:bottom w:val="none" w:sz="0" w:space="0" w:color="auto"/>
        <w:right w:val="none" w:sz="0" w:space="0" w:color="auto"/>
      </w:divBdr>
    </w:div>
    <w:div w:id="1309167528">
      <w:bodyDiv w:val="1"/>
      <w:marLeft w:val="0"/>
      <w:marRight w:val="0"/>
      <w:marTop w:val="0"/>
      <w:marBottom w:val="0"/>
      <w:divBdr>
        <w:top w:val="none" w:sz="0" w:space="0" w:color="auto"/>
        <w:left w:val="none" w:sz="0" w:space="0" w:color="auto"/>
        <w:bottom w:val="none" w:sz="0" w:space="0" w:color="auto"/>
        <w:right w:val="none" w:sz="0" w:space="0" w:color="auto"/>
      </w:divBdr>
    </w:div>
    <w:div w:id="1382704501">
      <w:bodyDiv w:val="1"/>
      <w:marLeft w:val="0"/>
      <w:marRight w:val="0"/>
      <w:marTop w:val="0"/>
      <w:marBottom w:val="0"/>
      <w:divBdr>
        <w:top w:val="none" w:sz="0" w:space="0" w:color="auto"/>
        <w:left w:val="none" w:sz="0" w:space="0" w:color="auto"/>
        <w:bottom w:val="none" w:sz="0" w:space="0" w:color="auto"/>
        <w:right w:val="none" w:sz="0" w:space="0" w:color="auto"/>
      </w:divBdr>
    </w:div>
    <w:div w:id="1418751621">
      <w:bodyDiv w:val="1"/>
      <w:marLeft w:val="0"/>
      <w:marRight w:val="0"/>
      <w:marTop w:val="0"/>
      <w:marBottom w:val="0"/>
      <w:divBdr>
        <w:top w:val="none" w:sz="0" w:space="0" w:color="auto"/>
        <w:left w:val="none" w:sz="0" w:space="0" w:color="auto"/>
        <w:bottom w:val="none" w:sz="0" w:space="0" w:color="auto"/>
        <w:right w:val="none" w:sz="0" w:space="0" w:color="auto"/>
      </w:divBdr>
    </w:div>
    <w:div w:id="1435590435">
      <w:bodyDiv w:val="1"/>
      <w:marLeft w:val="0"/>
      <w:marRight w:val="0"/>
      <w:marTop w:val="0"/>
      <w:marBottom w:val="0"/>
      <w:divBdr>
        <w:top w:val="none" w:sz="0" w:space="0" w:color="auto"/>
        <w:left w:val="none" w:sz="0" w:space="0" w:color="auto"/>
        <w:bottom w:val="none" w:sz="0" w:space="0" w:color="auto"/>
        <w:right w:val="none" w:sz="0" w:space="0" w:color="auto"/>
      </w:divBdr>
    </w:div>
    <w:div w:id="1476876361">
      <w:bodyDiv w:val="1"/>
      <w:marLeft w:val="0"/>
      <w:marRight w:val="0"/>
      <w:marTop w:val="0"/>
      <w:marBottom w:val="0"/>
      <w:divBdr>
        <w:top w:val="none" w:sz="0" w:space="0" w:color="auto"/>
        <w:left w:val="none" w:sz="0" w:space="0" w:color="auto"/>
        <w:bottom w:val="none" w:sz="0" w:space="0" w:color="auto"/>
        <w:right w:val="none" w:sz="0" w:space="0" w:color="auto"/>
      </w:divBdr>
    </w:div>
    <w:div w:id="1525289509">
      <w:bodyDiv w:val="1"/>
      <w:marLeft w:val="0"/>
      <w:marRight w:val="0"/>
      <w:marTop w:val="0"/>
      <w:marBottom w:val="0"/>
      <w:divBdr>
        <w:top w:val="none" w:sz="0" w:space="0" w:color="auto"/>
        <w:left w:val="none" w:sz="0" w:space="0" w:color="auto"/>
        <w:bottom w:val="none" w:sz="0" w:space="0" w:color="auto"/>
        <w:right w:val="none" w:sz="0" w:space="0" w:color="auto"/>
      </w:divBdr>
    </w:div>
    <w:div w:id="1538540369">
      <w:bodyDiv w:val="1"/>
      <w:marLeft w:val="0"/>
      <w:marRight w:val="0"/>
      <w:marTop w:val="0"/>
      <w:marBottom w:val="0"/>
      <w:divBdr>
        <w:top w:val="none" w:sz="0" w:space="0" w:color="auto"/>
        <w:left w:val="none" w:sz="0" w:space="0" w:color="auto"/>
        <w:bottom w:val="none" w:sz="0" w:space="0" w:color="auto"/>
        <w:right w:val="none" w:sz="0" w:space="0" w:color="auto"/>
      </w:divBdr>
      <w:divsChild>
        <w:div w:id="452407912">
          <w:marLeft w:val="1166"/>
          <w:marRight w:val="0"/>
          <w:marTop w:val="0"/>
          <w:marBottom w:val="0"/>
          <w:divBdr>
            <w:top w:val="none" w:sz="0" w:space="0" w:color="auto"/>
            <w:left w:val="none" w:sz="0" w:space="0" w:color="auto"/>
            <w:bottom w:val="none" w:sz="0" w:space="0" w:color="auto"/>
            <w:right w:val="none" w:sz="0" w:space="0" w:color="auto"/>
          </w:divBdr>
        </w:div>
        <w:div w:id="696199570">
          <w:marLeft w:val="547"/>
          <w:marRight w:val="0"/>
          <w:marTop w:val="0"/>
          <w:marBottom w:val="0"/>
          <w:divBdr>
            <w:top w:val="none" w:sz="0" w:space="0" w:color="auto"/>
            <w:left w:val="none" w:sz="0" w:space="0" w:color="auto"/>
            <w:bottom w:val="none" w:sz="0" w:space="0" w:color="auto"/>
            <w:right w:val="none" w:sz="0" w:space="0" w:color="auto"/>
          </w:divBdr>
        </w:div>
        <w:div w:id="2000037440">
          <w:marLeft w:val="547"/>
          <w:marRight w:val="0"/>
          <w:marTop w:val="0"/>
          <w:marBottom w:val="0"/>
          <w:divBdr>
            <w:top w:val="none" w:sz="0" w:space="0" w:color="auto"/>
            <w:left w:val="none" w:sz="0" w:space="0" w:color="auto"/>
            <w:bottom w:val="none" w:sz="0" w:space="0" w:color="auto"/>
            <w:right w:val="none" w:sz="0" w:space="0" w:color="auto"/>
          </w:divBdr>
        </w:div>
      </w:divsChild>
    </w:div>
    <w:div w:id="1538739864">
      <w:bodyDiv w:val="1"/>
      <w:marLeft w:val="0"/>
      <w:marRight w:val="0"/>
      <w:marTop w:val="0"/>
      <w:marBottom w:val="0"/>
      <w:divBdr>
        <w:top w:val="none" w:sz="0" w:space="0" w:color="auto"/>
        <w:left w:val="none" w:sz="0" w:space="0" w:color="auto"/>
        <w:bottom w:val="none" w:sz="0" w:space="0" w:color="auto"/>
        <w:right w:val="none" w:sz="0" w:space="0" w:color="auto"/>
      </w:divBdr>
    </w:div>
    <w:div w:id="1560703756">
      <w:bodyDiv w:val="1"/>
      <w:marLeft w:val="0"/>
      <w:marRight w:val="0"/>
      <w:marTop w:val="0"/>
      <w:marBottom w:val="0"/>
      <w:divBdr>
        <w:top w:val="none" w:sz="0" w:space="0" w:color="auto"/>
        <w:left w:val="none" w:sz="0" w:space="0" w:color="auto"/>
        <w:bottom w:val="none" w:sz="0" w:space="0" w:color="auto"/>
        <w:right w:val="none" w:sz="0" w:space="0" w:color="auto"/>
      </w:divBdr>
      <w:divsChild>
        <w:div w:id="10956045">
          <w:marLeft w:val="0"/>
          <w:marRight w:val="0"/>
          <w:marTop w:val="0"/>
          <w:marBottom w:val="0"/>
          <w:divBdr>
            <w:top w:val="none" w:sz="0" w:space="0" w:color="auto"/>
            <w:left w:val="none" w:sz="0" w:space="0" w:color="auto"/>
            <w:bottom w:val="none" w:sz="0" w:space="0" w:color="auto"/>
            <w:right w:val="none" w:sz="0" w:space="0" w:color="auto"/>
          </w:divBdr>
          <w:divsChild>
            <w:div w:id="491600870">
              <w:marLeft w:val="0"/>
              <w:marRight w:val="0"/>
              <w:marTop w:val="0"/>
              <w:marBottom w:val="0"/>
              <w:divBdr>
                <w:top w:val="none" w:sz="0" w:space="0" w:color="auto"/>
                <w:left w:val="none" w:sz="0" w:space="0" w:color="auto"/>
                <w:bottom w:val="none" w:sz="0" w:space="0" w:color="auto"/>
                <w:right w:val="none" w:sz="0" w:space="0" w:color="auto"/>
              </w:divBdr>
              <w:divsChild>
                <w:div w:id="160781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92676">
      <w:bodyDiv w:val="1"/>
      <w:marLeft w:val="0"/>
      <w:marRight w:val="0"/>
      <w:marTop w:val="0"/>
      <w:marBottom w:val="0"/>
      <w:divBdr>
        <w:top w:val="none" w:sz="0" w:space="0" w:color="auto"/>
        <w:left w:val="none" w:sz="0" w:space="0" w:color="auto"/>
        <w:bottom w:val="none" w:sz="0" w:space="0" w:color="auto"/>
        <w:right w:val="none" w:sz="0" w:space="0" w:color="auto"/>
      </w:divBdr>
    </w:div>
    <w:div w:id="1594703204">
      <w:bodyDiv w:val="1"/>
      <w:marLeft w:val="0"/>
      <w:marRight w:val="0"/>
      <w:marTop w:val="0"/>
      <w:marBottom w:val="0"/>
      <w:divBdr>
        <w:top w:val="none" w:sz="0" w:space="0" w:color="auto"/>
        <w:left w:val="none" w:sz="0" w:space="0" w:color="auto"/>
        <w:bottom w:val="none" w:sz="0" w:space="0" w:color="auto"/>
        <w:right w:val="none" w:sz="0" w:space="0" w:color="auto"/>
      </w:divBdr>
      <w:divsChild>
        <w:div w:id="1944454193">
          <w:marLeft w:val="720"/>
          <w:marRight w:val="0"/>
          <w:marTop w:val="120"/>
          <w:marBottom w:val="0"/>
          <w:divBdr>
            <w:top w:val="none" w:sz="0" w:space="0" w:color="auto"/>
            <w:left w:val="none" w:sz="0" w:space="0" w:color="auto"/>
            <w:bottom w:val="none" w:sz="0" w:space="0" w:color="auto"/>
            <w:right w:val="none" w:sz="0" w:space="0" w:color="auto"/>
          </w:divBdr>
        </w:div>
      </w:divsChild>
    </w:div>
    <w:div w:id="1596667742">
      <w:bodyDiv w:val="1"/>
      <w:marLeft w:val="0"/>
      <w:marRight w:val="0"/>
      <w:marTop w:val="0"/>
      <w:marBottom w:val="0"/>
      <w:divBdr>
        <w:top w:val="none" w:sz="0" w:space="0" w:color="auto"/>
        <w:left w:val="none" w:sz="0" w:space="0" w:color="auto"/>
        <w:bottom w:val="none" w:sz="0" w:space="0" w:color="auto"/>
        <w:right w:val="none" w:sz="0" w:space="0" w:color="auto"/>
      </w:divBdr>
    </w:div>
    <w:div w:id="1643194549">
      <w:bodyDiv w:val="1"/>
      <w:marLeft w:val="0"/>
      <w:marRight w:val="0"/>
      <w:marTop w:val="0"/>
      <w:marBottom w:val="0"/>
      <w:divBdr>
        <w:top w:val="none" w:sz="0" w:space="0" w:color="auto"/>
        <w:left w:val="none" w:sz="0" w:space="0" w:color="auto"/>
        <w:bottom w:val="none" w:sz="0" w:space="0" w:color="auto"/>
        <w:right w:val="none" w:sz="0" w:space="0" w:color="auto"/>
      </w:divBdr>
      <w:divsChild>
        <w:div w:id="268052936">
          <w:marLeft w:val="1008"/>
          <w:marRight w:val="0"/>
          <w:marTop w:val="115"/>
          <w:marBottom w:val="0"/>
          <w:divBdr>
            <w:top w:val="none" w:sz="0" w:space="0" w:color="auto"/>
            <w:left w:val="none" w:sz="0" w:space="0" w:color="auto"/>
            <w:bottom w:val="none" w:sz="0" w:space="0" w:color="auto"/>
            <w:right w:val="none" w:sz="0" w:space="0" w:color="auto"/>
          </w:divBdr>
        </w:div>
        <w:div w:id="404840688">
          <w:marLeft w:val="1008"/>
          <w:marRight w:val="0"/>
          <w:marTop w:val="115"/>
          <w:marBottom w:val="0"/>
          <w:divBdr>
            <w:top w:val="none" w:sz="0" w:space="0" w:color="auto"/>
            <w:left w:val="none" w:sz="0" w:space="0" w:color="auto"/>
            <w:bottom w:val="none" w:sz="0" w:space="0" w:color="auto"/>
            <w:right w:val="none" w:sz="0" w:space="0" w:color="auto"/>
          </w:divBdr>
        </w:div>
        <w:div w:id="425351379">
          <w:marLeft w:val="1008"/>
          <w:marRight w:val="0"/>
          <w:marTop w:val="115"/>
          <w:marBottom w:val="0"/>
          <w:divBdr>
            <w:top w:val="none" w:sz="0" w:space="0" w:color="auto"/>
            <w:left w:val="none" w:sz="0" w:space="0" w:color="auto"/>
            <w:bottom w:val="none" w:sz="0" w:space="0" w:color="auto"/>
            <w:right w:val="none" w:sz="0" w:space="0" w:color="auto"/>
          </w:divBdr>
        </w:div>
        <w:div w:id="692338688">
          <w:marLeft w:val="1008"/>
          <w:marRight w:val="0"/>
          <w:marTop w:val="115"/>
          <w:marBottom w:val="0"/>
          <w:divBdr>
            <w:top w:val="none" w:sz="0" w:space="0" w:color="auto"/>
            <w:left w:val="none" w:sz="0" w:space="0" w:color="auto"/>
            <w:bottom w:val="none" w:sz="0" w:space="0" w:color="auto"/>
            <w:right w:val="none" w:sz="0" w:space="0" w:color="auto"/>
          </w:divBdr>
        </w:div>
        <w:div w:id="915825228">
          <w:marLeft w:val="1008"/>
          <w:marRight w:val="0"/>
          <w:marTop w:val="115"/>
          <w:marBottom w:val="0"/>
          <w:divBdr>
            <w:top w:val="none" w:sz="0" w:space="0" w:color="auto"/>
            <w:left w:val="none" w:sz="0" w:space="0" w:color="auto"/>
            <w:bottom w:val="none" w:sz="0" w:space="0" w:color="auto"/>
            <w:right w:val="none" w:sz="0" w:space="0" w:color="auto"/>
          </w:divBdr>
        </w:div>
        <w:div w:id="1038699607">
          <w:marLeft w:val="1008"/>
          <w:marRight w:val="0"/>
          <w:marTop w:val="115"/>
          <w:marBottom w:val="0"/>
          <w:divBdr>
            <w:top w:val="none" w:sz="0" w:space="0" w:color="auto"/>
            <w:left w:val="none" w:sz="0" w:space="0" w:color="auto"/>
            <w:bottom w:val="none" w:sz="0" w:space="0" w:color="auto"/>
            <w:right w:val="none" w:sz="0" w:space="0" w:color="auto"/>
          </w:divBdr>
        </w:div>
        <w:div w:id="1413432909">
          <w:marLeft w:val="432"/>
          <w:marRight w:val="0"/>
          <w:marTop w:val="120"/>
          <w:marBottom w:val="0"/>
          <w:divBdr>
            <w:top w:val="none" w:sz="0" w:space="0" w:color="auto"/>
            <w:left w:val="none" w:sz="0" w:space="0" w:color="auto"/>
            <w:bottom w:val="none" w:sz="0" w:space="0" w:color="auto"/>
            <w:right w:val="none" w:sz="0" w:space="0" w:color="auto"/>
          </w:divBdr>
        </w:div>
        <w:div w:id="1745108080">
          <w:marLeft w:val="1008"/>
          <w:marRight w:val="0"/>
          <w:marTop w:val="115"/>
          <w:marBottom w:val="0"/>
          <w:divBdr>
            <w:top w:val="none" w:sz="0" w:space="0" w:color="auto"/>
            <w:left w:val="none" w:sz="0" w:space="0" w:color="auto"/>
            <w:bottom w:val="none" w:sz="0" w:space="0" w:color="auto"/>
            <w:right w:val="none" w:sz="0" w:space="0" w:color="auto"/>
          </w:divBdr>
        </w:div>
        <w:div w:id="2033336525">
          <w:marLeft w:val="1008"/>
          <w:marRight w:val="0"/>
          <w:marTop w:val="115"/>
          <w:marBottom w:val="0"/>
          <w:divBdr>
            <w:top w:val="none" w:sz="0" w:space="0" w:color="auto"/>
            <w:left w:val="none" w:sz="0" w:space="0" w:color="auto"/>
            <w:bottom w:val="none" w:sz="0" w:space="0" w:color="auto"/>
            <w:right w:val="none" w:sz="0" w:space="0" w:color="auto"/>
          </w:divBdr>
        </w:div>
        <w:div w:id="2108306343">
          <w:marLeft w:val="1008"/>
          <w:marRight w:val="0"/>
          <w:marTop w:val="115"/>
          <w:marBottom w:val="0"/>
          <w:divBdr>
            <w:top w:val="none" w:sz="0" w:space="0" w:color="auto"/>
            <w:left w:val="none" w:sz="0" w:space="0" w:color="auto"/>
            <w:bottom w:val="none" w:sz="0" w:space="0" w:color="auto"/>
            <w:right w:val="none" w:sz="0" w:space="0" w:color="auto"/>
          </w:divBdr>
        </w:div>
      </w:divsChild>
    </w:div>
    <w:div w:id="1697074537">
      <w:bodyDiv w:val="1"/>
      <w:marLeft w:val="0"/>
      <w:marRight w:val="0"/>
      <w:marTop w:val="0"/>
      <w:marBottom w:val="0"/>
      <w:divBdr>
        <w:top w:val="none" w:sz="0" w:space="0" w:color="auto"/>
        <w:left w:val="none" w:sz="0" w:space="0" w:color="auto"/>
        <w:bottom w:val="none" w:sz="0" w:space="0" w:color="auto"/>
        <w:right w:val="none" w:sz="0" w:space="0" w:color="auto"/>
      </w:divBdr>
      <w:divsChild>
        <w:div w:id="1083990260">
          <w:marLeft w:val="0"/>
          <w:marRight w:val="0"/>
          <w:marTop w:val="0"/>
          <w:marBottom w:val="0"/>
          <w:divBdr>
            <w:top w:val="none" w:sz="0" w:space="0" w:color="auto"/>
            <w:left w:val="none" w:sz="0" w:space="0" w:color="auto"/>
            <w:bottom w:val="none" w:sz="0" w:space="0" w:color="auto"/>
            <w:right w:val="none" w:sz="0" w:space="0" w:color="auto"/>
          </w:divBdr>
          <w:divsChild>
            <w:div w:id="1419474830">
              <w:marLeft w:val="0"/>
              <w:marRight w:val="0"/>
              <w:marTop w:val="0"/>
              <w:marBottom w:val="0"/>
              <w:divBdr>
                <w:top w:val="none" w:sz="0" w:space="0" w:color="auto"/>
                <w:left w:val="none" w:sz="0" w:space="0" w:color="auto"/>
                <w:bottom w:val="none" w:sz="0" w:space="0" w:color="auto"/>
                <w:right w:val="none" w:sz="0" w:space="0" w:color="auto"/>
              </w:divBdr>
              <w:divsChild>
                <w:div w:id="850873922">
                  <w:marLeft w:val="0"/>
                  <w:marRight w:val="0"/>
                  <w:marTop w:val="0"/>
                  <w:marBottom w:val="0"/>
                  <w:divBdr>
                    <w:top w:val="none" w:sz="0" w:space="0" w:color="auto"/>
                    <w:left w:val="none" w:sz="0" w:space="0" w:color="auto"/>
                    <w:bottom w:val="none" w:sz="0" w:space="0" w:color="auto"/>
                    <w:right w:val="none" w:sz="0" w:space="0" w:color="auto"/>
                  </w:divBdr>
                  <w:divsChild>
                    <w:div w:id="10373720">
                      <w:marLeft w:val="0"/>
                      <w:marRight w:val="0"/>
                      <w:marTop w:val="0"/>
                      <w:marBottom w:val="0"/>
                      <w:divBdr>
                        <w:top w:val="none" w:sz="0" w:space="0" w:color="auto"/>
                        <w:left w:val="none" w:sz="0" w:space="0" w:color="auto"/>
                        <w:bottom w:val="none" w:sz="0" w:space="0" w:color="auto"/>
                        <w:right w:val="none" w:sz="0" w:space="0" w:color="auto"/>
                      </w:divBdr>
                      <w:divsChild>
                        <w:div w:id="1440442712">
                          <w:marLeft w:val="0"/>
                          <w:marRight w:val="0"/>
                          <w:marTop w:val="0"/>
                          <w:marBottom w:val="0"/>
                          <w:divBdr>
                            <w:top w:val="none" w:sz="0" w:space="0" w:color="auto"/>
                            <w:left w:val="none" w:sz="0" w:space="0" w:color="auto"/>
                            <w:bottom w:val="none" w:sz="0" w:space="0" w:color="auto"/>
                            <w:right w:val="none" w:sz="0" w:space="0" w:color="auto"/>
                          </w:divBdr>
                          <w:divsChild>
                            <w:div w:id="861406340">
                              <w:marLeft w:val="0"/>
                              <w:marRight w:val="0"/>
                              <w:marTop w:val="0"/>
                              <w:marBottom w:val="0"/>
                              <w:divBdr>
                                <w:top w:val="none" w:sz="0" w:space="0" w:color="auto"/>
                                <w:left w:val="none" w:sz="0" w:space="0" w:color="auto"/>
                                <w:bottom w:val="none" w:sz="0" w:space="0" w:color="auto"/>
                                <w:right w:val="none" w:sz="0" w:space="0" w:color="auto"/>
                              </w:divBdr>
                              <w:divsChild>
                                <w:div w:id="1203598445">
                                  <w:marLeft w:val="0"/>
                                  <w:marRight w:val="0"/>
                                  <w:marTop w:val="0"/>
                                  <w:marBottom w:val="0"/>
                                  <w:divBdr>
                                    <w:top w:val="none" w:sz="0" w:space="0" w:color="auto"/>
                                    <w:left w:val="none" w:sz="0" w:space="0" w:color="auto"/>
                                    <w:bottom w:val="none" w:sz="0" w:space="0" w:color="auto"/>
                                    <w:right w:val="none" w:sz="0" w:space="0" w:color="auto"/>
                                  </w:divBdr>
                                  <w:divsChild>
                                    <w:div w:id="153028650">
                                      <w:marLeft w:val="0"/>
                                      <w:marRight w:val="0"/>
                                      <w:marTop w:val="0"/>
                                      <w:marBottom w:val="0"/>
                                      <w:divBdr>
                                        <w:top w:val="none" w:sz="0" w:space="0" w:color="auto"/>
                                        <w:left w:val="none" w:sz="0" w:space="0" w:color="auto"/>
                                        <w:bottom w:val="none" w:sz="0" w:space="0" w:color="auto"/>
                                        <w:right w:val="none" w:sz="0" w:space="0" w:color="auto"/>
                                      </w:divBdr>
                                      <w:divsChild>
                                        <w:div w:id="1384406723">
                                          <w:marLeft w:val="0"/>
                                          <w:marRight w:val="0"/>
                                          <w:marTop w:val="0"/>
                                          <w:marBottom w:val="0"/>
                                          <w:divBdr>
                                            <w:top w:val="none" w:sz="0" w:space="0" w:color="auto"/>
                                            <w:left w:val="none" w:sz="0" w:space="0" w:color="auto"/>
                                            <w:bottom w:val="none" w:sz="0" w:space="0" w:color="auto"/>
                                            <w:right w:val="none" w:sz="0" w:space="0" w:color="auto"/>
                                          </w:divBdr>
                                          <w:divsChild>
                                            <w:div w:id="1383403980">
                                              <w:marLeft w:val="0"/>
                                              <w:marRight w:val="0"/>
                                              <w:marTop w:val="0"/>
                                              <w:marBottom w:val="0"/>
                                              <w:divBdr>
                                                <w:top w:val="none" w:sz="0" w:space="0" w:color="auto"/>
                                                <w:left w:val="none" w:sz="0" w:space="0" w:color="auto"/>
                                                <w:bottom w:val="none" w:sz="0" w:space="0" w:color="auto"/>
                                                <w:right w:val="none" w:sz="0" w:space="0" w:color="auto"/>
                                              </w:divBdr>
                                              <w:divsChild>
                                                <w:div w:id="132338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7972414">
      <w:bodyDiv w:val="1"/>
      <w:marLeft w:val="0"/>
      <w:marRight w:val="0"/>
      <w:marTop w:val="0"/>
      <w:marBottom w:val="0"/>
      <w:divBdr>
        <w:top w:val="none" w:sz="0" w:space="0" w:color="auto"/>
        <w:left w:val="none" w:sz="0" w:space="0" w:color="auto"/>
        <w:bottom w:val="none" w:sz="0" w:space="0" w:color="auto"/>
        <w:right w:val="none" w:sz="0" w:space="0" w:color="auto"/>
      </w:divBdr>
    </w:div>
    <w:div w:id="1754282708">
      <w:bodyDiv w:val="1"/>
      <w:marLeft w:val="0"/>
      <w:marRight w:val="0"/>
      <w:marTop w:val="0"/>
      <w:marBottom w:val="0"/>
      <w:divBdr>
        <w:top w:val="none" w:sz="0" w:space="0" w:color="auto"/>
        <w:left w:val="none" w:sz="0" w:space="0" w:color="auto"/>
        <w:bottom w:val="none" w:sz="0" w:space="0" w:color="auto"/>
        <w:right w:val="none" w:sz="0" w:space="0" w:color="auto"/>
      </w:divBdr>
      <w:divsChild>
        <w:div w:id="1409304740">
          <w:marLeft w:val="432"/>
          <w:marRight w:val="0"/>
          <w:marTop w:val="115"/>
          <w:marBottom w:val="0"/>
          <w:divBdr>
            <w:top w:val="none" w:sz="0" w:space="0" w:color="auto"/>
            <w:left w:val="none" w:sz="0" w:space="0" w:color="auto"/>
            <w:bottom w:val="none" w:sz="0" w:space="0" w:color="auto"/>
            <w:right w:val="none" w:sz="0" w:space="0" w:color="auto"/>
          </w:divBdr>
        </w:div>
        <w:div w:id="1595354971">
          <w:marLeft w:val="432"/>
          <w:marRight w:val="0"/>
          <w:marTop w:val="115"/>
          <w:marBottom w:val="0"/>
          <w:divBdr>
            <w:top w:val="none" w:sz="0" w:space="0" w:color="auto"/>
            <w:left w:val="none" w:sz="0" w:space="0" w:color="auto"/>
            <w:bottom w:val="none" w:sz="0" w:space="0" w:color="auto"/>
            <w:right w:val="none" w:sz="0" w:space="0" w:color="auto"/>
          </w:divBdr>
        </w:div>
        <w:div w:id="1796217093">
          <w:marLeft w:val="432"/>
          <w:marRight w:val="0"/>
          <w:marTop w:val="115"/>
          <w:marBottom w:val="0"/>
          <w:divBdr>
            <w:top w:val="none" w:sz="0" w:space="0" w:color="auto"/>
            <w:left w:val="none" w:sz="0" w:space="0" w:color="auto"/>
            <w:bottom w:val="none" w:sz="0" w:space="0" w:color="auto"/>
            <w:right w:val="none" w:sz="0" w:space="0" w:color="auto"/>
          </w:divBdr>
        </w:div>
      </w:divsChild>
    </w:div>
    <w:div w:id="1844275066">
      <w:bodyDiv w:val="1"/>
      <w:marLeft w:val="0"/>
      <w:marRight w:val="0"/>
      <w:marTop w:val="0"/>
      <w:marBottom w:val="0"/>
      <w:divBdr>
        <w:top w:val="none" w:sz="0" w:space="0" w:color="auto"/>
        <w:left w:val="none" w:sz="0" w:space="0" w:color="auto"/>
        <w:bottom w:val="none" w:sz="0" w:space="0" w:color="auto"/>
        <w:right w:val="none" w:sz="0" w:space="0" w:color="auto"/>
      </w:divBdr>
    </w:div>
    <w:div w:id="1846239047">
      <w:bodyDiv w:val="1"/>
      <w:marLeft w:val="0"/>
      <w:marRight w:val="0"/>
      <w:marTop w:val="0"/>
      <w:marBottom w:val="0"/>
      <w:divBdr>
        <w:top w:val="none" w:sz="0" w:space="0" w:color="auto"/>
        <w:left w:val="none" w:sz="0" w:space="0" w:color="auto"/>
        <w:bottom w:val="none" w:sz="0" w:space="0" w:color="auto"/>
        <w:right w:val="none" w:sz="0" w:space="0" w:color="auto"/>
      </w:divBdr>
    </w:div>
    <w:div w:id="1860773905">
      <w:bodyDiv w:val="1"/>
      <w:marLeft w:val="0"/>
      <w:marRight w:val="0"/>
      <w:marTop w:val="0"/>
      <w:marBottom w:val="0"/>
      <w:divBdr>
        <w:top w:val="none" w:sz="0" w:space="0" w:color="auto"/>
        <w:left w:val="none" w:sz="0" w:space="0" w:color="auto"/>
        <w:bottom w:val="none" w:sz="0" w:space="0" w:color="auto"/>
        <w:right w:val="none" w:sz="0" w:space="0" w:color="auto"/>
      </w:divBdr>
    </w:div>
    <w:div w:id="1888687520">
      <w:bodyDiv w:val="1"/>
      <w:marLeft w:val="0"/>
      <w:marRight w:val="0"/>
      <w:marTop w:val="0"/>
      <w:marBottom w:val="0"/>
      <w:divBdr>
        <w:top w:val="none" w:sz="0" w:space="0" w:color="auto"/>
        <w:left w:val="none" w:sz="0" w:space="0" w:color="auto"/>
        <w:bottom w:val="none" w:sz="0" w:space="0" w:color="auto"/>
        <w:right w:val="none" w:sz="0" w:space="0" w:color="auto"/>
      </w:divBdr>
    </w:div>
    <w:div w:id="1904682248">
      <w:bodyDiv w:val="1"/>
      <w:marLeft w:val="0"/>
      <w:marRight w:val="0"/>
      <w:marTop w:val="0"/>
      <w:marBottom w:val="0"/>
      <w:divBdr>
        <w:top w:val="none" w:sz="0" w:space="0" w:color="auto"/>
        <w:left w:val="none" w:sz="0" w:space="0" w:color="auto"/>
        <w:bottom w:val="none" w:sz="0" w:space="0" w:color="auto"/>
        <w:right w:val="none" w:sz="0" w:space="0" w:color="auto"/>
      </w:divBdr>
    </w:div>
    <w:div w:id="1918515735">
      <w:bodyDiv w:val="1"/>
      <w:marLeft w:val="0"/>
      <w:marRight w:val="0"/>
      <w:marTop w:val="0"/>
      <w:marBottom w:val="0"/>
      <w:divBdr>
        <w:top w:val="none" w:sz="0" w:space="0" w:color="auto"/>
        <w:left w:val="none" w:sz="0" w:space="0" w:color="auto"/>
        <w:bottom w:val="none" w:sz="0" w:space="0" w:color="auto"/>
        <w:right w:val="none" w:sz="0" w:space="0" w:color="auto"/>
      </w:divBdr>
    </w:div>
    <w:div w:id="1929651123">
      <w:bodyDiv w:val="1"/>
      <w:marLeft w:val="0"/>
      <w:marRight w:val="0"/>
      <w:marTop w:val="0"/>
      <w:marBottom w:val="0"/>
      <w:divBdr>
        <w:top w:val="none" w:sz="0" w:space="0" w:color="auto"/>
        <w:left w:val="none" w:sz="0" w:space="0" w:color="auto"/>
        <w:bottom w:val="none" w:sz="0" w:space="0" w:color="auto"/>
        <w:right w:val="none" w:sz="0" w:space="0" w:color="auto"/>
      </w:divBdr>
    </w:div>
    <w:div w:id="1991784650">
      <w:bodyDiv w:val="1"/>
      <w:marLeft w:val="0"/>
      <w:marRight w:val="0"/>
      <w:marTop w:val="0"/>
      <w:marBottom w:val="0"/>
      <w:divBdr>
        <w:top w:val="none" w:sz="0" w:space="0" w:color="auto"/>
        <w:left w:val="none" w:sz="0" w:space="0" w:color="auto"/>
        <w:bottom w:val="none" w:sz="0" w:space="0" w:color="auto"/>
        <w:right w:val="none" w:sz="0" w:space="0" w:color="auto"/>
      </w:divBdr>
    </w:div>
    <w:div w:id="2029942251">
      <w:bodyDiv w:val="1"/>
      <w:marLeft w:val="0"/>
      <w:marRight w:val="0"/>
      <w:marTop w:val="0"/>
      <w:marBottom w:val="0"/>
      <w:divBdr>
        <w:top w:val="none" w:sz="0" w:space="0" w:color="auto"/>
        <w:left w:val="none" w:sz="0" w:space="0" w:color="auto"/>
        <w:bottom w:val="none" w:sz="0" w:space="0" w:color="auto"/>
        <w:right w:val="none" w:sz="0" w:space="0" w:color="auto"/>
      </w:divBdr>
      <w:divsChild>
        <w:div w:id="1999915393">
          <w:marLeft w:val="547"/>
          <w:marRight w:val="0"/>
          <w:marTop w:val="0"/>
          <w:marBottom w:val="0"/>
          <w:divBdr>
            <w:top w:val="none" w:sz="0" w:space="0" w:color="auto"/>
            <w:left w:val="none" w:sz="0" w:space="0" w:color="auto"/>
            <w:bottom w:val="none" w:sz="0" w:space="0" w:color="auto"/>
            <w:right w:val="none" w:sz="0" w:space="0" w:color="auto"/>
          </w:divBdr>
        </w:div>
      </w:divsChild>
    </w:div>
    <w:div w:id="206139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C:\wb150639\AppData\Local\Microsoft\Windows\Temporary%20Internet%20Files\Content.Outlook\XA9YWQUG\DR%20CPS%20082014%20for%20MD%20Clearance%20(2).docx" TargetMode="External"/><Relationship Id="rId26" Type="http://schemas.openxmlformats.org/officeDocument/2006/relationships/image" Target="media/image2.png"/><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oleObject" Target="embeddings/oleObject3.bin"/><Relationship Id="rId42" Type="http://schemas.openxmlformats.org/officeDocument/2006/relationships/header" Target="header3.xml"/><Relationship Id="rId47" Type="http://schemas.openxmlformats.org/officeDocument/2006/relationships/image" Target="media/image12.jpeg"/><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file:///C:\wb150639\AppData\Local\Microsoft\Windows\Temporary%20Internet%20Files\Content.Outlook\XA9YWQUG\DR%20CPS%20082014%20for%20MD%20Clearance%20(2).docx" TargetMode="External"/><Relationship Id="rId25" Type="http://schemas.openxmlformats.org/officeDocument/2006/relationships/image" Target="media/image1.wmf"/><Relationship Id="rId33" Type="http://schemas.openxmlformats.org/officeDocument/2006/relationships/image" Target="media/image6.png"/><Relationship Id="rId38" Type="http://schemas.openxmlformats.org/officeDocument/2006/relationships/footer" Target="footer7.xm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file:///C:\wb150639\AppData\Local\Microsoft\Windows\Temporary%20Internet%20Files\Content.Outlook\XA9YWQUG\DR%20CPS%20082014%20for%20MD%20Clearance%20(2).docx" TargetMode="External"/><Relationship Id="rId29" Type="http://schemas.openxmlformats.org/officeDocument/2006/relationships/image" Target="media/image4.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chart" Target="charts/chart3.xml"/><Relationship Id="rId32" Type="http://schemas.openxmlformats.org/officeDocument/2006/relationships/oleObject" Target="embeddings/oleObject2.bin"/><Relationship Id="rId37" Type="http://schemas.openxmlformats.org/officeDocument/2006/relationships/header" Target="header1.xml"/><Relationship Id="rId40" Type="http://schemas.openxmlformats.org/officeDocument/2006/relationships/header" Target="header2.xml"/><Relationship Id="rId45"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footer" Target="footer5.xml"/><Relationship Id="rId36" Type="http://schemas.openxmlformats.org/officeDocument/2006/relationships/footer" Target="footer6.xml"/><Relationship Id="rId49" Type="http://schemas.openxmlformats.org/officeDocument/2006/relationships/footer" Target="footer9.xml"/><Relationship Id="rId10" Type="http://schemas.openxmlformats.org/officeDocument/2006/relationships/settings" Target="settings.xml"/><Relationship Id="rId19" Type="http://schemas.openxmlformats.org/officeDocument/2006/relationships/hyperlink" Target="file:///C:\wb150639\AppData\Local\Microsoft\Windows\Temporary%20Internet%20Files\Content.Outlook\XA9YWQUG\DR%20CPS%20082014%20for%20MD%20Clearance%20(2).docx" TargetMode="External"/><Relationship Id="rId31" Type="http://schemas.openxmlformats.org/officeDocument/2006/relationships/image" Target="media/image5.png"/><Relationship Id="rId44" Type="http://schemas.openxmlformats.org/officeDocument/2006/relationships/image" Target="media/image90.em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image" Target="media/image3.png"/><Relationship Id="rId30" Type="http://schemas.openxmlformats.org/officeDocument/2006/relationships/oleObject" Target="embeddings/oleObject1.bin"/><Relationship Id="rId35" Type="http://schemas.openxmlformats.org/officeDocument/2006/relationships/image" Target="media/image7.png"/><Relationship Id="rId43" Type="http://schemas.openxmlformats.org/officeDocument/2006/relationships/image" Target="media/image9.emf"/><Relationship Id="rId48" Type="http://schemas.openxmlformats.org/officeDocument/2006/relationships/header" Target="header4.xml"/><Relationship Id="rId8" Type="http://schemas.openxmlformats.org/officeDocument/2006/relationships/styles" Target="styl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minerd.gob.do/idec/Pages/sobre_idec.aspx" TargetMode="External"/><Relationship Id="rId3" Type="http://schemas.openxmlformats.org/officeDocument/2006/relationships/hyperlink" Target="http://www.govindicators.org" TargetMode="External"/><Relationship Id="rId7" Type="http://schemas.openxmlformats.org/officeDocument/2006/relationships/hyperlink" Target="http://caribgrowth.competecaribbean.org/" TargetMode="External"/><Relationship Id="rId2" Type="http://schemas.openxmlformats.org/officeDocument/2006/relationships/hyperlink" Target="http://www.latinobarometro.org" TargetMode="External"/><Relationship Id="rId1" Type="http://schemas.openxmlformats.org/officeDocument/2006/relationships/hyperlink" Target="http://www.plosntds.org/article/info%3Adoi%2F10.1371%2Fjournal.pntd.0002921" TargetMode="External"/><Relationship Id="rId6" Type="http://schemas.openxmlformats.org/officeDocument/2006/relationships/hyperlink" Target="http://www.ipacrd.org" TargetMode="External"/><Relationship Id="rId5" Type="http://schemas.openxmlformats.org/officeDocument/2006/relationships/hyperlink" Target="http://www.crecimientord.com" TargetMode="External"/><Relationship Id="rId4" Type="http://schemas.openxmlformats.org/officeDocument/2006/relationships/hyperlink" Target="http://www.stp.gov.do/mepyd/estrategia-nacional-de-desarrollo-203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B.AD.WORLDBANK.ORG\und$\wb376666\L\Miguel%20S&#225;nchez\DR%20CAS%20Completion%20report\DR%20CPS%20ROC%20June%2019th\CPS%20CN%20Macro%20figure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WB376666\AppData\Local\Temp\notes1C6317\CPS_GDP%20contributions_Feb201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92831241360015"/>
          <c:y val="4.2538389597851993E-2"/>
          <c:w val="0.70167120547446094"/>
          <c:h val="0.66874189412386342"/>
        </c:manualLayout>
      </c:layout>
      <c:areaChart>
        <c:grouping val="standard"/>
        <c:varyColors val="0"/>
        <c:ser>
          <c:idx val="0"/>
          <c:order val="0"/>
          <c:tx>
            <c:strRef>
              <c:f>'POverty and inequality'!$A$12</c:f>
              <c:strCache>
                <c:ptCount val="1"/>
                <c:pt idx="0">
                  <c:v>Moderate poverty (%, Official)</c:v>
                </c:pt>
              </c:strCache>
            </c:strRef>
          </c:tx>
          <c:spPr>
            <a:solidFill>
              <a:schemeClr val="accent2">
                <a:lumMod val="40000"/>
                <a:lumOff val="60000"/>
              </a:schemeClr>
            </a:solidFill>
          </c:spPr>
          <c:cat>
            <c:numRef>
              <c:f>'POverty and inequality'!$B$1:$N$1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'POverty and inequality'!$B$12:$N$12</c:f>
              <c:numCache>
                <c:formatCode>General</c:formatCode>
                <c:ptCount val="13"/>
                <c:pt idx="0">
                  <c:v>32</c:v>
                </c:pt>
                <c:pt idx="1">
                  <c:v>32.799999999999997</c:v>
                </c:pt>
                <c:pt idx="2">
                  <c:v>32.700000000000003</c:v>
                </c:pt>
                <c:pt idx="3">
                  <c:v>41.5</c:v>
                </c:pt>
                <c:pt idx="4">
                  <c:v>49.8</c:v>
                </c:pt>
                <c:pt idx="5">
                  <c:v>47.8</c:v>
                </c:pt>
                <c:pt idx="6">
                  <c:v>44.2</c:v>
                </c:pt>
                <c:pt idx="7">
                  <c:v>43.6</c:v>
                </c:pt>
                <c:pt idx="8">
                  <c:v>44.2</c:v>
                </c:pt>
                <c:pt idx="9">
                  <c:v>42.1</c:v>
                </c:pt>
                <c:pt idx="10">
                  <c:v>41.6</c:v>
                </c:pt>
                <c:pt idx="11">
                  <c:v>40.4</c:v>
                </c:pt>
                <c:pt idx="12">
                  <c:v>40.9</c:v>
                </c:pt>
              </c:numCache>
            </c:numRef>
          </c:val>
        </c:ser>
        <c:ser>
          <c:idx val="1"/>
          <c:order val="1"/>
          <c:tx>
            <c:strRef>
              <c:f>'POverty and inequality'!$A$13</c:f>
              <c:strCache>
                <c:ptCount val="1"/>
                <c:pt idx="0">
                  <c:v>Extreme poverty (%, Official)</c:v>
                </c:pt>
              </c:strCache>
            </c:strRef>
          </c:tx>
          <c:cat>
            <c:numRef>
              <c:f>'POverty and inequality'!$B$1:$N$1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'POverty and inequality'!$B$13:$N$13</c:f>
              <c:numCache>
                <c:formatCode>General</c:formatCode>
                <c:ptCount val="13"/>
                <c:pt idx="0">
                  <c:v>8.1</c:v>
                </c:pt>
                <c:pt idx="1">
                  <c:v>7.8</c:v>
                </c:pt>
                <c:pt idx="2">
                  <c:v>8.6999999999999993</c:v>
                </c:pt>
                <c:pt idx="3">
                  <c:v>11.9</c:v>
                </c:pt>
                <c:pt idx="4">
                  <c:v>15.5</c:v>
                </c:pt>
                <c:pt idx="5">
                  <c:v>16.600000000000001</c:v>
                </c:pt>
                <c:pt idx="6">
                  <c:v>13.7</c:v>
                </c:pt>
                <c:pt idx="7">
                  <c:v>13.2</c:v>
                </c:pt>
                <c:pt idx="8">
                  <c:v>13.4</c:v>
                </c:pt>
                <c:pt idx="9">
                  <c:v>11.8</c:v>
                </c:pt>
                <c:pt idx="10">
                  <c:v>11.4</c:v>
                </c:pt>
                <c:pt idx="11">
                  <c:v>10.199999999999999</c:v>
                </c:pt>
                <c:pt idx="12">
                  <c:v>10.5</c:v>
                </c:pt>
              </c:numCache>
            </c:numRef>
          </c:val>
        </c:ser>
        <c:dLbls>
          <c:showLegendKey val="0"/>
          <c:showVal val="0"/>
          <c:showCatName val="0"/>
          <c:showSerName val="0"/>
          <c:showPercent val="0"/>
          <c:showBubbleSize val="0"/>
        </c:dLbls>
        <c:axId val="134860800"/>
        <c:axId val="134862336"/>
      </c:areaChart>
      <c:lineChart>
        <c:grouping val="standard"/>
        <c:varyColors val="0"/>
        <c:ser>
          <c:idx val="2"/>
          <c:order val="2"/>
          <c:tx>
            <c:strRef>
              <c:f>'POverty and inequality'!$A$7</c:f>
              <c:strCache>
                <c:ptCount val="1"/>
                <c:pt idx="0">
                  <c:v>GINI index (official)</c:v>
                </c:pt>
              </c:strCache>
            </c:strRef>
          </c:tx>
          <c:spPr>
            <a:ln>
              <a:prstDash val="sysDash"/>
            </a:ln>
          </c:spPr>
          <c:marker>
            <c:symbol val="none"/>
          </c:marker>
          <c:cat>
            <c:numRef>
              <c:f>'POverty and inequality'!$B$1:$N$1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'POverty and inequality'!$B$7:$M$7</c:f>
              <c:numCache>
                <c:formatCode>General</c:formatCode>
                <c:ptCount val="12"/>
                <c:pt idx="0">
                  <c:v>54.95</c:v>
                </c:pt>
                <c:pt idx="1">
                  <c:v>52.8</c:v>
                </c:pt>
                <c:pt idx="2">
                  <c:v>52.5</c:v>
                </c:pt>
                <c:pt idx="3">
                  <c:v>53.8</c:v>
                </c:pt>
                <c:pt idx="4">
                  <c:v>54.2</c:v>
                </c:pt>
                <c:pt idx="5">
                  <c:v>53.7</c:v>
                </c:pt>
                <c:pt idx="6">
                  <c:v>53.55</c:v>
                </c:pt>
                <c:pt idx="7">
                  <c:v>52.2</c:v>
                </c:pt>
                <c:pt idx="8">
                  <c:v>52.35</c:v>
                </c:pt>
                <c:pt idx="9">
                  <c:v>51.5</c:v>
                </c:pt>
                <c:pt idx="10">
                  <c:v>49.85</c:v>
                </c:pt>
                <c:pt idx="11">
                  <c:v>50.2</c:v>
                </c:pt>
              </c:numCache>
            </c:numRef>
          </c:val>
          <c:smooth val="0"/>
        </c:ser>
        <c:dLbls>
          <c:showLegendKey val="0"/>
          <c:showVal val="0"/>
          <c:showCatName val="0"/>
          <c:showSerName val="0"/>
          <c:showPercent val="0"/>
          <c:showBubbleSize val="0"/>
        </c:dLbls>
        <c:marker val="1"/>
        <c:smooth val="0"/>
        <c:axId val="134860800"/>
        <c:axId val="134862336"/>
      </c:lineChart>
      <c:lineChart>
        <c:grouping val="standard"/>
        <c:varyColors val="0"/>
        <c:ser>
          <c:idx val="3"/>
          <c:order val="3"/>
          <c:tx>
            <c:strRef>
              <c:f>'POverty and inequality'!$A$3</c:f>
              <c:strCache>
                <c:ptCount val="1"/>
                <c:pt idx="0">
                  <c:v>GNI per capita (constant 2005 US$) Rha</c:v>
                </c:pt>
              </c:strCache>
            </c:strRef>
          </c:tx>
          <c:spPr>
            <a:ln>
              <a:solidFill>
                <a:schemeClr val="tx2"/>
              </a:solidFill>
            </a:ln>
          </c:spPr>
          <c:marker>
            <c:symbol val="none"/>
          </c:marker>
          <c:val>
            <c:numRef>
              <c:f>'POverty and inequality'!$B$3:$N$3</c:f>
              <c:numCache>
                <c:formatCode>General</c:formatCode>
                <c:ptCount val="13"/>
                <c:pt idx="0">
                  <c:v>3151.3897499837412</c:v>
                </c:pt>
                <c:pt idx="1">
                  <c:v>3155.3251291999227</c:v>
                </c:pt>
                <c:pt idx="2">
                  <c:v>3290.7829176793257</c:v>
                </c:pt>
                <c:pt idx="3">
                  <c:v>3162.9583745249597</c:v>
                </c:pt>
                <c:pt idx="4">
                  <c:v>3093.1989936157088</c:v>
                </c:pt>
                <c:pt idx="5">
                  <c:v>3432.3227697544139</c:v>
                </c:pt>
                <c:pt idx="6">
                  <c:v>3761.4737086201626</c:v>
                </c:pt>
                <c:pt idx="7">
                  <c:v>4027.6793571659387</c:v>
                </c:pt>
                <c:pt idx="8">
                  <c:v>4231.2819525088462</c:v>
                </c:pt>
                <c:pt idx="9">
                  <c:v>4321.1378074806225</c:v>
                </c:pt>
                <c:pt idx="10">
                  <c:v>4622.6368931754332</c:v>
                </c:pt>
                <c:pt idx="11">
                  <c:v>4744.8700436266054</c:v>
                </c:pt>
                <c:pt idx="12">
                  <c:v>4868.4547572487172</c:v>
                </c:pt>
              </c:numCache>
            </c:numRef>
          </c:val>
          <c:smooth val="0"/>
        </c:ser>
        <c:dLbls>
          <c:showLegendKey val="0"/>
          <c:showVal val="0"/>
          <c:showCatName val="0"/>
          <c:showSerName val="0"/>
          <c:showPercent val="0"/>
          <c:showBubbleSize val="0"/>
        </c:dLbls>
        <c:marker val="1"/>
        <c:smooth val="0"/>
        <c:axId val="134866432"/>
        <c:axId val="134864256"/>
      </c:lineChart>
      <c:catAx>
        <c:axId val="134860800"/>
        <c:scaling>
          <c:orientation val="minMax"/>
        </c:scaling>
        <c:delete val="0"/>
        <c:axPos val="b"/>
        <c:numFmt formatCode="General" sourceLinked="1"/>
        <c:majorTickMark val="out"/>
        <c:minorTickMark val="none"/>
        <c:tickLblPos val="nextTo"/>
        <c:crossAx val="134862336"/>
        <c:crosses val="autoZero"/>
        <c:auto val="1"/>
        <c:lblAlgn val="ctr"/>
        <c:lblOffset val="100"/>
        <c:noMultiLvlLbl val="0"/>
      </c:catAx>
      <c:valAx>
        <c:axId val="134862336"/>
        <c:scaling>
          <c:orientation val="minMax"/>
        </c:scaling>
        <c:delete val="0"/>
        <c:axPos val="l"/>
        <c:majorGridlines/>
        <c:title>
          <c:tx>
            <c:rich>
              <a:bodyPr rot="-5400000" vert="horz"/>
              <a:lstStyle/>
              <a:p>
                <a:pPr>
                  <a:defRPr b="0"/>
                </a:pPr>
                <a:r>
                  <a:rPr lang="en-US" b="0"/>
                  <a:t>Índice de GINI, Incidencia de Pobreza (% de</a:t>
                </a:r>
                <a:r>
                  <a:rPr lang="en-US" b="0" baseline="0"/>
                  <a:t> la población</a:t>
                </a:r>
                <a:r>
                  <a:rPr lang="en-US" b="0"/>
                  <a:t>)</a:t>
                </a:r>
              </a:p>
            </c:rich>
          </c:tx>
          <c:layout>
            <c:manualLayout>
              <c:xMode val="edge"/>
              <c:yMode val="edge"/>
              <c:x val="6.2239130221081913E-3"/>
              <c:y val="6.5526895344978422E-2"/>
            </c:manualLayout>
          </c:layout>
          <c:overlay val="0"/>
        </c:title>
        <c:numFmt formatCode="General" sourceLinked="1"/>
        <c:majorTickMark val="out"/>
        <c:minorTickMark val="none"/>
        <c:tickLblPos val="nextTo"/>
        <c:crossAx val="134860800"/>
        <c:crosses val="autoZero"/>
        <c:crossBetween val="between"/>
      </c:valAx>
      <c:valAx>
        <c:axId val="134864256"/>
        <c:scaling>
          <c:orientation val="minMax"/>
        </c:scaling>
        <c:delete val="0"/>
        <c:axPos val="r"/>
        <c:title>
          <c:tx>
            <c:rich>
              <a:bodyPr rot="-5400000" vert="horz"/>
              <a:lstStyle/>
              <a:p>
                <a:pPr>
                  <a:defRPr b="0"/>
                </a:pPr>
                <a:r>
                  <a:rPr lang="en-US" b="0"/>
                  <a:t>INB per capita,</a:t>
                </a:r>
                <a:r>
                  <a:rPr lang="en-US" sz="900" b="0" i="0" u="none" strike="noStrike" baseline="0">
                    <a:effectLst/>
                  </a:rPr>
                  <a:t> US$</a:t>
                </a:r>
                <a:r>
                  <a:rPr lang="en-US" b="0"/>
                  <a:t> reales</a:t>
                </a:r>
              </a:p>
            </c:rich>
          </c:tx>
          <c:overlay val="0"/>
        </c:title>
        <c:numFmt formatCode="General" sourceLinked="1"/>
        <c:majorTickMark val="out"/>
        <c:minorTickMark val="none"/>
        <c:tickLblPos val="nextTo"/>
        <c:crossAx val="134866432"/>
        <c:crosses val="max"/>
        <c:crossBetween val="between"/>
      </c:valAx>
      <c:catAx>
        <c:axId val="134866432"/>
        <c:scaling>
          <c:orientation val="minMax"/>
        </c:scaling>
        <c:delete val="1"/>
        <c:axPos val="b"/>
        <c:majorTickMark val="out"/>
        <c:minorTickMark val="none"/>
        <c:tickLblPos val="nextTo"/>
        <c:crossAx val="134864256"/>
        <c:crosses val="autoZero"/>
        <c:auto val="1"/>
        <c:lblAlgn val="ctr"/>
        <c:lblOffset val="100"/>
        <c:noMultiLvlLbl val="0"/>
      </c:catAx>
    </c:plotArea>
    <c:legend>
      <c:legendPos val="b"/>
      <c:layout>
        <c:manualLayout>
          <c:xMode val="edge"/>
          <c:yMode val="edge"/>
          <c:x val="0"/>
          <c:y val="0.85269043955712431"/>
          <c:w val="0.9845716723251503"/>
          <c:h val="0.14007806588400998"/>
        </c:manualLayout>
      </c:layout>
      <c:overlay val="0"/>
      <c:txPr>
        <a:bodyPr/>
        <a:lstStyle/>
        <a:p>
          <a:pPr>
            <a:defRPr sz="800"/>
          </a:pPr>
          <a:endParaRPr lang="en-US"/>
        </a:p>
      </c:txPr>
    </c:legend>
    <c:plotVisOnly val="1"/>
    <c:dispBlanksAs val="gap"/>
    <c:showDLblsOverMax val="0"/>
  </c:chart>
  <c:spPr>
    <a:ln>
      <a:noFill/>
    </a:ln>
  </c:spPr>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863549971614045E-2"/>
          <c:y val="5.7449003085140692E-2"/>
          <c:w val="0.83991146106736658"/>
          <c:h val="0.69362092558943211"/>
        </c:manualLayout>
      </c:layout>
      <c:barChart>
        <c:barDir val="col"/>
        <c:grouping val="clustered"/>
        <c:varyColors val="0"/>
        <c:ser>
          <c:idx val="0"/>
          <c:order val="0"/>
          <c:tx>
            <c:strRef>
              <c:f>Sheet1!$B$1</c:f>
              <c:strCache>
                <c:ptCount val="1"/>
                <c:pt idx="0">
                  <c:v>RD</c:v>
                </c:pt>
              </c:strCache>
            </c:strRef>
          </c:tx>
          <c:spPr>
            <a:solidFill>
              <a:schemeClr val="accent1"/>
            </a:solidFill>
          </c:spPr>
          <c:invertIfNegative val="0"/>
          <c:cat>
            <c:numRef>
              <c:f>Sheet1!$A$2:$A$14</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Sheet1!$B$2:$B$14</c:f>
              <c:numCache>
                <c:formatCode>0.0</c:formatCode>
                <c:ptCount val="13"/>
                <c:pt idx="0">
                  <c:v>1.4300476223387477</c:v>
                </c:pt>
                <c:pt idx="1">
                  <c:v>-4.4565947300391704</c:v>
                </c:pt>
                <c:pt idx="2">
                  <c:v>-14.224687530029916</c:v>
                </c:pt>
                <c:pt idx="3">
                  <c:v>-14.012280742311118</c:v>
                </c:pt>
                <c:pt idx="4">
                  <c:v>20.925121389160413</c:v>
                </c:pt>
                <c:pt idx="5">
                  <c:v>7.2932351221713416</c:v>
                </c:pt>
                <c:pt idx="6">
                  <c:v>2.6647060194861107</c:v>
                </c:pt>
                <c:pt idx="7">
                  <c:v>-1.4065368068761417</c:v>
                </c:pt>
                <c:pt idx="8">
                  <c:v>6.475627199861604</c:v>
                </c:pt>
                <c:pt idx="9">
                  <c:v>0.40754515137726954</c:v>
                </c:pt>
                <c:pt idx="10">
                  <c:v>3.6561585145743618</c:v>
                </c:pt>
                <c:pt idx="11">
                  <c:v>-2.5870259975435683E-2</c:v>
                </c:pt>
                <c:pt idx="12">
                  <c:v>0</c:v>
                </c:pt>
              </c:numCache>
            </c:numRef>
          </c:val>
        </c:ser>
        <c:ser>
          <c:idx val="1"/>
          <c:order val="1"/>
          <c:tx>
            <c:strRef>
              <c:f>Sheet1!$C$1</c:f>
              <c:strCache>
                <c:ptCount val="1"/>
                <c:pt idx="0">
                  <c:v>RALC</c:v>
                </c:pt>
              </c:strCache>
            </c:strRef>
          </c:tx>
          <c:spPr>
            <a:solidFill>
              <a:schemeClr val="accent2"/>
            </a:solidFill>
          </c:spPr>
          <c:invertIfNegative val="0"/>
          <c:cat>
            <c:numRef>
              <c:f>Sheet1!$A$2:$A$14</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Sheet1!$C$2:$C$14</c:f>
              <c:numCache>
                <c:formatCode>0.0</c:formatCode>
                <c:ptCount val="13"/>
                <c:pt idx="0">
                  <c:v>0.70476832403942868</c:v>
                </c:pt>
                <c:pt idx="1">
                  <c:v>1.7533714593312322</c:v>
                </c:pt>
                <c:pt idx="2">
                  <c:v>2.603260705817334</c:v>
                </c:pt>
                <c:pt idx="3">
                  <c:v>6.4357710142042723</c:v>
                </c:pt>
                <c:pt idx="4">
                  <c:v>4.4128102746776365</c:v>
                </c:pt>
                <c:pt idx="5">
                  <c:v>9.7500744794883243</c:v>
                </c:pt>
                <c:pt idx="6">
                  <c:v>3.4045689350574282</c:v>
                </c:pt>
                <c:pt idx="7">
                  <c:v>5.2472014917463117</c:v>
                </c:pt>
                <c:pt idx="8">
                  <c:v>3.4600725391935372</c:v>
                </c:pt>
                <c:pt idx="9">
                  <c:v>3.996937611691731</c:v>
                </c:pt>
                <c:pt idx="10">
                  <c:v>4.2382544072370854</c:v>
                </c:pt>
                <c:pt idx="11">
                  <c:v>4.5036864041597902</c:v>
                </c:pt>
              </c:numCache>
            </c:numRef>
          </c:val>
        </c:ser>
        <c:dLbls>
          <c:showLegendKey val="0"/>
          <c:showVal val="0"/>
          <c:showCatName val="0"/>
          <c:showSerName val="0"/>
          <c:showPercent val="0"/>
          <c:showBubbleSize val="0"/>
        </c:dLbls>
        <c:gapWidth val="150"/>
        <c:axId val="299007360"/>
        <c:axId val="299115648"/>
      </c:barChart>
      <c:dateAx>
        <c:axId val="299007360"/>
        <c:scaling>
          <c:orientation val="minMax"/>
        </c:scaling>
        <c:delete val="0"/>
        <c:axPos val="b"/>
        <c:numFmt formatCode="General" sourceLinked="0"/>
        <c:majorTickMark val="out"/>
        <c:minorTickMark val="none"/>
        <c:tickLblPos val="low"/>
        <c:txPr>
          <a:bodyPr rot="-2700000" vert="horz"/>
          <a:lstStyle/>
          <a:p>
            <a:pPr>
              <a:defRPr sz="745" b="0" i="0" u="none" strike="noStrike" baseline="0">
                <a:solidFill>
                  <a:srgbClr val="000000"/>
                </a:solidFill>
                <a:latin typeface="Century Gothic"/>
                <a:ea typeface="Century Gothic"/>
                <a:cs typeface="Century Gothic"/>
              </a:defRPr>
            </a:pPr>
            <a:endParaRPr lang="en-US"/>
          </a:p>
        </c:txPr>
        <c:crossAx val="299115648"/>
        <c:crosses val="autoZero"/>
        <c:auto val="0"/>
        <c:lblOffset val="100"/>
        <c:baseTimeUnit val="days"/>
      </c:dateAx>
      <c:valAx>
        <c:axId val="299115648"/>
        <c:scaling>
          <c:orientation val="minMax"/>
        </c:scaling>
        <c:delete val="0"/>
        <c:axPos val="l"/>
        <c:title>
          <c:tx>
            <c:rich>
              <a:bodyPr/>
              <a:lstStyle/>
              <a:p>
                <a:pPr>
                  <a:defRPr sz="745" b="0" i="0" u="none" strike="noStrike" baseline="0">
                    <a:solidFill>
                      <a:srgbClr val="000000"/>
                    </a:solidFill>
                    <a:latin typeface="Century Gothic"/>
                    <a:ea typeface="Century Gothic"/>
                    <a:cs typeface="Century Gothic"/>
                  </a:defRPr>
                </a:pPr>
                <a:r>
                  <a:rPr lang="en-US"/>
                  <a:t>Por</a:t>
                </a:r>
                <a:r>
                  <a:rPr lang="en-US" baseline="0"/>
                  <a:t> ciento</a:t>
                </a:r>
                <a:endParaRPr lang="en-US"/>
              </a:p>
            </c:rich>
          </c:tx>
          <c:overlay val="0"/>
        </c:title>
        <c:numFmt formatCode="#,##0" sourceLinked="0"/>
        <c:majorTickMark val="out"/>
        <c:minorTickMark val="none"/>
        <c:tickLblPos val="nextTo"/>
        <c:txPr>
          <a:bodyPr rot="0" vert="horz"/>
          <a:lstStyle/>
          <a:p>
            <a:pPr>
              <a:defRPr sz="745" b="0" i="0" u="none" strike="noStrike" baseline="0">
                <a:solidFill>
                  <a:srgbClr val="000000"/>
                </a:solidFill>
                <a:latin typeface="Century Gothic"/>
                <a:ea typeface="Century Gothic"/>
                <a:cs typeface="Century Gothic"/>
              </a:defRPr>
            </a:pPr>
            <a:endParaRPr lang="en-US"/>
          </a:p>
        </c:txPr>
        <c:crossAx val="299007360"/>
        <c:crosses val="autoZero"/>
        <c:crossBetween val="between"/>
      </c:valAx>
      <c:spPr>
        <a:noFill/>
        <a:ln w="23668">
          <a:noFill/>
        </a:ln>
      </c:spPr>
    </c:plotArea>
    <c:legend>
      <c:legendPos val="b"/>
      <c:layout>
        <c:manualLayout>
          <c:xMode val="edge"/>
          <c:yMode val="edge"/>
          <c:x val="0.37314102727450332"/>
          <c:y val="0.91072744347323564"/>
          <c:w val="0.25302007152018618"/>
          <c:h val="8.9156011461870022E-2"/>
        </c:manualLayout>
      </c:layout>
      <c:overlay val="0"/>
      <c:txPr>
        <a:bodyPr/>
        <a:lstStyle/>
        <a:p>
          <a:pPr>
            <a:defRPr sz="685" b="0" i="0" u="none" strike="noStrike" baseline="0">
              <a:solidFill>
                <a:srgbClr val="000000"/>
              </a:solidFill>
              <a:latin typeface="Century Gothic"/>
              <a:ea typeface="Century Gothic"/>
              <a:cs typeface="Century Gothic"/>
            </a:defRPr>
          </a:pPr>
          <a:endParaRPr lang="en-US"/>
        </a:p>
      </c:txPr>
    </c:legend>
    <c:plotVisOnly val="1"/>
    <c:dispBlanksAs val="gap"/>
    <c:showDLblsOverMax val="0"/>
  </c:chart>
  <c:spPr>
    <a:ln>
      <a:noFill/>
    </a:ln>
  </c:spPr>
  <c:txPr>
    <a:bodyPr/>
    <a:lstStyle/>
    <a:p>
      <a:pPr>
        <a:defRPr sz="745" b="0" i="0" u="none" strike="noStrike" baseline="0">
          <a:solidFill>
            <a:srgbClr val="000000"/>
          </a:solidFill>
          <a:latin typeface="Century Gothic"/>
          <a:ea typeface="Century Gothic"/>
          <a:cs typeface="Century Gothic"/>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898680934113997E-2"/>
          <c:y val="4.9834664484143802E-2"/>
          <c:w val="0.85931800155937399"/>
          <c:h val="0.70144472094058996"/>
        </c:manualLayout>
      </c:layout>
      <c:barChart>
        <c:barDir val="col"/>
        <c:grouping val="stacked"/>
        <c:varyColors val="0"/>
        <c:ser>
          <c:idx val="0"/>
          <c:order val="0"/>
          <c:tx>
            <c:strRef>
              <c:f>Chart!$B$125</c:f>
              <c:strCache>
                <c:ptCount val="1"/>
                <c:pt idx="0">
                  <c:v>Agriculture</c:v>
                </c:pt>
              </c:strCache>
            </c:strRef>
          </c:tx>
          <c:spPr>
            <a:solidFill>
              <a:srgbClr val="FFC000"/>
            </a:solidFill>
          </c:spPr>
          <c:invertIfNegative val="0"/>
          <c:cat>
            <c:strRef>
              <c:f>Chart!$C$124:$X$124</c:f>
              <c:strCache>
                <c:ptCount val="2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2013Q3</c:v>
                </c:pt>
              </c:strCache>
            </c:strRef>
          </c:cat>
          <c:val>
            <c:numRef>
              <c:f>Chart!$C$125:$X$125</c:f>
              <c:numCache>
                <c:formatCode>0.0</c:formatCode>
                <c:ptCount val="22"/>
                <c:pt idx="0">
                  <c:v>1.123786483941835</c:v>
                </c:pt>
                <c:pt idx="1">
                  <c:v>0.175022331464883</c:v>
                </c:pt>
                <c:pt idx="2">
                  <c:v>-0.71972954763058705</c:v>
                </c:pt>
                <c:pt idx="3">
                  <c:v>0.71648519218651596</c:v>
                </c:pt>
                <c:pt idx="4">
                  <c:v>0.42325839447077601</c:v>
                </c:pt>
                <c:pt idx="5">
                  <c:v>-0.29565148272005298</c:v>
                </c:pt>
                <c:pt idx="6">
                  <c:v>5.3997732611820802E-2</c:v>
                </c:pt>
                <c:pt idx="7">
                  <c:v>0.371624299119724</c:v>
                </c:pt>
                <c:pt idx="8">
                  <c:v>0.36308586019077499</c:v>
                </c:pt>
                <c:pt idx="9">
                  <c:v>0.80877900570218197</c:v>
                </c:pt>
                <c:pt idx="10">
                  <c:v>0.22788447448884799</c:v>
                </c:pt>
                <c:pt idx="11">
                  <c:v>0.16060154102000901</c:v>
                </c:pt>
                <c:pt idx="12">
                  <c:v>-0.223261625431113</c:v>
                </c:pt>
                <c:pt idx="13">
                  <c:v>0.51129564758385704</c:v>
                </c:pt>
                <c:pt idx="14">
                  <c:v>0.71974328875030102</c:v>
                </c:pt>
                <c:pt idx="15">
                  <c:v>0.10256238989404701</c:v>
                </c:pt>
                <c:pt idx="16">
                  <c:v>-0.25868611392895802</c:v>
                </c:pt>
                <c:pt idx="17">
                  <c:v>0.88415608798617495</c:v>
                </c:pt>
                <c:pt idx="18">
                  <c:v>0.42088078045374799</c:v>
                </c:pt>
                <c:pt idx="19">
                  <c:v>0.40880537086607399</c:v>
                </c:pt>
                <c:pt idx="20">
                  <c:v>0.31017762219629103</c:v>
                </c:pt>
                <c:pt idx="21">
                  <c:v>0.24482331325043799</c:v>
                </c:pt>
              </c:numCache>
            </c:numRef>
          </c:val>
        </c:ser>
        <c:ser>
          <c:idx val="9"/>
          <c:order val="1"/>
          <c:tx>
            <c:strRef>
              <c:f>Chart!$B$134</c:f>
              <c:strCache>
                <c:ptCount val="1"/>
                <c:pt idx="0">
                  <c:v>National manufacturing</c:v>
                </c:pt>
              </c:strCache>
            </c:strRef>
          </c:tx>
          <c:spPr>
            <a:solidFill>
              <a:schemeClr val="accent3">
                <a:lumMod val="75000"/>
              </a:schemeClr>
            </a:solidFill>
          </c:spPr>
          <c:invertIfNegative val="0"/>
          <c:cat>
            <c:strRef>
              <c:f>Chart!$C$124:$X$124</c:f>
              <c:strCache>
                <c:ptCount val="2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2013Q3</c:v>
                </c:pt>
              </c:strCache>
            </c:strRef>
          </c:cat>
          <c:val>
            <c:numRef>
              <c:f>Chart!$C$134:$X$134</c:f>
              <c:numCache>
                <c:formatCode>0.0</c:formatCode>
                <c:ptCount val="22"/>
                <c:pt idx="0">
                  <c:v>3.162845443804458</c:v>
                </c:pt>
                <c:pt idx="1">
                  <c:v>1.7918741477722591</c:v>
                </c:pt>
                <c:pt idx="2">
                  <c:v>1.395961585031348</c:v>
                </c:pt>
                <c:pt idx="3">
                  <c:v>1.2801953127635941</c:v>
                </c:pt>
                <c:pt idx="4">
                  <c:v>2.6853012742768301</c:v>
                </c:pt>
                <c:pt idx="5">
                  <c:v>2.828281236830299</c:v>
                </c:pt>
                <c:pt idx="6">
                  <c:v>1.7368107554263319</c:v>
                </c:pt>
                <c:pt idx="7">
                  <c:v>2.921430874158597</c:v>
                </c:pt>
                <c:pt idx="8">
                  <c:v>0.37995341387410397</c:v>
                </c:pt>
                <c:pt idx="9">
                  <c:v>-0.502171915695107</c:v>
                </c:pt>
                <c:pt idx="10">
                  <c:v>1.568640974793057</c:v>
                </c:pt>
                <c:pt idx="11">
                  <c:v>-0.747629923330283</c:v>
                </c:pt>
                <c:pt idx="12">
                  <c:v>0.20821171460061</c:v>
                </c:pt>
                <c:pt idx="13">
                  <c:v>2.0605100348741652</c:v>
                </c:pt>
                <c:pt idx="14">
                  <c:v>2.4187394776794222</c:v>
                </c:pt>
                <c:pt idx="15">
                  <c:v>1.132078497464243</c:v>
                </c:pt>
                <c:pt idx="16">
                  <c:v>0.40457698257944802</c:v>
                </c:pt>
                <c:pt idx="17">
                  <c:v>-0.24849293432710601</c:v>
                </c:pt>
                <c:pt idx="18">
                  <c:v>1.9127271864092821</c:v>
                </c:pt>
                <c:pt idx="19">
                  <c:v>1.1779368091758069</c:v>
                </c:pt>
                <c:pt idx="20">
                  <c:v>0.39400493700497502</c:v>
                </c:pt>
                <c:pt idx="21">
                  <c:v>0.484997649873946</c:v>
                </c:pt>
              </c:numCache>
            </c:numRef>
          </c:val>
        </c:ser>
        <c:ser>
          <c:idx val="3"/>
          <c:order val="2"/>
          <c:tx>
            <c:strRef>
              <c:f>Chart!$B$128</c:f>
              <c:strCache>
                <c:ptCount val="1"/>
                <c:pt idx="0">
                  <c:v>FTZ</c:v>
                </c:pt>
              </c:strCache>
            </c:strRef>
          </c:tx>
          <c:spPr>
            <a:pattFill prst="dkUpDiag">
              <a:fgClr>
                <a:srgbClr val="92D050"/>
              </a:fgClr>
              <a:bgClr>
                <a:schemeClr val="bg1"/>
              </a:bgClr>
            </a:pattFill>
          </c:spPr>
          <c:invertIfNegative val="0"/>
          <c:cat>
            <c:strRef>
              <c:f>Chart!$C$124:$X$124</c:f>
              <c:strCache>
                <c:ptCount val="2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2013Q3</c:v>
                </c:pt>
              </c:strCache>
            </c:strRef>
          </c:cat>
          <c:val>
            <c:numRef>
              <c:f>Chart!$C$128:$X$128</c:f>
              <c:numCache>
                <c:formatCode>0.0</c:formatCode>
                <c:ptCount val="22"/>
                <c:pt idx="0">
                  <c:v>0.47717362045760398</c:v>
                </c:pt>
                <c:pt idx="1">
                  <c:v>9.5280202485640897E-2</c:v>
                </c:pt>
                <c:pt idx="2">
                  <c:v>0.25394588411001201</c:v>
                </c:pt>
                <c:pt idx="3">
                  <c:v>0.59173217714834303</c:v>
                </c:pt>
                <c:pt idx="4">
                  <c:v>0.21447607430291299</c:v>
                </c:pt>
                <c:pt idx="5">
                  <c:v>0.57283319160817803</c:v>
                </c:pt>
                <c:pt idx="6">
                  <c:v>0.75062108287892904</c:v>
                </c:pt>
                <c:pt idx="7">
                  <c:v>0.323089114335188</c:v>
                </c:pt>
                <c:pt idx="8">
                  <c:v>0.52135067423181802</c:v>
                </c:pt>
                <c:pt idx="9">
                  <c:v>-0.37344729726335801</c:v>
                </c:pt>
                <c:pt idx="10">
                  <c:v>5.3061371321677597E-2</c:v>
                </c:pt>
                <c:pt idx="11">
                  <c:v>0.100213576335741</c:v>
                </c:pt>
                <c:pt idx="12">
                  <c:v>0.368381430363865</c:v>
                </c:pt>
                <c:pt idx="13">
                  <c:v>4.90224639088499E-2</c:v>
                </c:pt>
                <c:pt idx="14">
                  <c:v>-0.38175740133556801</c:v>
                </c:pt>
                <c:pt idx="15">
                  <c:v>-0.39843232886256802</c:v>
                </c:pt>
                <c:pt idx="16">
                  <c:v>-3.6580482284320898E-2</c:v>
                </c:pt>
                <c:pt idx="17">
                  <c:v>-0.45273335485196198</c:v>
                </c:pt>
                <c:pt idx="18">
                  <c:v>8.5876113898242804E-2</c:v>
                </c:pt>
                <c:pt idx="19">
                  <c:v>0.33948950777919201</c:v>
                </c:pt>
                <c:pt idx="20">
                  <c:v>-8.3819206627926499E-3</c:v>
                </c:pt>
                <c:pt idx="21">
                  <c:v>4.7241806605990401E-2</c:v>
                </c:pt>
              </c:numCache>
            </c:numRef>
          </c:val>
        </c:ser>
        <c:ser>
          <c:idx val="5"/>
          <c:order val="3"/>
          <c:tx>
            <c:strRef>
              <c:f>Chart!$B$130</c:f>
              <c:strCache>
                <c:ptCount val="1"/>
                <c:pt idx="0">
                  <c:v>Hotels, bars and restaurants</c:v>
                </c:pt>
              </c:strCache>
            </c:strRef>
          </c:tx>
          <c:spPr>
            <a:solidFill>
              <a:schemeClr val="tx1">
                <a:lumMod val="75000"/>
                <a:lumOff val="25000"/>
              </a:schemeClr>
            </a:solidFill>
          </c:spPr>
          <c:invertIfNegative val="0"/>
          <c:cat>
            <c:strRef>
              <c:f>Chart!$C$124:$X$124</c:f>
              <c:strCache>
                <c:ptCount val="2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2013Q3</c:v>
                </c:pt>
              </c:strCache>
            </c:strRef>
          </c:cat>
          <c:val>
            <c:numRef>
              <c:f>Chart!$C$130:$X$130</c:f>
              <c:numCache>
                <c:formatCode>0.0</c:formatCode>
                <c:ptCount val="22"/>
                <c:pt idx="0">
                  <c:v>1.0467188367573581</c:v>
                </c:pt>
                <c:pt idx="1">
                  <c:v>0.99407098358096702</c:v>
                </c:pt>
                <c:pt idx="2">
                  <c:v>0.47664109223474499</c:v>
                </c:pt>
                <c:pt idx="3">
                  <c:v>1.0098596039886969</c:v>
                </c:pt>
                <c:pt idx="4">
                  <c:v>0.50046974484742701</c:v>
                </c:pt>
                <c:pt idx="5">
                  <c:v>1.0621535274808229</c:v>
                </c:pt>
                <c:pt idx="6">
                  <c:v>-1.5927755386527E-2</c:v>
                </c:pt>
                <c:pt idx="7">
                  <c:v>0.469341857498633</c:v>
                </c:pt>
                <c:pt idx="8">
                  <c:v>0.61317249698431697</c:v>
                </c:pt>
                <c:pt idx="9">
                  <c:v>-0.101739153074109</c:v>
                </c:pt>
                <c:pt idx="10">
                  <c:v>0.185593606551963</c:v>
                </c:pt>
                <c:pt idx="11">
                  <c:v>0.90054948939260504</c:v>
                </c:pt>
                <c:pt idx="12">
                  <c:v>0.23675281343663401</c:v>
                </c:pt>
                <c:pt idx="13">
                  <c:v>0.68303839659671395</c:v>
                </c:pt>
                <c:pt idx="14">
                  <c:v>0.37157832258583701</c:v>
                </c:pt>
                <c:pt idx="15">
                  <c:v>0.26448500426805199</c:v>
                </c:pt>
                <c:pt idx="16">
                  <c:v>0.23650467652854501</c:v>
                </c:pt>
                <c:pt idx="17">
                  <c:v>-0.23627077407466901</c:v>
                </c:pt>
                <c:pt idx="18">
                  <c:v>0.29794279677704899</c:v>
                </c:pt>
                <c:pt idx="19">
                  <c:v>0.29305281506322001</c:v>
                </c:pt>
                <c:pt idx="20">
                  <c:v>0.19230116550510201</c:v>
                </c:pt>
                <c:pt idx="21">
                  <c:v>0.33479468444216598</c:v>
                </c:pt>
              </c:numCache>
            </c:numRef>
          </c:val>
        </c:ser>
        <c:ser>
          <c:idx val="6"/>
          <c:order val="4"/>
          <c:tx>
            <c:strRef>
              <c:f>Chart!$B$131</c:f>
              <c:strCache>
                <c:ptCount val="1"/>
                <c:pt idx="0">
                  <c:v>Telecommunication</c:v>
                </c:pt>
              </c:strCache>
            </c:strRef>
          </c:tx>
          <c:spPr>
            <a:solidFill>
              <a:schemeClr val="accent1">
                <a:lumMod val="60000"/>
                <a:lumOff val="40000"/>
              </a:schemeClr>
            </a:solidFill>
          </c:spPr>
          <c:invertIfNegative val="0"/>
          <c:cat>
            <c:strRef>
              <c:f>Chart!$C$124:$X$124</c:f>
              <c:strCache>
                <c:ptCount val="2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2013Q3</c:v>
                </c:pt>
              </c:strCache>
            </c:strRef>
          </c:cat>
          <c:val>
            <c:numRef>
              <c:f>Chart!$C$131:$X$131</c:f>
              <c:numCache>
                <c:formatCode>0.0</c:formatCode>
                <c:ptCount val="22"/>
                <c:pt idx="0">
                  <c:v>0.148995523724262</c:v>
                </c:pt>
                <c:pt idx="1">
                  <c:v>0.40523979282975697</c:v>
                </c:pt>
                <c:pt idx="2">
                  <c:v>0.39478572037147502</c:v>
                </c:pt>
                <c:pt idx="3">
                  <c:v>0.64775504231397696</c:v>
                </c:pt>
                <c:pt idx="4">
                  <c:v>0.12985051140834</c:v>
                </c:pt>
                <c:pt idx="5">
                  <c:v>-7.0200177683685402E-2</c:v>
                </c:pt>
                <c:pt idx="6">
                  <c:v>0.79367179189633497</c:v>
                </c:pt>
                <c:pt idx="7">
                  <c:v>1.009686412199936</c:v>
                </c:pt>
                <c:pt idx="8">
                  <c:v>0.69082818236743104</c:v>
                </c:pt>
                <c:pt idx="9">
                  <c:v>2.0702058267873129</c:v>
                </c:pt>
                <c:pt idx="10">
                  <c:v>1.9505214940581901</c:v>
                </c:pt>
                <c:pt idx="11">
                  <c:v>1.2573104350394531</c:v>
                </c:pt>
                <c:pt idx="12">
                  <c:v>0.90957203870749903</c:v>
                </c:pt>
                <c:pt idx="13">
                  <c:v>2.4836617589663201</c:v>
                </c:pt>
                <c:pt idx="14">
                  <c:v>2.8527010217385511</c:v>
                </c:pt>
                <c:pt idx="15">
                  <c:v>1.9277102814945879</c:v>
                </c:pt>
                <c:pt idx="16">
                  <c:v>2.7300455344267172</c:v>
                </c:pt>
                <c:pt idx="17">
                  <c:v>2.1851695333025312</c:v>
                </c:pt>
                <c:pt idx="18">
                  <c:v>1.429828565614774</c:v>
                </c:pt>
                <c:pt idx="19">
                  <c:v>-0.29071943189396898</c:v>
                </c:pt>
                <c:pt idx="20">
                  <c:v>0.524256711569696</c:v>
                </c:pt>
                <c:pt idx="21">
                  <c:v>0.69283425201897197</c:v>
                </c:pt>
              </c:numCache>
            </c:numRef>
          </c:val>
        </c:ser>
        <c:ser>
          <c:idx val="7"/>
          <c:order val="5"/>
          <c:tx>
            <c:strRef>
              <c:f>Chart!$B$132</c:f>
              <c:strCache>
                <c:ptCount val="1"/>
                <c:pt idx="0">
                  <c:v>Other services</c:v>
                </c:pt>
              </c:strCache>
            </c:strRef>
          </c:tx>
          <c:spPr>
            <a:pattFill prst="pct75">
              <a:fgClr>
                <a:schemeClr val="bg1">
                  <a:lumMod val="75000"/>
                </a:schemeClr>
              </a:fgClr>
              <a:bgClr>
                <a:schemeClr val="bg1"/>
              </a:bgClr>
            </a:pattFill>
          </c:spPr>
          <c:invertIfNegative val="0"/>
          <c:cat>
            <c:strRef>
              <c:f>Chart!$C$124:$X$124</c:f>
              <c:strCache>
                <c:ptCount val="2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2013Q3</c:v>
                </c:pt>
              </c:strCache>
            </c:strRef>
          </c:cat>
          <c:val>
            <c:numRef>
              <c:f>Chart!$C$132:$X$132</c:f>
              <c:numCache>
                <c:formatCode>0.0</c:formatCode>
                <c:ptCount val="22"/>
                <c:pt idx="0">
                  <c:v>3.2238718217258659</c:v>
                </c:pt>
                <c:pt idx="1">
                  <c:v>2.264241709290169</c:v>
                </c:pt>
                <c:pt idx="2">
                  <c:v>0.70953726970133202</c:v>
                </c:pt>
                <c:pt idx="3">
                  <c:v>1.262487625856298</c:v>
                </c:pt>
                <c:pt idx="4">
                  <c:v>2.2054293066383668</c:v>
                </c:pt>
                <c:pt idx="5">
                  <c:v>2.7581550902131942</c:v>
                </c:pt>
                <c:pt idx="6">
                  <c:v>1.6487509261720561</c:v>
                </c:pt>
                <c:pt idx="7">
                  <c:v>1.70610060610012</c:v>
                </c:pt>
                <c:pt idx="8">
                  <c:v>1.2321762410201771</c:v>
                </c:pt>
                <c:pt idx="9">
                  <c:v>0.94547041388236697</c:v>
                </c:pt>
                <c:pt idx="10">
                  <c:v>1.55100254478388</c:v>
                </c:pt>
                <c:pt idx="11">
                  <c:v>-0.38981599648300003</c:v>
                </c:pt>
                <c:pt idx="12">
                  <c:v>-0.28373258557057901</c:v>
                </c:pt>
                <c:pt idx="13">
                  <c:v>1.339028388895769</c:v>
                </c:pt>
                <c:pt idx="14">
                  <c:v>2.2991925243568141</c:v>
                </c:pt>
                <c:pt idx="15">
                  <c:v>2.585710805633413</c:v>
                </c:pt>
                <c:pt idx="16">
                  <c:v>1.2875575346380801</c:v>
                </c:pt>
                <c:pt idx="17">
                  <c:v>0.65825800656646105</c:v>
                </c:pt>
                <c:pt idx="18">
                  <c:v>2.23495111739452</c:v>
                </c:pt>
                <c:pt idx="19">
                  <c:v>1.271817950662836</c:v>
                </c:pt>
                <c:pt idx="20">
                  <c:v>1.29533581494345</c:v>
                </c:pt>
                <c:pt idx="21">
                  <c:v>0.25029269751741101</c:v>
                </c:pt>
              </c:numCache>
            </c:numRef>
          </c:val>
        </c:ser>
        <c:dLbls>
          <c:showLegendKey val="0"/>
          <c:showVal val="0"/>
          <c:showCatName val="0"/>
          <c:showSerName val="0"/>
          <c:showPercent val="0"/>
          <c:showBubbleSize val="0"/>
        </c:dLbls>
        <c:gapWidth val="150"/>
        <c:overlap val="100"/>
        <c:axId val="310362112"/>
        <c:axId val="310363648"/>
      </c:barChart>
      <c:lineChart>
        <c:grouping val="standard"/>
        <c:varyColors val="0"/>
        <c:ser>
          <c:idx val="8"/>
          <c:order val="6"/>
          <c:tx>
            <c:strRef>
              <c:f>Chart!$B$133</c:f>
              <c:strCache>
                <c:ptCount val="1"/>
                <c:pt idx="0">
                  <c:v>Investment (RHS)</c:v>
                </c:pt>
              </c:strCache>
            </c:strRef>
          </c:tx>
          <c:spPr>
            <a:ln>
              <a:solidFill>
                <a:schemeClr val="accent6">
                  <a:lumMod val="75000"/>
                </a:schemeClr>
              </a:solidFill>
              <a:prstDash val="sysDash"/>
            </a:ln>
          </c:spPr>
          <c:marker>
            <c:symbol val="none"/>
          </c:marker>
          <c:cat>
            <c:strRef>
              <c:f>Chart!$C$124:$X$124</c:f>
              <c:strCache>
                <c:ptCount val="2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2013Q3</c:v>
                </c:pt>
              </c:strCache>
            </c:strRef>
          </c:cat>
          <c:val>
            <c:numRef>
              <c:f>Chart!$C$133:$X$133</c:f>
              <c:numCache>
                <c:formatCode>General</c:formatCode>
                <c:ptCount val="22"/>
                <c:pt idx="0">
                  <c:v>18.5</c:v>
                </c:pt>
                <c:pt idx="1">
                  <c:v>19.399999999999999</c:v>
                </c:pt>
                <c:pt idx="2">
                  <c:v>21.6</c:v>
                </c:pt>
                <c:pt idx="3">
                  <c:v>19.899999999999999</c:v>
                </c:pt>
                <c:pt idx="4">
                  <c:v>20.3</c:v>
                </c:pt>
                <c:pt idx="5">
                  <c:v>21.9</c:v>
                </c:pt>
                <c:pt idx="6">
                  <c:v>29</c:v>
                </c:pt>
                <c:pt idx="7">
                  <c:v>26.8</c:v>
                </c:pt>
                <c:pt idx="8">
                  <c:v>27.8</c:v>
                </c:pt>
                <c:pt idx="9">
                  <c:v>26.2</c:v>
                </c:pt>
                <c:pt idx="10">
                  <c:v>25.6</c:v>
                </c:pt>
                <c:pt idx="11">
                  <c:v>18.5</c:v>
                </c:pt>
                <c:pt idx="12">
                  <c:v>17.8</c:v>
                </c:pt>
                <c:pt idx="13">
                  <c:v>18.5</c:v>
                </c:pt>
                <c:pt idx="14">
                  <c:v>20.2</c:v>
                </c:pt>
                <c:pt idx="15">
                  <c:v>20.9</c:v>
                </c:pt>
                <c:pt idx="16">
                  <c:v>21.7</c:v>
                </c:pt>
                <c:pt idx="17">
                  <c:v>17.899999999999999</c:v>
                </c:pt>
                <c:pt idx="18">
                  <c:v>19.5</c:v>
                </c:pt>
                <c:pt idx="19">
                  <c:v>18.2</c:v>
                </c:pt>
                <c:pt idx="20">
                  <c:v>18.2</c:v>
                </c:pt>
                <c:pt idx="21" formatCode="0.0">
                  <c:v>16.490605824080031</c:v>
                </c:pt>
              </c:numCache>
            </c:numRef>
          </c:val>
          <c:smooth val="0"/>
        </c:ser>
        <c:dLbls>
          <c:showLegendKey val="0"/>
          <c:showVal val="0"/>
          <c:showCatName val="0"/>
          <c:showSerName val="0"/>
          <c:showPercent val="0"/>
          <c:showBubbleSize val="0"/>
        </c:dLbls>
        <c:marker val="1"/>
        <c:smooth val="0"/>
        <c:axId val="310365568"/>
        <c:axId val="310367360"/>
      </c:lineChart>
      <c:catAx>
        <c:axId val="310362112"/>
        <c:scaling>
          <c:orientation val="minMax"/>
        </c:scaling>
        <c:delete val="0"/>
        <c:axPos val="b"/>
        <c:numFmt formatCode="General" sourceLinked="1"/>
        <c:majorTickMark val="out"/>
        <c:minorTickMark val="none"/>
        <c:tickLblPos val="low"/>
        <c:crossAx val="310363648"/>
        <c:crosses val="autoZero"/>
        <c:auto val="1"/>
        <c:lblAlgn val="ctr"/>
        <c:lblOffset val="100"/>
        <c:noMultiLvlLbl val="0"/>
      </c:catAx>
      <c:valAx>
        <c:axId val="310363648"/>
        <c:scaling>
          <c:orientation val="minMax"/>
        </c:scaling>
        <c:delete val="0"/>
        <c:axPos val="l"/>
        <c:title>
          <c:tx>
            <c:rich>
              <a:bodyPr rot="-5400000" vert="horz"/>
              <a:lstStyle/>
              <a:p>
                <a:pPr>
                  <a:defRPr b="0"/>
                </a:pPr>
                <a:r>
                  <a:rPr lang="en-US" sz="1000" b="0" i="0" u="none" strike="noStrike" baseline="0">
                    <a:effectLst/>
                  </a:rPr>
                  <a:t>Aporte al crecimiento (puntos de porcentaje</a:t>
                </a:r>
                <a:endParaRPr lang="en-US" b="0"/>
              </a:p>
            </c:rich>
          </c:tx>
          <c:layout>
            <c:manualLayout>
              <c:xMode val="edge"/>
              <c:yMode val="edge"/>
              <c:x val="8.8744071573956958E-4"/>
              <c:y val="8.0467983327179166E-2"/>
            </c:manualLayout>
          </c:layout>
          <c:overlay val="0"/>
        </c:title>
        <c:numFmt formatCode="0" sourceLinked="0"/>
        <c:majorTickMark val="out"/>
        <c:minorTickMark val="none"/>
        <c:tickLblPos val="nextTo"/>
        <c:crossAx val="310362112"/>
        <c:crosses val="autoZero"/>
        <c:crossBetween val="between"/>
      </c:valAx>
      <c:catAx>
        <c:axId val="310365568"/>
        <c:scaling>
          <c:orientation val="minMax"/>
        </c:scaling>
        <c:delete val="1"/>
        <c:axPos val="b"/>
        <c:majorTickMark val="out"/>
        <c:minorTickMark val="none"/>
        <c:tickLblPos val="nextTo"/>
        <c:crossAx val="310367360"/>
        <c:crosses val="autoZero"/>
        <c:auto val="1"/>
        <c:lblAlgn val="ctr"/>
        <c:lblOffset val="100"/>
        <c:noMultiLvlLbl val="0"/>
      </c:catAx>
      <c:valAx>
        <c:axId val="310367360"/>
        <c:scaling>
          <c:orientation val="minMax"/>
        </c:scaling>
        <c:delete val="0"/>
        <c:axPos val="r"/>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baseline="0">
                    <a:effectLst/>
                  </a:rPr>
                  <a:t>Inversión (por ciento del PIB)</a:t>
                </a:r>
                <a:endParaRPr lang="en-US" sz="1000">
                  <a:effectLst/>
                </a:endParaRPr>
              </a:p>
            </c:rich>
          </c:tx>
          <c:layout>
            <c:manualLayout>
              <c:xMode val="edge"/>
              <c:yMode val="edge"/>
              <c:x val="0.96525694047604793"/>
              <c:y val="0.18875083580331925"/>
            </c:manualLayout>
          </c:layout>
          <c:overlay val="0"/>
        </c:title>
        <c:numFmt formatCode="#,##0" sourceLinked="0"/>
        <c:majorTickMark val="out"/>
        <c:minorTickMark val="none"/>
        <c:tickLblPos val="nextTo"/>
        <c:crossAx val="310365568"/>
        <c:crosses val="max"/>
        <c:crossBetween val="between"/>
      </c:valAx>
    </c:plotArea>
    <c:legend>
      <c:legendPos val="b"/>
      <c:layout>
        <c:manualLayout>
          <c:xMode val="edge"/>
          <c:yMode val="edge"/>
          <c:x val="0"/>
          <c:y val="0.867705030021932"/>
          <c:w val="0.97591823749304096"/>
          <c:h val="0.11455650235501399"/>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33992-CB62-4549-B071-9F7AE3C24722}">
  <ds:schemaRefs>
    <ds:schemaRef ds:uri="http://schemas.openxmlformats.org/officeDocument/2006/bibliography"/>
  </ds:schemaRefs>
</ds:datastoreItem>
</file>

<file path=customXml/itemProps2.xml><?xml version="1.0" encoding="utf-8"?>
<ds:datastoreItem xmlns:ds="http://schemas.openxmlformats.org/officeDocument/2006/customXml" ds:itemID="{BB350FE7-F445-4904-9FC9-6A632F484031}">
  <ds:schemaRefs>
    <ds:schemaRef ds:uri="http://schemas.openxmlformats.org/officeDocument/2006/bibliography"/>
  </ds:schemaRefs>
</ds:datastoreItem>
</file>

<file path=customXml/itemProps3.xml><?xml version="1.0" encoding="utf-8"?>
<ds:datastoreItem xmlns:ds="http://schemas.openxmlformats.org/officeDocument/2006/customXml" ds:itemID="{8F315CF5-7477-4E5D-87CA-7156505BBB8B}">
  <ds:schemaRefs>
    <ds:schemaRef ds:uri="http://schemas.openxmlformats.org/officeDocument/2006/bibliography"/>
  </ds:schemaRefs>
</ds:datastoreItem>
</file>

<file path=customXml/itemProps4.xml><?xml version="1.0" encoding="utf-8"?>
<ds:datastoreItem xmlns:ds="http://schemas.openxmlformats.org/officeDocument/2006/customXml" ds:itemID="{3D12D6FA-9DA1-4795-B586-49D2F0EA689C}">
  <ds:schemaRefs>
    <ds:schemaRef ds:uri="http://schemas.openxmlformats.org/officeDocument/2006/bibliography"/>
  </ds:schemaRefs>
</ds:datastoreItem>
</file>

<file path=customXml/itemProps5.xml><?xml version="1.0" encoding="utf-8"?>
<ds:datastoreItem xmlns:ds="http://schemas.openxmlformats.org/officeDocument/2006/customXml" ds:itemID="{B9FE9F15-8DB6-4293-84BE-88D0978F3DA8}">
  <ds:schemaRefs>
    <ds:schemaRef ds:uri="http://schemas.openxmlformats.org/officeDocument/2006/bibliography"/>
  </ds:schemaRefs>
</ds:datastoreItem>
</file>

<file path=customXml/itemProps6.xml><?xml version="1.0" encoding="utf-8"?>
<ds:datastoreItem xmlns:ds="http://schemas.openxmlformats.org/officeDocument/2006/customXml" ds:itemID="{5F396CC9-7A9D-4011-BE18-B88FC2F9A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107</Pages>
  <Words>48553</Words>
  <Characters>276753</Characters>
  <Application>Microsoft Office Word</Application>
  <DocSecurity>0</DocSecurity>
  <Lines>2306</Lines>
  <Paragraphs>649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World Bank Group</Company>
  <LinksUpToDate>false</LinksUpToDate>
  <CharactersWithSpaces>324657</CharactersWithSpaces>
  <SharedDoc>false</SharedDoc>
  <HLinks>
    <vt:vector size="276" baseType="variant">
      <vt:variant>
        <vt:i4>2031667</vt:i4>
      </vt:variant>
      <vt:variant>
        <vt:i4>236</vt:i4>
      </vt:variant>
      <vt:variant>
        <vt:i4>0</vt:i4>
      </vt:variant>
      <vt:variant>
        <vt:i4>5</vt:i4>
      </vt:variant>
      <vt:variant>
        <vt:lpwstr/>
      </vt:variant>
      <vt:variant>
        <vt:lpwstr>_Toc396322401</vt:lpwstr>
      </vt:variant>
      <vt:variant>
        <vt:i4>2031667</vt:i4>
      </vt:variant>
      <vt:variant>
        <vt:i4>233</vt:i4>
      </vt:variant>
      <vt:variant>
        <vt:i4>0</vt:i4>
      </vt:variant>
      <vt:variant>
        <vt:i4>5</vt:i4>
      </vt:variant>
      <vt:variant>
        <vt:lpwstr/>
      </vt:variant>
      <vt:variant>
        <vt:lpwstr>_Toc396322400</vt:lpwstr>
      </vt:variant>
      <vt:variant>
        <vt:i4>6226041</vt:i4>
      </vt:variant>
      <vt:variant>
        <vt:i4>221</vt:i4>
      </vt:variant>
      <vt:variant>
        <vt:i4>0</vt:i4>
      </vt:variant>
      <vt:variant>
        <vt:i4>5</vt:i4>
      </vt:variant>
      <vt:variant>
        <vt:lpwstr>../../../../../../wb150639/AppData/Local/Microsoft/Windows/Temporary Internet Files/Content.Outlook/XA9YWQUG/DR CPS 082014 for MD Clearance (2).docx</vt:lpwstr>
      </vt:variant>
      <vt:variant>
        <vt:lpwstr>_Toc396320060</vt:lpwstr>
      </vt:variant>
      <vt:variant>
        <vt:i4>1376316</vt:i4>
      </vt:variant>
      <vt:variant>
        <vt:i4>212</vt:i4>
      </vt:variant>
      <vt:variant>
        <vt:i4>0</vt:i4>
      </vt:variant>
      <vt:variant>
        <vt:i4>5</vt:i4>
      </vt:variant>
      <vt:variant>
        <vt:lpwstr/>
      </vt:variant>
      <vt:variant>
        <vt:lpwstr>_Toc396319818</vt:lpwstr>
      </vt:variant>
      <vt:variant>
        <vt:i4>1376316</vt:i4>
      </vt:variant>
      <vt:variant>
        <vt:i4>206</vt:i4>
      </vt:variant>
      <vt:variant>
        <vt:i4>0</vt:i4>
      </vt:variant>
      <vt:variant>
        <vt:i4>5</vt:i4>
      </vt:variant>
      <vt:variant>
        <vt:lpwstr/>
      </vt:variant>
      <vt:variant>
        <vt:lpwstr>_Toc396319817</vt:lpwstr>
      </vt:variant>
      <vt:variant>
        <vt:i4>5308530</vt:i4>
      </vt:variant>
      <vt:variant>
        <vt:i4>200</vt:i4>
      </vt:variant>
      <vt:variant>
        <vt:i4>0</vt:i4>
      </vt:variant>
      <vt:variant>
        <vt:i4>5</vt:i4>
      </vt:variant>
      <vt:variant>
        <vt:lpwstr>../../../../../../wb150639/AppData/Local/Microsoft/Windows/Temporary Internet Files/Content.Outlook/XA9YWQUG/DR CPS 082014 for MD Clearance (2).docx</vt:lpwstr>
      </vt:variant>
      <vt:variant>
        <vt:lpwstr>_Toc396319816</vt:lpwstr>
      </vt:variant>
      <vt:variant>
        <vt:i4>5308530</vt:i4>
      </vt:variant>
      <vt:variant>
        <vt:i4>194</vt:i4>
      </vt:variant>
      <vt:variant>
        <vt:i4>0</vt:i4>
      </vt:variant>
      <vt:variant>
        <vt:i4>5</vt:i4>
      </vt:variant>
      <vt:variant>
        <vt:lpwstr>../../../../../../wb150639/AppData/Local/Microsoft/Windows/Temporary Internet Files/Content.Outlook/XA9YWQUG/DR CPS 082014 for MD Clearance (2).docx</vt:lpwstr>
      </vt:variant>
      <vt:variant>
        <vt:lpwstr>_Toc396319815</vt:lpwstr>
      </vt:variant>
      <vt:variant>
        <vt:i4>1376316</vt:i4>
      </vt:variant>
      <vt:variant>
        <vt:i4>188</vt:i4>
      </vt:variant>
      <vt:variant>
        <vt:i4>0</vt:i4>
      </vt:variant>
      <vt:variant>
        <vt:i4>5</vt:i4>
      </vt:variant>
      <vt:variant>
        <vt:lpwstr/>
      </vt:variant>
      <vt:variant>
        <vt:lpwstr>_Toc396319814</vt:lpwstr>
      </vt:variant>
      <vt:variant>
        <vt:i4>5308530</vt:i4>
      </vt:variant>
      <vt:variant>
        <vt:i4>182</vt:i4>
      </vt:variant>
      <vt:variant>
        <vt:i4>0</vt:i4>
      </vt:variant>
      <vt:variant>
        <vt:i4>5</vt:i4>
      </vt:variant>
      <vt:variant>
        <vt:lpwstr>../../../../../../wb150639/AppData/Local/Microsoft/Windows/Temporary Internet Files/Content.Outlook/XA9YWQUG/DR CPS 082014 for MD Clearance (2).docx</vt:lpwstr>
      </vt:variant>
      <vt:variant>
        <vt:lpwstr>_Toc396319813</vt:lpwstr>
      </vt:variant>
      <vt:variant>
        <vt:i4>1376316</vt:i4>
      </vt:variant>
      <vt:variant>
        <vt:i4>176</vt:i4>
      </vt:variant>
      <vt:variant>
        <vt:i4>0</vt:i4>
      </vt:variant>
      <vt:variant>
        <vt:i4>5</vt:i4>
      </vt:variant>
      <vt:variant>
        <vt:lpwstr/>
      </vt:variant>
      <vt:variant>
        <vt:lpwstr>_Toc396319812</vt:lpwstr>
      </vt:variant>
      <vt:variant>
        <vt:i4>1179696</vt:i4>
      </vt:variant>
      <vt:variant>
        <vt:i4>167</vt:i4>
      </vt:variant>
      <vt:variant>
        <vt:i4>0</vt:i4>
      </vt:variant>
      <vt:variant>
        <vt:i4>5</vt:i4>
      </vt:variant>
      <vt:variant>
        <vt:lpwstr/>
      </vt:variant>
      <vt:variant>
        <vt:lpwstr>_Toc399521889</vt:lpwstr>
      </vt:variant>
      <vt:variant>
        <vt:i4>1179696</vt:i4>
      </vt:variant>
      <vt:variant>
        <vt:i4>161</vt:i4>
      </vt:variant>
      <vt:variant>
        <vt:i4>0</vt:i4>
      </vt:variant>
      <vt:variant>
        <vt:i4>5</vt:i4>
      </vt:variant>
      <vt:variant>
        <vt:lpwstr/>
      </vt:variant>
      <vt:variant>
        <vt:lpwstr>_Toc399521888</vt:lpwstr>
      </vt:variant>
      <vt:variant>
        <vt:i4>1179696</vt:i4>
      </vt:variant>
      <vt:variant>
        <vt:i4>155</vt:i4>
      </vt:variant>
      <vt:variant>
        <vt:i4>0</vt:i4>
      </vt:variant>
      <vt:variant>
        <vt:i4>5</vt:i4>
      </vt:variant>
      <vt:variant>
        <vt:lpwstr/>
      </vt:variant>
      <vt:variant>
        <vt:lpwstr>_Toc399521887</vt:lpwstr>
      </vt:variant>
      <vt:variant>
        <vt:i4>1179696</vt:i4>
      </vt:variant>
      <vt:variant>
        <vt:i4>149</vt:i4>
      </vt:variant>
      <vt:variant>
        <vt:i4>0</vt:i4>
      </vt:variant>
      <vt:variant>
        <vt:i4>5</vt:i4>
      </vt:variant>
      <vt:variant>
        <vt:lpwstr/>
      </vt:variant>
      <vt:variant>
        <vt:lpwstr>_Toc399521886</vt:lpwstr>
      </vt:variant>
      <vt:variant>
        <vt:i4>1179696</vt:i4>
      </vt:variant>
      <vt:variant>
        <vt:i4>143</vt:i4>
      </vt:variant>
      <vt:variant>
        <vt:i4>0</vt:i4>
      </vt:variant>
      <vt:variant>
        <vt:i4>5</vt:i4>
      </vt:variant>
      <vt:variant>
        <vt:lpwstr/>
      </vt:variant>
      <vt:variant>
        <vt:lpwstr>_Toc399521885</vt:lpwstr>
      </vt:variant>
      <vt:variant>
        <vt:i4>1179696</vt:i4>
      </vt:variant>
      <vt:variant>
        <vt:i4>137</vt:i4>
      </vt:variant>
      <vt:variant>
        <vt:i4>0</vt:i4>
      </vt:variant>
      <vt:variant>
        <vt:i4>5</vt:i4>
      </vt:variant>
      <vt:variant>
        <vt:lpwstr/>
      </vt:variant>
      <vt:variant>
        <vt:lpwstr>_Toc399521884</vt:lpwstr>
      </vt:variant>
      <vt:variant>
        <vt:i4>1179696</vt:i4>
      </vt:variant>
      <vt:variant>
        <vt:i4>131</vt:i4>
      </vt:variant>
      <vt:variant>
        <vt:i4>0</vt:i4>
      </vt:variant>
      <vt:variant>
        <vt:i4>5</vt:i4>
      </vt:variant>
      <vt:variant>
        <vt:lpwstr/>
      </vt:variant>
      <vt:variant>
        <vt:lpwstr>_Toc399521883</vt:lpwstr>
      </vt:variant>
      <vt:variant>
        <vt:i4>1179696</vt:i4>
      </vt:variant>
      <vt:variant>
        <vt:i4>125</vt:i4>
      </vt:variant>
      <vt:variant>
        <vt:i4>0</vt:i4>
      </vt:variant>
      <vt:variant>
        <vt:i4>5</vt:i4>
      </vt:variant>
      <vt:variant>
        <vt:lpwstr/>
      </vt:variant>
      <vt:variant>
        <vt:lpwstr>_Toc399521882</vt:lpwstr>
      </vt:variant>
      <vt:variant>
        <vt:i4>1179696</vt:i4>
      </vt:variant>
      <vt:variant>
        <vt:i4>119</vt:i4>
      </vt:variant>
      <vt:variant>
        <vt:i4>0</vt:i4>
      </vt:variant>
      <vt:variant>
        <vt:i4>5</vt:i4>
      </vt:variant>
      <vt:variant>
        <vt:lpwstr/>
      </vt:variant>
      <vt:variant>
        <vt:lpwstr>_Toc399521881</vt:lpwstr>
      </vt:variant>
      <vt:variant>
        <vt:i4>1179696</vt:i4>
      </vt:variant>
      <vt:variant>
        <vt:i4>113</vt:i4>
      </vt:variant>
      <vt:variant>
        <vt:i4>0</vt:i4>
      </vt:variant>
      <vt:variant>
        <vt:i4>5</vt:i4>
      </vt:variant>
      <vt:variant>
        <vt:lpwstr/>
      </vt:variant>
      <vt:variant>
        <vt:lpwstr>_Toc399521880</vt:lpwstr>
      </vt:variant>
      <vt:variant>
        <vt:i4>1900592</vt:i4>
      </vt:variant>
      <vt:variant>
        <vt:i4>107</vt:i4>
      </vt:variant>
      <vt:variant>
        <vt:i4>0</vt:i4>
      </vt:variant>
      <vt:variant>
        <vt:i4>5</vt:i4>
      </vt:variant>
      <vt:variant>
        <vt:lpwstr/>
      </vt:variant>
      <vt:variant>
        <vt:lpwstr>_Toc399521879</vt:lpwstr>
      </vt:variant>
      <vt:variant>
        <vt:i4>1900592</vt:i4>
      </vt:variant>
      <vt:variant>
        <vt:i4>101</vt:i4>
      </vt:variant>
      <vt:variant>
        <vt:i4>0</vt:i4>
      </vt:variant>
      <vt:variant>
        <vt:i4>5</vt:i4>
      </vt:variant>
      <vt:variant>
        <vt:lpwstr/>
      </vt:variant>
      <vt:variant>
        <vt:lpwstr>_Toc399521878</vt:lpwstr>
      </vt:variant>
      <vt:variant>
        <vt:i4>1900592</vt:i4>
      </vt:variant>
      <vt:variant>
        <vt:i4>95</vt:i4>
      </vt:variant>
      <vt:variant>
        <vt:i4>0</vt:i4>
      </vt:variant>
      <vt:variant>
        <vt:i4>5</vt:i4>
      </vt:variant>
      <vt:variant>
        <vt:lpwstr/>
      </vt:variant>
      <vt:variant>
        <vt:lpwstr>_Toc399521877</vt:lpwstr>
      </vt:variant>
      <vt:variant>
        <vt:i4>1703996</vt:i4>
      </vt:variant>
      <vt:variant>
        <vt:i4>86</vt:i4>
      </vt:variant>
      <vt:variant>
        <vt:i4>0</vt:i4>
      </vt:variant>
      <vt:variant>
        <vt:i4>5</vt:i4>
      </vt:variant>
      <vt:variant>
        <vt:lpwstr/>
      </vt:variant>
      <vt:variant>
        <vt:lpwstr>_Toc399521404</vt:lpwstr>
      </vt:variant>
      <vt:variant>
        <vt:i4>1703996</vt:i4>
      </vt:variant>
      <vt:variant>
        <vt:i4>80</vt:i4>
      </vt:variant>
      <vt:variant>
        <vt:i4>0</vt:i4>
      </vt:variant>
      <vt:variant>
        <vt:i4>5</vt:i4>
      </vt:variant>
      <vt:variant>
        <vt:lpwstr/>
      </vt:variant>
      <vt:variant>
        <vt:lpwstr>_Toc399521403</vt:lpwstr>
      </vt:variant>
      <vt:variant>
        <vt:i4>1703996</vt:i4>
      </vt:variant>
      <vt:variant>
        <vt:i4>74</vt:i4>
      </vt:variant>
      <vt:variant>
        <vt:i4>0</vt:i4>
      </vt:variant>
      <vt:variant>
        <vt:i4>5</vt:i4>
      </vt:variant>
      <vt:variant>
        <vt:lpwstr/>
      </vt:variant>
      <vt:variant>
        <vt:lpwstr>_Toc399521402</vt:lpwstr>
      </vt:variant>
      <vt:variant>
        <vt:i4>1703996</vt:i4>
      </vt:variant>
      <vt:variant>
        <vt:i4>68</vt:i4>
      </vt:variant>
      <vt:variant>
        <vt:i4>0</vt:i4>
      </vt:variant>
      <vt:variant>
        <vt:i4>5</vt:i4>
      </vt:variant>
      <vt:variant>
        <vt:lpwstr/>
      </vt:variant>
      <vt:variant>
        <vt:lpwstr>_Toc399521401</vt:lpwstr>
      </vt:variant>
      <vt:variant>
        <vt:i4>1703996</vt:i4>
      </vt:variant>
      <vt:variant>
        <vt:i4>62</vt:i4>
      </vt:variant>
      <vt:variant>
        <vt:i4>0</vt:i4>
      </vt:variant>
      <vt:variant>
        <vt:i4>5</vt:i4>
      </vt:variant>
      <vt:variant>
        <vt:lpwstr/>
      </vt:variant>
      <vt:variant>
        <vt:lpwstr>_Toc399521400</vt:lpwstr>
      </vt:variant>
      <vt:variant>
        <vt:i4>1245243</vt:i4>
      </vt:variant>
      <vt:variant>
        <vt:i4>56</vt:i4>
      </vt:variant>
      <vt:variant>
        <vt:i4>0</vt:i4>
      </vt:variant>
      <vt:variant>
        <vt:i4>5</vt:i4>
      </vt:variant>
      <vt:variant>
        <vt:lpwstr/>
      </vt:variant>
      <vt:variant>
        <vt:lpwstr>_Toc399521399</vt:lpwstr>
      </vt:variant>
      <vt:variant>
        <vt:i4>1245243</vt:i4>
      </vt:variant>
      <vt:variant>
        <vt:i4>50</vt:i4>
      </vt:variant>
      <vt:variant>
        <vt:i4>0</vt:i4>
      </vt:variant>
      <vt:variant>
        <vt:i4>5</vt:i4>
      </vt:variant>
      <vt:variant>
        <vt:lpwstr/>
      </vt:variant>
      <vt:variant>
        <vt:lpwstr>_Toc399521398</vt:lpwstr>
      </vt:variant>
      <vt:variant>
        <vt:i4>1245243</vt:i4>
      </vt:variant>
      <vt:variant>
        <vt:i4>44</vt:i4>
      </vt:variant>
      <vt:variant>
        <vt:i4>0</vt:i4>
      </vt:variant>
      <vt:variant>
        <vt:i4>5</vt:i4>
      </vt:variant>
      <vt:variant>
        <vt:lpwstr/>
      </vt:variant>
      <vt:variant>
        <vt:lpwstr>_Toc399521397</vt:lpwstr>
      </vt:variant>
      <vt:variant>
        <vt:i4>1245243</vt:i4>
      </vt:variant>
      <vt:variant>
        <vt:i4>38</vt:i4>
      </vt:variant>
      <vt:variant>
        <vt:i4>0</vt:i4>
      </vt:variant>
      <vt:variant>
        <vt:i4>5</vt:i4>
      </vt:variant>
      <vt:variant>
        <vt:lpwstr/>
      </vt:variant>
      <vt:variant>
        <vt:lpwstr>_Toc399521396</vt:lpwstr>
      </vt:variant>
      <vt:variant>
        <vt:i4>1245243</vt:i4>
      </vt:variant>
      <vt:variant>
        <vt:i4>32</vt:i4>
      </vt:variant>
      <vt:variant>
        <vt:i4>0</vt:i4>
      </vt:variant>
      <vt:variant>
        <vt:i4>5</vt:i4>
      </vt:variant>
      <vt:variant>
        <vt:lpwstr/>
      </vt:variant>
      <vt:variant>
        <vt:lpwstr>_Toc399521395</vt:lpwstr>
      </vt:variant>
      <vt:variant>
        <vt:i4>1245243</vt:i4>
      </vt:variant>
      <vt:variant>
        <vt:i4>26</vt:i4>
      </vt:variant>
      <vt:variant>
        <vt:i4>0</vt:i4>
      </vt:variant>
      <vt:variant>
        <vt:i4>5</vt:i4>
      </vt:variant>
      <vt:variant>
        <vt:lpwstr/>
      </vt:variant>
      <vt:variant>
        <vt:lpwstr>_Toc399521394</vt:lpwstr>
      </vt:variant>
      <vt:variant>
        <vt:i4>1245243</vt:i4>
      </vt:variant>
      <vt:variant>
        <vt:i4>20</vt:i4>
      </vt:variant>
      <vt:variant>
        <vt:i4>0</vt:i4>
      </vt:variant>
      <vt:variant>
        <vt:i4>5</vt:i4>
      </vt:variant>
      <vt:variant>
        <vt:lpwstr/>
      </vt:variant>
      <vt:variant>
        <vt:lpwstr>_Toc399521393</vt:lpwstr>
      </vt:variant>
      <vt:variant>
        <vt:i4>1245243</vt:i4>
      </vt:variant>
      <vt:variant>
        <vt:i4>14</vt:i4>
      </vt:variant>
      <vt:variant>
        <vt:i4>0</vt:i4>
      </vt:variant>
      <vt:variant>
        <vt:i4>5</vt:i4>
      </vt:variant>
      <vt:variant>
        <vt:lpwstr/>
      </vt:variant>
      <vt:variant>
        <vt:lpwstr>_Toc399521392</vt:lpwstr>
      </vt:variant>
      <vt:variant>
        <vt:i4>1245243</vt:i4>
      </vt:variant>
      <vt:variant>
        <vt:i4>8</vt:i4>
      </vt:variant>
      <vt:variant>
        <vt:i4>0</vt:i4>
      </vt:variant>
      <vt:variant>
        <vt:i4>5</vt:i4>
      </vt:variant>
      <vt:variant>
        <vt:lpwstr/>
      </vt:variant>
      <vt:variant>
        <vt:lpwstr>_Toc399521391</vt:lpwstr>
      </vt:variant>
      <vt:variant>
        <vt:i4>1245243</vt:i4>
      </vt:variant>
      <vt:variant>
        <vt:i4>2</vt:i4>
      </vt:variant>
      <vt:variant>
        <vt:i4>0</vt:i4>
      </vt:variant>
      <vt:variant>
        <vt:i4>5</vt:i4>
      </vt:variant>
      <vt:variant>
        <vt:lpwstr/>
      </vt:variant>
      <vt:variant>
        <vt:lpwstr>_Toc399521390</vt:lpwstr>
      </vt:variant>
      <vt:variant>
        <vt:i4>393264</vt:i4>
      </vt:variant>
      <vt:variant>
        <vt:i4>21</vt:i4>
      </vt:variant>
      <vt:variant>
        <vt:i4>0</vt:i4>
      </vt:variant>
      <vt:variant>
        <vt:i4>5</vt:i4>
      </vt:variant>
      <vt:variant>
        <vt:lpwstr>http://www.minerd.gob.do/idec/Pages/sobre_idec.aspx</vt:lpwstr>
      </vt:variant>
      <vt:variant>
        <vt:lpwstr/>
      </vt:variant>
      <vt:variant>
        <vt:i4>4390984</vt:i4>
      </vt:variant>
      <vt:variant>
        <vt:i4>18</vt:i4>
      </vt:variant>
      <vt:variant>
        <vt:i4>0</vt:i4>
      </vt:variant>
      <vt:variant>
        <vt:i4>5</vt:i4>
      </vt:variant>
      <vt:variant>
        <vt:lpwstr>http://caribgrowth.competecaribbean.org/</vt:lpwstr>
      </vt:variant>
      <vt:variant>
        <vt:lpwstr/>
      </vt:variant>
      <vt:variant>
        <vt:i4>2228271</vt:i4>
      </vt:variant>
      <vt:variant>
        <vt:i4>15</vt:i4>
      </vt:variant>
      <vt:variant>
        <vt:i4>0</vt:i4>
      </vt:variant>
      <vt:variant>
        <vt:i4>5</vt:i4>
      </vt:variant>
      <vt:variant>
        <vt:lpwstr>http://www.ipacrd.org/</vt:lpwstr>
      </vt:variant>
      <vt:variant>
        <vt:lpwstr/>
      </vt:variant>
      <vt:variant>
        <vt:i4>4587534</vt:i4>
      </vt:variant>
      <vt:variant>
        <vt:i4>12</vt:i4>
      </vt:variant>
      <vt:variant>
        <vt:i4>0</vt:i4>
      </vt:variant>
      <vt:variant>
        <vt:i4>5</vt:i4>
      </vt:variant>
      <vt:variant>
        <vt:lpwstr>http://www.crecimientord.com/</vt:lpwstr>
      </vt:variant>
      <vt:variant>
        <vt:lpwstr/>
      </vt:variant>
      <vt:variant>
        <vt:i4>3276859</vt:i4>
      </vt:variant>
      <vt:variant>
        <vt:i4>9</vt:i4>
      </vt:variant>
      <vt:variant>
        <vt:i4>0</vt:i4>
      </vt:variant>
      <vt:variant>
        <vt:i4>5</vt:i4>
      </vt:variant>
      <vt:variant>
        <vt:lpwstr>http://www.stp.gov.do/mepyd/estrategia-nacional-de-desarrollo-2030/</vt:lpwstr>
      </vt:variant>
      <vt:variant>
        <vt:lpwstr/>
      </vt:variant>
      <vt:variant>
        <vt:i4>4718603</vt:i4>
      </vt:variant>
      <vt:variant>
        <vt:i4>6</vt:i4>
      </vt:variant>
      <vt:variant>
        <vt:i4>0</vt:i4>
      </vt:variant>
      <vt:variant>
        <vt:i4>5</vt:i4>
      </vt:variant>
      <vt:variant>
        <vt:lpwstr>http://www.govindicators.org/</vt:lpwstr>
      </vt:variant>
      <vt:variant>
        <vt:lpwstr/>
      </vt:variant>
      <vt:variant>
        <vt:i4>3342450</vt:i4>
      </vt:variant>
      <vt:variant>
        <vt:i4>3</vt:i4>
      </vt:variant>
      <vt:variant>
        <vt:i4>0</vt:i4>
      </vt:variant>
      <vt:variant>
        <vt:i4>5</vt:i4>
      </vt:variant>
      <vt:variant>
        <vt:lpwstr>http://www.latinobarometro.org/</vt:lpwstr>
      </vt:variant>
      <vt:variant>
        <vt:lpwstr/>
      </vt:variant>
      <vt:variant>
        <vt:i4>3145760</vt:i4>
      </vt:variant>
      <vt:variant>
        <vt:i4>0</vt:i4>
      </vt:variant>
      <vt:variant>
        <vt:i4>0</vt:i4>
      </vt:variant>
      <vt:variant>
        <vt:i4>5</vt:i4>
      </vt:variant>
      <vt:variant>
        <vt:lpwstr>http://www.plosntds.org/article/info%3Adoi%2F10.1371%2Fjournal.pntd.0002921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Davide Zucchini</dc:creator>
  <cp:lastModifiedBy>Alejandra de la Paz Melo</cp:lastModifiedBy>
  <cp:revision>2</cp:revision>
  <cp:lastPrinted>2014-10-13T21:48:00Z</cp:lastPrinted>
  <dcterms:created xsi:type="dcterms:W3CDTF">2014-10-14T13:00:00Z</dcterms:created>
  <dcterms:modified xsi:type="dcterms:W3CDTF">2014-10-14T13:00:00Z</dcterms:modified>
</cp:coreProperties>
</file>